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711472" w:rsidRPr="0064531A">
        <w:tblPrEx>
          <w:tblCellMar>
            <w:top w:w="0" w:type="dxa"/>
            <w:bottom w:w="0" w:type="dxa"/>
          </w:tblCellMar>
        </w:tblPrEx>
        <w:tc>
          <w:tcPr>
            <w:tcW w:w="9160" w:type="dxa"/>
            <w:shd w:val="clear" w:color="auto" w:fill="EBE7CF"/>
          </w:tcPr>
          <w:p w:rsidR="00711472" w:rsidRPr="0064531A" w:rsidRDefault="00711472" w:rsidP="00711472">
            <w:pPr>
              <w:pStyle w:val="En-tte"/>
              <w:tabs>
                <w:tab w:val="clear" w:pos="4320"/>
                <w:tab w:val="clear" w:pos="8640"/>
              </w:tabs>
              <w:rPr>
                <w:rFonts w:ascii="Times New Roman" w:hAnsi="Times New Roman"/>
                <w:sz w:val="28"/>
                <w:lang w:val="en-CA" w:bidi="ar-SA"/>
              </w:rPr>
            </w:pPr>
            <w:bookmarkStart w:id="0" w:name="_GoBack"/>
            <w:bookmarkEnd w:id="0"/>
          </w:p>
          <w:p w:rsidR="00711472" w:rsidRPr="0064531A" w:rsidRDefault="00711472">
            <w:pPr>
              <w:ind w:firstLine="0"/>
              <w:jc w:val="center"/>
              <w:rPr>
                <w:b/>
                <w:lang w:bidi="ar-SA"/>
              </w:rPr>
            </w:pPr>
          </w:p>
          <w:p w:rsidR="00711472" w:rsidRPr="0064531A" w:rsidRDefault="00711472" w:rsidP="00711472">
            <w:pPr>
              <w:ind w:firstLine="0"/>
              <w:jc w:val="center"/>
              <w:rPr>
                <w:b/>
                <w:sz w:val="20"/>
                <w:lang w:bidi="ar-SA"/>
              </w:rPr>
            </w:pPr>
          </w:p>
          <w:p w:rsidR="00711472" w:rsidRPr="0064531A" w:rsidRDefault="00711472" w:rsidP="00711472">
            <w:pPr>
              <w:ind w:firstLine="0"/>
              <w:jc w:val="center"/>
              <w:rPr>
                <w:b/>
                <w:sz w:val="20"/>
                <w:lang w:bidi="ar-SA"/>
              </w:rPr>
            </w:pPr>
          </w:p>
          <w:p w:rsidR="00711472" w:rsidRPr="0064531A" w:rsidRDefault="00711472" w:rsidP="00711472">
            <w:pPr>
              <w:ind w:firstLine="0"/>
              <w:jc w:val="center"/>
              <w:rPr>
                <w:sz w:val="36"/>
              </w:rPr>
            </w:pPr>
            <w:r w:rsidRPr="0064531A">
              <w:rPr>
                <w:sz w:val="36"/>
              </w:rPr>
              <w:t>Marcel Fréchette et Marc LeBlanc</w:t>
            </w:r>
          </w:p>
          <w:p w:rsidR="00711472" w:rsidRPr="0064531A" w:rsidRDefault="00711472" w:rsidP="00711472">
            <w:pPr>
              <w:ind w:firstLine="0"/>
              <w:jc w:val="center"/>
              <w:rPr>
                <w:sz w:val="20"/>
                <w:lang w:bidi="ar-SA"/>
              </w:rPr>
            </w:pPr>
            <w:r w:rsidRPr="0064531A">
              <w:rPr>
                <w:sz w:val="20"/>
                <w:lang w:bidi="ar-SA"/>
              </w:rPr>
              <w:t>Respectivement Ph.D en psychologie et Ph.D en criminologie,</w:t>
            </w:r>
            <w:r w:rsidRPr="0064531A">
              <w:rPr>
                <w:sz w:val="20"/>
                <w:lang w:bidi="ar-SA"/>
              </w:rPr>
              <w:br/>
              <w:t>professeur</w:t>
            </w:r>
            <w:r>
              <w:rPr>
                <w:sz w:val="20"/>
                <w:lang w:bidi="ar-SA"/>
              </w:rPr>
              <w:t>s</w:t>
            </w:r>
            <w:r w:rsidRPr="0064531A">
              <w:rPr>
                <w:sz w:val="20"/>
                <w:lang w:bidi="ar-SA"/>
              </w:rPr>
              <w:t xml:space="preserve"> à l’École de criminologie de l’Université de Montréal</w:t>
            </w:r>
          </w:p>
          <w:p w:rsidR="00711472" w:rsidRPr="0064531A" w:rsidRDefault="00711472" w:rsidP="00711472">
            <w:pPr>
              <w:ind w:firstLine="0"/>
              <w:jc w:val="center"/>
              <w:rPr>
                <w:sz w:val="20"/>
                <w:lang w:bidi="ar-SA"/>
              </w:rPr>
            </w:pPr>
          </w:p>
          <w:p w:rsidR="00711472" w:rsidRPr="0064531A" w:rsidRDefault="00711472" w:rsidP="00711472">
            <w:pPr>
              <w:pStyle w:val="Corpsdetexte"/>
              <w:widowControl w:val="0"/>
              <w:spacing w:before="0" w:after="0"/>
              <w:rPr>
                <w:sz w:val="44"/>
                <w:lang w:val="fr-CA" w:bidi="ar-SA"/>
              </w:rPr>
            </w:pPr>
            <w:r w:rsidRPr="0064531A">
              <w:rPr>
                <w:sz w:val="44"/>
                <w:lang w:val="fr-CA" w:bidi="ar-SA"/>
              </w:rPr>
              <w:t>(1987)</w:t>
            </w:r>
          </w:p>
          <w:p w:rsidR="00711472" w:rsidRPr="0064531A" w:rsidRDefault="00711472" w:rsidP="00711472">
            <w:pPr>
              <w:pStyle w:val="Corpsdetexte"/>
              <w:widowControl w:val="0"/>
              <w:spacing w:before="0" w:after="0"/>
              <w:rPr>
                <w:color w:val="FF0000"/>
                <w:sz w:val="24"/>
                <w:lang w:val="fr-CA" w:bidi="ar-SA"/>
              </w:rPr>
            </w:pPr>
          </w:p>
          <w:p w:rsidR="00711472" w:rsidRPr="0064531A" w:rsidRDefault="00711472" w:rsidP="00711472">
            <w:pPr>
              <w:pStyle w:val="Corpsdetexte"/>
              <w:widowControl w:val="0"/>
              <w:spacing w:before="0" w:after="0"/>
              <w:rPr>
                <w:color w:val="FF0000"/>
                <w:sz w:val="24"/>
                <w:lang w:val="fr-CA" w:bidi="ar-SA"/>
              </w:rPr>
            </w:pPr>
          </w:p>
          <w:p w:rsidR="00711472" w:rsidRPr="0064531A" w:rsidRDefault="00711472" w:rsidP="00711472">
            <w:pPr>
              <w:pStyle w:val="Titlest"/>
            </w:pPr>
            <w:r w:rsidRPr="0064531A">
              <w:t>DÉLINQUANCES</w:t>
            </w:r>
            <w:r w:rsidRPr="0064531A">
              <w:br/>
              <w:t>ET DÉLINQUANTS</w:t>
            </w:r>
          </w:p>
          <w:p w:rsidR="00711472" w:rsidRPr="0064531A" w:rsidRDefault="00711472" w:rsidP="00711472">
            <w:pPr>
              <w:widowControl w:val="0"/>
              <w:ind w:firstLine="0"/>
              <w:jc w:val="center"/>
              <w:rPr>
                <w:lang w:bidi="ar-SA"/>
              </w:rPr>
            </w:pPr>
          </w:p>
          <w:p w:rsidR="00711472" w:rsidRPr="0064531A" w:rsidRDefault="00711472" w:rsidP="00711472">
            <w:pPr>
              <w:widowControl w:val="0"/>
              <w:ind w:firstLine="0"/>
              <w:jc w:val="center"/>
              <w:rPr>
                <w:lang w:bidi="ar-SA"/>
              </w:rPr>
            </w:pPr>
          </w:p>
          <w:p w:rsidR="00711472" w:rsidRPr="0064531A" w:rsidRDefault="00711472" w:rsidP="00711472">
            <w:pPr>
              <w:widowControl w:val="0"/>
              <w:ind w:firstLine="0"/>
              <w:jc w:val="center"/>
              <w:rPr>
                <w:lang w:bidi="ar-SA"/>
              </w:rPr>
            </w:pPr>
          </w:p>
          <w:p w:rsidR="00711472" w:rsidRPr="0064531A" w:rsidRDefault="00711472" w:rsidP="00711472">
            <w:pPr>
              <w:widowControl w:val="0"/>
              <w:ind w:firstLine="0"/>
              <w:jc w:val="center"/>
              <w:rPr>
                <w:lang w:bidi="ar-SA"/>
              </w:rPr>
            </w:pPr>
          </w:p>
          <w:p w:rsidR="00711472" w:rsidRPr="0064531A" w:rsidRDefault="00711472" w:rsidP="00711472">
            <w:pPr>
              <w:widowControl w:val="0"/>
              <w:ind w:firstLine="0"/>
              <w:jc w:val="center"/>
              <w:rPr>
                <w:lang w:bidi="ar-SA"/>
              </w:rPr>
            </w:pPr>
            <w:r w:rsidRPr="0064531A">
              <w:rPr>
                <w:lang w:bidi="ar-SA"/>
              </w:rPr>
              <w:t>Collection “Travaux en criminologie”</w:t>
            </w:r>
          </w:p>
          <w:p w:rsidR="00711472" w:rsidRPr="0064531A" w:rsidRDefault="00711472" w:rsidP="00711472">
            <w:pPr>
              <w:widowControl w:val="0"/>
              <w:ind w:firstLine="0"/>
              <w:jc w:val="center"/>
              <w:rPr>
                <w:sz w:val="20"/>
                <w:lang w:bidi="ar-SA"/>
              </w:rPr>
            </w:pPr>
          </w:p>
          <w:p w:rsidR="00711472" w:rsidRPr="0064531A" w:rsidRDefault="00711472" w:rsidP="00711472">
            <w:pPr>
              <w:widowControl w:val="0"/>
              <w:ind w:firstLine="0"/>
              <w:jc w:val="center"/>
              <w:rPr>
                <w:sz w:val="20"/>
                <w:lang w:bidi="ar-SA"/>
              </w:rPr>
            </w:pPr>
          </w:p>
          <w:p w:rsidR="00711472" w:rsidRPr="0064531A" w:rsidRDefault="00711472">
            <w:pPr>
              <w:widowControl w:val="0"/>
              <w:ind w:firstLine="0"/>
              <w:jc w:val="center"/>
              <w:rPr>
                <w:sz w:val="20"/>
                <w:lang w:bidi="ar-SA"/>
              </w:rPr>
            </w:pPr>
          </w:p>
          <w:p w:rsidR="00711472" w:rsidRPr="0064531A" w:rsidRDefault="00711472">
            <w:pPr>
              <w:ind w:firstLine="0"/>
              <w:jc w:val="center"/>
              <w:rPr>
                <w:sz w:val="20"/>
                <w:lang w:bidi="ar-SA"/>
              </w:rPr>
            </w:pPr>
            <w:r w:rsidRPr="0064531A">
              <w:rPr>
                <w:b/>
                <w:lang w:bidi="ar-SA"/>
              </w:rPr>
              <w:t>LES CLASSIQUES DES SCIENCES SOCIALES</w:t>
            </w:r>
            <w:r w:rsidRPr="0064531A">
              <w:rPr>
                <w:lang w:bidi="ar-SA"/>
              </w:rPr>
              <w:br/>
              <w:t>CHICOUTIMI, QUÉBEC</w:t>
            </w:r>
            <w:r w:rsidRPr="0064531A">
              <w:rPr>
                <w:lang w:bidi="ar-SA"/>
              </w:rPr>
              <w:br/>
            </w:r>
            <w:hyperlink r:id="rId7" w:history="1">
              <w:r w:rsidRPr="0064531A">
                <w:rPr>
                  <w:rStyle w:val="Lienhypertexte"/>
                  <w:lang w:bidi="ar-SA"/>
                </w:rPr>
                <w:t>http://classiques.uqac.ca/</w:t>
              </w:r>
            </w:hyperlink>
          </w:p>
          <w:p w:rsidR="00711472" w:rsidRPr="0064531A" w:rsidRDefault="00711472">
            <w:pPr>
              <w:widowControl w:val="0"/>
              <w:ind w:firstLine="0"/>
              <w:jc w:val="both"/>
              <w:rPr>
                <w:lang w:bidi="ar-SA"/>
              </w:rPr>
            </w:pPr>
          </w:p>
          <w:p w:rsidR="00711472" w:rsidRPr="0064531A" w:rsidRDefault="00711472">
            <w:pPr>
              <w:widowControl w:val="0"/>
              <w:ind w:firstLine="0"/>
              <w:jc w:val="both"/>
              <w:rPr>
                <w:lang w:bidi="ar-SA"/>
              </w:rPr>
            </w:pPr>
          </w:p>
          <w:p w:rsidR="00711472" w:rsidRPr="0064531A" w:rsidRDefault="00711472">
            <w:pPr>
              <w:widowControl w:val="0"/>
              <w:ind w:firstLine="0"/>
              <w:jc w:val="both"/>
              <w:rPr>
                <w:lang w:bidi="ar-SA"/>
              </w:rPr>
            </w:pPr>
          </w:p>
          <w:p w:rsidR="00711472" w:rsidRPr="0064531A" w:rsidRDefault="00711472">
            <w:pPr>
              <w:widowControl w:val="0"/>
              <w:ind w:firstLine="0"/>
              <w:jc w:val="both"/>
              <w:rPr>
                <w:lang w:bidi="ar-SA"/>
              </w:rPr>
            </w:pPr>
          </w:p>
          <w:p w:rsidR="00711472" w:rsidRPr="0064531A" w:rsidRDefault="00711472">
            <w:pPr>
              <w:widowControl w:val="0"/>
              <w:ind w:firstLine="0"/>
              <w:jc w:val="both"/>
              <w:rPr>
                <w:lang w:bidi="ar-SA"/>
              </w:rPr>
            </w:pPr>
          </w:p>
          <w:p w:rsidR="00711472" w:rsidRPr="0064531A" w:rsidRDefault="00711472">
            <w:pPr>
              <w:widowControl w:val="0"/>
              <w:ind w:firstLine="0"/>
              <w:jc w:val="both"/>
              <w:rPr>
                <w:lang w:bidi="ar-SA"/>
              </w:rPr>
            </w:pPr>
          </w:p>
          <w:p w:rsidR="00711472" w:rsidRPr="0064531A" w:rsidRDefault="00711472">
            <w:pPr>
              <w:widowControl w:val="0"/>
              <w:ind w:firstLine="0"/>
              <w:jc w:val="both"/>
              <w:rPr>
                <w:lang w:bidi="ar-SA"/>
              </w:rPr>
            </w:pPr>
          </w:p>
          <w:p w:rsidR="00711472" w:rsidRPr="0064531A" w:rsidRDefault="00711472">
            <w:pPr>
              <w:ind w:firstLine="0"/>
              <w:jc w:val="both"/>
              <w:rPr>
                <w:lang w:bidi="ar-SA"/>
              </w:rPr>
            </w:pPr>
          </w:p>
        </w:tc>
      </w:tr>
    </w:tbl>
    <w:p w:rsidR="00711472" w:rsidRPr="0064531A" w:rsidRDefault="00711472" w:rsidP="00711472">
      <w:pPr>
        <w:ind w:firstLine="0"/>
        <w:jc w:val="both"/>
      </w:pPr>
      <w:r w:rsidRPr="0064531A">
        <w:br w:type="page"/>
      </w:r>
    </w:p>
    <w:p w:rsidR="00711472" w:rsidRPr="0064531A" w:rsidRDefault="00711472" w:rsidP="00711472">
      <w:pPr>
        <w:ind w:firstLine="0"/>
        <w:jc w:val="both"/>
      </w:pPr>
    </w:p>
    <w:p w:rsidR="00711472" w:rsidRPr="0064531A" w:rsidRDefault="00711472" w:rsidP="00711472">
      <w:pPr>
        <w:ind w:firstLine="0"/>
        <w:jc w:val="both"/>
      </w:pPr>
    </w:p>
    <w:p w:rsidR="00711472" w:rsidRPr="0064531A" w:rsidRDefault="00711472" w:rsidP="00711472">
      <w:pPr>
        <w:ind w:firstLine="0"/>
        <w:jc w:val="both"/>
      </w:pPr>
    </w:p>
    <w:p w:rsidR="00711472" w:rsidRPr="0064531A" w:rsidRDefault="009F4C80" w:rsidP="00711472">
      <w:pPr>
        <w:ind w:firstLine="0"/>
        <w:jc w:val="right"/>
      </w:pPr>
      <w:r w:rsidRPr="0064531A">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711472" w:rsidRPr="0064531A" w:rsidRDefault="00711472" w:rsidP="00711472">
      <w:pPr>
        <w:ind w:firstLine="0"/>
        <w:jc w:val="right"/>
      </w:pPr>
      <w:hyperlink r:id="rId9" w:history="1">
        <w:r w:rsidRPr="0064531A">
          <w:rPr>
            <w:rStyle w:val="Lienhypertexte"/>
          </w:rPr>
          <w:t>http://classiques.uqac.ca/</w:t>
        </w:r>
      </w:hyperlink>
      <w:r w:rsidRPr="0064531A">
        <w:t xml:space="preserve"> </w:t>
      </w:r>
    </w:p>
    <w:p w:rsidR="00711472" w:rsidRPr="0064531A" w:rsidRDefault="00711472" w:rsidP="00711472">
      <w:pPr>
        <w:ind w:firstLine="0"/>
        <w:jc w:val="both"/>
      </w:pPr>
    </w:p>
    <w:p w:rsidR="00711472" w:rsidRPr="0064531A" w:rsidRDefault="00711472" w:rsidP="00711472">
      <w:pPr>
        <w:ind w:firstLine="0"/>
        <w:jc w:val="both"/>
      </w:pPr>
      <w:r w:rsidRPr="0064531A">
        <w:rPr>
          <w:i/>
        </w:rPr>
        <w:t>Les Classiques des sciences sociales</w:t>
      </w:r>
      <w:r w:rsidRPr="0064531A">
        <w:t xml:space="preserve"> est une bibliothèque numérique en libre accès, fondée au Cégep de Chicoutimi en 1993 et développée en partenariat avec l’Université du Québec à Chicoutimi (UQÀC) d</w:t>
      </w:r>
      <w:r w:rsidRPr="0064531A">
        <w:t>e</w:t>
      </w:r>
      <w:r w:rsidRPr="0064531A">
        <w:t>puis 2000.</w:t>
      </w:r>
    </w:p>
    <w:p w:rsidR="00711472" w:rsidRPr="0064531A" w:rsidRDefault="00711472" w:rsidP="00711472">
      <w:pPr>
        <w:ind w:firstLine="0"/>
        <w:jc w:val="both"/>
      </w:pPr>
    </w:p>
    <w:p w:rsidR="00711472" w:rsidRPr="0064531A" w:rsidRDefault="00711472" w:rsidP="00711472">
      <w:pPr>
        <w:ind w:firstLine="0"/>
        <w:jc w:val="both"/>
      </w:pPr>
    </w:p>
    <w:p w:rsidR="00711472" w:rsidRPr="0064531A" w:rsidRDefault="009F4C80" w:rsidP="00711472">
      <w:pPr>
        <w:ind w:firstLine="0"/>
        <w:jc w:val="both"/>
      </w:pPr>
      <w:r w:rsidRPr="0064531A">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711472" w:rsidRPr="0064531A" w:rsidRDefault="00711472" w:rsidP="00711472">
      <w:pPr>
        <w:ind w:firstLine="0"/>
        <w:jc w:val="both"/>
      </w:pPr>
      <w:hyperlink r:id="rId11" w:history="1">
        <w:r w:rsidRPr="0064531A">
          <w:rPr>
            <w:rStyle w:val="Lienhypertexte"/>
          </w:rPr>
          <w:t>http://bibliotheque.uqac.ca/</w:t>
        </w:r>
      </w:hyperlink>
      <w:r w:rsidRPr="0064531A">
        <w:t xml:space="preserve"> </w:t>
      </w:r>
    </w:p>
    <w:p w:rsidR="00711472" w:rsidRPr="0064531A" w:rsidRDefault="00711472" w:rsidP="00711472">
      <w:pPr>
        <w:ind w:firstLine="0"/>
        <w:jc w:val="both"/>
      </w:pPr>
    </w:p>
    <w:p w:rsidR="00711472" w:rsidRPr="0064531A" w:rsidRDefault="00711472" w:rsidP="00711472">
      <w:pPr>
        <w:ind w:firstLine="0"/>
        <w:jc w:val="both"/>
      </w:pPr>
    </w:p>
    <w:p w:rsidR="00711472" w:rsidRPr="0064531A" w:rsidRDefault="00711472" w:rsidP="00711472">
      <w:pPr>
        <w:ind w:firstLine="0"/>
        <w:jc w:val="both"/>
      </w:pPr>
      <w:r w:rsidRPr="0064531A">
        <w:t>En 2018, Les Classiques des sciences sociales fêteront leur 25</w:t>
      </w:r>
      <w:r w:rsidRPr="0064531A">
        <w:rPr>
          <w:vertAlign w:val="superscript"/>
        </w:rPr>
        <w:t>e</w:t>
      </w:r>
      <w:r w:rsidRPr="0064531A">
        <w:t xml:space="preserve"> ann</w:t>
      </w:r>
      <w:r w:rsidRPr="0064531A">
        <w:t>i</w:t>
      </w:r>
      <w:r w:rsidRPr="0064531A">
        <w:t>versaire de fondation. Une belle initiative citoyenne.</w:t>
      </w:r>
    </w:p>
    <w:p w:rsidR="00711472" w:rsidRPr="0064531A" w:rsidRDefault="00711472" w:rsidP="00711472">
      <w:pPr>
        <w:widowControl w:val="0"/>
        <w:autoSpaceDE w:val="0"/>
        <w:autoSpaceDN w:val="0"/>
        <w:adjustRightInd w:val="0"/>
        <w:rPr>
          <w:szCs w:val="32"/>
        </w:rPr>
      </w:pPr>
      <w:r w:rsidRPr="0064531A">
        <w:br w:type="page"/>
      </w:r>
    </w:p>
    <w:p w:rsidR="00711472" w:rsidRPr="0064531A" w:rsidRDefault="00711472">
      <w:pPr>
        <w:widowControl w:val="0"/>
        <w:autoSpaceDE w:val="0"/>
        <w:autoSpaceDN w:val="0"/>
        <w:adjustRightInd w:val="0"/>
        <w:jc w:val="center"/>
        <w:rPr>
          <w:color w:val="008B00"/>
          <w:sz w:val="40"/>
          <w:szCs w:val="36"/>
        </w:rPr>
      </w:pPr>
      <w:r w:rsidRPr="0064531A">
        <w:rPr>
          <w:color w:val="008B00"/>
          <w:sz w:val="40"/>
          <w:szCs w:val="36"/>
        </w:rPr>
        <w:t>Politique d'utilisation</w:t>
      </w:r>
      <w:r w:rsidRPr="0064531A">
        <w:rPr>
          <w:color w:val="008B00"/>
          <w:sz w:val="40"/>
          <w:szCs w:val="36"/>
        </w:rPr>
        <w:br/>
        <w:t>de la bibliothèque des Classiques</w:t>
      </w:r>
    </w:p>
    <w:p w:rsidR="00711472" w:rsidRPr="0064531A" w:rsidRDefault="00711472">
      <w:pPr>
        <w:widowControl w:val="0"/>
        <w:autoSpaceDE w:val="0"/>
        <w:autoSpaceDN w:val="0"/>
        <w:adjustRightInd w:val="0"/>
        <w:rPr>
          <w:szCs w:val="32"/>
        </w:rPr>
      </w:pPr>
    </w:p>
    <w:p w:rsidR="00711472" w:rsidRPr="0064531A" w:rsidRDefault="00711472">
      <w:pPr>
        <w:widowControl w:val="0"/>
        <w:autoSpaceDE w:val="0"/>
        <w:autoSpaceDN w:val="0"/>
        <w:adjustRightInd w:val="0"/>
        <w:jc w:val="both"/>
        <w:rPr>
          <w:color w:val="1C1C1C"/>
          <w:szCs w:val="26"/>
        </w:rPr>
      </w:pPr>
    </w:p>
    <w:p w:rsidR="00711472" w:rsidRPr="0064531A" w:rsidRDefault="00711472">
      <w:pPr>
        <w:widowControl w:val="0"/>
        <w:autoSpaceDE w:val="0"/>
        <w:autoSpaceDN w:val="0"/>
        <w:adjustRightInd w:val="0"/>
        <w:jc w:val="both"/>
        <w:rPr>
          <w:color w:val="1C1C1C"/>
          <w:szCs w:val="26"/>
        </w:rPr>
      </w:pPr>
      <w:r w:rsidRPr="0064531A">
        <w:rPr>
          <w:color w:val="1C1C1C"/>
          <w:szCs w:val="26"/>
        </w:rPr>
        <w:t>Toute reproduction et rediffusion de nos fichiers est inte</w:t>
      </w:r>
      <w:r w:rsidRPr="0064531A">
        <w:rPr>
          <w:color w:val="1C1C1C"/>
          <w:szCs w:val="26"/>
        </w:rPr>
        <w:t>r</w:t>
      </w:r>
      <w:r w:rsidRPr="0064531A">
        <w:rPr>
          <w:color w:val="1C1C1C"/>
          <w:szCs w:val="26"/>
        </w:rPr>
        <w:t>dite, m</w:t>
      </w:r>
      <w:r w:rsidRPr="0064531A">
        <w:rPr>
          <w:color w:val="1C1C1C"/>
          <w:szCs w:val="26"/>
        </w:rPr>
        <w:t>ê</w:t>
      </w:r>
      <w:r w:rsidRPr="0064531A">
        <w:rPr>
          <w:color w:val="1C1C1C"/>
          <w:szCs w:val="26"/>
        </w:rPr>
        <w:t>me avec la mention de leur provenance, sans l’autorisation fo</w:t>
      </w:r>
      <w:r w:rsidRPr="0064531A">
        <w:rPr>
          <w:color w:val="1C1C1C"/>
          <w:szCs w:val="26"/>
        </w:rPr>
        <w:t>r</w:t>
      </w:r>
      <w:r w:rsidRPr="0064531A">
        <w:rPr>
          <w:color w:val="1C1C1C"/>
          <w:szCs w:val="26"/>
        </w:rPr>
        <w:t>melle, écrite, du fondateur des Classiques des sciences s</w:t>
      </w:r>
      <w:r w:rsidRPr="0064531A">
        <w:rPr>
          <w:color w:val="1C1C1C"/>
          <w:szCs w:val="26"/>
        </w:rPr>
        <w:t>o</w:t>
      </w:r>
      <w:r w:rsidRPr="0064531A">
        <w:rPr>
          <w:color w:val="1C1C1C"/>
          <w:szCs w:val="26"/>
        </w:rPr>
        <w:t>ciales, Jean-Marie Tremblay, sociologue.</w:t>
      </w:r>
    </w:p>
    <w:p w:rsidR="00711472" w:rsidRPr="0064531A" w:rsidRDefault="00711472">
      <w:pPr>
        <w:widowControl w:val="0"/>
        <w:autoSpaceDE w:val="0"/>
        <w:autoSpaceDN w:val="0"/>
        <w:adjustRightInd w:val="0"/>
        <w:jc w:val="both"/>
        <w:rPr>
          <w:color w:val="1C1C1C"/>
          <w:szCs w:val="26"/>
        </w:rPr>
      </w:pPr>
    </w:p>
    <w:p w:rsidR="00711472" w:rsidRPr="0064531A" w:rsidRDefault="00711472" w:rsidP="00711472">
      <w:pPr>
        <w:widowControl w:val="0"/>
        <w:autoSpaceDE w:val="0"/>
        <w:autoSpaceDN w:val="0"/>
        <w:adjustRightInd w:val="0"/>
        <w:jc w:val="both"/>
        <w:rPr>
          <w:color w:val="1C1C1C"/>
          <w:szCs w:val="26"/>
        </w:rPr>
      </w:pPr>
      <w:r w:rsidRPr="0064531A">
        <w:rPr>
          <w:color w:val="1C1C1C"/>
          <w:szCs w:val="26"/>
        </w:rPr>
        <w:t>Les fichiers des Classiques des sciences sociales ne pe</w:t>
      </w:r>
      <w:r w:rsidRPr="0064531A">
        <w:rPr>
          <w:color w:val="1C1C1C"/>
          <w:szCs w:val="26"/>
        </w:rPr>
        <w:t>u</w:t>
      </w:r>
      <w:r w:rsidRPr="0064531A">
        <w:rPr>
          <w:color w:val="1C1C1C"/>
          <w:szCs w:val="26"/>
        </w:rPr>
        <w:t>vent sans autorisation formelle:</w:t>
      </w:r>
    </w:p>
    <w:p w:rsidR="00711472" w:rsidRPr="0064531A" w:rsidRDefault="00711472" w:rsidP="00711472">
      <w:pPr>
        <w:widowControl w:val="0"/>
        <w:autoSpaceDE w:val="0"/>
        <w:autoSpaceDN w:val="0"/>
        <w:adjustRightInd w:val="0"/>
        <w:jc w:val="both"/>
        <w:rPr>
          <w:color w:val="1C1C1C"/>
          <w:szCs w:val="26"/>
        </w:rPr>
      </w:pPr>
    </w:p>
    <w:p w:rsidR="00711472" w:rsidRPr="0064531A" w:rsidRDefault="00711472" w:rsidP="00711472">
      <w:pPr>
        <w:widowControl w:val="0"/>
        <w:autoSpaceDE w:val="0"/>
        <w:autoSpaceDN w:val="0"/>
        <w:adjustRightInd w:val="0"/>
        <w:jc w:val="both"/>
        <w:rPr>
          <w:color w:val="1C1C1C"/>
          <w:szCs w:val="26"/>
        </w:rPr>
      </w:pPr>
      <w:r w:rsidRPr="0064531A">
        <w:rPr>
          <w:color w:val="1C1C1C"/>
          <w:szCs w:val="26"/>
        </w:rPr>
        <w:t>- être hébergés (en fichier ou page web, en totalité ou en partie) sur un serveur autre que celui des Classiques.</w:t>
      </w:r>
    </w:p>
    <w:p w:rsidR="00711472" w:rsidRPr="0064531A" w:rsidRDefault="00711472" w:rsidP="00711472">
      <w:pPr>
        <w:widowControl w:val="0"/>
        <w:autoSpaceDE w:val="0"/>
        <w:autoSpaceDN w:val="0"/>
        <w:adjustRightInd w:val="0"/>
        <w:jc w:val="both"/>
        <w:rPr>
          <w:color w:val="1C1C1C"/>
          <w:szCs w:val="26"/>
        </w:rPr>
      </w:pPr>
      <w:r w:rsidRPr="0064531A">
        <w:rPr>
          <w:color w:val="1C1C1C"/>
          <w:szCs w:val="26"/>
        </w:rPr>
        <w:t>- servir de base de travail à un autre fichier modifié ensuite par tout autre moyen (couleur, police, mise en page, extraits, support, etc...),</w:t>
      </w:r>
    </w:p>
    <w:p w:rsidR="00711472" w:rsidRPr="0064531A" w:rsidRDefault="00711472" w:rsidP="00711472">
      <w:pPr>
        <w:widowControl w:val="0"/>
        <w:autoSpaceDE w:val="0"/>
        <w:autoSpaceDN w:val="0"/>
        <w:adjustRightInd w:val="0"/>
        <w:jc w:val="both"/>
        <w:rPr>
          <w:color w:val="1C1C1C"/>
          <w:szCs w:val="26"/>
        </w:rPr>
      </w:pPr>
    </w:p>
    <w:p w:rsidR="00711472" w:rsidRPr="0064531A" w:rsidRDefault="00711472">
      <w:pPr>
        <w:widowControl w:val="0"/>
        <w:autoSpaceDE w:val="0"/>
        <w:autoSpaceDN w:val="0"/>
        <w:adjustRightInd w:val="0"/>
        <w:jc w:val="both"/>
        <w:rPr>
          <w:color w:val="1C1C1C"/>
          <w:szCs w:val="26"/>
        </w:rPr>
      </w:pPr>
      <w:r w:rsidRPr="0064531A">
        <w:rPr>
          <w:color w:val="1C1C1C"/>
          <w:szCs w:val="26"/>
        </w:rPr>
        <w:t xml:space="preserve">Les fichiers (.html, .doc, .pdf, .rtf, .jpg, .gif) disponibles sur le site Les Classiques des sciences sociales sont la propriété des </w:t>
      </w:r>
      <w:r w:rsidRPr="0064531A">
        <w:rPr>
          <w:b/>
          <w:color w:val="1C1C1C"/>
          <w:szCs w:val="26"/>
        </w:rPr>
        <w:t>Class</w:t>
      </w:r>
      <w:r w:rsidRPr="0064531A">
        <w:rPr>
          <w:b/>
          <w:color w:val="1C1C1C"/>
          <w:szCs w:val="26"/>
        </w:rPr>
        <w:t>i</w:t>
      </w:r>
      <w:r w:rsidRPr="0064531A">
        <w:rPr>
          <w:b/>
          <w:color w:val="1C1C1C"/>
          <w:szCs w:val="26"/>
        </w:rPr>
        <w:t>ques des sciences sociales</w:t>
      </w:r>
      <w:r w:rsidRPr="0064531A">
        <w:rPr>
          <w:color w:val="1C1C1C"/>
          <w:szCs w:val="26"/>
        </w:rPr>
        <w:t>, un organisme à but non lucratif composé excl</w:t>
      </w:r>
      <w:r w:rsidRPr="0064531A">
        <w:rPr>
          <w:color w:val="1C1C1C"/>
          <w:szCs w:val="26"/>
        </w:rPr>
        <w:t>u</w:t>
      </w:r>
      <w:r w:rsidRPr="0064531A">
        <w:rPr>
          <w:color w:val="1C1C1C"/>
          <w:szCs w:val="26"/>
        </w:rPr>
        <w:t>sivement de bénévoles.</w:t>
      </w:r>
    </w:p>
    <w:p w:rsidR="00711472" w:rsidRPr="0064531A" w:rsidRDefault="00711472">
      <w:pPr>
        <w:widowControl w:val="0"/>
        <w:autoSpaceDE w:val="0"/>
        <w:autoSpaceDN w:val="0"/>
        <w:adjustRightInd w:val="0"/>
        <w:jc w:val="both"/>
        <w:rPr>
          <w:color w:val="1C1C1C"/>
          <w:szCs w:val="26"/>
        </w:rPr>
      </w:pPr>
    </w:p>
    <w:p w:rsidR="00711472" w:rsidRPr="0064531A" w:rsidRDefault="00711472">
      <w:pPr>
        <w:rPr>
          <w:color w:val="1C1C1C"/>
          <w:szCs w:val="26"/>
        </w:rPr>
      </w:pPr>
      <w:r w:rsidRPr="0064531A">
        <w:rPr>
          <w:color w:val="1C1C1C"/>
          <w:szCs w:val="26"/>
        </w:rPr>
        <w:t>Ils sont disponibles pour une utilisation intellectuelle et perso</w:t>
      </w:r>
      <w:r w:rsidRPr="0064531A">
        <w:rPr>
          <w:color w:val="1C1C1C"/>
          <w:szCs w:val="26"/>
        </w:rPr>
        <w:t>n</w:t>
      </w:r>
      <w:r w:rsidRPr="0064531A">
        <w:rPr>
          <w:color w:val="1C1C1C"/>
          <w:szCs w:val="26"/>
        </w:rPr>
        <w:t>ne</w:t>
      </w:r>
      <w:r w:rsidRPr="0064531A">
        <w:rPr>
          <w:color w:val="1C1C1C"/>
          <w:szCs w:val="26"/>
        </w:rPr>
        <w:t>l</w:t>
      </w:r>
      <w:r w:rsidRPr="0064531A">
        <w:rPr>
          <w:color w:val="1C1C1C"/>
          <w:szCs w:val="26"/>
        </w:rPr>
        <w:t>le et, en aucun cas, commerciale. Toute utilisation à des fins commerci</w:t>
      </w:r>
      <w:r w:rsidRPr="0064531A">
        <w:rPr>
          <w:color w:val="1C1C1C"/>
          <w:szCs w:val="26"/>
        </w:rPr>
        <w:t>a</w:t>
      </w:r>
      <w:r w:rsidRPr="0064531A">
        <w:rPr>
          <w:color w:val="1C1C1C"/>
          <w:szCs w:val="26"/>
        </w:rPr>
        <w:t>les des fichiers sur ce site est strictement inte</w:t>
      </w:r>
      <w:r w:rsidRPr="0064531A">
        <w:rPr>
          <w:color w:val="1C1C1C"/>
          <w:szCs w:val="26"/>
        </w:rPr>
        <w:t>r</w:t>
      </w:r>
      <w:r w:rsidRPr="0064531A">
        <w:rPr>
          <w:color w:val="1C1C1C"/>
          <w:szCs w:val="26"/>
        </w:rPr>
        <w:t>dite et toute rediffusion est également strictement interdite.</w:t>
      </w:r>
    </w:p>
    <w:p w:rsidR="00711472" w:rsidRPr="0064531A" w:rsidRDefault="00711472">
      <w:pPr>
        <w:rPr>
          <w:b/>
          <w:color w:val="1C1C1C"/>
          <w:szCs w:val="26"/>
        </w:rPr>
      </w:pPr>
    </w:p>
    <w:p w:rsidR="00711472" w:rsidRPr="0064531A" w:rsidRDefault="00711472">
      <w:pPr>
        <w:rPr>
          <w:b/>
          <w:color w:val="1C1C1C"/>
          <w:szCs w:val="26"/>
        </w:rPr>
      </w:pPr>
      <w:r w:rsidRPr="0064531A">
        <w:rPr>
          <w:b/>
          <w:color w:val="1C1C1C"/>
          <w:szCs w:val="26"/>
        </w:rPr>
        <w:t>L'accès à notre travail est libre et gratuit à tous les utilis</w:t>
      </w:r>
      <w:r w:rsidRPr="0064531A">
        <w:rPr>
          <w:b/>
          <w:color w:val="1C1C1C"/>
          <w:szCs w:val="26"/>
        </w:rPr>
        <w:t>a</w:t>
      </w:r>
      <w:r w:rsidRPr="0064531A">
        <w:rPr>
          <w:b/>
          <w:color w:val="1C1C1C"/>
          <w:szCs w:val="26"/>
        </w:rPr>
        <w:t>teurs. C'est notre mission.</w:t>
      </w:r>
    </w:p>
    <w:p w:rsidR="00711472" w:rsidRPr="0064531A" w:rsidRDefault="00711472">
      <w:pPr>
        <w:rPr>
          <w:b/>
          <w:color w:val="1C1C1C"/>
          <w:szCs w:val="26"/>
        </w:rPr>
      </w:pPr>
    </w:p>
    <w:p w:rsidR="00711472" w:rsidRPr="0064531A" w:rsidRDefault="00711472">
      <w:pPr>
        <w:rPr>
          <w:color w:val="1C1C1C"/>
          <w:szCs w:val="26"/>
        </w:rPr>
      </w:pPr>
      <w:r w:rsidRPr="0064531A">
        <w:rPr>
          <w:color w:val="1C1C1C"/>
          <w:szCs w:val="26"/>
        </w:rPr>
        <w:t>Jean-Marie Tremblay, sociologue</w:t>
      </w:r>
    </w:p>
    <w:p w:rsidR="00711472" w:rsidRPr="0064531A" w:rsidRDefault="00711472">
      <w:pPr>
        <w:rPr>
          <w:color w:val="1C1C1C"/>
          <w:szCs w:val="26"/>
        </w:rPr>
      </w:pPr>
      <w:r w:rsidRPr="0064531A">
        <w:rPr>
          <w:color w:val="1C1C1C"/>
          <w:szCs w:val="26"/>
        </w:rPr>
        <w:t>Fondateur et Président-directeur général,</w:t>
      </w:r>
    </w:p>
    <w:p w:rsidR="00711472" w:rsidRPr="0064531A" w:rsidRDefault="00711472">
      <w:pPr>
        <w:rPr>
          <w:color w:val="000080"/>
        </w:rPr>
      </w:pPr>
      <w:r w:rsidRPr="0064531A">
        <w:rPr>
          <w:color w:val="000080"/>
          <w:szCs w:val="26"/>
        </w:rPr>
        <w:t>LES CLASSIQUES DES SCIENCES SOCIALES.</w:t>
      </w:r>
    </w:p>
    <w:p w:rsidR="00711472" w:rsidRPr="0064531A" w:rsidRDefault="00711472" w:rsidP="00711472">
      <w:pPr>
        <w:ind w:firstLine="0"/>
        <w:jc w:val="both"/>
        <w:rPr>
          <w:sz w:val="24"/>
          <w:lang w:val="fr-FR" w:bidi="ar-SA"/>
        </w:rPr>
      </w:pPr>
      <w:r w:rsidRPr="0064531A">
        <w:br w:type="page"/>
      </w:r>
      <w:r w:rsidRPr="0064531A">
        <w:rPr>
          <w:sz w:val="24"/>
          <w:lang w:val="fr-FR" w:bidi="ar-SA"/>
        </w:rPr>
        <w:lastRenderedPageBreak/>
        <w:t>Un document produit en version numérique avec le concours de Diane Brunet, bénévole, guide  retraitée du Musée de La Pulperie, Chicoutimi</w:t>
      </w:r>
    </w:p>
    <w:p w:rsidR="00711472" w:rsidRPr="0064531A" w:rsidRDefault="00711472" w:rsidP="00711472">
      <w:pPr>
        <w:ind w:firstLine="0"/>
        <w:jc w:val="both"/>
        <w:rPr>
          <w:sz w:val="24"/>
          <w:lang w:val="fr-FR" w:bidi="ar-SA"/>
        </w:rPr>
      </w:pPr>
    </w:p>
    <w:p w:rsidR="00711472" w:rsidRPr="0064531A" w:rsidRDefault="00711472" w:rsidP="00711472">
      <w:pPr>
        <w:ind w:firstLine="0"/>
        <w:jc w:val="both"/>
        <w:rPr>
          <w:sz w:val="24"/>
          <w:lang w:val="fr-FR" w:bidi="ar-SA"/>
        </w:rPr>
      </w:pPr>
      <w:r w:rsidRPr="0064531A">
        <w:rPr>
          <w:sz w:val="24"/>
          <w:lang w:val="fr-FR" w:bidi="ar-SA"/>
        </w:rPr>
        <w:t xml:space="preserve">Courriel: </w:t>
      </w:r>
      <w:hyperlink r:id="rId12" w:history="1">
        <w:r w:rsidRPr="0064531A">
          <w:rPr>
            <w:rStyle w:val="Lienhypertexte"/>
            <w:sz w:val="24"/>
            <w:lang w:val="fr-FR" w:bidi="ar-SA"/>
          </w:rPr>
          <w:t>Brunet_diane@hotmail.com</w:t>
        </w:r>
      </w:hyperlink>
    </w:p>
    <w:p w:rsidR="00711472" w:rsidRPr="0064531A" w:rsidRDefault="00711472" w:rsidP="00711472">
      <w:pPr>
        <w:ind w:firstLine="0"/>
        <w:jc w:val="both"/>
        <w:rPr>
          <w:sz w:val="24"/>
          <w:lang w:val="fr-FR" w:bidi="ar-SA"/>
        </w:rPr>
      </w:pPr>
      <w:hyperlink r:id="rId13" w:history="1">
        <w:r w:rsidRPr="0064531A">
          <w:rPr>
            <w:rStyle w:val="Lienhypertexte"/>
            <w:sz w:val="24"/>
            <w:lang w:val="fr-FR" w:bidi="ar-SA"/>
          </w:rPr>
          <w:t>Page web</w:t>
        </w:r>
      </w:hyperlink>
      <w:r w:rsidRPr="0064531A">
        <w:rPr>
          <w:sz w:val="24"/>
          <w:lang w:val="fr-FR" w:bidi="ar-SA"/>
        </w:rPr>
        <w:t xml:space="preserve"> dans Les Classiques des sciences sociales :</w:t>
      </w:r>
    </w:p>
    <w:p w:rsidR="00711472" w:rsidRPr="0064531A" w:rsidRDefault="00711472" w:rsidP="00711472">
      <w:pPr>
        <w:ind w:firstLine="0"/>
        <w:jc w:val="both"/>
        <w:rPr>
          <w:sz w:val="24"/>
        </w:rPr>
      </w:pPr>
      <w:hyperlink r:id="rId14" w:history="1">
        <w:r w:rsidRPr="0064531A">
          <w:rPr>
            <w:rStyle w:val="Lienhypertexte"/>
            <w:sz w:val="24"/>
          </w:rPr>
          <w:t>http://classiques.uqac.ca/inter/benevoles_equipe/liste_brunet_diane.html</w:t>
        </w:r>
      </w:hyperlink>
      <w:r w:rsidRPr="0064531A">
        <w:rPr>
          <w:sz w:val="24"/>
        </w:rPr>
        <w:t xml:space="preserve"> </w:t>
      </w:r>
    </w:p>
    <w:p w:rsidR="00711472" w:rsidRPr="0064531A" w:rsidRDefault="00711472" w:rsidP="00711472">
      <w:pPr>
        <w:ind w:firstLine="0"/>
        <w:jc w:val="both"/>
        <w:rPr>
          <w:sz w:val="24"/>
        </w:rPr>
      </w:pPr>
    </w:p>
    <w:p w:rsidR="00711472" w:rsidRPr="0064531A" w:rsidRDefault="00711472" w:rsidP="00711472">
      <w:pPr>
        <w:ind w:firstLine="0"/>
        <w:jc w:val="both"/>
        <w:rPr>
          <w:sz w:val="24"/>
        </w:rPr>
      </w:pPr>
      <w:r w:rsidRPr="0064531A">
        <w:rPr>
          <w:sz w:val="24"/>
        </w:rPr>
        <w:t>à partir de :</w:t>
      </w:r>
    </w:p>
    <w:p w:rsidR="00711472" w:rsidRPr="0064531A" w:rsidRDefault="00711472" w:rsidP="00711472">
      <w:pPr>
        <w:ind w:left="20" w:hanging="20"/>
        <w:jc w:val="both"/>
        <w:rPr>
          <w:sz w:val="24"/>
        </w:rPr>
      </w:pPr>
    </w:p>
    <w:p w:rsidR="00711472" w:rsidRPr="0064531A" w:rsidRDefault="00711472" w:rsidP="00711472">
      <w:pPr>
        <w:ind w:left="20" w:hanging="20"/>
        <w:jc w:val="both"/>
      </w:pPr>
      <w:r w:rsidRPr="0064531A">
        <w:t>Marcel Fréchette et Marc LeBlanc</w:t>
      </w:r>
    </w:p>
    <w:p w:rsidR="00711472" w:rsidRPr="0064531A" w:rsidRDefault="00711472" w:rsidP="00711472">
      <w:pPr>
        <w:ind w:left="20" w:hanging="20"/>
        <w:jc w:val="both"/>
      </w:pPr>
    </w:p>
    <w:p w:rsidR="00711472" w:rsidRPr="0064531A" w:rsidRDefault="00711472" w:rsidP="00711472">
      <w:pPr>
        <w:ind w:left="20" w:hanging="20"/>
        <w:jc w:val="both"/>
        <w:rPr>
          <w:b/>
        </w:rPr>
      </w:pPr>
      <w:r w:rsidRPr="0064531A">
        <w:rPr>
          <w:b/>
          <w:color w:val="FF0000"/>
        </w:rPr>
        <w:t>DÉLINQUANCES ET DÉLINQUANTS</w:t>
      </w:r>
      <w:r w:rsidRPr="0064531A">
        <w:rPr>
          <w:b/>
        </w:rPr>
        <w:t>.</w:t>
      </w:r>
    </w:p>
    <w:p w:rsidR="00711472" w:rsidRPr="0064531A" w:rsidRDefault="00711472" w:rsidP="00711472">
      <w:pPr>
        <w:ind w:left="20" w:hanging="20"/>
        <w:jc w:val="both"/>
      </w:pPr>
    </w:p>
    <w:p w:rsidR="00711472" w:rsidRPr="0064531A" w:rsidRDefault="00711472" w:rsidP="00711472">
      <w:pPr>
        <w:ind w:left="20" w:hanging="20"/>
        <w:jc w:val="both"/>
      </w:pPr>
      <w:r w:rsidRPr="0064531A">
        <w:t>Chicoutimi, Québec : Gaëtan Morin, Éditeur, 1987, 384 pp.</w:t>
      </w:r>
    </w:p>
    <w:p w:rsidR="00711472" w:rsidRPr="0064531A" w:rsidRDefault="00711472" w:rsidP="00711472">
      <w:pPr>
        <w:ind w:hanging="20"/>
        <w:jc w:val="both"/>
        <w:rPr>
          <w:sz w:val="24"/>
        </w:rPr>
      </w:pPr>
    </w:p>
    <w:p w:rsidR="00711472" w:rsidRPr="0064531A" w:rsidRDefault="00711472" w:rsidP="00711472">
      <w:pPr>
        <w:ind w:hanging="20"/>
        <w:jc w:val="both"/>
        <w:rPr>
          <w:sz w:val="24"/>
        </w:rPr>
      </w:pPr>
    </w:p>
    <w:p w:rsidR="00711472" w:rsidRPr="0064531A" w:rsidRDefault="00711472" w:rsidP="00711472">
      <w:pPr>
        <w:ind w:hanging="20"/>
        <w:jc w:val="both"/>
        <w:rPr>
          <w:sz w:val="24"/>
        </w:rPr>
      </w:pPr>
      <w:r w:rsidRPr="0064531A">
        <w:rPr>
          <w:sz w:val="24"/>
        </w:rPr>
        <w:t>[Autorisation formelle accordée par Marc Leblanc le 20 janvier 2020 de diffuser ce livre en libre accès à tous dans Les Classiques des sciences soci</w:t>
      </w:r>
      <w:r w:rsidRPr="0064531A">
        <w:rPr>
          <w:sz w:val="24"/>
        </w:rPr>
        <w:t>a</w:t>
      </w:r>
      <w:r w:rsidRPr="0064531A">
        <w:rPr>
          <w:sz w:val="24"/>
        </w:rPr>
        <w:t>les].</w:t>
      </w:r>
    </w:p>
    <w:p w:rsidR="00711472" w:rsidRPr="0064531A" w:rsidRDefault="00711472" w:rsidP="00711472">
      <w:pPr>
        <w:jc w:val="both"/>
        <w:rPr>
          <w:sz w:val="24"/>
        </w:rPr>
      </w:pPr>
    </w:p>
    <w:p w:rsidR="00711472" w:rsidRPr="0064531A" w:rsidRDefault="009F4C80" w:rsidP="00711472">
      <w:pPr>
        <w:tabs>
          <w:tab w:val="left" w:pos="3150"/>
        </w:tabs>
        <w:ind w:firstLine="0"/>
        <w:rPr>
          <w:sz w:val="24"/>
        </w:rPr>
      </w:pPr>
      <w:r w:rsidRPr="0064531A">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711472" w:rsidRPr="0064531A">
        <w:rPr>
          <w:sz w:val="24"/>
        </w:rPr>
        <w:t xml:space="preserve"> Courriel : Marc Leblanc : </w:t>
      </w:r>
      <w:hyperlink r:id="rId16" w:history="1">
        <w:r w:rsidR="00711472" w:rsidRPr="0064531A">
          <w:rPr>
            <w:rStyle w:val="Lienhypertexte"/>
            <w:sz w:val="24"/>
          </w:rPr>
          <w:t>marc.leblanc@umontreal.ca</w:t>
        </w:r>
      </w:hyperlink>
      <w:r w:rsidR="00711472" w:rsidRPr="0064531A">
        <w:rPr>
          <w:sz w:val="24"/>
        </w:rPr>
        <w:t xml:space="preserve"> </w:t>
      </w:r>
    </w:p>
    <w:p w:rsidR="00711472" w:rsidRPr="0064531A" w:rsidRDefault="00711472" w:rsidP="00711472">
      <w:pPr>
        <w:tabs>
          <w:tab w:val="left" w:pos="3150"/>
        </w:tabs>
        <w:ind w:firstLine="0"/>
        <w:rPr>
          <w:sz w:val="24"/>
        </w:rPr>
      </w:pPr>
    </w:p>
    <w:p w:rsidR="00711472" w:rsidRPr="0064531A" w:rsidRDefault="00711472" w:rsidP="00711472">
      <w:pPr>
        <w:ind w:left="20"/>
        <w:jc w:val="both"/>
        <w:rPr>
          <w:sz w:val="24"/>
        </w:rPr>
      </w:pPr>
    </w:p>
    <w:p w:rsidR="00711472" w:rsidRPr="0064531A" w:rsidRDefault="00711472">
      <w:pPr>
        <w:ind w:right="1800" w:firstLine="0"/>
        <w:jc w:val="both"/>
        <w:rPr>
          <w:sz w:val="24"/>
        </w:rPr>
      </w:pPr>
      <w:r w:rsidRPr="0064531A">
        <w:rPr>
          <w:sz w:val="24"/>
        </w:rPr>
        <w:t>Police de caractères utilisés :</w:t>
      </w:r>
    </w:p>
    <w:p w:rsidR="00711472" w:rsidRPr="0064531A" w:rsidRDefault="00711472">
      <w:pPr>
        <w:ind w:right="1800" w:firstLine="0"/>
        <w:jc w:val="both"/>
        <w:rPr>
          <w:sz w:val="24"/>
        </w:rPr>
      </w:pPr>
    </w:p>
    <w:p w:rsidR="00711472" w:rsidRPr="0064531A" w:rsidRDefault="00711472" w:rsidP="00711472">
      <w:pPr>
        <w:ind w:left="360" w:right="360" w:firstLine="0"/>
        <w:jc w:val="both"/>
        <w:rPr>
          <w:sz w:val="24"/>
        </w:rPr>
      </w:pPr>
      <w:r w:rsidRPr="0064531A">
        <w:rPr>
          <w:sz w:val="24"/>
        </w:rPr>
        <w:t>Pour le texte: Times New Roman, 14 points.</w:t>
      </w:r>
    </w:p>
    <w:p w:rsidR="00711472" w:rsidRPr="0064531A" w:rsidRDefault="00711472" w:rsidP="00711472">
      <w:pPr>
        <w:ind w:left="360" w:right="360" w:firstLine="0"/>
        <w:jc w:val="both"/>
        <w:rPr>
          <w:sz w:val="24"/>
        </w:rPr>
      </w:pPr>
      <w:r w:rsidRPr="0064531A">
        <w:rPr>
          <w:sz w:val="24"/>
        </w:rPr>
        <w:t>Pour les notes de bas de page : Times New Roman, 12 points.</w:t>
      </w:r>
    </w:p>
    <w:p w:rsidR="00711472" w:rsidRPr="0064531A" w:rsidRDefault="00711472">
      <w:pPr>
        <w:ind w:left="360" w:right="1800" w:firstLine="0"/>
        <w:jc w:val="both"/>
        <w:rPr>
          <w:sz w:val="24"/>
        </w:rPr>
      </w:pPr>
    </w:p>
    <w:p w:rsidR="00711472" w:rsidRPr="0064531A" w:rsidRDefault="00711472">
      <w:pPr>
        <w:ind w:right="360" w:firstLine="0"/>
        <w:jc w:val="both"/>
        <w:rPr>
          <w:sz w:val="24"/>
        </w:rPr>
      </w:pPr>
      <w:r w:rsidRPr="0064531A">
        <w:rPr>
          <w:sz w:val="24"/>
        </w:rPr>
        <w:t>Édition électronique réalisée avec le traitement de textes Microsoft Word 2008 pour Macintosh.</w:t>
      </w:r>
    </w:p>
    <w:p w:rsidR="00711472" w:rsidRPr="0064531A" w:rsidRDefault="00711472">
      <w:pPr>
        <w:ind w:right="1800" w:firstLine="0"/>
        <w:jc w:val="both"/>
        <w:rPr>
          <w:sz w:val="24"/>
        </w:rPr>
      </w:pPr>
    </w:p>
    <w:p w:rsidR="00711472" w:rsidRPr="0064531A" w:rsidRDefault="00711472" w:rsidP="00711472">
      <w:pPr>
        <w:ind w:right="540" w:firstLine="0"/>
        <w:jc w:val="both"/>
        <w:rPr>
          <w:sz w:val="24"/>
        </w:rPr>
      </w:pPr>
      <w:r w:rsidRPr="0064531A">
        <w:rPr>
          <w:sz w:val="24"/>
        </w:rPr>
        <w:t>Mise en page sur papier format : LETTRE US, 8.5’’ x 11’’.</w:t>
      </w:r>
    </w:p>
    <w:p w:rsidR="00711472" w:rsidRPr="0064531A" w:rsidRDefault="00711472">
      <w:pPr>
        <w:ind w:right="1800" w:firstLine="0"/>
        <w:jc w:val="both"/>
        <w:rPr>
          <w:sz w:val="24"/>
        </w:rPr>
      </w:pPr>
    </w:p>
    <w:p w:rsidR="00711472" w:rsidRPr="0064531A" w:rsidRDefault="00711472" w:rsidP="00711472">
      <w:pPr>
        <w:ind w:firstLine="0"/>
        <w:jc w:val="both"/>
        <w:rPr>
          <w:sz w:val="24"/>
        </w:rPr>
      </w:pPr>
      <w:r w:rsidRPr="0064531A">
        <w:rPr>
          <w:sz w:val="24"/>
        </w:rPr>
        <w:t xml:space="preserve">Édition numérique réalisée le </w:t>
      </w:r>
      <w:r>
        <w:rPr>
          <w:sz w:val="24"/>
        </w:rPr>
        <w:t>1</w:t>
      </w:r>
      <w:r w:rsidRPr="00CD2005">
        <w:rPr>
          <w:sz w:val="24"/>
          <w:vertAlign w:val="superscript"/>
        </w:rPr>
        <w:t>er</w:t>
      </w:r>
      <w:r>
        <w:rPr>
          <w:sz w:val="24"/>
        </w:rPr>
        <w:t xml:space="preserve"> mai</w:t>
      </w:r>
      <w:r w:rsidRPr="0064531A">
        <w:rPr>
          <w:sz w:val="24"/>
        </w:rPr>
        <w:t xml:space="preserve"> 2020 à Chicoutimi, Qu</w:t>
      </w:r>
      <w:r w:rsidRPr="0064531A">
        <w:rPr>
          <w:sz w:val="24"/>
        </w:rPr>
        <w:t>é</w:t>
      </w:r>
      <w:r w:rsidRPr="0064531A">
        <w:rPr>
          <w:sz w:val="24"/>
        </w:rPr>
        <w:t>bec.</w:t>
      </w:r>
    </w:p>
    <w:p w:rsidR="00711472" w:rsidRPr="0064531A" w:rsidRDefault="00711472">
      <w:pPr>
        <w:ind w:right="1800" w:firstLine="0"/>
        <w:jc w:val="both"/>
        <w:rPr>
          <w:sz w:val="24"/>
        </w:rPr>
      </w:pPr>
    </w:p>
    <w:p w:rsidR="00711472" w:rsidRPr="0064531A" w:rsidRDefault="009F4C80">
      <w:pPr>
        <w:ind w:right="1800" w:firstLine="0"/>
        <w:jc w:val="both"/>
      </w:pPr>
      <w:r w:rsidRPr="0064531A">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711472" w:rsidRPr="0064531A" w:rsidRDefault="00711472" w:rsidP="00711472">
      <w:pPr>
        <w:ind w:left="20"/>
        <w:jc w:val="both"/>
      </w:pPr>
      <w:r w:rsidRPr="0064531A">
        <w:br w:type="page"/>
      </w:r>
    </w:p>
    <w:p w:rsidR="00711472" w:rsidRPr="0064531A" w:rsidRDefault="00711472" w:rsidP="00711472">
      <w:pPr>
        <w:ind w:firstLine="0"/>
        <w:jc w:val="center"/>
        <w:rPr>
          <w:sz w:val="36"/>
        </w:rPr>
      </w:pPr>
      <w:r w:rsidRPr="0064531A">
        <w:rPr>
          <w:sz w:val="36"/>
        </w:rPr>
        <w:t>Marcel Fréchette et Marc LeBlanc</w:t>
      </w:r>
    </w:p>
    <w:p w:rsidR="00711472" w:rsidRPr="0064531A" w:rsidRDefault="00711472" w:rsidP="00711472">
      <w:pPr>
        <w:ind w:firstLine="0"/>
        <w:jc w:val="center"/>
        <w:rPr>
          <w:sz w:val="20"/>
          <w:lang w:bidi="ar-SA"/>
        </w:rPr>
      </w:pPr>
      <w:r w:rsidRPr="0064531A">
        <w:rPr>
          <w:sz w:val="20"/>
          <w:lang w:bidi="ar-SA"/>
        </w:rPr>
        <w:t>Respectivement Ph.D en psychologie et Ph.D en criminologie,</w:t>
      </w:r>
      <w:r w:rsidRPr="0064531A">
        <w:rPr>
          <w:sz w:val="20"/>
          <w:lang w:bidi="ar-SA"/>
        </w:rPr>
        <w:br/>
        <w:t>professeur</w:t>
      </w:r>
      <w:r>
        <w:rPr>
          <w:sz w:val="20"/>
          <w:lang w:bidi="ar-SA"/>
        </w:rPr>
        <w:t>s</w:t>
      </w:r>
      <w:r w:rsidRPr="0064531A">
        <w:rPr>
          <w:sz w:val="20"/>
          <w:lang w:bidi="ar-SA"/>
        </w:rPr>
        <w:t xml:space="preserve"> à l’École de criminologie de l’Université de Montréal</w:t>
      </w:r>
    </w:p>
    <w:p w:rsidR="00711472" w:rsidRPr="0064531A" w:rsidRDefault="00711472" w:rsidP="00711472">
      <w:pPr>
        <w:ind w:firstLine="0"/>
        <w:jc w:val="center"/>
        <w:rPr>
          <w:sz w:val="36"/>
        </w:rPr>
      </w:pPr>
    </w:p>
    <w:p w:rsidR="00711472" w:rsidRPr="0064531A" w:rsidRDefault="00711472" w:rsidP="00711472">
      <w:pPr>
        <w:ind w:firstLine="0"/>
        <w:jc w:val="center"/>
        <w:rPr>
          <w:color w:val="000080"/>
          <w:sz w:val="36"/>
        </w:rPr>
      </w:pPr>
      <w:r w:rsidRPr="0064531A">
        <w:rPr>
          <w:color w:val="000080"/>
          <w:sz w:val="36"/>
        </w:rPr>
        <w:t>DÉLINQUANCES ET DÉLINQUANTS</w:t>
      </w:r>
    </w:p>
    <w:p w:rsidR="00711472" w:rsidRPr="0064531A" w:rsidRDefault="00711472" w:rsidP="00711472">
      <w:pPr>
        <w:ind w:firstLine="0"/>
        <w:jc w:val="center"/>
      </w:pPr>
    </w:p>
    <w:p w:rsidR="00711472" w:rsidRPr="0064531A" w:rsidRDefault="009F4C80" w:rsidP="00711472">
      <w:pPr>
        <w:ind w:firstLine="0"/>
        <w:jc w:val="center"/>
      </w:pPr>
      <w:r w:rsidRPr="0064531A">
        <w:rPr>
          <w:noProof/>
        </w:rPr>
        <w:drawing>
          <wp:inline distT="0" distB="0" distL="0" distR="0">
            <wp:extent cx="3835400" cy="5715000"/>
            <wp:effectExtent l="25400" t="25400" r="12700" b="12700"/>
            <wp:docPr id="5" name="Image 5" descr="Delinquances_et_delinquants_L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inquances_et_delinquants_L25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5400" cy="57150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ind w:firstLine="0"/>
        <w:jc w:val="center"/>
      </w:pPr>
    </w:p>
    <w:p w:rsidR="00711472" w:rsidRPr="0064531A" w:rsidRDefault="00711472" w:rsidP="00711472">
      <w:pPr>
        <w:ind w:firstLine="0"/>
        <w:jc w:val="center"/>
      </w:pPr>
      <w:r w:rsidRPr="0064531A">
        <w:t>Chicoutimi, Québec : Gaëtan Morin, Éditeur, 1987, 384 pp.</w:t>
      </w:r>
    </w:p>
    <w:p w:rsidR="00711472" w:rsidRPr="0064531A" w:rsidRDefault="00711472" w:rsidP="00711472">
      <w:pPr>
        <w:spacing w:before="120" w:after="120"/>
        <w:ind w:firstLine="0"/>
        <w:jc w:val="both"/>
      </w:pPr>
      <w:r w:rsidRPr="0064531A">
        <w:br w:type="page"/>
      </w:r>
    </w:p>
    <w:p w:rsidR="00711472" w:rsidRPr="0064531A" w:rsidRDefault="00711472" w:rsidP="00711472">
      <w:pPr>
        <w:spacing w:before="120" w:after="120"/>
        <w:ind w:firstLine="0"/>
        <w:jc w:val="both"/>
      </w:pPr>
    </w:p>
    <w:p w:rsidR="00711472" w:rsidRPr="0064531A" w:rsidRDefault="00711472" w:rsidP="00711472">
      <w:pPr>
        <w:pStyle w:val="planche"/>
      </w:pPr>
      <w:r w:rsidRPr="0064531A">
        <w:t>LES AUTEURS</w:t>
      </w:r>
    </w:p>
    <w:p w:rsidR="00711472" w:rsidRPr="0064531A" w:rsidRDefault="00711472" w:rsidP="00711472">
      <w:pPr>
        <w:spacing w:before="120" w:after="120"/>
        <w:ind w:firstLine="0"/>
        <w:jc w:val="both"/>
      </w:pPr>
    </w:p>
    <w:tbl>
      <w:tblPr>
        <w:tblW w:w="0" w:type="auto"/>
        <w:tblLook w:val="00BF" w:firstRow="1" w:lastRow="0" w:firstColumn="1" w:lastColumn="0" w:noHBand="0" w:noVBand="0"/>
      </w:tblPr>
      <w:tblGrid>
        <w:gridCol w:w="2988"/>
        <w:gridCol w:w="5072"/>
      </w:tblGrid>
      <w:tr w:rsidR="00711472" w:rsidRPr="0064531A">
        <w:tc>
          <w:tcPr>
            <w:tcW w:w="2988" w:type="dxa"/>
          </w:tcPr>
          <w:p w:rsidR="00711472" w:rsidRPr="0064531A" w:rsidRDefault="00711472" w:rsidP="00711472">
            <w:pPr>
              <w:spacing w:before="120" w:after="120"/>
              <w:ind w:firstLine="0"/>
              <w:jc w:val="both"/>
              <w:rPr>
                <w:lang w:eastAsia="fr-FR" w:bidi="fr-FR"/>
              </w:rPr>
            </w:pPr>
            <w:r w:rsidRPr="0064531A">
              <w:rPr>
                <w:b/>
                <w:i/>
                <w:lang w:eastAsia="fr-FR" w:bidi="fr-FR"/>
              </w:rPr>
              <w:t>Marcel Fréchette</w:t>
            </w:r>
            <w:r w:rsidRPr="0064531A">
              <w:rPr>
                <w:lang w:eastAsia="fr-FR" w:bidi="fr-FR"/>
              </w:rPr>
              <w:t xml:space="preserve"> </w:t>
            </w:r>
          </w:p>
          <w:p w:rsidR="00711472" w:rsidRPr="0064531A" w:rsidRDefault="009F4C80" w:rsidP="00711472">
            <w:pPr>
              <w:spacing w:before="120" w:after="120"/>
              <w:ind w:firstLine="0"/>
              <w:jc w:val="both"/>
            </w:pPr>
            <w:r w:rsidRPr="0064531A">
              <w:rPr>
                <w:noProof/>
              </w:rPr>
              <w:drawing>
                <wp:inline distT="0" distB="0" distL="0" distR="0">
                  <wp:extent cx="927100" cy="10414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100" cy="1041400"/>
                          </a:xfrm>
                          <a:prstGeom prst="rect">
                            <a:avLst/>
                          </a:prstGeom>
                          <a:noFill/>
                          <a:ln w="19050" cmpd="sng">
                            <a:solidFill>
                              <a:srgbClr val="000000"/>
                            </a:solidFill>
                            <a:miter lim="800000"/>
                            <a:headEnd/>
                            <a:tailEnd/>
                          </a:ln>
                          <a:effectLst/>
                        </pic:spPr>
                      </pic:pic>
                    </a:graphicData>
                  </a:graphic>
                </wp:inline>
              </w:drawing>
            </w:r>
          </w:p>
        </w:tc>
        <w:tc>
          <w:tcPr>
            <w:tcW w:w="5072" w:type="dxa"/>
          </w:tcPr>
          <w:p w:rsidR="00711472" w:rsidRPr="0064531A" w:rsidRDefault="00711472" w:rsidP="00711472">
            <w:pPr>
              <w:spacing w:before="120" w:after="120"/>
              <w:ind w:firstLine="0"/>
              <w:jc w:val="both"/>
            </w:pPr>
            <w:r w:rsidRPr="0064531A">
              <w:rPr>
                <w:lang w:eastAsia="fr-FR" w:bidi="fr-FR"/>
              </w:rPr>
              <w:t>détient un doctorat en psychologie de l’Université de Montréal (1967). Il est pr</w:t>
            </w:r>
            <w:r w:rsidRPr="0064531A">
              <w:rPr>
                <w:lang w:eastAsia="fr-FR" w:bidi="fr-FR"/>
              </w:rPr>
              <w:t>o</w:t>
            </w:r>
            <w:r w:rsidRPr="0064531A">
              <w:rPr>
                <w:lang w:eastAsia="fr-FR" w:bidi="fr-FR"/>
              </w:rPr>
              <w:t>fesseur titulaire à l’École de criminologie et chercheur associé au Centre internati</w:t>
            </w:r>
            <w:r w:rsidRPr="0064531A">
              <w:rPr>
                <w:lang w:eastAsia="fr-FR" w:bidi="fr-FR"/>
              </w:rPr>
              <w:t>o</w:t>
            </w:r>
            <w:r w:rsidRPr="0064531A">
              <w:rPr>
                <w:lang w:eastAsia="fr-FR" w:bidi="fr-FR"/>
              </w:rPr>
              <w:t>nal de crimin</w:t>
            </w:r>
            <w:r w:rsidRPr="0064531A">
              <w:rPr>
                <w:lang w:eastAsia="fr-FR" w:bidi="fr-FR"/>
              </w:rPr>
              <w:t>o</w:t>
            </w:r>
            <w:r w:rsidRPr="0064531A">
              <w:rPr>
                <w:lang w:eastAsia="fr-FR" w:bidi="fr-FR"/>
              </w:rPr>
              <w:t>logie comparée de cette même inst</w:t>
            </w:r>
            <w:r w:rsidRPr="0064531A">
              <w:rPr>
                <w:lang w:eastAsia="fr-FR" w:bidi="fr-FR"/>
              </w:rPr>
              <w:t>i</w:t>
            </w:r>
            <w:r w:rsidRPr="0064531A">
              <w:rPr>
                <w:lang w:eastAsia="fr-FR" w:bidi="fr-FR"/>
              </w:rPr>
              <w:t>tution.</w:t>
            </w:r>
          </w:p>
        </w:tc>
      </w:tr>
      <w:tr w:rsidR="00711472" w:rsidRPr="0064531A">
        <w:tc>
          <w:tcPr>
            <w:tcW w:w="2988" w:type="dxa"/>
          </w:tcPr>
          <w:p w:rsidR="00711472" w:rsidRPr="0064531A" w:rsidRDefault="00711472" w:rsidP="00711472">
            <w:pPr>
              <w:spacing w:before="120" w:after="120"/>
              <w:ind w:firstLine="0"/>
              <w:jc w:val="both"/>
            </w:pPr>
            <w:r w:rsidRPr="0064531A">
              <w:t>Marc LeBlanc</w:t>
            </w:r>
          </w:p>
          <w:p w:rsidR="00711472" w:rsidRPr="0064531A" w:rsidRDefault="009F4C80" w:rsidP="00711472">
            <w:pPr>
              <w:spacing w:before="120" w:after="120"/>
              <w:ind w:firstLine="0"/>
              <w:jc w:val="both"/>
            </w:pPr>
            <w:r w:rsidRPr="0064531A">
              <w:rPr>
                <w:noProof/>
              </w:rPr>
              <w:drawing>
                <wp:inline distT="0" distB="0" distL="0" distR="0">
                  <wp:extent cx="914400" cy="10541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w="19050" cmpd="sng">
                            <a:solidFill>
                              <a:srgbClr val="000000"/>
                            </a:solidFill>
                            <a:miter lim="800000"/>
                            <a:headEnd/>
                            <a:tailEnd/>
                          </a:ln>
                          <a:effectLst/>
                        </pic:spPr>
                      </pic:pic>
                    </a:graphicData>
                  </a:graphic>
                </wp:inline>
              </w:drawing>
            </w:r>
          </w:p>
        </w:tc>
        <w:tc>
          <w:tcPr>
            <w:tcW w:w="5072" w:type="dxa"/>
          </w:tcPr>
          <w:p w:rsidR="00711472" w:rsidRPr="0064531A" w:rsidRDefault="00711472" w:rsidP="00711472">
            <w:pPr>
              <w:spacing w:before="120" w:after="120"/>
              <w:ind w:firstLine="0"/>
              <w:jc w:val="both"/>
            </w:pPr>
            <w:r w:rsidRPr="0064531A">
              <w:rPr>
                <w:lang w:eastAsia="fr-FR" w:bidi="fr-FR"/>
              </w:rPr>
              <w:t>détient un doctorat en criminologie de l’Université de Montréal (1969). Il est lui aussi professeur titulaire à l’École de cr</w:t>
            </w:r>
            <w:r w:rsidRPr="0064531A">
              <w:rPr>
                <w:lang w:eastAsia="fr-FR" w:bidi="fr-FR"/>
              </w:rPr>
              <w:t>i</w:t>
            </w:r>
            <w:r w:rsidRPr="0064531A">
              <w:rPr>
                <w:lang w:eastAsia="fr-FR" w:bidi="fr-FR"/>
              </w:rPr>
              <w:t>minologie et chercheur associé au Centre international de crimin</w:t>
            </w:r>
            <w:r w:rsidRPr="0064531A">
              <w:rPr>
                <w:lang w:eastAsia="fr-FR" w:bidi="fr-FR"/>
              </w:rPr>
              <w:t>o</w:t>
            </w:r>
            <w:r w:rsidRPr="0064531A">
              <w:rPr>
                <w:lang w:eastAsia="fr-FR" w:bidi="fr-FR"/>
              </w:rPr>
              <w:t>logie comparée de cette même institution.</w:t>
            </w:r>
          </w:p>
          <w:p w:rsidR="00711472" w:rsidRPr="0064531A" w:rsidRDefault="00711472" w:rsidP="00711472">
            <w:pPr>
              <w:spacing w:before="120" w:after="120"/>
              <w:ind w:firstLine="0"/>
              <w:jc w:val="both"/>
            </w:pPr>
          </w:p>
        </w:tc>
      </w:tr>
    </w:tbl>
    <w:p w:rsidR="00711472" w:rsidRPr="0064531A" w:rsidRDefault="00711472" w:rsidP="00711472">
      <w:pPr>
        <w:spacing w:before="120" w:after="120"/>
        <w:ind w:firstLine="0"/>
        <w:jc w:val="both"/>
      </w:pPr>
    </w:p>
    <w:p w:rsidR="00711472" w:rsidRPr="0064531A" w:rsidRDefault="00711472" w:rsidP="00711472">
      <w:pPr>
        <w:spacing w:before="120" w:after="120"/>
        <w:ind w:firstLine="0"/>
        <w:jc w:val="both"/>
      </w:pPr>
    </w:p>
    <w:p w:rsidR="00711472" w:rsidRPr="0064531A" w:rsidRDefault="00711472" w:rsidP="00711472">
      <w:pPr>
        <w:jc w:val="both"/>
      </w:pPr>
      <w:r w:rsidRPr="0064531A">
        <w:br w:type="page"/>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1" w:name="Delinquances_couverture"/>
      <w:r w:rsidRPr="0064531A">
        <w:rPr>
          <w:b/>
        </w:rPr>
        <w:t>Délinquances et délinquants</w:t>
      </w:r>
    </w:p>
    <w:p w:rsidR="00711472" w:rsidRPr="0064531A" w:rsidRDefault="00711472" w:rsidP="00711472">
      <w:pPr>
        <w:pStyle w:val="planchest"/>
      </w:pPr>
      <w:r w:rsidRPr="0064531A">
        <w:t>Quatrième de couverture</w:t>
      </w:r>
    </w:p>
    <w:bookmarkEnd w:id="1"/>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t>Délinquance</w:t>
      </w:r>
      <w:r w:rsidRPr="0064531A">
        <w:rPr>
          <w:lang w:eastAsia="fr-FR" w:bidi="fr-FR"/>
        </w:rPr>
        <w:t xml:space="preserve"> ou </w:t>
      </w:r>
      <w:r w:rsidRPr="0064531A">
        <w:t>délinquances</w:t>
      </w:r>
      <w:r w:rsidRPr="0064531A">
        <w:rPr>
          <w:lang w:eastAsia="fr-FR" w:bidi="fr-FR"/>
        </w:rPr>
        <w:t> ? Voilà une interrogation trop so</w:t>
      </w:r>
      <w:r w:rsidRPr="0064531A">
        <w:rPr>
          <w:lang w:eastAsia="fr-FR" w:bidi="fr-FR"/>
        </w:rPr>
        <w:t>u</w:t>
      </w:r>
      <w:r w:rsidRPr="0064531A">
        <w:rPr>
          <w:lang w:eastAsia="fr-FR" w:bidi="fr-FR"/>
        </w:rPr>
        <w:t>vent absente chez les scientifiques, les juristes et les experts en scie</w:t>
      </w:r>
      <w:r w:rsidRPr="0064531A">
        <w:rPr>
          <w:lang w:eastAsia="fr-FR" w:bidi="fr-FR"/>
        </w:rPr>
        <w:t>n</w:t>
      </w:r>
      <w:r w:rsidRPr="0064531A">
        <w:rPr>
          <w:lang w:eastAsia="fr-FR" w:bidi="fr-FR"/>
        </w:rPr>
        <w:t>ces humaines ! Le terme délinquance s’est vu attribuer une défin</w:t>
      </w:r>
      <w:r w:rsidRPr="0064531A">
        <w:rPr>
          <w:lang w:eastAsia="fr-FR" w:bidi="fr-FR"/>
        </w:rPr>
        <w:t>i</w:t>
      </w:r>
      <w:r w:rsidRPr="0064531A">
        <w:rPr>
          <w:lang w:eastAsia="fr-FR" w:bidi="fr-FR"/>
        </w:rPr>
        <w:t>tion floue, que ce soit en sociologie, en psychologie, en criminologie ou en droit. De façon à dissiper cette imprécision, nous proposons d’asseoir la compréhe</w:t>
      </w:r>
      <w:r w:rsidRPr="0064531A">
        <w:rPr>
          <w:lang w:eastAsia="fr-FR" w:bidi="fr-FR"/>
        </w:rPr>
        <w:t>n</w:t>
      </w:r>
      <w:r w:rsidRPr="0064531A">
        <w:rPr>
          <w:lang w:eastAsia="fr-FR" w:bidi="fr-FR"/>
        </w:rPr>
        <w:t>sion du phénomène sur l’analyse détaillée des activités délictueuses de même que sur leur mode d’émergence et d’évolution à la fois chez les adolescents conventionnels et les adolescents judiciar</w:t>
      </w:r>
      <w:r w:rsidRPr="0064531A">
        <w:rPr>
          <w:lang w:eastAsia="fr-FR" w:bidi="fr-FR"/>
        </w:rPr>
        <w:t>i</w:t>
      </w:r>
      <w:r w:rsidRPr="0064531A">
        <w:rPr>
          <w:lang w:eastAsia="fr-FR" w:bidi="fr-FR"/>
        </w:rPr>
        <w:t>sés. Deux chapitres portent sur la manière dont les adolescents dir</w:t>
      </w:r>
      <w:r w:rsidRPr="0064531A">
        <w:rPr>
          <w:lang w:eastAsia="fr-FR" w:bidi="fr-FR"/>
        </w:rPr>
        <w:t>i</w:t>
      </w:r>
      <w:r w:rsidRPr="0064531A">
        <w:rPr>
          <w:lang w:eastAsia="fr-FR" w:bidi="fr-FR"/>
        </w:rPr>
        <w:t>gent leur condu</w:t>
      </w:r>
      <w:r w:rsidRPr="0064531A">
        <w:rPr>
          <w:lang w:eastAsia="fr-FR" w:bidi="fr-FR"/>
        </w:rPr>
        <w:t>i</w:t>
      </w:r>
      <w:r w:rsidRPr="0064531A">
        <w:rPr>
          <w:lang w:eastAsia="fr-FR" w:bidi="fr-FR"/>
        </w:rPr>
        <w:t>te délinquante, globalement et à l’intérieur de types particuliers d’infraction ; nous y montrons aussi comment se dévelo</w:t>
      </w:r>
      <w:r w:rsidRPr="0064531A">
        <w:rPr>
          <w:lang w:eastAsia="fr-FR" w:bidi="fr-FR"/>
        </w:rPr>
        <w:t>p</w:t>
      </w:r>
      <w:r w:rsidRPr="0064531A">
        <w:rPr>
          <w:lang w:eastAsia="fr-FR" w:bidi="fr-FR"/>
        </w:rPr>
        <w:t>pe la conduite déli</w:t>
      </w:r>
      <w:r w:rsidRPr="0064531A">
        <w:rPr>
          <w:lang w:eastAsia="fr-FR" w:bidi="fr-FR"/>
        </w:rPr>
        <w:t>n</w:t>
      </w:r>
      <w:r w:rsidRPr="0064531A">
        <w:rPr>
          <w:lang w:eastAsia="fr-FR" w:bidi="fr-FR"/>
        </w:rPr>
        <w:t>quante en fonction de divers processus, dont l’activation et l’aggravation. Au terme de ces analyses, nous avons pu identifier plusieurs formes de délinqua</w:t>
      </w:r>
      <w:r w:rsidRPr="0064531A">
        <w:rPr>
          <w:lang w:eastAsia="fr-FR" w:bidi="fr-FR"/>
        </w:rPr>
        <w:t>n</w:t>
      </w:r>
      <w:r w:rsidRPr="0064531A">
        <w:rPr>
          <w:lang w:eastAsia="fr-FR" w:bidi="fr-FR"/>
        </w:rPr>
        <w:t>ce bien caractérisées.</w:t>
      </w:r>
    </w:p>
    <w:p w:rsidR="00711472" w:rsidRPr="0064531A" w:rsidRDefault="00711472" w:rsidP="00711472">
      <w:pPr>
        <w:spacing w:before="120" w:after="120"/>
        <w:jc w:val="both"/>
      </w:pPr>
      <w:r w:rsidRPr="0064531A">
        <w:t>Délinquant</w:t>
      </w:r>
      <w:r w:rsidRPr="0064531A">
        <w:rPr>
          <w:lang w:eastAsia="fr-FR" w:bidi="fr-FR"/>
        </w:rPr>
        <w:t xml:space="preserve"> ou </w:t>
      </w:r>
      <w:r w:rsidRPr="0064531A">
        <w:t>délinquants</w:t>
      </w:r>
      <w:r w:rsidRPr="0064531A">
        <w:rPr>
          <w:lang w:eastAsia="fr-FR" w:bidi="fr-FR"/>
        </w:rPr>
        <w:t> ? Voilà un autre sujet de discussion br</w:t>
      </w:r>
      <w:r w:rsidRPr="0064531A">
        <w:rPr>
          <w:lang w:eastAsia="fr-FR" w:bidi="fr-FR"/>
        </w:rPr>
        <w:t>û</w:t>
      </w:r>
      <w:r w:rsidRPr="0064531A">
        <w:rPr>
          <w:lang w:eastAsia="fr-FR" w:bidi="fr-FR"/>
        </w:rPr>
        <w:t>lant parmi les scientifiques, les juristes et les professionnels des scie</w:t>
      </w:r>
      <w:r w:rsidRPr="0064531A">
        <w:rPr>
          <w:lang w:eastAsia="fr-FR" w:bidi="fr-FR"/>
        </w:rPr>
        <w:t>n</w:t>
      </w:r>
      <w:r w:rsidRPr="0064531A">
        <w:rPr>
          <w:lang w:eastAsia="fr-FR" w:bidi="fr-FR"/>
        </w:rPr>
        <w:t>ces huma</w:t>
      </w:r>
      <w:r w:rsidRPr="0064531A">
        <w:rPr>
          <w:lang w:eastAsia="fr-FR" w:bidi="fr-FR"/>
        </w:rPr>
        <w:t>i</w:t>
      </w:r>
      <w:r w:rsidRPr="0064531A">
        <w:rPr>
          <w:lang w:eastAsia="fr-FR" w:bidi="fr-FR"/>
        </w:rPr>
        <w:t>nes ! L’analyse des facteurs criminogènes actifs, associés à la conduite délinquante des adolescents conventionnels et des adole</w:t>
      </w:r>
      <w:r w:rsidRPr="0064531A">
        <w:rPr>
          <w:lang w:eastAsia="fr-FR" w:bidi="fr-FR"/>
        </w:rPr>
        <w:t>s</w:t>
      </w:r>
      <w:r w:rsidRPr="0064531A">
        <w:rPr>
          <w:lang w:eastAsia="fr-FR" w:bidi="fr-FR"/>
        </w:rPr>
        <w:t>cents judiciarisés, nous a conduits à plusieurs observations. Premi</w:t>
      </w:r>
      <w:r w:rsidRPr="0064531A">
        <w:rPr>
          <w:lang w:eastAsia="fr-FR" w:bidi="fr-FR"/>
        </w:rPr>
        <w:t>è</w:t>
      </w:r>
      <w:r w:rsidRPr="0064531A">
        <w:rPr>
          <w:lang w:eastAsia="fr-FR" w:bidi="fr-FR"/>
        </w:rPr>
        <w:t>rement, les facteurs sociaux (famille, école, amis...) rendent compte principalement de l’émergence de la conduite délinqua</w:t>
      </w:r>
      <w:r w:rsidRPr="0064531A">
        <w:rPr>
          <w:lang w:eastAsia="fr-FR" w:bidi="fr-FR"/>
        </w:rPr>
        <w:t>n</w:t>
      </w:r>
      <w:r w:rsidRPr="0064531A">
        <w:rPr>
          <w:lang w:eastAsia="fr-FR" w:bidi="fr-FR"/>
        </w:rPr>
        <w:t>te alors que les facteurs psychologiques sont directement responsables de son d</w:t>
      </w:r>
      <w:r w:rsidRPr="0064531A">
        <w:rPr>
          <w:lang w:eastAsia="fr-FR" w:bidi="fr-FR"/>
        </w:rPr>
        <w:t>é</w:t>
      </w:r>
      <w:r w:rsidRPr="0064531A">
        <w:rPr>
          <w:lang w:eastAsia="fr-FR" w:bidi="fr-FR"/>
        </w:rPr>
        <w:t>veloppement. Deuxièmement, le syndrome de la personnalité déli</w:t>
      </w:r>
      <w:r w:rsidRPr="0064531A">
        <w:rPr>
          <w:lang w:eastAsia="fr-FR" w:bidi="fr-FR"/>
        </w:rPr>
        <w:t>n</w:t>
      </w:r>
      <w:r w:rsidRPr="0064531A">
        <w:rPr>
          <w:lang w:eastAsia="fr-FR" w:bidi="fr-FR"/>
        </w:rPr>
        <w:t>quante existe ; nous l’avons reconnu et décrit. Troisièmement, au te</w:t>
      </w:r>
      <w:r w:rsidRPr="0064531A">
        <w:rPr>
          <w:lang w:eastAsia="fr-FR" w:bidi="fr-FR"/>
        </w:rPr>
        <w:t>r</w:t>
      </w:r>
      <w:r w:rsidRPr="0064531A">
        <w:rPr>
          <w:lang w:eastAsia="fr-FR" w:bidi="fr-FR"/>
        </w:rPr>
        <w:t>me de notre analyse étiologique, nous concluons à la diversité par</w:t>
      </w:r>
      <w:r w:rsidRPr="0064531A">
        <w:rPr>
          <w:lang w:eastAsia="fr-FR" w:bidi="fr-FR"/>
        </w:rPr>
        <w:lastRenderedPageBreak/>
        <w:t>mi les d</w:t>
      </w:r>
      <w:r w:rsidRPr="0064531A">
        <w:rPr>
          <w:lang w:eastAsia="fr-FR" w:bidi="fr-FR"/>
        </w:rPr>
        <w:t>é</w:t>
      </w:r>
      <w:r w:rsidRPr="0064531A">
        <w:rPr>
          <w:lang w:eastAsia="fr-FR" w:bidi="fr-FR"/>
        </w:rPr>
        <w:t>linquants ; ainsi il nous a été possible d’associer, à des types de conduite délinquante, des caractéristiques sociales et psycholog</w:t>
      </w:r>
      <w:r w:rsidRPr="0064531A">
        <w:rPr>
          <w:lang w:eastAsia="fr-FR" w:bidi="fr-FR"/>
        </w:rPr>
        <w:t>i</w:t>
      </w:r>
      <w:r w:rsidRPr="0064531A">
        <w:rPr>
          <w:lang w:eastAsia="fr-FR" w:bidi="fr-FR"/>
        </w:rPr>
        <w:t>ques qui permettent de distinguer des façons d’être délinquant.</w:t>
      </w:r>
    </w:p>
    <w:p w:rsidR="00711472" w:rsidRPr="0064531A" w:rsidRDefault="00711472" w:rsidP="00711472">
      <w:pPr>
        <w:spacing w:before="120" w:after="120"/>
        <w:jc w:val="both"/>
      </w:pPr>
      <w:r w:rsidRPr="0064531A">
        <w:t>Recherches</w:t>
      </w:r>
      <w:r w:rsidRPr="0064531A">
        <w:rPr>
          <w:lang w:eastAsia="fr-FR" w:bidi="fr-FR"/>
        </w:rPr>
        <w:t xml:space="preserve"> ou </w:t>
      </w:r>
      <w:r w:rsidRPr="0064531A">
        <w:t>impressions éclairées ?</w:t>
      </w:r>
      <w:r w:rsidRPr="0064531A">
        <w:rPr>
          <w:lang w:eastAsia="fr-FR" w:bidi="fr-FR"/>
        </w:rPr>
        <w:t xml:space="preserve"> Ce dilemme revient con</w:t>
      </w:r>
      <w:r w:rsidRPr="0064531A">
        <w:rPr>
          <w:lang w:eastAsia="fr-FR" w:bidi="fr-FR"/>
        </w:rPr>
        <w:t>s</w:t>
      </w:r>
      <w:r w:rsidRPr="0064531A">
        <w:rPr>
          <w:lang w:eastAsia="fr-FR" w:bidi="fr-FR"/>
        </w:rPr>
        <w:t>tamment lorsqu’il s’agit d’un problème social ! Le présent ouvrage rapporte quinze années de recherches empiriques ayant porté sur un échantillon représentatif d’adolescents (3070) et sur un groupe impo</w:t>
      </w:r>
      <w:r w:rsidRPr="0064531A">
        <w:rPr>
          <w:lang w:eastAsia="fr-FR" w:bidi="fr-FR"/>
        </w:rPr>
        <w:t>r</w:t>
      </w:r>
      <w:r w:rsidRPr="0064531A">
        <w:rPr>
          <w:lang w:eastAsia="fr-FR" w:bidi="fr-FR"/>
        </w:rPr>
        <w:t>tant de jeunes délinquants (470) ; ces recherches ont nécessité des contacts directs et répétés avec les jeunes et elles nous ont permis de suivre leur évolution du début à la fin de l’adolescence. Leurs co</w:t>
      </w:r>
      <w:r w:rsidRPr="0064531A">
        <w:rPr>
          <w:lang w:eastAsia="fr-FR" w:bidi="fr-FR"/>
        </w:rPr>
        <w:t>m</w:t>
      </w:r>
      <w:r w:rsidRPr="0064531A">
        <w:rPr>
          <w:lang w:eastAsia="fr-FR" w:bidi="fr-FR"/>
        </w:rPr>
        <w:t>portements ont été étudiés à partir de mesures connues relatives à leurs activités délinquantes et déviantes, leur fonctionnement psych</w:t>
      </w:r>
      <w:r w:rsidRPr="0064531A">
        <w:rPr>
          <w:lang w:eastAsia="fr-FR" w:bidi="fr-FR"/>
        </w:rPr>
        <w:t>o</w:t>
      </w:r>
      <w:r w:rsidRPr="0064531A">
        <w:rPr>
          <w:lang w:eastAsia="fr-FR" w:bidi="fr-FR"/>
        </w:rPr>
        <w:t>logique et leur adaptation sociale (famille, école, amis, loisirs ...).</w:t>
      </w:r>
    </w:p>
    <w:p w:rsidR="00711472" w:rsidRPr="0064531A" w:rsidRDefault="00711472" w:rsidP="00711472">
      <w:pPr>
        <w:spacing w:before="120" w:after="120"/>
        <w:jc w:val="both"/>
      </w:pPr>
      <w:r w:rsidRPr="0064531A">
        <w:t>Connaissances</w:t>
      </w:r>
      <w:r w:rsidRPr="0064531A">
        <w:rPr>
          <w:lang w:eastAsia="fr-FR" w:bidi="fr-FR"/>
        </w:rPr>
        <w:t xml:space="preserve"> ou </w:t>
      </w:r>
      <w:r w:rsidRPr="0064531A">
        <w:t>actions</w:t>
      </w:r>
      <w:r w:rsidRPr="0064531A">
        <w:rPr>
          <w:lang w:eastAsia="fr-FR" w:bidi="fr-FR"/>
        </w:rPr>
        <w:t> ? Certains se limitent à l’acquisition de connaissances, d’autres ne s’intéressent qu’aux applications ! La de</w:t>
      </w:r>
      <w:r w:rsidRPr="0064531A">
        <w:rPr>
          <w:lang w:eastAsia="fr-FR" w:bidi="fr-FR"/>
        </w:rPr>
        <w:t>r</w:t>
      </w:r>
      <w:r w:rsidRPr="0064531A">
        <w:rPr>
          <w:lang w:eastAsia="fr-FR" w:bidi="fr-FR"/>
        </w:rPr>
        <w:t>nière partie de l’ouvrage concerne le « quoi faire » : en nous appuyant sur les données présentées dans les chapitres précédents, nous prop</w:t>
      </w:r>
      <w:r w:rsidRPr="0064531A">
        <w:rPr>
          <w:lang w:eastAsia="fr-FR" w:bidi="fr-FR"/>
        </w:rPr>
        <w:t>o</w:t>
      </w:r>
      <w:r w:rsidRPr="0064531A">
        <w:rPr>
          <w:lang w:eastAsia="fr-FR" w:bidi="fr-FR"/>
        </w:rPr>
        <w:t>sons une stratégie générale d’intervention face à la délinquance et des moyens spécifiques de réadaptation pour chacun des types de déli</w:t>
      </w:r>
      <w:r w:rsidRPr="0064531A">
        <w:rPr>
          <w:lang w:eastAsia="fr-FR" w:bidi="fr-FR"/>
        </w:rPr>
        <w:t>n</w:t>
      </w:r>
      <w:r w:rsidRPr="0064531A">
        <w:rPr>
          <w:lang w:eastAsia="fr-FR" w:bidi="fr-FR"/>
        </w:rPr>
        <w:t>quants que nous avons identifiés.</w:t>
      </w:r>
    </w:p>
    <w:p w:rsidR="00711472" w:rsidRPr="0064531A" w:rsidRDefault="00711472" w:rsidP="00711472">
      <w:pPr>
        <w:spacing w:before="120" w:after="120"/>
        <w:jc w:val="both"/>
      </w:pPr>
      <w:r w:rsidRPr="0064531A">
        <w:rPr>
          <w:lang w:eastAsia="fr-FR" w:bidi="fr-FR"/>
        </w:rPr>
        <w:t>Les propositions pratiques qui découlent de nos travaux peuvent fournir d’utiles points d’appui pour les parents et les intervenants qui œuvrent quot</w:t>
      </w:r>
      <w:r w:rsidRPr="0064531A">
        <w:rPr>
          <w:lang w:eastAsia="fr-FR" w:bidi="fr-FR"/>
        </w:rPr>
        <w:t>i</w:t>
      </w:r>
      <w:r w:rsidRPr="0064531A">
        <w:rPr>
          <w:lang w:eastAsia="fr-FR" w:bidi="fr-FR"/>
        </w:rPr>
        <w:t>diennement auprès des jeunes délinquants. Ainsi, les policiers, les juges, les avocats, les éducateurs et les intervenants s</w:t>
      </w:r>
      <w:r w:rsidRPr="0064531A">
        <w:rPr>
          <w:lang w:eastAsia="fr-FR" w:bidi="fr-FR"/>
        </w:rPr>
        <w:t>o</w:t>
      </w:r>
      <w:r w:rsidRPr="0064531A">
        <w:rPr>
          <w:lang w:eastAsia="fr-FR" w:bidi="fr-FR"/>
        </w:rPr>
        <w:t>ciaux qui prennent en charge les adolescents en difficulté pourront trouver dans ce livre des informations pe</w:t>
      </w:r>
      <w:r w:rsidRPr="0064531A">
        <w:rPr>
          <w:lang w:eastAsia="fr-FR" w:bidi="fr-FR"/>
        </w:rPr>
        <w:t>r</w:t>
      </w:r>
      <w:r w:rsidRPr="0064531A">
        <w:rPr>
          <w:lang w:eastAsia="fr-FR" w:bidi="fr-FR"/>
        </w:rPr>
        <w:t>tinentes à leur action. En outre, de par le caractère multidisciplinaire des r</w:t>
      </w:r>
      <w:r w:rsidRPr="0064531A">
        <w:rPr>
          <w:lang w:eastAsia="fr-FR" w:bidi="fr-FR"/>
        </w:rPr>
        <w:t>e</w:t>
      </w:r>
      <w:r w:rsidRPr="0064531A">
        <w:rPr>
          <w:lang w:eastAsia="fr-FR" w:bidi="fr-FR"/>
        </w:rPr>
        <w:t xml:space="preserve">cherches qui y sont rapportées, </w:t>
      </w:r>
      <w:r w:rsidRPr="0064531A">
        <w:t>Délinquances et délinquants</w:t>
      </w:r>
      <w:r w:rsidRPr="0064531A">
        <w:rPr>
          <w:lang w:eastAsia="fr-FR" w:bidi="fr-FR"/>
        </w:rPr>
        <w:t xml:space="preserve"> présente un int</w:t>
      </w:r>
      <w:r w:rsidRPr="0064531A">
        <w:rPr>
          <w:lang w:eastAsia="fr-FR" w:bidi="fr-FR"/>
        </w:rPr>
        <w:t>é</w:t>
      </w:r>
      <w:r w:rsidRPr="0064531A">
        <w:rPr>
          <w:lang w:eastAsia="fr-FR" w:bidi="fr-FR"/>
        </w:rPr>
        <w:t>rêt certain à la fois pour les travailleurs sociaux, les criminologues, les soci</w:t>
      </w:r>
      <w:r w:rsidRPr="0064531A">
        <w:rPr>
          <w:lang w:eastAsia="fr-FR" w:bidi="fr-FR"/>
        </w:rPr>
        <w:t>o</w:t>
      </w:r>
      <w:r w:rsidRPr="0064531A">
        <w:rPr>
          <w:lang w:eastAsia="fr-FR" w:bidi="fr-FR"/>
        </w:rPr>
        <w:t>logues, les psycho-éducateurs et les psychologues.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p>
    <w:p w:rsidR="00711472" w:rsidRPr="0064531A" w:rsidRDefault="009F4C80" w:rsidP="00711472">
      <w:pPr>
        <w:spacing w:before="120" w:after="120"/>
        <w:jc w:val="both"/>
        <w:rPr>
          <w:lang w:eastAsia="fr-FR" w:bidi="fr-FR"/>
        </w:rPr>
      </w:pPr>
      <w:r w:rsidRPr="0064531A">
        <w:rPr>
          <w:b/>
          <w:i/>
          <w:noProof/>
          <w:lang w:bidi="fr-FR"/>
        </w:rPr>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927100" cy="1041400"/>
            <wp:effectExtent l="12700" t="12700" r="0" b="0"/>
            <wp:wrapTight wrapText="bothSides">
              <wp:wrapPolygon edited="0">
                <wp:start x="-296" y="-263"/>
                <wp:lineTo x="-296" y="21600"/>
                <wp:lineTo x="21600" y="21600"/>
                <wp:lineTo x="21600" y="-263"/>
                <wp:lineTo x="-296" y="-263"/>
              </wp:wrapPolygon>
            </wp:wrapTight>
            <wp:docPr id="50"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00" cy="1041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11472" w:rsidRPr="0064531A">
        <w:rPr>
          <w:b/>
          <w:i/>
          <w:lang w:eastAsia="fr-FR" w:bidi="fr-FR"/>
        </w:rPr>
        <w:t>Marcel Fréchette</w:t>
      </w:r>
      <w:r w:rsidR="00711472" w:rsidRPr="0064531A">
        <w:rPr>
          <w:lang w:eastAsia="fr-FR" w:bidi="fr-FR"/>
        </w:rPr>
        <w:t xml:space="preserve"> détient un doctorat en psychologie de l’Université de Montréal (1967). Il est professeur titulaire à l’École de criminologie et chercheur associé au Centre international de crimin</w:t>
      </w:r>
      <w:r w:rsidR="00711472" w:rsidRPr="0064531A">
        <w:rPr>
          <w:lang w:eastAsia="fr-FR" w:bidi="fr-FR"/>
        </w:rPr>
        <w:t>o</w:t>
      </w:r>
      <w:r w:rsidR="00711472" w:rsidRPr="0064531A">
        <w:rPr>
          <w:lang w:eastAsia="fr-FR" w:bidi="fr-FR"/>
        </w:rPr>
        <w:t xml:space="preserve">logie comparée de </w:t>
      </w:r>
      <w:r w:rsidR="00711472" w:rsidRPr="0064531A">
        <w:rPr>
          <w:lang w:eastAsia="fr-FR" w:bidi="fr-FR"/>
        </w:rPr>
        <w:lastRenderedPageBreak/>
        <w:t>cette même inst</w:t>
      </w:r>
      <w:r w:rsidR="00711472" w:rsidRPr="0064531A">
        <w:rPr>
          <w:lang w:eastAsia="fr-FR" w:bidi="fr-FR"/>
        </w:rPr>
        <w:t>i</w:t>
      </w:r>
      <w:r w:rsidR="00711472" w:rsidRPr="0064531A">
        <w:rPr>
          <w:lang w:eastAsia="fr-FR" w:bidi="fr-FR"/>
        </w:rPr>
        <w:t>tution.</w:t>
      </w:r>
    </w:p>
    <w:p w:rsidR="00711472" w:rsidRPr="0064531A" w:rsidRDefault="00711472" w:rsidP="00711472">
      <w:pPr>
        <w:spacing w:before="120" w:after="120"/>
        <w:jc w:val="both"/>
        <w:rPr>
          <w:lang w:eastAsia="fr-FR" w:bidi="fr-FR"/>
        </w:rPr>
      </w:pPr>
      <w:r w:rsidRPr="0064531A">
        <w:rPr>
          <w:lang w:eastAsia="fr-FR" w:bidi="fr-FR"/>
        </w:rPr>
        <w:t>Parallèlement au secteur universitaire, M. Fréchette a agi en qualité de praticien et de consultant clinique dans différents services, tels les pénite</w:t>
      </w:r>
      <w:r w:rsidRPr="0064531A">
        <w:rPr>
          <w:lang w:eastAsia="fr-FR" w:bidi="fr-FR"/>
        </w:rPr>
        <w:t>n</w:t>
      </w:r>
      <w:r w:rsidRPr="0064531A">
        <w:rPr>
          <w:lang w:eastAsia="fr-FR" w:bidi="fr-FR"/>
        </w:rPr>
        <w:t>ciers, les agences de surveillance, la Commission québécoise des libérations conditionnelles, et comme agent de formation pour d</w:t>
      </w:r>
      <w:r w:rsidRPr="0064531A">
        <w:rPr>
          <w:lang w:eastAsia="fr-FR" w:bidi="fr-FR"/>
        </w:rPr>
        <w:t>i</w:t>
      </w:r>
      <w:r w:rsidRPr="0064531A">
        <w:rPr>
          <w:lang w:eastAsia="fr-FR" w:bidi="fr-FR"/>
        </w:rPr>
        <w:t>vers organismes du réseau des Affaires sociales et du Service corre</w:t>
      </w:r>
      <w:r w:rsidRPr="0064531A">
        <w:rPr>
          <w:lang w:eastAsia="fr-FR" w:bidi="fr-FR"/>
        </w:rPr>
        <w:t>c</w:t>
      </w:r>
      <w:r w:rsidRPr="0064531A">
        <w:rPr>
          <w:lang w:eastAsia="fr-FR" w:bidi="fr-FR"/>
        </w:rPr>
        <w:t>tionnel.</w:t>
      </w:r>
    </w:p>
    <w:p w:rsidR="00711472" w:rsidRPr="0064531A" w:rsidRDefault="00711472" w:rsidP="00711472">
      <w:pPr>
        <w:spacing w:before="120" w:after="120"/>
        <w:jc w:val="both"/>
        <w:rPr>
          <w:lang w:eastAsia="fr-FR" w:bidi="fr-FR"/>
        </w:rPr>
      </w:pPr>
    </w:p>
    <w:p w:rsidR="00711472" w:rsidRPr="0064531A" w:rsidRDefault="009F4C80" w:rsidP="00711472">
      <w:pPr>
        <w:spacing w:before="120" w:after="120"/>
        <w:jc w:val="both"/>
        <w:rPr>
          <w:lang w:eastAsia="fr-FR" w:bidi="fr-FR"/>
        </w:rPr>
      </w:pPr>
      <w:r w:rsidRPr="0064531A">
        <w:rPr>
          <w:b/>
          <w:i/>
          <w:noProof/>
          <w:lang w:bidi="fr-FR"/>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914400" cy="1054100"/>
            <wp:effectExtent l="12700" t="12700" r="0" b="0"/>
            <wp:wrapTight wrapText="bothSides">
              <wp:wrapPolygon edited="0">
                <wp:start x="-300" y="-260"/>
                <wp:lineTo x="-300" y="21600"/>
                <wp:lineTo x="21600" y="21600"/>
                <wp:lineTo x="21600" y="-260"/>
                <wp:lineTo x="-300" y="-260"/>
              </wp:wrapPolygon>
            </wp:wrapTight>
            <wp:docPr id="49"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11472" w:rsidRPr="0064531A">
        <w:rPr>
          <w:b/>
          <w:i/>
          <w:lang w:eastAsia="fr-FR" w:bidi="fr-FR"/>
        </w:rPr>
        <w:t>Marc LeBlanc</w:t>
      </w:r>
      <w:r w:rsidR="00711472" w:rsidRPr="0064531A">
        <w:rPr>
          <w:lang w:eastAsia="fr-FR" w:bidi="fr-FR"/>
        </w:rPr>
        <w:t xml:space="preserve"> détient un doctorat en criminologie de l’Université de Montréal (1969). Il est lui aussi professeur titulaire à l’École de criminologie et chercheur associé au Centre international de crimin</w:t>
      </w:r>
      <w:r w:rsidR="00711472" w:rsidRPr="0064531A">
        <w:rPr>
          <w:lang w:eastAsia="fr-FR" w:bidi="fr-FR"/>
        </w:rPr>
        <w:t>o</w:t>
      </w:r>
      <w:r w:rsidR="00711472" w:rsidRPr="0064531A">
        <w:rPr>
          <w:lang w:eastAsia="fr-FR" w:bidi="fr-FR"/>
        </w:rPr>
        <w:t>logie comparée de cette même institution.</w:t>
      </w:r>
    </w:p>
    <w:p w:rsidR="00711472" w:rsidRPr="0064531A" w:rsidRDefault="00711472" w:rsidP="00711472">
      <w:pPr>
        <w:spacing w:before="120" w:after="120"/>
        <w:jc w:val="both"/>
        <w:rPr>
          <w:lang w:eastAsia="fr-FR" w:bidi="fr-FR"/>
        </w:rPr>
      </w:pPr>
      <w:r w:rsidRPr="0064531A">
        <w:rPr>
          <w:lang w:eastAsia="fr-FR" w:bidi="fr-FR"/>
        </w:rPr>
        <w:t>Depuis 1969, il a mené de nombreuses recherches sur la déli</w:t>
      </w:r>
      <w:r w:rsidRPr="0064531A">
        <w:rPr>
          <w:lang w:eastAsia="fr-FR" w:bidi="fr-FR"/>
        </w:rPr>
        <w:t>n</w:t>
      </w:r>
      <w:r w:rsidRPr="0064531A">
        <w:rPr>
          <w:lang w:eastAsia="fr-FR" w:bidi="fr-FR"/>
        </w:rPr>
        <w:t>quance juvénile, ses causes, la réaction policière et judiciaire, le fon</w:t>
      </w:r>
      <w:r w:rsidRPr="0064531A">
        <w:rPr>
          <w:lang w:eastAsia="fr-FR" w:bidi="fr-FR"/>
        </w:rPr>
        <w:t>c</w:t>
      </w:r>
      <w:r w:rsidRPr="0064531A">
        <w:rPr>
          <w:lang w:eastAsia="fr-FR" w:bidi="fr-FR"/>
        </w:rPr>
        <w:t>tionnement des tribunaux pour mineurs, la probation et les internats de rééducation. Ces r</w:t>
      </w:r>
      <w:r w:rsidRPr="0064531A">
        <w:rPr>
          <w:lang w:eastAsia="fr-FR" w:bidi="fr-FR"/>
        </w:rPr>
        <w:t>e</w:t>
      </w:r>
      <w:r w:rsidRPr="0064531A">
        <w:rPr>
          <w:lang w:eastAsia="fr-FR" w:bidi="fr-FR"/>
        </w:rPr>
        <w:t>cherches ont conduit à la publication de rapports, d’articles de revues scientifiques, de chapitres de livres, de monogr</w:t>
      </w:r>
      <w:r w:rsidRPr="0064531A">
        <w:rPr>
          <w:lang w:eastAsia="fr-FR" w:bidi="fr-FR"/>
        </w:rPr>
        <w:t>a</w:t>
      </w:r>
      <w:r w:rsidRPr="0064531A">
        <w:rPr>
          <w:lang w:eastAsia="fr-FR" w:bidi="fr-FR"/>
        </w:rPr>
        <w:t>phies et d’autres ouvrages portant sur ces questions.</w:t>
      </w:r>
    </w:p>
    <w:p w:rsidR="00711472" w:rsidRPr="0064531A" w:rsidRDefault="00711472" w:rsidP="00711472">
      <w:pPr>
        <w:spacing w:before="120" w:after="120"/>
        <w:jc w:val="both"/>
        <w:rPr>
          <w:lang w:eastAsia="fr-FR" w:bidi="fr-FR"/>
        </w:rPr>
      </w:pPr>
      <w:r w:rsidRPr="0064531A">
        <w:rPr>
          <w:lang w:eastAsia="fr-FR" w:bidi="fr-FR"/>
        </w:rPr>
        <w:t>En outre, l’auteur a fait office de consultant auprès de divers mini</w:t>
      </w:r>
      <w:r w:rsidRPr="0064531A">
        <w:rPr>
          <w:lang w:eastAsia="fr-FR" w:bidi="fr-FR"/>
        </w:rPr>
        <w:t>s</w:t>
      </w:r>
      <w:r w:rsidRPr="0064531A">
        <w:rPr>
          <w:lang w:eastAsia="fr-FR" w:bidi="fr-FR"/>
        </w:rPr>
        <w:t>tères et organismes du réseau des Affaires sociales et de la Justice, en plus d’agir à titre d’expert auprès de plusieurs commissions, telles la Commission Rochon sur les services de santé et les services sociaux (1987), la Commission Cha</w:t>
      </w:r>
      <w:r w:rsidRPr="0064531A">
        <w:rPr>
          <w:lang w:eastAsia="fr-FR" w:bidi="fr-FR"/>
        </w:rPr>
        <w:t>r</w:t>
      </w:r>
      <w:r w:rsidRPr="0064531A">
        <w:rPr>
          <w:lang w:eastAsia="fr-FR" w:bidi="fr-FR"/>
        </w:rPr>
        <w:t>bonneau sur la protection de la jeunesse (1982), le comité Batshaw sur les centres d’accueil (1975), la Co</w:t>
      </w:r>
      <w:r w:rsidRPr="0064531A">
        <w:rPr>
          <w:lang w:eastAsia="fr-FR" w:bidi="fr-FR"/>
        </w:rPr>
        <w:t>m</w:t>
      </w:r>
      <w:r w:rsidRPr="0064531A">
        <w:rPr>
          <w:lang w:eastAsia="fr-FR" w:bidi="fr-FR"/>
        </w:rPr>
        <w:t>mission Le Dain sur l’usage des drogues (1971).</w:t>
      </w:r>
    </w:p>
    <w:p w:rsidR="00711472" w:rsidRPr="0064531A" w:rsidRDefault="00711472" w:rsidP="00711472">
      <w:pPr>
        <w:spacing w:before="120" w:after="120"/>
        <w:jc w:val="both"/>
      </w:pPr>
    </w:p>
    <w:p w:rsidR="00711472" w:rsidRPr="0064531A" w:rsidRDefault="00711472" w:rsidP="00711472">
      <w:pPr>
        <w:spacing w:before="120" w:after="120"/>
        <w:ind w:firstLine="0"/>
        <w:jc w:val="both"/>
        <w:rPr>
          <w:lang w:eastAsia="fr-FR" w:bidi="fr-FR"/>
        </w:rPr>
      </w:pPr>
      <w:r w:rsidRPr="0064531A">
        <w:rPr>
          <w:lang w:eastAsia="fr-FR" w:bidi="fr-FR"/>
        </w:rPr>
        <w:t>gaëtan morin éditeur</w:t>
      </w:r>
    </w:p>
    <w:p w:rsidR="00711472" w:rsidRPr="0064531A" w:rsidRDefault="00711472" w:rsidP="00711472">
      <w:pPr>
        <w:spacing w:before="120" w:after="120"/>
        <w:ind w:firstLine="0"/>
        <w:jc w:val="both"/>
        <w:rPr>
          <w:lang w:eastAsia="fr-FR" w:bidi="fr-FR"/>
        </w:rPr>
      </w:pPr>
      <w:r w:rsidRPr="0064531A">
        <w:t>ISBN 2-89105-237-4</w:t>
      </w:r>
    </w:p>
    <w:p w:rsidR="00711472" w:rsidRPr="0064531A" w:rsidRDefault="00711472" w:rsidP="00711472">
      <w:pPr>
        <w:spacing w:before="120" w:after="120"/>
        <w:ind w:firstLine="0"/>
        <w:jc w:val="both"/>
        <w:rPr>
          <w:lang w:eastAsia="fr-FR" w:bidi="fr-FR"/>
        </w:rPr>
      </w:pPr>
      <w:r w:rsidRPr="0064531A">
        <w:rPr>
          <w:lang w:eastAsia="fr-FR" w:bidi="fr-FR"/>
        </w:rPr>
        <w:t>C.P. 965, CHICOUTIMI, QUÉBEC, CANADA, G7H 5E8</w:t>
      </w:r>
    </w:p>
    <w:p w:rsidR="00711472" w:rsidRPr="0064531A" w:rsidRDefault="00711472" w:rsidP="00711472">
      <w:pPr>
        <w:spacing w:before="120" w:after="120"/>
        <w:ind w:firstLine="0"/>
        <w:jc w:val="both"/>
        <w:rPr>
          <w:lang w:eastAsia="fr-FR" w:bidi="fr-FR"/>
        </w:rPr>
      </w:pPr>
      <w:r w:rsidRPr="0064531A">
        <w:rPr>
          <w:lang w:eastAsia="fr-FR" w:bidi="fr-FR"/>
        </w:rPr>
        <w:t>TÉL. : (418) 545-3333</w:t>
      </w:r>
    </w:p>
    <w:p w:rsidR="00711472" w:rsidRPr="0064531A" w:rsidRDefault="00711472" w:rsidP="00711472">
      <w:pPr>
        <w:jc w:val="both"/>
      </w:pPr>
    </w:p>
    <w:p w:rsidR="00711472" w:rsidRPr="0064531A" w:rsidRDefault="00711472" w:rsidP="00711472">
      <w:pPr>
        <w:spacing w:before="120" w:after="120"/>
        <w:ind w:firstLine="0"/>
        <w:jc w:val="both"/>
      </w:pPr>
      <w:r w:rsidRPr="0064531A">
        <w:br w:type="page"/>
      </w:r>
    </w:p>
    <w:p w:rsidR="00711472" w:rsidRPr="0064531A" w:rsidRDefault="00711472" w:rsidP="00711472">
      <w:pPr>
        <w:jc w:val="both"/>
      </w:pPr>
    </w:p>
    <w:p w:rsidR="00711472" w:rsidRPr="0064531A" w:rsidRDefault="00711472">
      <w:pPr>
        <w:jc w:val="both"/>
      </w:pPr>
    </w:p>
    <w:p w:rsidR="00711472" w:rsidRPr="0064531A" w:rsidRDefault="00711472">
      <w:pPr>
        <w:jc w:val="both"/>
      </w:pPr>
    </w:p>
    <w:p w:rsidR="00711472" w:rsidRPr="0064531A" w:rsidRDefault="00711472" w:rsidP="00711472">
      <w:pPr>
        <w:pStyle w:val="NormalWeb"/>
        <w:spacing w:before="2" w:after="2"/>
        <w:jc w:val="both"/>
        <w:rPr>
          <w:rFonts w:ascii="Times New Roman" w:hAnsi="Times New Roman"/>
          <w:sz w:val="28"/>
        </w:rPr>
      </w:pPr>
      <w:r w:rsidRPr="0064531A">
        <w:rPr>
          <w:rFonts w:ascii="Times New Roman" w:hAnsi="Times New Roman"/>
          <w:b/>
          <w:sz w:val="28"/>
          <w:szCs w:val="19"/>
        </w:rPr>
        <w:t>Note pour la version numérique</w:t>
      </w:r>
      <w:r w:rsidRPr="0064531A">
        <w:rPr>
          <w:rFonts w:ascii="Times New Roman" w:hAnsi="Times New Roman"/>
          <w:sz w:val="28"/>
          <w:szCs w:val="19"/>
        </w:rPr>
        <w:t xml:space="preserve"> : </w:t>
      </w:r>
      <w:r w:rsidRPr="0064531A">
        <w:rPr>
          <w:rFonts w:ascii="Times New Roman" w:hAnsi="Times New Roman"/>
          <w:sz w:val="28"/>
        </w:rPr>
        <w:t>La numérotation entre crochets [] correspond à la pagination, en début de page, de l'édition d'origine numérisée. JMT.</w:t>
      </w:r>
    </w:p>
    <w:p w:rsidR="00711472" w:rsidRPr="0064531A" w:rsidRDefault="00711472" w:rsidP="00711472">
      <w:pPr>
        <w:pStyle w:val="NormalWeb"/>
        <w:spacing w:before="2" w:after="2"/>
        <w:jc w:val="both"/>
        <w:rPr>
          <w:rFonts w:ascii="Times New Roman" w:hAnsi="Times New Roman"/>
          <w:sz w:val="28"/>
        </w:rPr>
      </w:pPr>
    </w:p>
    <w:p w:rsidR="00711472" w:rsidRPr="0064531A" w:rsidRDefault="00711472" w:rsidP="00711472">
      <w:pPr>
        <w:pStyle w:val="NormalWeb"/>
        <w:spacing w:before="2" w:after="2"/>
        <w:rPr>
          <w:rFonts w:ascii="Times New Roman" w:hAnsi="Times New Roman"/>
          <w:sz w:val="28"/>
        </w:rPr>
      </w:pPr>
      <w:r w:rsidRPr="0064531A">
        <w:rPr>
          <w:rFonts w:ascii="Times New Roman" w:hAnsi="Times New Roman"/>
          <w:sz w:val="28"/>
        </w:rPr>
        <w:t>Par exemple, [1] correspond au début de la page 1 de l’édition papier numérisée.</w:t>
      </w:r>
    </w:p>
    <w:p w:rsidR="00711472" w:rsidRPr="0064531A" w:rsidRDefault="00711472" w:rsidP="00711472">
      <w:pPr>
        <w:jc w:val="both"/>
        <w:rPr>
          <w:szCs w:val="19"/>
        </w:rPr>
      </w:pPr>
    </w:p>
    <w:p w:rsidR="00711472" w:rsidRPr="0064531A" w:rsidRDefault="00711472">
      <w:pPr>
        <w:jc w:val="both"/>
        <w:rPr>
          <w:szCs w:val="19"/>
        </w:rPr>
      </w:pPr>
    </w:p>
    <w:p w:rsidR="00711472" w:rsidRPr="0064531A" w:rsidRDefault="00711472" w:rsidP="00711472">
      <w:pPr>
        <w:spacing w:before="120" w:after="120"/>
        <w:ind w:firstLine="0"/>
        <w:jc w:val="both"/>
      </w:pPr>
      <w:r w:rsidRPr="0064531A">
        <w:br w:type="page"/>
      </w:r>
      <w:r w:rsidRPr="0064531A">
        <w:lastRenderedPageBreak/>
        <w:t>[iii]</w:t>
      </w:r>
    </w:p>
    <w:p w:rsidR="00711472" w:rsidRPr="0064531A" w:rsidRDefault="00711472" w:rsidP="00711472">
      <w:pPr>
        <w:spacing w:before="120" w:after="120"/>
        <w:jc w:val="both"/>
      </w:pPr>
    </w:p>
    <w:p w:rsidR="00711472" w:rsidRPr="0064531A" w:rsidRDefault="00711472" w:rsidP="00711472">
      <w:pPr>
        <w:spacing w:before="120" w:after="120"/>
        <w:ind w:firstLine="0"/>
        <w:jc w:val="center"/>
      </w:pPr>
    </w:p>
    <w:p w:rsidR="00711472" w:rsidRPr="0064531A" w:rsidRDefault="00711472" w:rsidP="00711472">
      <w:pPr>
        <w:spacing w:before="120" w:after="120"/>
        <w:ind w:firstLine="0"/>
        <w:jc w:val="center"/>
      </w:pPr>
      <w:r w:rsidRPr="0064531A">
        <w:rPr>
          <w:b/>
          <w:bCs/>
        </w:rPr>
        <w:t>Marcel Fréchette</w:t>
      </w:r>
      <w:r w:rsidRPr="0064531A">
        <w:rPr>
          <w:lang w:eastAsia="fr-FR" w:bidi="fr-FR"/>
        </w:rPr>
        <w:t xml:space="preserve"> et </w:t>
      </w:r>
      <w:r w:rsidRPr="0064531A">
        <w:rPr>
          <w:b/>
          <w:bCs/>
        </w:rPr>
        <w:t>Marc LeBlanc</w:t>
      </w: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sz w:val="72"/>
        </w:rPr>
      </w:pPr>
      <w:r w:rsidRPr="0064531A">
        <w:rPr>
          <w:sz w:val="72"/>
          <w:lang w:eastAsia="fr-FR" w:bidi="fr-FR"/>
        </w:rPr>
        <w:t>DÉLINQUANCES</w:t>
      </w:r>
      <w:r w:rsidRPr="0064531A">
        <w:rPr>
          <w:sz w:val="72"/>
          <w:lang w:eastAsia="fr-FR" w:bidi="fr-FR"/>
        </w:rPr>
        <w:br/>
        <w:t>et D</w:t>
      </w:r>
      <w:r w:rsidRPr="0064531A">
        <w:rPr>
          <w:sz w:val="72"/>
          <w:lang w:eastAsia="fr-FR" w:bidi="fr-FR"/>
        </w:rPr>
        <w:t>É</w:t>
      </w:r>
      <w:r w:rsidRPr="0064531A">
        <w:rPr>
          <w:sz w:val="72"/>
          <w:lang w:eastAsia="fr-FR" w:bidi="fr-FR"/>
        </w:rPr>
        <w:t>LINQUANTS</w:t>
      </w: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lang w:eastAsia="fr-FR" w:bidi="fr-FR"/>
        </w:rPr>
      </w:pPr>
    </w:p>
    <w:p w:rsidR="00711472" w:rsidRPr="0064531A" w:rsidRDefault="00711472" w:rsidP="00711472">
      <w:pPr>
        <w:spacing w:before="120" w:after="120"/>
        <w:ind w:firstLine="0"/>
        <w:jc w:val="center"/>
        <w:rPr>
          <w:sz w:val="48"/>
          <w:lang w:eastAsia="fr-FR" w:bidi="fr-FR"/>
        </w:rPr>
      </w:pPr>
      <w:r w:rsidRPr="0064531A">
        <w:rPr>
          <w:sz w:val="48"/>
          <w:lang w:eastAsia="fr-FR" w:bidi="fr-FR"/>
        </w:rPr>
        <w:t>gaëtan morin éditeur</w:t>
      </w:r>
    </w:p>
    <w:p w:rsidR="00711472" w:rsidRPr="0064531A" w:rsidRDefault="00711472" w:rsidP="00711472">
      <w:pPr>
        <w:spacing w:before="120" w:after="120"/>
        <w:ind w:firstLine="0"/>
        <w:jc w:val="center"/>
      </w:pPr>
    </w:p>
    <w:p w:rsidR="00711472" w:rsidRPr="0064531A" w:rsidRDefault="00711472" w:rsidP="00711472">
      <w:pPr>
        <w:spacing w:before="120" w:after="120"/>
        <w:ind w:hanging="142"/>
        <w:jc w:val="both"/>
      </w:pPr>
      <w:r w:rsidRPr="0064531A">
        <w:br w:type="page"/>
      </w:r>
      <w:r w:rsidRPr="0064531A">
        <w:lastRenderedPageBreak/>
        <w:t>[iv]</w:t>
      </w: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ind w:firstLine="0"/>
        <w:jc w:val="both"/>
      </w:pPr>
    </w:p>
    <w:p w:rsidR="00711472" w:rsidRPr="0064531A" w:rsidRDefault="00711472" w:rsidP="00711472">
      <w:pPr>
        <w:spacing w:before="120" w:after="120"/>
        <w:ind w:firstLine="0"/>
        <w:jc w:val="both"/>
        <w:rPr>
          <w:rStyle w:val="En-tte2TimesNewRoman17ptEspacement0pt"/>
          <w:rFonts w:eastAsia="Arial"/>
          <w:b/>
          <w:bCs/>
        </w:rPr>
      </w:pPr>
      <w:r w:rsidRPr="0064531A">
        <w:rPr>
          <w:rStyle w:val="En-tte2TimesNewRoman17ptEspacement0pt"/>
          <w:rFonts w:eastAsia="Arial"/>
          <w:b/>
          <w:bCs/>
        </w:rPr>
        <w:t>gaëtan morin éditeur</w:t>
      </w:r>
    </w:p>
    <w:p w:rsidR="00711472" w:rsidRPr="0064531A" w:rsidRDefault="00711472" w:rsidP="00711472">
      <w:pPr>
        <w:spacing w:before="120" w:after="120"/>
        <w:ind w:firstLine="0"/>
        <w:jc w:val="both"/>
        <w:rPr>
          <w:rStyle w:val="En-tte2TimesNewRoman17ptEspacement0pt"/>
          <w:rFonts w:eastAsia="Arial"/>
          <w:b/>
          <w:bCs/>
        </w:rPr>
      </w:pPr>
    </w:p>
    <w:p w:rsidR="00711472" w:rsidRPr="0064531A" w:rsidRDefault="00711472" w:rsidP="00711472">
      <w:pPr>
        <w:spacing w:before="120" w:after="120"/>
        <w:ind w:firstLine="0"/>
        <w:jc w:val="both"/>
      </w:pPr>
    </w:p>
    <w:p w:rsidR="00711472" w:rsidRPr="0064531A" w:rsidRDefault="00711472" w:rsidP="00711472">
      <w:pPr>
        <w:spacing w:before="120" w:after="120"/>
        <w:ind w:firstLine="0"/>
        <w:jc w:val="both"/>
        <w:rPr>
          <w:lang w:eastAsia="fr-FR" w:bidi="fr-FR"/>
        </w:rPr>
      </w:pPr>
      <w:r w:rsidRPr="0064531A">
        <w:rPr>
          <w:lang w:eastAsia="fr-FR" w:bidi="fr-FR"/>
        </w:rPr>
        <w:t>C.P. 965, CHICOUTIMI, QUÉBEC, Canada</w:t>
      </w:r>
    </w:p>
    <w:p w:rsidR="00711472" w:rsidRPr="0064531A" w:rsidRDefault="00711472" w:rsidP="00711472">
      <w:pPr>
        <w:spacing w:before="120" w:after="120"/>
        <w:ind w:firstLine="0"/>
        <w:jc w:val="both"/>
        <w:rPr>
          <w:lang w:eastAsia="fr-FR" w:bidi="fr-FR"/>
        </w:rPr>
      </w:pPr>
      <w:r w:rsidRPr="0064531A">
        <w:rPr>
          <w:lang w:eastAsia="fr-FR" w:bidi="fr-FR"/>
        </w:rPr>
        <w:t>G7H 5E8</w:t>
      </w:r>
    </w:p>
    <w:p w:rsidR="00711472" w:rsidRPr="0064531A" w:rsidRDefault="00711472" w:rsidP="00711472">
      <w:pPr>
        <w:spacing w:before="120" w:after="120"/>
        <w:ind w:firstLine="0"/>
        <w:jc w:val="both"/>
      </w:pPr>
      <w:r w:rsidRPr="0064531A">
        <w:rPr>
          <w:lang w:eastAsia="fr-FR" w:bidi="fr-FR"/>
        </w:rPr>
        <w:t>TÉL. : (418)545-3333</w:t>
      </w:r>
    </w:p>
    <w:p w:rsidR="00711472" w:rsidRPr="0064531A" w:rsidRDefault="00711472" w:rsidP="00711472">
      <w:pPr>
        <w:spacing w:before="120" w:after="120"/>
        <w:ind w:firstLine="0"/>
        <w:jc w:val="both"/>
      </w:pPr>
      <w:r w:rsidRPr="0064531A">
        <w:rPr>
          <w:lang w:eastAsia="fr-FR" w:bidi="fr-FR"/>
        </w:rPr>
        <w:t>ISBN 2-89105-237-4</w:t>
      </w:r>
    </w:p>
    <w:p w:rsidR="00711472" w:rsidRPr="0064531A" w:rsidRDefault="00711472" w:rsidP="00711472">
      <w:pPr>
        <w:spacing w:before="120" w:after="120"/>
        <w:ind w:firstLine="0"/>
        <w:jc w:val="both"/>
        <w:rPr>
          <w:lang w:eastAsia="fr-FR" w:bidi="fr-FR"/>
        </w:rPr>
      </w:pPr>
    </w:p>
    <w:p w:rsidR="00711472" w:rsidRPr="0064531A" w:rsidRDefault="00711472" w:rsidP="00711472">
      <w:pPr>
        <w:spacing w:before="120" w:after="120"/>
        <w:ind w:firstLine="0"/>
        <w:jc w:val="both"/>
        <w:rPr>
          <w:lang w:eastAsia="fr-FR" w:bidi="fr-FR"/>
        </w:rPr>
      </w:pPr>
      <w:r w:rsidRPr="0064531A">
        <w:rPr>
          <w:lang w:eastAsia="fr-FR" w:bidi="fr-FR"/>
        </w:rPr>
        <w:t>Dépôt légal 2</w:t>
      </w:r>
      <w:r w:rsidRPr="0064531A">
        <w:rPr>
          <w:vertAlign w:val="superscript"/>
          <w:lang w:eastAsia="fr-FR" w:bidi="fr-FR"/>
        </w:rPr>
        <w:t>e</w:t>
      </w:r>
      <w:r w:rsidRPr="0064531A">
        <w:rPr>
          <w:lang w:eastAsia="fr-FR" w:bidi="fr-FR"/>
        </w:rPr>
        <w:t xml:space="preserve"> trimestre 1987</w:t>
      </w:r>
    </w:p>
    <w:p w:rsidR="00711472" w:rsidRPr="0064531A" w:rsidRDefault="00711472" w:rsidP="00711472">
      <w:pPr>
        <w:spacing w:before="120" w:after="120"/>
        <w:ind w:firstLine="0"/>
        <w:jc w:val="both"/>
        <w:rPr>
          <w:lang w:eastAsia="fr-FR" w:bidi="fr-FR"/>
        </w:rPr>
      </w:pPr>
      <w:r w:rsidRPr="0064531A">
        <w:rPr>
          <w:lang w:eastAsia="fr-FR" w:bidi="fr-FR"/>
        </w:rPr>
        <w:t>Bibliothèque nationale du Québec</w:t>
      </w:r>
    </w:p>
    <w:p w:rsidR="00711472" w:rsidRPr="0064531A" w:rsidRDefault="00711472" w:rsidP="00711472">
      <w:pPr>
        <w:spacing w:before="120" w:after="120"/>
        <w:ind w:firstLine="0"/>
        <w:jc w:val="both"/>
      </w:pPr>
      <w:r w:rsidRPr="0064531A">
        <w:rPr>
          <w:lang w:eastAsia="fr-FR" w:bidi="fr-FR"/>
        </w:rPr>
        <w:t>Bibliothèque nationale du Can</w:t>
      </w:r>
      <w:r w:rsidRPr="0064531A">
        <w:rPr>
          <w:lang w:eastAsia="fr-FR" w:bidi="fr-FR"/>
        </w:rPr>
        <w:t>a</w:t>
      </w:r>
      <w:r w:rsidRPr="0064531A">
        <w:rPr>
          <w:lang w:eastAsia="fr-FR" w:bidi="fr-FR"/>
        </w:rPr>
        <w:t>da</w:t>
      </w:r>
    </w:p>
    <w:p w:rsidR="00711472" w:rsidRPr="0064531A" w:rsidRDefault="00711472" w:rsidP="00711472">
      <w:pPr>
        <w:spacing w:before="120" w:after="120"/>
        <w:ind w:firstLine="0"/>
        <w:jc w:val="both"/>
        <w:rPr>
          <w:lang w:eastAsia="fr-FR" w:bidi="fr-FR"/>
        </w:rPr>
      </w:pPr>
    </w:p>
    <w:p w:rsidR="00711472" w:rsidRPr="0064531A" w:rsidRDefault="00711472" w:rsidP="00711472">
      <w:pPr>
        <w:spacing w:before="120" w:after="120"/>
        <w:ind w:firstLine="0"/>
        <w:jc w:val="both"/>
        <w:rPr>
          <w:lang w:eastAsia="fr-FR" w:bidi="fr-FR"/>
        </w:rPr>
      </w:pPr>
      <w:r w:rsidRPr="0064531A">
        <w:rPr>
          <w:lang w:eastAsia="fr-FR" w:bidi="fr-FR"/>
        </w:rPr>
        <w:t>TOUS DROITS RÉSERVÉS</w:t>
      </w:r>
    </w:p>
    <w:p w:rsidR="00711472" w:rsidRPr="0064531A" w:rsidRDefault="00711472" w:rsidP="00711472">
      <w:pPr>
        <w:spacing w:before="120" w:after="120"/>
        <w:ind w:firstLine="0"/>
        <w:jc w:val="both"/>
        <w:rPr>
          <w:lang w:eastAsia="fr-FR" w:bidi="fr-FR"/>
        </w:rPr>
      </w:pPr>
      <w:r w:rsidRPr="0064531A">
        <w:rPr>
          <w:lang w:eastAsia="fr-FR" w:bidi="fr-FR"/>
        </w:rPr>
        <w:t>© 1987, gaëtan morin éditeur Itée</w:t>
      </w:r>
    </w:p>
    <w:p w:rsidR="00711472" w:rsidRPr="0064531A" w:rsidRDefault="00711472" w:rsidP="00711472">
      <w:pPr>
        <w:spacing w:before="120" w:after="120"/>
        <w:ind w:firstLine="0"/>
        <w:jc w:val="both"/>
      </w:pPr>
      <w:r w:rsidRPr="0064531A">
        <w:rPr>
          <w:lang w:eastAsia="fr-FR" w:bidi="fr-FR"/>
        </w:rPr>
        <w:t>123456789 GME 987</w:t>
      </w:r>
    </w:p>
    <w:p w:rsidR="00711472" w:rsidRPr="0064531A" w:rsidRDefault="00711472" w:rsidP="00711472">
      <w:pPr>
        <w:spacing w:before="120" w:after="120"/>
        <w:ind w:firstLine="0"/>
        <w:jc w:val="both"/>
        <w:rPr>
          <w:lang w:eastAsia="fr-FR" w:bidi="fr-FR"/>
        </w:rPr>
      </w:pPr>
    </w:p>
    <w:p w:rsidR="00711472" w:rsidRPr="0064531A" w:rsidRDefault="00711472" w:rsidP="00711472">
      <w:pPr>
        <w:spacing w:before="120" w:after="120"/>
        <w:ind w:firstLine="0"/>
        <w:jc w:val="both"/>
      </w:pPr>
      <w:r w:rsidRPr="0064531A">
        <w:rPr>
          <w:lang w:eastAsia="fr-FR" w:bidi="fr-FR"/>
        </w:rPr>
        <w:t>Révision linguistique et conception technique :</w:t>
      </w:r>
    </w:p>
    <w:p w:rsidR="00711472" w:rsidRPr="0064531A" w:rsidRDefault="00711472" w:rsidP="00711472">
      <w:pPr>
        <w:spacing w:before="120" w:after="120"/>
        <w:ind w:firstLine="0"/>
        <w:jc w:val="both"/>
        <w:rPr>
          <w:lang w:eastAsia="fr-FR" w:bidi="fr-FR"/>
        </w:rPr>
      </w:pPr>
      <w:r w:rsidRPr="0064531A">
        <w:rPr>
          <w:lang w:eastAsia="fr-FR" w:bidi="fr-FR"/>
        </w:rPr>
        <w:t>Marie-Josée Drolet</w:t>
      </w:r>
    </w:p>
    <w:p w:rsidR="00711472" w:rsidRPr="0064531A" w:rsidRDefault="00711472" w:rsidP="00711472">
      <w:pPr>
        <w:spacing w:before="120" w:after="120"/>
        <w:jc w:val="both"/>
      </w:pPr>
    </w:p>
    <w:p w:rsidR="00711472" w:rsidRPr="0064531A" w:rsidRDefault="00711472" w:rsidP="00711472">
      <w:pPr>
        <w:pStyle w:val="p"/>
      </w:pPr>
      <w:r w:rsidRPr="0064531A">
        <w:t>[v]</w:t>
      </w:r>
    </w:p>
    <w:p w:rsidR="00711472" w:rsidRPr="0064531A" w:rsidRDefault="00711472" w:rsidP="00711472">
      <w:pPr>
        <w:pStyle w:val="p"/>
      </w:pPr>
      <w:r w:rsidRPr="0064531A">
        <w:br w:type="page"/>
      </w:r>
      <w:r w:rsidRPr="0064531A">
        <w:lastRenderedPageBreak/>
        <w:t>[vi]</w:t>
      </w: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jc w:val="both"/>
        <w:rPr>
          <w:lang w:eastAsia="fr-FR" w:bidi="fr-FR"/>
        </w:rPr>
      </w:pPr>
      <w:r w:rsidRPr="0064531A">
        <w:rPr>
          <w:lang w:eastAsia="fr-FR" w:bidi="fr-FR"/>
        </w:rPr>
        <w:t>Le Fonds F.C.A.R., pour l’aide et le soutien à la recherche, a a</w:t>
      </w:r>
      <w:r w:rsidRPr="0064531A">
        <w:rPr>
          <w:lang w:eastAsia="fr-FR" w:bidi="fr-FR"/>
        </w:rPr>
        <w:t>c</w:t>
      </w:r>
      <w:r w:rsidRPr="0064531A">
        <w:rPr>
          <w:lang w:eastAsia="fr-FR" w:bidi="fr-FR"/>
        </w:rPr>
        <w:t>cordé une aide financière pour la rédaction et l’édition de cet ouvrage, dans le cadre de sa politique visant à favoriser la publication en langue française de manuels et de traités à l’usage des étudiants de niveau universitaire.</w:t>
      </w:r>
    </w:p>
    <w:p w:rsidR="00711472" w:rsidRPr="0064531A" w:rsidRDefault="00711472" w:rsidP="00711472">
      <w:pPr>
        <w:spacing w:before="120" w:after="120"/>
        <w:ind w:firstLine="0"/>
        <w:jc w:val="both"/>
      </w:pPr>
    </w:p>
    <w:p w:rsidR="00711472" w:rsidRPr="0064531A" w:rsidRDefault="00711472" w:rsidP="00711472">
      <w:pPr>
        <w:spacing w:before="120" w:after="120"/>
        <w:ind w:firstLine="0"/>
        <w:jc w:val="both"/>
      </w:pPr>
      <w:r w:rsidRPr="0064531A">
        <w:br w:type="page"/>
      </w:r>
      <w:r w:rsidRPr="0064531A">
        <w:lastRenderedPageBreak/>
        <w:t>[vii]</w:t>
      </w:r>
    </w:p>
    <w:p w:rsidR="00711472" w:rsidRPr="0064531A" w:rsidRDefault="00711472">
      <w:pPr>
        <w:jc w:val="both"/>
      </w:pPr>
    </w:p>
    <w:p w:rsidR="00711472" w:rsidRPr="0064531A" w:rsidRDefault="00711472">
      <w:pPr>
        <w:jc w:val="both"/>
      </w:pPr>
    </w:p>
    <w:p w:rsidR="00711472" w:rsidRPr="0064531A" w:rsidRDefault="00711472" w:rsidP="00711472">
      <w:pPr>
        <w:spacing w:after="120"/>
        <w:ind w:firstLine="0"/>
        <w:jc w:val="center"/>
        <w:rPr>
          <w:b/>
        </w:rPr>
      </w:pPr>
      <w:r w:rsidRPr="0064531A">
        <w:rPr>
          <w:b/>
        </w:rPr>
        <w:t>Délinquances et délinquants</w:t>
      </w:r>
    </w:p>
    <w:p w:rsidR="00711472" w:rsidRPr="0064531A" w:rsidRDefault="00711472" w:rsidP="00711472">
      <w:pPr>
        <w:pStyle w:val="planchest"/>
      </w:pPr>
      <w:bookmarkStart w:id="2" w:name="tdm"/>
      <w:r w:rsidRPr="0064531A">
        <w:t>Table des matières</w:t>
      </w:r>
      <w:bookmarkEnd w:id="2"/>
    </w:p>
    <w:p w:rsidR="00711472" w:rsidRPr="0064531A" w:rsidRDefault="00711472">
      <w:pPr>
        <w:ind w:firstLine="0"/>
      </w:pPr>
    </w:p>
    <w:p w:rsidR="00711472" w:rsidRPr="0064531A" w:rsidRDefault="00711472">
      <w:pPr>
        <w:ind w:firstLine="0"/>
      </w:pPr>
    </w:p>
    <w:p w:rsidR="00711472" w:rsidRPr="0064531A" w:rsidRDefault="00711472" w:rsidP="00711472">
      <w:pPr>
        <w:spacing w:before="120" w:after="120"/>
        <w:ind w:firstLine="0"/>
        <w:jc w:val="both"/>
        <w:rPr>
          <w:sz w:val="24"/>
        </w:rPr>
      </w:pPr>
      <w:hyperlink w:anchor="Delinquances_couverture" w:history="1">
        <w:r w:rsidRPr="00CB41D5">
          <w:rPr>
            <w:rStyle w:val="Lienhypertexte"/>
            <w:sz w:val="24"/>
          </w:rPr>
          <w:t>Quatrième de couverture</w:t>
        </w:r>
      </w:hyperlink>
    </w:p>
    <w:p w:rsidR="00711472" w:rsidRPr="0064531A" w:rsidRDefault="00711472" w:rsidP="00711472">
      <w:pPr>
        <w:spacing w:before="120" w:after="120"/>
        <w:ind w:firstLine="0"/>
        <w:jc w:val="both"/>
        <w:rPr>
          <w:sz w:val="24"/>
        </w:rPr>
      </w:pPr>
      <w:hyperlink w:anchor="Delinquances_presentation" w:history="1">
        <w:r w:rsidRPr="00CB41D5">
          <w:rPr>
            <w:rStyle w:val="Lienhypertexte"/>
            <w:sz w:val="24"/>
          </w:rPr>
          <w:t>Présentation et remerciements</w:t>
        </w:r>
      </w:hyperlink>
      <w:r w:rsidRPr="0064531A">
        <w:rPr>
          <w:sz w:val="24"/>
        </w:rPr>
        <w:t xml:space="preserve"> [ix]</w:t>
      </w:r>
    </w:p>
    <w:p w:rsidR="00711472" w:rsidRPr="0064531A" w:rsidRDefault="00711472" w:rsidP="00711472">
      <w:pPr>
        <w:spacing w:before="120" w:after="120"/>
        <w:ind w:firstLine="0"/>
        <w:jc w:val="both"/>
        <w:rPr>
          <w:sz w:val="24"/>
        </w:rPr>
      </w:pPr>
      <w:hyperlink w:anchor="Delinquances_intro" w:history="1">
        <w:r w:rsidRPr="00CB41D5">
          <w:rPr>
            <w:rStyle w:val="Lienhypertexte"/>
            <w:sz w:val="24"/>
          </w:rPr>
          <w:t>Introduction</w:t>
        </w:r>
      </w:hyperlink>
      <w:r w:rsidRPr="0064531A">
        <w:rPr>
          <w:sz w:val="24"/>
        </w:rPr>
        <w:t>. La criminologie [xi]</w:t>
      </w:r>
    </w:p>
    <w:p w:rsidR="00711472" w:rsidRPr="0064531A" w:rsidRDefault="00711472" w:rsidP="00711472">
      <w:pPr>
        <w:spacing w:before="120" w:after="120"/>
        <w:ind w:firstLine="0"/>
        <w:jc w:val="both"/>
        <w:rPr>
          <w:sz w:val="24"/>
        </w:rPr>
      </w:pPr>
    </w:p>
    <w:p w:rsidR="00711472" w:rsidRPr="0064531A" w:rsidRDefault="00711472" w:rsidP="00711472">
      <w:pPr>
        <w:spacing w:before="120" w:after="120"/>
        <w:ind w:firstLine="0"/>
        <w:jc w:val="center"/>
        <w:rPr>
          <w:sz w:val="24"/>
        </w:rPr>
      </w:pPr>
      <w:hyperlink w:anchor="Delinquances_pt_1" w:history="1">
        <w:r w:rsidRPr="00CB41D5">
          <w:rPr>
            <w:rStyle w:val="Lienhypertexte"/>
            <w:sz w:val="24"/>
          </w:rPr>
          <w:t>Première partie</w:t>
        </w:r>
      </w:hyperlink>
      <w:r w:rsidRPr="0064531A">
        <w:rPr>
          <w:sz w:val="24"/>
        </w:rPr>
        <w:br/>
      </w:r>
      <w:r>
        <w:rPr>
          <w:b/>
          <w:sz w:val="24"/>
        </w:rPr>
        <w:t>L</w:t>
      </w:r>
      <w:r w:rsidRPr="0064531A">
        <w:rPr>
          <w:b/>
          <w:sz w:val="24"/>
        </w:rPr>
        <w:t>e phénomène de la délinquance</w:t>
      </w:r>
      <w:r w:rsidRPr="0064531A">
        <w:rPr>
          <w:sz w:val="24"/>
        </w:rPr>
        <w:t xml:space="preserve"> [1]</w:t>
      </w:r>
    </w:p>
    <w:p w:rsidR="00711472" w:rsidRPr="0064531A" w:rsidRDefault="00711472" w:rsidP="00711472">
      <w:pPr>
        <w:spacing w:before="120" w:after="120"/>
        <w:ind w:firstLine="0"/>
        <w:jc w:val="both"/>
        <w:rPr>
          <w:sz w:val="24"/>
        </w:rPr>
      </w:pPr>
    </w:p>
    <w:p w:rsidR="00711472" w:rsidRPr="0064531A" w:rsidRDefault="00711472" w:rsidP="00711472">
      <w:pPr>
        <w:spacing w:before="120" w:after="120"/>
        <w:ind w:firstLine="0"/>
        <w:rPr>
          <w:sz w:val="24"/>
        </w:rPr>
      </w:pPr>
      <w:r w:rsidRPr="0064531A">
        <w:rPr>
          <w:sz w:val="24"/>
        </w:rPr>
        <w:t>Chapitre 1</w:t>
      </w:r>
      <w:r w:rsidRPr="0064531A">
        <w:rPr>
          <w:b/>
          <w:sz w:val="24"/>
        </w:rPr>
        <w:t xml:space="preserve">. </w:t>
      </w:r>
      <w:hyperlink w:anchor="Delinquances_pt_1_chap_1" w:history="1">
        <w:r w:rsidRPr="001D527A">
          <w:rPr>
            <w:rStyle w:val="Lienhypertexte"/>
            <w:b/>
            <w:sz w:val="24"/>
          </w:rPr>
          <w:t>Qu’est-ce que la délinquance ?</w:t>
        </w:r>
      </w:hyperlink>
      <w:r w:rsidRPr="0064531A">
        <w:rPr>
          <w:sz w:val="24"/>
        </w:rPr>
        <w:t xml:space="preserve"> [5]</w:t>
      </w:r>
    </w:p>
    <w:p w:rsidR="00711472" w:rsidRPr="0064531A" w:rsidRDefault="00711472" w:rsidP="00711472">
      <w:pPr>
        <w:ind w:left="900" w:hanging="360"/>
        <w:rPr>
          <w:sz w:val="24"/>
        </w:rPr>
      </w:pPr>
    </w:p>
    <w:p w:rsidR="00711472" w:rsidRPr="0064531A" w:rsidRDefault="00711472" w:rsidP="00711472">
      <w:pPr>
        <w:ind w:left="900" w:hanging="360"/>
        <w:rPr>
          <w:sz w:val="24"/>
        </w:rPr>
      </w:pPr>
      <w:hyperlink w:anchor="Delinquances_pt_1_chap_1_intro" w:history="1">
        <w:r w:rsidRPr="001D527A">
          <w:rPr>
            <w:rStyle w:val="Lienhypertexte"/>
            <w:sz w:val="24"/>
          </w:rPr>
          <w:t>Introduction</w:t>
        </w:r>
      </w:hyperlink>
      <w:r w:rsidRPr="0064531A">
        <w:rPr>
          <w:sz w:val="24"/>
        </w:rPr>
        <w:t xml:space="preserve"> [6]</w:t>
      </w:r>
    </w:p>
    <w:p w:rsidR="00711472" w:rsidRPr="0064531A" w:rsidRDefault="00711472" w:rsidP="00711472">
      <w:pPr>
        <w:ind w:left="900" w:hanging="360"/>
        <w:rPr>
          <w:sz w:val="24"/>
        </w:rPr>
      </w:pPr>
      <w:hyperlink w:anchor="Delinquances_pt_1_chap_1_1" w:history="1">
        <w:r w:rsidRPr="001D527A">
          <w:rPr>
            <w:rStyle w:val="Lienhypertexte"/>
            <w:sz w:val="24"/>
          </w:rPr>
          <w:t>La délinquance à travers les lois</w:t>
        </w:r>
      </w:hyperlink>
      <w:r w:rsidRPr="0064531A">
        <w:rPr>
          <w:sz w:val="24"/>
        </w:rPr>
        <w:t xml:space="preserve"> [7]</w:t>
      </w:r>
    </w:p>
    <w:p w:rsidR="00711472" w:rsidRPr="0064531A" w:rsidRDefault="00711472" w:rsidP="00711472">
      <w:pPr>
        <w:ind w:left="900" w:hanging="360"/>
        <w:rPr>
          <w:sz w:val="24"/>
        </w:rPr>
      </w:pPr>
      <w:hyperlink w:anchor="Delinquances_pt_1_chap_1_2" w:history="1">
        <w:r w:rsidRPr="001D527A">
          <w:rPr>
            <w:rStyle w:val="Lienhypertexte"/>
            <w:sz w:val="24"/>
          </w:rPr>
          <w:t>La délinquance vue par les citoyens</w:t>
        </w:r>
      </w:hyperlink>
      <w:r w:rsidRPr="0064531A">
        <w:rPr>
          <w:sz w:val="24"/>
        </w:rPr>
        <w:t xml:space="preserve"> [15]</w:t>
      </w:r>
    </w:p>
    <w:p w:rsidR="00711472" w:rsidRPr="0064531A" w:rsidRDefault="00711472" w:rsidP="00711472">
      <w:pPr>
        <w:ind w:left="900" w:hanging="360"/>
        <w:rPr>
          <w:sz w:val="24"/>
        </w:rPr>
      </w:pPr>
      <w:hyperlink w:anchor="Delinquances_pt_1_chap_1_3" w:history="1">
        <w:r w:rsidRPr="001D527A">
          <w:rPr>
            <w:rStyle w:val="Lienhypertexte"/>
            <w:sz w:val="24"/>
          </w:rPr>
          <w:t>La délinquance : un concept scientifique controversé</w:t>
        </w:r>
      </w:hyperlink>
      <w:r w:rsidRPr="0064531A">
        <w:rPr>
          <w:sz w:val="24"/>
        </w:rPr>
        <w:t xml:space="preserve"> [17]</w:t>
      </w:r>
    </w:p>
    <w:p w:rsidR="00711472" w:rsidRPr="0064531A" w:rsidRDefault="00711472" w:rsidP="00711472">
      <w:pPr>
        <w:ind w:left="900" w:hanging="360"/>
        <w:rPr>
          <w:sz w:val="24"/>
        </w:rPr>
      </w:pPr>
      <w:hyperlink w:anchor="Delinquances_pt_1_chap_1_4" w:history="1">
        <w:r w:rsidRPr="001D527A">
          <w:rPr>
            <w:rStyle w:val="Lienhypertexte"/>
            <w:sz w:val="24"/>
          </w:rPr>
          <w:t>Une définition criminologique de la délinquance</w:t>
        </w:r>
      </w:hyperlink>
      <w:r w:rsidRPr="0064531A">
        <w:rPr>
          <w:sz w:val="24"/>
        </w:rPr>
        <w:t xml:space="preserve"> [23]</w:t>
      </w:r>
    </w:p>
    <w:p w:rsidR="00711472" w:rsidRPr="0064531A" w:rsidRDefault="00711472" w:rsidP="00711472">
      <w:pPr>
        <w:ind w:left="900" w:hanging="360"/>
        <w:rPr>
          <w:sz w:val="24"/>
        </w:rPr>
      </w:pPr>
    </w:p>
    <w:p w:rsidR="00711472" w:rsidRPr="0064531A" w:rsidRDefault="00711472" w:rsidP="00711472">
      <w:pPr>
        <w:spacing w:before="120" w:after="120"/>
        <w:ind w:firstLine="0"/>
        <w:rPr>
          <w:sz w:val="24"/>
        </w:rPr>
      </w:pPr>
      <w:r w:rsidRPr="0064531A">
        <w:rPr>
          <w:sz w:val="24"/>
        </w:rPr>
        <w:t xml:space="preserve">Chapitre 2. </w:t>
      </w:r>
      <w:hyperlink w:anchor="Delinquances_pt_1_chap_2" w:history="1">
        <w:r w:rsidRPr="001D527A">
          <w:rPr>
            <w:rStyle w:val="Lienhypertexte"/>
            <w:b/>
            <w:sz w:val="24"/>
          </w:rPr>
          <w:t>La conduite délinquante des adolescents</w:t>
        </w:r>
      </w:hyperlink>
      <w:r w:rsidRPr="0064531A">
        <w:rPr>
          <w:sz w:val="24"/>
        </w:rPr>
        <w:t xml:space="preserve"> [31]</w:t>
      </w:r>
    </w:p>
    <w:p w:rsidR="00711472" w:rsidRPr="0064531A" w:rsidRDefault="00711472" w:rsidP="00711472">
      <w:pPr>
        <w:ind w:left="900" w:hanging="360"/>
        <w:rPr>
          <w:sz w:val="24"/>
        </w:rPr>
      </w:pPr>
    </w:p>
    <w:p w:rsidR="00711472" w:rsidRPr="0064531A" w:rsidRDefault="00711472" w:rsidP="00711472">
      <w:pPr>
        <w:ind w:left="900" w:hanging="360"/>
        <w:rPr>
          <w:sz w:val="24"/>
        </w:rPr>
      </w:pPr>
      <w:hyperlink w:anchor="Delinquances_pt_1_chap_2_intro" w:history="1">
        <w:r w:rsidRPr="001D527A">
          <w:rPr>
            <w:rStyle w:val="Lienhypertexte"/>
            <w:sz w:val="24"/>
          </w:rPr>
          <w:t>Introduction</w:t>
        </w:r>
      </w:hyperlink>
      <w:r w:rsidRPr="0064531A">
        <w:rPr>
          <w:sz w:val="24"/>
        </w:rPr>
        <w:t xml:space="preserve"> [32]</w:t>
      </w:r>
    </w:p>
    <w:p w:rsidR="00711472" w:rsidRPr="0064531A" w:rsidRDefault="00711472" w:rsidP="00711472">
      <w:pPr>
        <w:ind w:left="900" w:hanging="360"/>
        <w:rPr>
          <w:sz w:val="24"/>
        </w:rPr>
      </w:pPr>
      <w:hyperlink w:anchor="Delinquances_pt_1_chap_2_1" w:history="1">
        <w:r w:rsidRPr="001D527A">
          <w:rPr>
            <w:rStyle w:val="Lienhypertexte"/>
            <w:sz w:val="24"/>
          </w:rPr>
          <w:t>Comment mesurer la délinquance réelle ?</w:t>
        </w:r>
      </w:hyperlink>
      <w:r w:rsidRPr="0064531A">
        <w:rPr>
          <w:sz w:val="24"/>
        </w:rPr>
        <w:t xml:space="preserve"> [33]</w:t>
      </w:r>
    </w:p>
    <w:p w:rsidR="00711472" w:rsidRPr="0064531A" w:rsidRDefault="00711472" w:rsidP="00711472">
      <w:pPr>
        <w:ind w:left="900" w:hanging="360"/>
        <w:rPr>
          <w:sz w:val="24"/>
        </w:rPr>
      </w:pPr>
      <w:hyperlink w:anchor="Delinquances_pt_1_chap_2_2" w:history="1">
        <w:r w:rsidRPr="001D527A">
          <w:rPr>
            <w:rStyle w:val="Lienhypertexte"/>
            <w:sz w:val="24"/>
          </w:rPr>
          <w:t>La nature et l’ampleur de la délinquance</w:t>
        </w:r>
      </w:hyperlink>
      <w:r w:rsidRPr="0064531A">
        <w:rPr>
          <w:sz w:val="24"/>
        </w:rPr>
        <w:t xml:space="preserve"> [39]</w:t>
      </w:r>
    </w:p>
    <w:p w:rsidR="00711472" w:rsidRPr="0064531A" w:rsidRDefault="00711472" w:rsidP="00711472">
      <w:pPr>
        <w:ind w:left="900" w:hanging="360"/>
        <w:rPr>
          <w:sz w:val="24"/>
        </w:rPr>
      </w:pPr>
      <w:hyperlink w:anchor="Delinquances_pt_1_chap_2_3" w:history="1">
        <w:r w:rsidRPr="001D527A">
          <w:rPr>
            <w:rStyle w:val="Lienhypertexte"/>
            <w:sz w:val="24"/>
          </w:rPr>
          <w:t>De la délinquance des adolescents conventionnels à celle des adolescents judiciarisés</w:t>
        </w:r>
      </w:hyperlink>
      <w:r w:rsidRPr="0064531A">
        <w:rPr>
          <w:sz w:val="24"/>
        </w:rPr>
        <w:t xml:space="preserve"> [77]</w:t>
      </w:r>
    </w:p>
    <w:p w:rsidR="00711472" w:rsidRPr="0064531A" w:rsidRDefault="00711472" w:rsidP="00711472">
      <w:pPr>
        <w:ind w:left="900" w:hanging="360"/>
        <w:rPr>
          <w:sz w:val="24"/>
        </w:rPr>
      </w:pPr>
      <w:hyperlink w:anchor="Delinquances_pt_1_chap_2_4" w:history="1">
        <w:r w:rsidRPr="001D527A">
          <w:rPr>
            <w:rStyle w:val="Lienhypertexte"/>
            <w:sz w:val="24"/>
          </w:rPr>
          <w:t>Des différences de proportion mais aussi des traits communs</w:t>
        </w:r>
      </w:hyperlink>
      <w:r w:rsidRPr="0064531A">
        <w:rPr>
          <w:sz w:val="24"/>
        </w:rPr>
        <w:t xml:space="preserve"> [84]</w:t>
      </w:r>
    </w:p>
    <w:p w:rsidR="00711472" w:rsidRPr="0064531A" w:rsidRDefault="00711472" w:rsidP="00711472">
      <w:pPr>
        <w:ind w:left="900" w:hanging="360"/>
        <w:rPr>
          <w:sz w:val="24"/>
        </w:rPr>
      </w:pPr>
    </w:p>
    <w:p w:rsidR="00711472" w:rsidRPr="0064531A" w:rsidRDefault="00711472" w:rsidP="00711472">
      <w:pPr>
        <w:spacing w:before="120" w:after="120"/>
        <w:ind w:firstLine="0"/>
        <w:rPr>
          <w:sz w:val="24"/>
        </w:rPr>
      </w:pPr>
      <w:r w:rsidRPr="0064531A">
        <w:rPr>
          <w:sz w:val="24"/>
        </w:rPr>
        <w:t>Chapitre 3</w:t>
      </w:r>
      <w:r w:rsidRPr="0064531A">
        <w:rPr>
          <w:b/>
          <w:sz w:val="24"/>
        </w:rPr>
        <w:t xml:space="preserve">. </w:t>
      </w:r>
      <w:hyperlink w:anchor="Delinquances_pt_1_chap_3" w:history="1">
        <w:r w:rsidRPr="001D527A">
          <w:rPr>
            <w:rStyle w:val="Lienhypertexte"/>
            <w:b/>
            <w:sz w:val="24"/>
          </w:rPr>
          <w:t>Le développement de la conduite délinquante</w:t>
        </w:r>
      </w:hyperlink>
      <w:r w:rsidRPr="0064531A">
        <w:rPr>
          <w:sz w:val="24"/>
        </w:rPr>
        <w:t xml:space="preserve"> [89]</w:t>
      </w:r>
    </w:p>
    <w:p w:rsidR="00711472" w:rsidRPr="0064531A" w:rsidRDefault="00711472" w:rsidP="00711472">
      <w:pPr>
        <w:ind w:left="900" w:hanging="360"/>
        <w:rPr>
          <w:sz w:val="24"/>
        </w:rPr>
      </w:pPr>
    </w:p>
    <w:p w:rsidR="00711472" w:rsidRPr="0064531A" w:rsidRDefault="00711472" w:rsidP="00711472">
      <w:pPr>
        <w:ind w:left="900" w:hanging="360"/>
        <w:rPr>
          <w:sz w:val="24"/>
        </w:rPr>
      </w:pPr>
      <w:hyperlink w:anchor="Delinquances_pt_1_chap_3_intro" w:history="1">
        <w:r w:rsidRPr="001D527A">
          <w:rPr>
            <w:rStyle w:val="Lienhypertexte"/>
            <w:sz w:val="24"/>
          </w:rPr>
          <w:t>Introduction : la dynamique évolutive</w:t>
        </w:r>
      </w:hyperlink>
      <w:r w:rsidRPr="0064531A">
        <w:rPr>
          <w:sz w:val="24"/>
        </w:rPr>
        <w:t xml:space="preserve"> [90]</w:t>
      </w:r>
    </w:p>
    <w:p w:rsidR="00711472" w:rsidRPr="0064531A" w:rsidRDefault="00711472" w:rsidP="00711472">
      <w:pPr>
        <w:ind w:left="900" w:hanging="360"/>
        <w:rPr>
          <w:sz w:val="24"/>
        </w:rPr>
      </w:pPr>
      <w:hyperlink w:anchor="Delinquances_pt_1_chap_3_1" w:history="1">
        <w:r w:rsidRPr="001D527A">
          <w:rPr>
            <w:rStyle w:val="Lienhypertexte"/>
            <w:sz w:val="24"/>
          </w:rPr>
          <w:t>La précocité</w:t>
        </w:r>
      </w:hyperlink>
      <w:r w:rsidRPr="0064531A">
        <w:rPr>
          <w:sz w:val="24"/>
        </w:rPr>
        <w:t xml:space="preserve"> [91]</w:t>
      </w:r>
    </w:p>
    <w:p w:rsidR="00711472" w:rsidRPr="0064531A" w:rsidRDefault="00711472" w:rsidP="00711472">
      <w:pPr>
        <w:ind w:left="900" w:hanging="360"/>
        <w:rPr>
          <w:sz w:val="24"/>
        </w:rPr>
      </w:pPr>
      <w:hyperlink w:anchor="Delinquances_pt_1_chap_3_2" w:history="1">
        <w:r w:rsidRPr="001D527A">
          <w:rPr>
            <w:rStyle w:val="Lienhypertexte"/>
            <w:sz w:val="24"/>
          </w:rPr>
          <w:t>La persistance</w:t>
        </w:r>
      </w:hyperlink>
      <w:r w:rsidRPr="0064531A">
        <w:rPr>
          <w:sz w:val="24"/>
        </w:rPr>
        <w:t xml:space="preserve"> [99]</w:t>
      </w:r>
    </w:p>
    <w:p w:rsidR="00711472" w:rsidRPr="0064531A" w:rsidRDefault="00711472" w:rsidP="00711472">
      <w:pPr>
        <w:ind w:left="900" w:hanging="360"/>
        <w:rPr>
          <w:sz w:val="24"/>
        </w:rPr>
      </w:pPr>
      <w:hyperlink w:anchor="Delinquances_pt_1_chap_3_3" w:history="1">
        <w:r w:rsidRPr="001D527A">
          <w:rPr>
            <w:rStyle w:val="Lienhypertexte"/>
            <w:sz w:val="24"/>
          </w:rPr>
          <w:t>La gradation</w:t>
        </w:r>
      </w:hyperlink>
      <w:r w:rsidRPr="0064531A">
        <w:rPr>
          <w:sz w:val="24"/>
        </w:rPr>
        <w:t xml:space="preserve"> [108]</w:t>
      </w:r>
    </w:p>
    <w:p w:rsidR="00711472" w:rsidRPr="0064531A" w:rsidRDefault="00711472" w:rsidP="00711472">
      <w:pPr>
        <w:ind w:left="900" w:hanging="360"/>
        <w:rPr>
          <w:sz w:val="24"/>
        </w:rPr>
      </w:pPr>
      <w:hyperlink w:anchor="Delinquances_pt_1_chap_3_4" w:history="1">
        <w:r w:rsidRPr="001D527A">
          <w:rPr>
            <w:rStyle w:val="Lienhypertexte"/>
            <w:sz w:val="24"/>
          </w:rPr>
          <w:t>L’activation</w:t>
        </w:r>
      </w:hyperlink>
      <w:r w:rsidRPr="0064531A">
        <w:rPr>
          <w:sz w:val="24"/>
        </w:rPr>
        <w:t xml:space="preserve"> [112]</w:t>
      </w:r>
    </w:p>
    <w:p w:rsidR="00711472" w:rsidRPr="0064531A" w:rsidRDefault="00711472" w:rsidP="00711472">
      <w:pPr>
        <w:ind w:left="900" w:hanging="360"/>
        <w:rPr>
          <w:sz w:val="24"/>
        </w:rPr>
      </w:pPr>
      <w:hyperlink w:anchor="Delinquances_pt_1_chap_3_5" w:history="1">
        <w:r w:rsidRPr="001D527A">
          <w:rPr>
            <w:rStyle w:val="Lienhypertexte"/>
            <w:sz w:val="24"/>
          </w:rPr>
          <w:t>Le polymorphisme</w:t>
        </w:r>
      </w:hyperlink>
      <w:r w:rsidRPr="0064531A">
        <w:rPr>
          <w:sz w:val="24"/>
        </w:rPr>
        <w:t xml:space="preserve"> [118]</w:t>
      </w:r>
    </w:p>
    <w:p w:rsidR="00711472" w:rsidRPr="0064531A" w:rsidRDefault="00711472" w:rsidP="00711472">
      <w:pPr>
        <w:ind w:left="900" w:hanging="360"/>
        <w:rPr>
          <w:sz w:val="24"/>
        </w:rPr>
      </w:pPr>
      <w:hyperlink w:anchor="Delinquances_pt_1_chap_3_6" w:history="1">
        <w:r w:rsidRPr="001D527A">
          <w:rPr>
            <w:rStyle w:val="Lienhypertexte"/>
            <w:sz w:val="24"/>
          </w:rPr>
          <w:t>L'évolution de la délinquance</w:t>
        </w:r>
      </w:hyperlink>
      <w:r w:rsidRPr="0064531A">
        <w:rPr>
          <w:sz w:val="24"/>
        </w:rPr>
        <w:t xml:space="preserve"> [130]</w:t>
      </w:r>
    </w:p>
    <w:p w:rsidR="00711472" w:rsidRPr="0064531A" w:rsidRDefault="00711472" w:rsidP="00711472">
      <w:pPr>
        <w:ind w:left="900" w:hanging="360"/>
        <w:rPr>
          <w:sz w:val="24"/>
        </w:rPr>
      </w:pPr>
      <w:hyperlink w:anchor="Delinquances_pt_1_chap_3_conclusion" w:history="1">
        <w:r w:rsidRPr="001D527A">
          <w:rPr>
            <w:rStyle w:val="Lienhypertexte"/>
            <w:sz w:val="24"/>
          </w:rPr>
          <w:t>Conclusion : devant deux types de délinquance</w:t>
        </w:r>
      </w:hyperlink>
      <w:r w:rsidRPr="0064531A">
        <w:rPr>
          <w:sz w:val="24"/>
        </w:rPr>
        <w:t xml:space="preserve"> [133]</w:t>
      </w:r>
    </w:p>
    <w:p w:rsidR="00711472" w:rsidRPr="0064531A" w:rsidRDefault="00711472" w:rsidP="00711472">
      <w:pPr>
        <w:ind w:left="900" w:hanging="360"/>
        <w:jc w:val="both"/>
        <w:rPr>
          <w:sz w:val="24"/>
        </w:rPr>
      </w:pPr>
    </w:p>
    <w:p w:rsidR="00711472" w:rsidRPr="0064531A" w:rsidRDefault="00711472" w:rsidP="00711472">
      <w:pPr>
        <w:spacing w:before="120" w:after="120"/>
        <w:ind w:firstLine="0"/>
        <w:jc w:val="center"/>
        <w:rPr>
          <w:sz w:val="24"/>
        </w:rPr>
      </w:pPr>
      <w:hyperlink w:anchor="Delinquances_pt_2" w:history="1">
        <w:r w:rsidRPr="00CB41D5">
          <w:rPr>
            <w:rStyle w:val="Lienhypertexte"/>
            <w:sz w:val="24"/>
          </w:rPr>
          <w:t>Deuxième partie</w:t>
        </w:r>
      </w:hyperlink>
      <w:r w:rsidRPr="0064531A">
        <w:rPr>
          <w:sz w:val="24"/>
        </w:rPr>
        <w:t>.</w:t>
      </w:r>
      <w:r w:rsidRPr="0064531A">
        <w:rPr>
          <w:sz w:val="24"/>
        </w:rPr>
        <w:br/>
      </w:r>
      <w:r w:rsidRPr="0064531A">
        <w:rPr>
          <w:b/>
          <w:sz w:val="24"/>
        </w:rPr>
        <w:t>Les facteurs criminogènes actifs</w:t>
      </w:r>
      <w:r w:rsidRPr="0064531A">
        <w:rPr>
          <w:sz w:val="24"/>
        </w:rPr>
        <w:t xml:space="preserve"> [137]</w:t>
      </w:r>
    </w:p>
    <w:p w:rsidR="00711472" w:rsidRPr="0064531A" w:rsidRDefault="00711472" w:rsidP="00711472">
      <w:pPr>
        <w:spacing w:before="120" w:after="120"/>
        <w:ind w:firstLine="0"/>
        <w:jc w:val="both"/>
        <w:rPr>
          <w:sz w:val="24"/>
        </w:rPr>
      </w:pPr>
    </w:p>
    <w:p w:rsidR="00711472" w:rsidRPr="0064531A" w:rsidRDefault="00711472" w:rsidP="00711472">
      <w:pPr>
        <w:spacing w:before="120" w:after="120"/>
        <w:ind w:firstLine="0"/>
        <w:rPr>
          <w:sz w:val="24"/>
        </w:rPr>
      </w:pPr>
      <w:r w:rsidRPr="0064531A">
        <w:rPr>
          <w:sz w:val="24"/>
        </w:rPr>
        <w:t xml:space="preserve">Chapitre 4. </w:t>
      </w:r>
      <w:hyperlink w:anchor="Delinquances_pt_2_chap_4" w:history="1">
        <w:r w:rsidRPr="00DA3B71">
          <w:rPr>
            <w:rStyle w:val="Lienhypertexte"/>
            <w:b/>
            <w:sz w:val="24"/>
          </w:rPr>
          <w:t>De la socialité à la dyssocialité</w:t>
        </w:r>
      </w:hyperlink>
      <w:r w:rsidRPr="0064531A">
        <w:rPr>
          <w:sz w:val="24"/>
        </w:rPr>
        <w:t xml:space="preserve"> [141]</w:t>
      </w:r>
    </w:p>
    <w:p w:rsidR="00711472" w:rsidRPr="0064531A" w:rsidRDefault="00711472" w:rsidP="00711472">
      <w:pPr>
        <w:ind w:left="900" w:hanging="360"/>
        <w:rPr>
          <w:sz w:val="24"/>
        </w:rPr>
      </w:pPr>
    </w:p>
    <w:p w:rsidR="00711472" w:rsidRPr="0064531A" w:rsidRDefault="00711472" w:rsidP="00711472">
      <w:pPr>
        <w:ind w:left="900" w:hanging="360"/>
        <w:rPr>
          <w:sz w:val="24"/>
        </w:rPr>
      </w:pPr>
      <w:hyperlink w:anchor="Delinquances_pt_2_chap_4_intro" w:history="1">
        <w:r w:rsidRPr="00DA3B71">
          <w:rPr>
            <w:rStyle w:val="Lienhypertexte"/>
            <w:sz w:val="24"/>
          </w:rPr>
          <w:t>Introduction</w:t>
        </w:r>
      </w:hyperlink>
      <w:r w:rsidRPr="0064531A">
        <w:rPr>
          <w:sz w:val="24"/>
        </w:rPr>
        <w:t xml:space="preserve"> [142]</w:t>
      </w:r>
    </w:p>
    <w:p w:rsidR="00711472" w:rsidRPr="0064531A" w:rsidRDefault="00711472" w:rsidP="00711472">
      <w:pPr>
        <w:ind w:left="900" w:hanging="360"/>
        <w:rPr>
          <w:sz w:val="24"/>
        </w:rPr>
      </w:pPr>
      <w:hyperlink w:anchor="Delinquances_pt_2_chap_4_1" w:history="1">
        <w:r w:rsidRPr="00DA3B71">
          <w:rPr>
            <w:rStyle w:val="Lienhypertexte"/>
            <w:sz w:val="24"/>
          </w:rPr>
          <w:t>Le milieu inéluctable</w:t>
        </w:r>
      </w:hyperlink>
      <w:r w:rsidRPr="0064531A">
        <w:rPr>
          <w:sz w:val="24"/>
        </w:rPr>
        <w:t xml:space="preserve"> [142]</w:t>
      </w:r>
    </w:p>
    <w:p w:rsidR="00711472" w:rsidRPr="0064531A" w:rsidRDefault="00711472" w:rsidP="00711472">
      <w:pPr>
        <w:ind w:left="900" w:hanging="360"/>
        <w:rPr>
          <w:sz w:val="24"/>
        </w:rPr>
      </w:pPr>
      <w:hyperlink w:anchor="Delinquances_pt_2_chap_4_2" w:history="1">
        <w:r w:rsidRPr="00DA3B71">
          <w:rPr>
            <w:rStyle w:val="Lienhypertexte"/>
            <w:sz w:val="24"/>
          </w:rPr>
          <w:t>Le milieu partagé</w:t>
        </w:r>
      </w:hyperlink>
      <w:r w:rsidRPr="0064531A">
        <w:rPr>
          <w:sz w:val="24"/>
        </w:rPr>
        <w:t xml:space="preserve"> [145]</w:t>
      </w:r>
    </w:p>
    <w:p w:rsidR="00711472" w:rsidRPr="0064531A" w:rsidRDefault="00711472" w:rsidP="00711472">
      <w:pPr>
        <w:ind w:left="900" w:hanging="360"/>
        <w:rPr>
          <w:sz w:val="24"/>
        </w:rPr>
      </w:pPr>
      <w:hyperlink w:anchor="Delinquances_pt_2_chap_4_3" w:history="1">
        <w:r w:rsidRPr="00DA3B71">
          <w:rPr>
            <w:rStyle w:val="Lienhypertexte"/>
            <w:sz w:val="24"/>
          </w:rPr>
          <w:t xml:space="preserve">Le milieu subi </w:t>
        </w:r>
      </w:hyperlink>
      <w:r w:rsidRPr="0064531A">
        <w:rPr>
          <w:sz w:val="24"/>
        </w:rPr>
        <w:t xml:space="preserve"> [170]</w:t>
      </w:r>
    </w:p>
    <w:p w:rsidR="00711472" w:rsidRPr="0064531A" w:rsidRDefault="00711472" w:rsidP="00711472">
      <w:pPr>
        <w:ind w:left="900" w:hanging="360"/>
        <w:rPr>
          <w:sz w:val="24"/>
        </w:rPr>
      </w:pPr>
      <w:hyperlink w:anchor="Delinquances_pt_2_chap_4_4" w:history="1">
        <w:r w:rsidRPr="00DA3B71">
          <w:rPr>
            <w:rStyle w:val="Lienhypertexte"/>
            <w:sz w:val="24"/>
          </w:rPr>
          <w:t>Le développement psychosocial et le développement de la délinquance</w:t>
        </w:r>
      </w:hyperlink>
      <w:r w:rsidRPr="0064531A">
        <w:rPr>
          <w:sz w:val="24"/>
        </w:rPr>
        <w:t xml:space="preserve"> [172]</w:t>
      </w:r>
    </w:p>
    <w:p w:rsidR="00711472" w:rsidRPr="0064531A" w:rsidRDefault="00711472" w:rsidP="00711472">
      <w:pPr>
        <w:ind w:left="900" w:hanging="360"/>
        <w:rPr>
          <w:sz w:val="24"/>
        </w:rPr>
      </w:pPr>
      <w:hyperlink w:anchor="Delinquances_pt_2_chap_4_5" w:history="1">
        <w:r w:rsidRPr="00DA3B71">
          <w:rPr>
            <w:rStyle w:val="Lienhypertexte"/>
            <w:sz w:val="24"/>
          </w:rPr>
          <w:t>Les facteurs sociocriminogènes : un bilan</w:t>
        </w:r>
      </w:hyperlink>
      <w:r w:rsidRPr="0064531A">
        <w:rPr>
          <w:sz w:val="24"/>
        </w:rPr>
        <w:t xml:space="preserve"> [188]</w:t>
      </w:r>
    </w:p>
    <w:p w:rsidR="00711472" w:rsidRPr="0064531A" w:rsidRDefault="00711472" w:rsidP="00711472">
      <w:pPr>
        <w:ind w:left="900" w:hanging="360"/>
        <w:rPr>
          <w:sz w:val="24"/>
        </w:rPr>
      </w:pPr>
    </w:p>
    <w:p w:rsidR="00711472" w:rsidRPr="0064531A" w:rsidRDefault="00711472" w:rsidP="00711472">
      <w:pPr>
        <w:spacing w:before="120" w:after="120"/>
        <w:ind w:firstLine="0"/>
        <w:rPr>
          <w:sz w:val="24"/>
        </w:rPr>
      </w:pPr>
      <w:r w:rsidRPr="0064531A">
        <w:rPr>
          <w:sz w:val="24"/>
        </w:rPr>
        <w:t>[viii]</w:t>
      </w:r>
    </w:p>
    <w:p w:rsidR="00711472" w:rsidRPr="0064531A" w:rsidRDefault="00711472" w:rsidP="00711472">
      <w:pPr>
        <w:spacing w:before="120" w:after="120"/>
        <w:ind w:firstLine="0"/>
        <w:rPr>
          <w:sz w:val="24"/>
        </w:rPr>
      </w:pPr>
    </w:p>
    <w:p w:rsidR="00711472" w:rsidRPr="0064531A" w:rsidRDefault="00711472" w:rsidP="00711472">
      <w:pPr>
        <w:spacing w:before="120" w:after="120"/>
        <w:ind w:firstLine="0"/>
        <w:rPr>
          <w:sz w:val="24"/>
        </w:rPr>
      </w:pPr>
      <w:r w:rsidRPr="0064531A">
        <w:rPr>
          <w:sz w:val="24"/>
        </w:rPr>
        <w:t xml:space="preserve">Chapitre 5. </w:t>
      </w:r>
      <w:hyperlink w:anchor="Delinquances_pt_2_chap_5" w:history="1">
        <w:r w:rsidRPr="00DA3B71">
          <w:rPr>
            <w:rStyle w:val="Lienhypertexte"/>
            <w:b/>
            <w:sz w:val="24"/>
          </w:rPr>
          <w:t>De l’égocentrisme à l’allocentrisme</w:t>
        </w:r>
      </w:hyperlink>
      <w:r w:rsidRPr="0064531A">
        <w:rPr>
          <w:sz w:val="24"/>
        </w:rPr>
        <w:t xml:space="preserve"> [193]</w:t>
      </w:r>
    </w:p>
    <w:p w:rsidR="00711472" w:rsidRPr="0064531A" w:rsidRDefault="00711472" w:rsidP="00711472">
      <w:pPr>
        <w:ind w:left="900" w:hanging="360"/>
        <w:rPr>
          <w:sz w:val="24"/>
        </w:rPr>
      </w:pPr>
    </w:p>
    <w:p w:rsidR="00711472" w:rsidRPr="0064531A" w:rsidRDefault="00711472" w:rsidP="00711472">
      <w:pPr>
        <w:ind w:left="900" w:hanging="360"/>
        <w:rPr>
          <w:sz w:val="24"/>
        </w:rPr>
      </w:pPr>
      <w:hyperlink w:anchor="Delinquances_pt_2_chap_5_intro" w:history="1">
        <w:r w:rsidRPr="00DA3B71">
          <w:rPr>
            <w:rStyle w:val="Lienhypertexte"/>
            <w:sz w:val="24"/>
          </w:rPr>
          <w:t>Introduction</w:t>
        </w:r>
      </w:hyperlink>
      <w:r w:rsidRPr="0064531A">
        <w:rPr>
          <w:sz w:val="24"/>
        </w:rPr>
        <w:t xml:space="preserve"> [194]</w:t>
      </w:r>
    </w:p>
    <w:p w:rsidR="00711472" w:rsidRPr="0064531A" w:rsidRDefault="00711472" w:rsidP="00711472">
      <w:pPr>
        <w:ind w:left="900" w:hanging="360"/>
        <w:rPr>
          <w:sz w:val="24"/>
        </w:rPr>
      </w:pPr>
      <w:hyperlink w:anchor="Delinquances_pt_2_chap_5_1" w:history="1">
        <w:r w:rsidRPr="00DA3B71">
          <w:rPr>
            <w:rStyle w:val="Lienhypertexte"/>
            <w:sz w:val="24"/>
          </w:rPr>
          <w:t>Les dimensions de la personnalité</w:t>
        </w:r>
      </w:hyperlink>
      <w:r w:rsidRPr="0064531A">
        <w:rPr>
          <w:sz w:val="24"/>
        </w:rPr>
        <w:t xml:space="preserve"> [195]</w:t>
      </w:r>
    </w:p>
    <w:p w:rsidR="00711472" w:rsidRPr="0064531A" w:rsidRDefault="00711472" w:rsidP="00711472">
      <w:pPr>
        <w:ind w:left="900" w:hanging="360"/>
        <w:rPr>
          <w:sz w:val="24"/>
        </w:rPr>
      </w:pPr>
      <w:hyperlink w:anchor="Delinquances_pt_2_chap_5_2" w:history="1">
        <w:r w:rsidRPr="00DA3B71">
          <w:rPr>
            <w:rStyle w:val="Lienhypertexte"/>
            <w:sz w:val="24"/>
          </w:rPr>
          <w:t>De l'adolescent conventionnel au jeune délinquant</w:t>
        </w:r>
      </w:hyperlink>
      <w:r w:rsidRPr="0064531A">
        <w:rPr>
          <w:sz w:val="24"/>
        </w:rPr>
        <w:t xml:space="preserve"> [202]</w:t>
      </w:r>
    </w:p>
    <w:p w:rsidR="00711472" w:rsidRPr="0064531A" w:rsidRDefault="00711472" w:rsidP="00711472">
      <w:pPr>
        <w:ind w:left="900" w:hanging="360"/>
        <w:rPr>
          <w:sz w:val="24"/>
        </w:rPr>
      </w:pPr>
      <w:hyperlink w:anchor="Delinquances_pt_2_chap_5_3" w:history="1">
        <w:r w:rsidRPr="00DA3B71">
          <w:rPr>
            <w:rStyle w:val="Lienhypertexte"/>
            <w:sz w:val="24"/>
          </w:rPr>
          <w:t>Les traits de personnalité des délinquants</w:t>
        </w:r>
      </w:hyperlink>
      <w:r w:rsidRPr="0064531A">
        <w:rPr>
          <w:sz w:val="24"/>
        </w:rPr>
        <w:t xml:space="preserve"> [211]</w:t>
      </w:r>
    </w:p>
    <w:p w:rsidR="00711472" w:rsidRPr="0064531A" w:rsidRDefault="00711472" w:rsidP="00711472">
      <w:pPr>
        <w:ind w:left="900" w:hanging="360"/>
        <w:rPr>
          <w:sz w:val="24"/>
        </w:rPr>
      </w:pPr>
      <w:hyperlink w:anchor="Delinquances_pt_2_chap_5_4" w:history="1">
        <w:r w:rsidRPr="00DA3B71">
          <w:rPr>
            <w:rStyle w:val="Lienhypertexte"/>
            <w:sz w:val="24"/>
          </w:rPr>
          <w:t>La psychocriminodynamique</w:t>
        </w:r>
      </w:hyperlink>
      <w:r w:rsidRPr="0064531A">
        <w:rPr>
          <w:sz w:val="24"/>
        </w:rPr>
        <w:t xml:space="preserve"> [231]</w:t>
      </w:r>
    </w:p>
    <w:p w:rsidR="00711472" w:rsidRPr="0064531A" w:rsidRDefault="00711472" w:rsidP="00711472">
      <w:pPr>
        <w:ind w:left="900" w:hanging="360"/>
        <w:rPr>
          <w:sz w:val="24"/>
        </w:rPr>
      </w:pPr>
      <w:hyperlink w:anchor="Delinquances_pt_2_chap_5_5" w:history="1">
        <w:r w:rsidRPr="00DA3B71">
          <w:rPr>
            <w:rStyle w:val="Lienhypertexte"/>
            <w:sz w:val="24"/>
          </w:rPr>
          <w:t>Vers une sociopathie</w:t>
        </w:r>
      </w:hyperlink>
      <w:r w:rsidRPr="0064531A">
        <w:rPr>
          <w:sz w:val="24"/>
        </w:rPr>
        <w:t xml:space="preserve"> [233]</w:t>
      </w:r>
    </w:p>
    <w:p w:rsidR="00711472" w:rsidRPr="0064531A" w:rsidRDefault="00711472" w:rsidP="00711472">
      <w:pPr>
        <w:ind w:left="900" w:hanging="360"/>
        <w:rPr>
          <w:sz w:val="24"/>
        </w:rPr>
      </w:pPr>
    </w:p>
    <w:p w:rsidR="00711472" w:rsidRPr="0064531A" w:rsidRDefault="00711472" w:rsidP="00711472">
      <w:pPr>
        <w:spacing w:before="120" w:after="120"/>
        <w:ind w:firstLine="0"/>
        <w:rPr>
          <w:sz w:val="24"/>
        </w:rPr>
      </w:pPr>
      <w:r w:rsidRPr="0064531A">
        <w:rPr>
          <w:sz w:val="24"/>
        </w:rPr>
        <w:t xml:space="preserve">Chapitre 6. </w:t>
      </w:r>
      <w:hyperlink w:anchor="Delinquances_pt_2_chap_6" w:history="1">
        <w:r w:rsidRPr="00DA3B71">
          <w:rPr>
            <w:rStyle w:val="Lienhypertexte"/>
            <w:b/>
            <w:sz w:val="24"/>
          </w:rPr>
          <w:t>Portraits types de jeunes délinquants</w:t>
        </w:r>
      </w:hyperlink>
      <w:r w:rsidRPr="0064531A">
        <w:rPr>
          <w:sz w:val="24"/>
        </w:rPr>
        <w:t xml:space="preserve"> [237]</w:t>
      </w:r>
    </w:p>
    <w:p w:rsidR="00711472" w:rsidRPr="0064531A" w:rsidRDefault="00711472" w:rsidP="00711472">
      <w:pPr>
        <w:ind w:left="900" w:hanging="360"/>
        <w:rPr>
          <w:sz w:val="24"/>
        </w:rPr>
      </w:pPr>
    </w:p>
    <w:p w:rsidR="00711472" w:rsidRPr="0064531A" w:rsidRDefault="00711472" w:rsidP="00711472">
      <w:pPr>
        <w:ind w:left="900" w:hanging="360"/>
        <w:rPr>
          <w:sz w:val="24"/>
        </w:rPr>
      </w:pPr>
      <w:hyperlink w:anchor="Delinquances_pt_2_chap_6_intro" w:history="1">
        <w:r w:rsidRPr="00DA3B71">
          <w:rPr>
            <w:rStyle w:val="Lienhypertexte"/>
            <w:sz w:val="24"/>
          </w:rPr>
          <w:t>Introduction</w:t>
        </w:r>
      </w:hyperlink>
      <w:r w:rsidRPr="0064531A">
        <w:rPr>
          <w:sz w:val="24"/>
        </w:rPr>
        <w:t xml:space="preserve"> [238]</w:t>
      </w:r>
    </w:p>
    <w:p w:rsidR="00711472" w:rsidRPr="0064531A" w:rsidRDefault="00711472" w:rsidP="00711472">
      <w:pPr>
        <w:ind w:left="900" w:hanging="360"/>
        <w:rPr>
          <w:sz w:val="24"/>
        </w:rPr>
      </w:pPr>
      <w:hyperlink w:anchor="Delinquances_pt_2_chap_6_1" w:history="1">
        <w:r w:rsidRPr="00DA3B71">
          <w:rPr>
            <w:rStyle w:val="Lienhypertexte"/>
            <w:sz w:val="24"/>
          </w:rPr>
          <w:t>Quelques préalables méthodologiques</w:t>
        </w:r>
      </w:hyperlink>
      <w:r w:rsidRPr="0064531A">
        <w:rPr>
          <w:sz w:val="24"/>
        </w:rPr>
        <w:t xml:space="preserve"> [238]</w:t>
      </w:r>
    </w:p>
    <w:p w:rsidR="00711472" w:rsidRPr="0064531A" w:rsidRDefault="00711472" w:rsidP="00711472">
      <w:pPr>
        <w:ind w:left="900" w:hanging="360"/>
        <w:rPr>
          <w:sz w:val="24"/>
        </w:rPr>
      </w:pPr>
      <w:hyperlink w:anchor="Delinquances_pt_2_chap_6_2" w:history="1">
        <w:r w:rsidRPr="00DA3B71">
          <w:rPr>
            <w:rStyle w:val="Lienhypertexte"/>
            <w:sz w:val="24"/>
          </w:rPr>
          <w:t>Comment opposer les délinquants aux conformistes</w:t>
        </w:r>
      </w:hyperlink>
      <w:r w:rsidRPr="0064531A">
        <w:rPr>
          <w:sz w:val="24"/>
        </w:rPr>
        <w:t xml:space="preserve"> [249]</w:t>
      </w:r>
    </w:p>
    <w:p w:rsidR="00711472" w:rsidRPr="0064531A" w:rsidRDefault="00711472" w:rsidP="00711472">
      <w:pPr>
        <w:ind w:left="900" w:hanging="360"/>
        <w:rPr>
          <w:sz w:val="24"/>
        </w:rPr>
      </w:pPr>
      <w:hyperlink w:anchor="Delinquances_pt_2_chap_6_3" w:history="1">
        <w:r w:rsidRPr="00DA3B71">
          <w:rPr>
            <w:rStyle w:val="Lienhypertexte"/>
            <w:sz w:val="24"/>
          </w:rPr>
          <w:t>Les adolescents conventionnels et la délinquance</w:t>
        </w:r>
      </w:hyperlink>
      <w:r w:rsidRPr="0064531A">
        <w:rPr>
          <w:sz w:val="24"/>
        </w:rPr>
        <w:t xml:space="preserve"> [258]</w:t>
      </w:r>
    </w:p>
    <w:p w:rsidR="00711472" w:rsidRPr="0064531A" w:rsidRDefault="00711472" w:rsidP="00711472">
      <w:pPr>
        <w:ind w:left="900" w:hanging="360"/>
        <w:rPr>
          <w:sz w:val="24"/>
        </w:rPr>
      </w:pPr>
      <w:hyperlink w:anchor="Delinquances_pt_2_chap_6_4" w:history="1">
        <w:r w:rsidRPr="00DA3B71">
          <w:rPr>
            <w:rStyle w:val="Lienhypertexte"/>
            <w:sz w:val="24"/>
          </w:rPr>
          <w:t>Les adolescents judiciarisés et la délinquance</w:t>
        </w:r>
      </w:hyperlink>
      <w:r w:rsidRPr="0064531A">
        <w:rPr>
          <w:sz w:val="24"/>
        </w:rPr>
        <w:t xml:space="preserve"> [264]</w:t>
      </w:r>
    </w:p>
    <w:p w:rsidR="00711472" w:rsidRPr="0064531A" w:rsidRDefault="00711472" w:rsidP="00711472">
      <w:pPr>
        <w:ind w:left="900" w:hanging="360"/>
        <w:rPr>
          <w:sz w:val="24"/>
        </w:rPr>
      </w:pPr>
      <w:hyperlink w:anchor="Delinquances_pt_2_chap_6_5" w:history="1">
        <w:r w:rsidRPr="00DA3B71">
          <w:rPr>
            <w:rStyle w:val="Lienhypertexte"/>
            <w:sz w:val="24"/>
          </w:rPr>
          <w:t>Le continuum d’inadaptation à l'adolescence</w:t>
        </w:r>
      </w:hyperlink>
      <w:r w:rsidRPr="0064531A">
        <w:rPr>
          <w:sz w:val="24"/>
        </w:rPr>
        <w:t xml:space="preserve"> [277</w:t>
      </w:r>
    </w:p>
    <w:p w:rsidR="00711472" w:rsidRPr="0064531A" w:rsidRDefault="00711472" w:rsidP="00711472">
      <w:pPr>
        <w:ind w:left="900" w:hanging="360"/>
        <w:rPr>
          <w:sz w:val="24"/>
        </w:rPr>
      </w:pPr>
      <w:hyperlink w:anchor="Delinquances_pt_2_chap_6_6" w:history="1">
        <w:r w:rsidRPr="00DA3B71">
          <w:rPr>
            <w:rStyle w:val="Lienhypertexte"/>
            <w:sz w:val="24"/>
          </w:rPr>
          <w:t>La criminalité adulte</w:t>
        </w:r>
      </w:hyperlink>
      <w:r w:rsidRPr="0064531A">
        <w:rPr>
          <w:sz w:val="24"/>
        </w:rPr>
        <w:t xml:space="preserve"> [298]</w:t>
      </w:r>
    </w:p>
    <w:p w:rsidR="00711472" w:rsidRPr="0064531A" w:rsidRDefault="00711472" w:rsidP="00711472">
      <w:pPr>
        <w:ind w:left="900" w:hanging="360"/>
        <w:rPr>
          <w:sz w:val="24"/>
        </w:rPr>
      </w:pPr>
      <w:hyperlink w:anchor="Delinquances_pt_2_chap_6_7" w:history="1">
        <w:r w:rsidRPr="00DA3B71">
          <w:rPr>
            <w:rStyle w:val="Lienhypertexte"/>
            <w:sz w:val="24"/>
          </w:rPr>
          <w:t>Les trois grands paliers de fonctionnement social</w:t>
        </w:r>
      </w:hyperlink>
      <w:r w:rsidRPr="0064531A">
        <w:rPr>
          <w:sz w:val="24"/>
        </w:rPr>
        <w:t xml:space="preserve"> [300]</w:t>
      </w:r>
    </w:p>
    <w:p w:rsidR="00711472" w:rsidRPr="0064531A" w:rsidRDefault="00711472" w:rsidP="00711472">
      <w:pPr>
        <w:ind w:right="90" w:firstLine="0"/>
        <w:jc w:val="both"/>
        <w:rPr>
          <w:sz w:val="24"/>
        </w:rPr>
      </w:pPr>
      <w:r w:rsidRPr="0064531A">
        <w:rPr>
          <w:sz w:val="24"/>
        </w:rPr>
        <w:br w:type="page"/>
      </w:r>
    </w:p>
    <w:p w:rsidR="00711472" w:rsidRPr="0064531A" w:rsidRDefault="00711472" w:rsidP="00711472">
      <w:pPr>
        <w:spacing w:before="120" w:after="120"/>
        <w:ind w:firstLine="0"/>
        <w:jc w:val="center"/>
        <w:rPr>
          <w:sz w:val="24"/>
        </w:rPr>
      </w:pPr>
      <w:hyperlink w:anchor="Delinquances_pt_3" w:history="1">
        <w:r w:rsidRPr="00CB41D5">
          <w:rPr>
            <w:rStyle w:val="Lienhypertexte"/>
            <w:sz w:val="24"/>
          </w:rPr>
          <w:t>Troisième partie</w:t>
        </w:r>
      </w:hyperlink>
      <w:r w:rsidRPr="0064531A">
        <w:rPr>
          <w:sz w:val="24"/>
        </w:rPr>
        <w:t>.</w:t>
      </w:r>
      <w:r w:rsidRPr="0064531A">
        <w:rPr>
          <w:sz w:val="24"/>
        </w:rPr>
        <w:br/>
      </w:r>
      <w:r w:rsidRPr="0064531A">
        <w:rPr>
          <w:b/>
          <w:sz w:val="24"/>
        </w:rPr>
        <w:t>Vers une criminologie appliquée</w:t>
      </w:r>
      <w:r w:rsidRPr="0064531A">
        <w:rPr>
          <w:sz w:val="24"/>
        </w:rPr>
        <w:t xml:space="preserve"> [303]</w:t>
      </w:r>
    </w:p>
    <w:p w:rsidR="00711472" w:rsidRPr="0064531A" w:rsidRDefault="00711472" w:rsidP="00711472">
      <w:pPr>
        <w:spacing w:before="120" w:after="120"/>
        <w:ind w:firstLine="0"/>
        <w:jc w:val="both"/>
        <w:rPr>
          <w:sz w:val="24"/>
        </w:rPr>
      </w:pPr>
    </w:p>
    <w:p w:rsidR="00711472" w:rsidRPr="0064531A" w:rsidRDefault="00711472" w:rsidP="00711472">
      <w:pPr>
        <w:spacing w:before="120" w:after="120"/>
        <w:ind w:firstLine="0"/>
        <w:rPr>
          <w:sz w:val="24"/>
        </w:rPr>
      </w:pPr>
      <w:r w:rsidRPr="0064531A">
        <w:rPr>
          <w:sz w:val="24"/>
        </w:rPr>
        <w:t xml:space="preserve">Chapitre 7. </w:t>
      </w:r>
      <w:hyperlink w:anchor="Delinquances_pt_3_chap_7" w:history="1">
        <w:r w:rsidRPr="00DA3B71">
          <w:rPr>
            <w:rStyle w:val="Lienhypertexte"/>
            <w:b/>
            <w:sz w:val="24"/>
          </w:rPr>
          <w:t>Face à la délinquance : une stratégie différentielle</w:t>
        </w:r>
      </w:hyperlink>
      <w:r w:rsidRPr="0064531A">
        <w:rPr>
          <w:sz w:val="24"/>
        </w:rPr>
        <w:t xml:space="preserve"> [307]</w:t>
      </w:r>
    </w:p>
    <w:p w:rsidR="00711472" w:rsidRPr="0064531A" w:rsidRDefault="00711472" w:rsidP="00711472">
      <w:pPr>
        <w:ind w:left="900" w:hanging="360"/>
        <w:rPr>
          <w:sz w:val="24"/>
        </w:rPr>
      </w:pPr>
    </w:p>
    <w:p w:rsidR="00711472" w:rsidRPr="0064531A" w:rsidRDefault="00711472" w:rsidP="00711472">
      <w:pPr>
        <w:ind w:left="900" w:hanging="360"/>
        <w:rPr>
          <w:sz w:val="24"/>
        </w:rPr>
      </w:pPr>
      <w:hyperlink w:anchor="Delinquances_pt_3_chap_7_intro" w:history="1">
        <w:r w:rsidRPr="00DA3B71">
          <w:rPr>
            <w:rStyle w:val="Lienhypertexte"/>
            <w:sz w:val="24"/>
          </w:rPr>
          <w:t>Introduction</w:t>
        </w:r>
      </w:hyperlink>
      <w:r w:rsidRPr="0064531A">
        <w:rPr>
          <w:sz w:val="24"/>
        </w:rPr>
        <w:t xml:space="preserve"> [308]</w:t>
      </w:r>
    </w:p>
    <w:p w:rsidR="00711472" w:rsidRPr="0064531A" w:rsidRDefault="00711472" w:rsidP="00711472">
      <w:pPr>
        <w:ind w:left="900" w:hanging="360"/>
        <w:rPr>
          <w:sz w:val="24"/>
        </w:rPr>
      </w:pPr>
      <w:hyperlink w:anchor="Delinquances_pt_3_chap_7_1" w:history="1">
        <w:r w:rsidRPr="00DA3B71">
          <w:rPr>
            <w:rStyle w:val="Lienhypertexte"/>
            <w:sz w:val="24"/>
          </w:rPr>
          <w:t>Homogénéité et hétérogénéité de la délinquance</w:t>
        </w:r>
      </w:hyperlink>
      <w:r w:rsidRPr="0064531A">
        <w:rPr>
          <w:sz w:val="24"/>
        </w:rPr>
        <w:t xml:space="preserve"> [309]</w:t>
      </w:r>
    </w:p>
    <w:p w:rsidR="00711472" w:rsidRPr="0064531A" w:rsidRDefault="00711472" w:rsidP="00711472">
      <w:pPr>
        <w:ind w:left="900" w:hanging="360"/>
        <w:rPr>
          <w:sz w:val="24"/>
        </w:rPr>
      </w:pPr>
      <w:hyperlink w:anchor="Delinquances_pt_3_chap_7_2" w:history="1">
        <w:r w:rsidRPr="00DA3B71">
          <w:rPr>
            <w:rStyle w:val="Lienhypertexte"/>
            <w:sz w:val="24"/>
          </w:rPr>
          <w:t>La stratégie globale : agir sur deux fronts</w:t>
        </w:r>
      </w:hyperlink>
      <w:r w:rsidRPr="0064531A">
        <w:rPr>
          <w:sz w:val="24"/>
        </w:rPr>
        <w:t xml:space="preserve"> [311]</w:t>
      </w:r>
    </w:p>
    <w:p w:rsidR="00711472" w:rsidRPr="0064531A" w:rsidRDefault="00711472" w:rsidP="00711472">
      <w:pPr>
        <w:ind w:left="900" w:hanging="360"/>
        <w:rPr>
          <w:sz w:val="24"/>
        </w:rPr>
      </w:pPr>
      <w:hyperlink w:anchor="Delinquances_pt_3_chap_7_3" w:history="1">
        <w:r w:rsidRPr="00DA3B71">
          <w:rPr>
            <w:rStyle w:val="Lienhypertexte"/>
            <w:sz w:val="24"/>
          </w:rPr>
          <w:t>Comment réagir devant la délinquance commune ?</w:t>
        </w:r>
      </w:hyperlink>
      <w:r w:rsidRPr="0064531A">
        <w:rPr>
          <w:sz w:val="24"/>
        </w:rPr>
        <w:t xml:space="preserve"> [317]</w:t>
      </w:r>
    </w:p>
    <w:p w:rsidR="00711472" w:rsidRPr="0064531A" w:rsidRDefault="00711472" w:rsidP="00711472">
      <w:pPr>
        <w:ind w:left="900" w:hanging="360"/>
        <w:rPr>
          <w:sz w:val="24"/>
        </w:rPr>
      </w:pPr>
      <w:hyperlink w:anchor="Delinquances_pt_3_chap_7_4" w:history="1">
        <w:r w:rsidRPr="00DA3B71">
          <w:rPr>
            <w:rStyle w:val="Lienhypertexte"/>
            <w:sz w:val="24"/>
          </w:rPr>
          <w:t>Comment réagir devant la délinquance distinctive ?</w:t>
        </w:r>
      </w:hyperlink>
      <w:r w:rsidRPr="0064531A">
        <w:rPr>
          <w:sz w:val="24"/>
        </w:rPr>
        <w:t xml:space="preserve"> [322]</w:t>
      </w:r>
    </w:p>
    <w:p w:rsidR="00711472" w:rsidRPr="0064531A" w:rsidRDefault="00711472" w:rsidP="00711472">
      <w:pPr>
        <w:ind w:left="900" w:hanging="360"/>
        <w:rPr>
          <w:sz w:val="24"/>
        </w:rPr>
      </w:pPr>
      <w:hyperlink w:anchor="Delinquances_pt_3_chap_7_conclusion" w:history="1">
        <w:r w:rsidRPr="00DA3B71">
          <w:rPr>
            <w:rStyle w:val="Lienhypertexte"/>
            <w:sz w:val="24"/>
          </w:rPr>
          <w:t>Conclusion</w:t>
        </w:r>
      </w:hyperlink>
      <w:r w:rsidRPr="0064531A">
        <w:rPr>
          <w:sz w:val="24"/>
        </w:rPr>
        <w:t xml:space="preserve"> [332]</w:t>
      </w:r>
    </w:p>
    <w:p w:rsidR="00711472" w:rsidRPr="0064531A" w:rsidRDefault="00711472" w:rsidP="00711472">
      <w:pPr>
        <w:ind w:left="900" w:hanging="360"/>
        <w:rPr>
          <w:sz w:val="24"/>
        </w:rPr>
      </w:pPr>
    </w:p>
    <w:p w:rsidR="00711472" w:rsidRPr="0064531A" w:rsidRDefault="00711472" w:rsidP="00711472">
      <w:pPr>
        <w:spacing w:before="120" w:after="120"/>
        <w:ind w:firstLine="0"/>
        <w:rPr>
          <w:sz w:val="24"/>
        </w:rPr>
      </w:pPr>
      <w:r w:rsidRPr="0064531A">
        <w:rPr>
          <w:sz w:val="24"/>
        </w:rPr>
        <w:t>Appendice A.</w:t>
      </w:r>
      <w:r w:rsidRPr="0064531A">
        <w:rPr>
          <w:b/>
          <w:sz w:val="24"/>
        </w:rPr>
        <w:t xml:space="preserve"> </w:t>
      </w:r>
      <w:hyperlink w:anchor="Delinquances_appendice_A" w:history="1">
        <w:r w:rsidRPr="00DA3B71">
          <w:rPr>
            <w:rStyle w:val="Lienhypertexte"/>
            <w:b/>
            <w:sz w:val="24"/>
          </w:rPr>
          <w:t>La délinquance officielle : un phénomène alarmant ?</w:t>
        </w:r>
      </w:hyperlink>
      <w:r w:rsidRPr="0064531A">
        <w:rPr>
          <w:b/>
          <w:sz w:val="24"/>
        </w:rPr>
        <w:t xml:space="preserve"> </w:t>
      </w:r>
      <w:r w:rsidRPr="0064531A">
        <w:rPr>
          <w:sz w:val="24"/>
        </w:rPr>
        <w:t>[333]</w:t>
      </w:r>
    </w:p>
    <w:p w:rsidR="00711472" w:rsidRPr="0064531A" w:rsidRDefault="00711472" w:rsidP="00711472">
      <w:pPr>
        <w:ind w:left="540" w:firstLine="0"/>
        <w:rPr>
          <w:sz w:val="24"/>
        </w:rPr>
      </w:pPr>
      <w:hyperlink w:anchor="Delinquances_appendice_A_intro" w:history="1">
        <w:r w:rsidRPr="00DA3B71">
          <w:rPr>
            <w:rStyle w:val="Lienhypertexte"/>
            <w:sz w:val="24"/>
          </w:rPr>
          <w:t>Introduction</w:t>
        </w:r>
      </w:hyperlink>
      <w:r w:rsidRPr="0064531A">
        <w:rPr>
          <w:sz w:val="24"/>
        </w:rPr>
        <w:t xml:space="preserve"> [333]</w:t>
      </w:r>
    </w:p>
    <w:p w:rsidR="00711472" w:rsidRPr="0064531A" w:rsidRDefault="00711472" w:rsidP="00711472">
      <w:pPr>
        <w:ind w:left="540" w:firstLine="0"/>
        <w:rPr>
          <w:sz w:val="24"/>
        </w:rPr>
      </w:pPr>
      <w:hyperlink w:anchor="Delinquances_appendice_A_1" w:history="1">
        <w:r w:rsidRPr="00DA3B71">
          <w:rPr>
            <w:rStyle w:val="Lienhypertexte"/>
            <w:sz w:val="24"/>
          </w:rPr>
          <w:t>Le volume de la délinquance officielle, de 1932 à 1985</w:t>
        </w:r>
      </w:hyperlink>
      <w:r w:rsidRPr="0064531A">
        <w:rPr>
          <w:sz w:val="24"/>
        </w:rPr>
        <w:t xml:space="preserve"> [334]</w:t>
      </w:r>
    </w:p>
    <w:p w:rsidR="00711472" w:rsidRPr="0064531A" w:rsidRDefault="00711472" w:rsidP="00711472">
      <w:pPr>
        <w:ind w:left="540" w:firstLine="0"/>
        <w:rPr>
          <w:sz w:val="24"/>
        </w:rPr>
      </w:pPr>
      <w:hyperlink w:anchor="Delinquances_appendice_A_2" w:history="1">
        <w:r w:rsidRPr="00DA3B71">
          <w:rPr>
            <w:rStyle w:val="Lienhypertexte"/>
            <w:sz w:val="24"/>
          </w:rPr>
          <w:t>La délinquance d’aujourd’hui</w:t>
        </w:r>
      </w:hyperlink>
      <w:r w:rsidRPr="0064531A">
        <w:rPr>
          <w:sz w:val="24"/>
        </w:rPr>
        <w:t xml:space="preserve"> [337]</w:t>
      </w:r>
    </w:p>
    <w:p w:rsidR="00711472" w:rsidRPr="0064531A" w:rsidRDefault="00711472" w:rsidP="00711472">
      <w:pPr>
        <w:ind w:left="540" w:firstLine="0"/>
        <w:rPr>
          <w:sz w:val="24"/>
        </w:rPr>
      </w:pPr>
      <w:hyperlink w:anchor="Delinquances_appendice_A_3" w:history="1">
        <w:r w:rsidRPr="00DA3B71">
          <w:rPr>
            <w:rStyle w:val="Lienhypertexte"/>
            <w:sz w:val="24"/>
          </w:rPr>
          <w:t>La nature de la délinquance</w:t>
        </w:r>
      </w:hyperlink>
      <w:r w:rsidRPr="0064531A">
        <w:rPr>
          <w:sz w:val="24"/>
        </w:rPr>
        <w:t xml:space="preserve"> [341]</w:t>
      </w:r>
    </w:p>
    <w:p w:rsidR="00711472" w:rsidRDefault="00711472" w:rsidP="00711472">
      <w:pPr>
        <w:ind w:left="540" w:firstLine="0"/>
        <w:rPr>
          <w:sz w:val="24"/>
        </w:rPr>
      </w:pPr>
      <w:hyperlink w:anchor="Delinquances_appendice_A_4" w:history="1">
        <w:r w:rsidRPr="00DA3B71">
          <w:rPr>
            <w:rStyle w:val="Lienhypertexte"/>
            <w:sz w:val="24"/>
          </w:rPr>
          <w:t>L’épidémiologie de la délinquance</w:t>
        </w:r>
      </w:hyperlink>
      <w:r w:rsidRPr="0064531A">
        <w:rPr>
          <w:sz w:val="24"/>
        </w:rPr>
        <w:t xml:space="preserve"> [343]</w:t>
      </w:r>
    </w:p>
    <w:p w:rsidR="00711472" w:rsidRPr="0064531A" w:rsidRDefault="00711472" w:rsidP="00711472">
      <w:pPr>
        <w:ind w:left="540" w:firstLine="0"/>
        <w:rPr>
          <w:sz w:val="24"/>
        </w:rPr>
      </w:pPr>
      <w:hyperlink w:anchor="Delinquances_appendice_A_conclusion" w:history="1">
        <w:r w:rsidRPr="00DA3B71">
          <w:rPr>
            <w:rStyle w:val="Lienhypertexte"/>
            <w:sz w:val="24"/>
          </w:rPr>
          <w:t>Conclusion</w:t>
        </w:r>
      </w:hyperlink>
      <w:r>
        <w:rPr>
          <w:sz w:val="24"/>
        </w:rPr>
        <w:t xml:space="preserve"> [332]</w:t>
      </w:r>
    </w:p>
    <w:p w:rsidR="00711472" w:rsidRPr="0064531A" w:rsidRDefault="00711472" w:rsidP="00711472">
      <w:pPr>
        <w:spacing w:before="120" w:after="120"/>
        <w:ind w:firstLine="0"/>
        <w:rPr>
          <w:sz w:val="24"/>
        </w:rPr>
      </w:pPr>
    </w:p>
    <w:p w:rsidR="00711472" w:rsidRPr="0064531A" w:rsidRDefault="00711472" w:rsidP="00711472">
      <w:pPr>
        <w:spacing w:before="120" w:after="120"/>
        <w:ind w:firstLine="0"/>
        <w:rPr>
          <w:sz w:val="24"/>
        </w:rPr>
      </w:pPr>
      <w:r w:rsidRPr="0064531A">
        <w:rPr>
          <w:sz w:val="24"/>
        </w:rPr>
        <w:t xml:space="preserve">Appendice B. </w:t>
      </w:r>
      <w:hyperlink w:anchor="Delinquances_appendice_B" w:history="1">
        <w:r w:rsidRPr="00DA3B71">
          <w:rPr>
            <w:rStyle w:val="Lienhypertexte"/>
            <w:b/>
            <w:sz w:val="24"/>
          </w:rPr>
          <w:t>Les catégories de délits</w:t>
        </w:r>
      </w:hyperlink>
      <w:r w:rsidRPr="0064531A">
        <w:rPr>
          <w:sz w:val="24"/>
        </w:rPr>
        <w:t xml:space="preserve"> [349]</w:t>
      </w:r>
    </w:p>
    <w:p w:rsidR="00711472" w:rsidRPr="0064531A" w:rsidRDefault="00711472" w:rsidP="00711472">
      <w:pPr>
        <w:spacing w:before="120" w:after="120"/>
        <w:ind w:firstLine="0"/>
        <w:rPr>
          <w:sz w:val="24"/>
        </w:rPr>
      </w:pPr>
    </w:p>
    <w:p w:rsidR="00711472" w:rsidRPr="0064531A" w:rsidRDefault="00711472" w:rsidP="00711472">
      <w:pPr>
        <w:spacing w:before="120" w:after="120"/>
        <w:ind w:firstLine="0"/>
        <w:rPr>
          <w:sz w:val="24"/>
        </w:rPr>
      </w:pPr>
      <w:hyperlink w:anchor="Delinquances_biblio" w:history="1">
        <w:r w:rsidRPr="00CB41D5">
          <w:rPr>
            <w:rStyle w:val="Lienhypertexte"/>
            <w:sz w:val="24"/>
          </w:rPr>
          <w:t>Bibliographie</w:t>
        </w:r>
      </w:hyperlink>
      <w:r w:rsidRPr="0064531A">
        <w:rPr>
          <w:sz w:val="24"/>
        </w:rPr>
        <w:t xml:space="preserve"> [351]</w:t>
      </w:r>
    </w:p>
    <w:p w:rsidR="00711472" w:rsidRPr="0064531A" w:rsidRDefault="00711472" w:rsidP="00711472">
      <w:pPr>
        <w:spacing w:before="120" w:after="120"/>
        <w:ind w:firstLine="0"/>
        <w:rPr>
          <w:sz w:val="24"/>
        </w:rPr>
      </w:pPr>
      <w:hyperlink w:anchor="Delinquances_index_auteurs" w:history="1">
        <w:r w:rsidRPr="00CB41D5">
          <w:rPr>
            <w:rStyle w:val="Lienhypertexte"/>
            <w:sz w:val="24"/>
          </w:rPr>
          <w:t>Index des auteurs</w:t>
        </w:r>
      </w:hyperlink>
      <w:r w:rsidRPr="0064531A">
        <w:rPr>
          <w:sz w:val="24"/>
        </w:rPr>
        <w:t xml:space="preserve"> [373]</w:t>
      </w:r>
    </w:p>
    <w:p w:rsidR="00711472" w:rsidRPr="0064531A" w:rsidRDefault="00711472" w:rsidP="00711472">
      <w:pPr>
        <w:spacing w:before="120" w:after="120"/>
        <w:ind w:firstLine="0"/>
        <w:rPr>
          <w:sz w:val="24"/>
        </w:rPr>
      </w:pPr>
      <w:hyperlink w:anchor="Delinquances_index_sujets" w:history="1">
        <w:r w:rsidRPr="00CB41D5">
          <w:rPr>
            <w:rStyle w:val="Lienhypertexte"/>
            <w:sz w:val="24"/>
          </w:rPr>
          <w:t>Index des sujets</w:t>
        </w:r>
      </w:hyperlink>
      <w:r w:rsidRPr="0064531A">
        <w:rPr>
          <w:sz w:val="24"/>
        </w:rPr>
        <w:t xml:space="preserve"> [379]</w:t>
      </w:r>
    </w:p>
    <w:p w:rsidR="00711472" w:rsidRPr="0064531A" w:rsidRDefault="00711472" w:rsidP="00711472">
      <w:pPr>
        <w:pStyle w:val="p"/>
      </w:pPr>
      <w:r w:rsidRPr="0064531A">
        <w:br w:type="page"/>
      </w:r>
      <w:r w:rsidRPr="0064531A">
        <w:lastRenderedPageBreak/>
        <w:t>[ix]</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3" w:name="Delinquances_presentation"/>
      <w:r w:rsidRPr="0064531A">
        <w:rPr>
          <w:b/>
        </w:rPr>
        <w:t>Délinquances et délinquants</w:t>
      </w:r>
    </w:p>
    <w:p w:rsidR="00711472" w:rsidRPr="0064531A" w:rsidRDefault="00711472" w:rsidP="00711472">
      <w:pPr>
        <w:pStyle w:val="planchest"/>
      </w:pPr>
      <w:r w:rsidRPr="0064531A">
        <w:t>Présentation et remerciement</w:t>
      </w:r>
    </w:p>
    <w:bookmarkEnd w:id="3"/>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Dans le présent ouvrage, nous voulons rendre compte des résultats obt</w:t>
      </w:r>
      <w:r w:rsidRPr="0064531A">
        <w:rPr>
          <w:lang w:eastAsia="fr-FR" w:bidi="fr-FR"/>
        </w:rPr>
        <w:t>e</w:t>
      </w:r>
      <w:r w:rsidRPr="0064531A">
        <w:rPr>
          <w:lang w:eastAsia="fr-FR" w:bidi="fr-FR"/>
        </w:rPr>
        <w:t>nus dans deux programmes de recherche qui ont démarré au début des a</w:t>
      </w:r>
      <w:r w:rsidRPr="0064531A">
        <w:rPr>
          <w:lang w:eastAsia="fr-FR" w:bidi="fr-FR"/>
        </w:rPr>
        <w:t>n</w:t>
      </w:r>
      <w:r w:rsidRPr="0064531A">
        <w:rPr>
          <w:lang w:eastAsia="fr-FR" w:bidi="fr-FR"/>
        </w:rPr>
        <w:t>nées 1970 et qui ont été menés par des équipes du Groupe de recherche sur l’inadaptation juvénile de l’Université de Montréal. Ces deux études avaient le même objectif, soit expliquer comment la d</w:t>
      </w:r>
      <w:r w:rsidRPr="0064531A">
        <w:rPr>
          <w:lang w:eastAsia="fr-FR" w:bidi="fr-FR"/>
        </w:rPr>
        <w:t>é</w:t>
      </w:r>
      <w:r w:rsidRPr="0064531A">
        <w:rPr>
          <w:lang w:eastAsia="fr-FR" w:bidi="fr-FR"/>
        </w:rPr>
        <w:t>linquance se développe à l'adolescence, et la même méthode, soit soumettre les sujets à une observ</w:t>
      </w:r>
      <w:r w:rsidRPr="0064531A">
        <w:rPr>
          <w:lang w:eastAsia="fr-FR" w:bidi="fr-FR"/>
        </w:rPr>
        <w:t>a</w:t>
      </w:r>
      <w:r w:rsidRPr="0064531A">
        <w:rPr>
          <w:lang w:eastAsia="fr-FR" w:bidi="fr-FR"/>
        </w:rPr>
        <w:t>tion longitudinale.</w:t>
      </w:r>
    </w:p>
    <w:p w:rsidR="00711472" w:rsidRPr="0064531A" w:rsidRDefault="00711472" w:rsidP="00711472">
      <w:pPr>
        <w:spacing w:before="120" w:after="120"/>
        <w:jc w:val="both"/>
      </w:pPr>
      <w:r w:rsidRPr="0064531A">
        <w:rPr>
          <w:lang w:eastAsia="fr-FR" w:bidi="fr-FR"/>
        </w:rPr>
        <w:t>Dans la première démarche intitulée « Le diagnostic et le pronostic de la délinquance grave », on a suivi l'évolution de 470 pupilles du Tribunal de la jeunesse de Montréal tout au long de leur adolescence, en faisant appel e</w:t>
      </w:r>
      <w:r w:rsidRPr="0064531A">
        <w:rPr>
          <w:lang w:eastAsia="fr-FR" w:bidi="fr-FR"/>
        </w:rPr>
        <w:t>s</w:t>
      </w:r>
      <w:r w:rsidRPr="0064531A">
        <w:rPr>
          <w:lang w:eastAsia="fr-FR" w:bidi="fr-FR"/>
        </w:rPr>
        <w:t>sentiellement à des entrevues séquentielles pour mesurer leur activité déli</w:t>
      </w:r>
      <w:r w:rsidRPr="0064531A">
        <w:rPr>
          <w:lang w:eastAsia="fr-FR" w:bidi="fr-FR"/>
        </w:rPr>
        <w:t>n</w:t>
      </w:r>
      <w:r w:rsidRPr="0064531A">
        <w:rPr>
          <w:lang w:eastAsia="fr-FR" w:bidi="fr-FR"/>
        </w:rPr>
        <w:t>quante, leur vécu social et leur personnalité. Dans la seconde démarche, qui avait pour titre « La structure et la d</w:t>
      </w:r>
      <w:r w:rsidRPr="0064531A">
        <w:rPr>
          <w:lang w:eastAsia="fr-FR" w:bidi="fr-FR"/>
        </w:rPr>
        <w:t>y</w:t>
      </w:r>
      <w:r w:rsidRPr="0064531A">
        <w:rPr>
          <w:lang w:eastAsia="fr-FR" w:bidi="fr-FR"/>
        </w:rPr>
        <w:t>namique du comportement délinquant », on a mesuré les mêmes a</w:t>
      </w:r>
      <w:r w:rsidRPr="0064531A">
        <w:rPr>
          <w:lang w:eastAsia="fr-FR" w:bidi="fr-FR"/>
        </w:rPr>
        <w:t>s</w:t>
      </w:r>
      <w:r w:rsidRPr="0064531A">
        <w:rPr>
          <w:lang w:eastAsia="fr-FR" w:bidi="fr-FR"/>
        </w:rPr>
        <w:t>pects auprès de 3070 adolescents des deux sexes, habitant l’île de Montréal.</w:t>
      </w:r>
    </w:p>
    <w:p w:rsidR="00711472" w:rsidRPr="0064531A" w:rsidRDefault="00711472" w:rsidP="00711472">
      <w:pPr>
        <w:spacing w:before="120" w:after="120"/>
        <w:jc w:val="both"/>
      </w:pPr>
      <w:r w:rsidRPr="0064531A">
        <w:rPr>
          <w:lang w:eastAsia="fr-FR" w:bidi="fr-FR"/>
        </w:rPr>
        <w:t>Ces recherches n’auraient pu être menées à terme sans la contrib</w:t>
      </w:r>
      <w:r w:rsidRPr="0064531A">
        <w:rPr>
          <w:lang w:eastAsia="fr-FR" w:bidi="fr-FR"/>
        </w:rPr>
        <w:t>u</w:t>
      </w:r>
      <w:r w:rsidRPr="0064531A">
        <w:rPr>
          <w:lang w:eastAsia="fr-FR" w:bidi="fr-FR"/>
        </w:rPr>
        <w:t>tion des jeunes qui ont accepté d’y participer et sans l’aide des p</w:t>
      </w:r>
      <w:r w:rsidRPr="0064531A">
        <w:rPr>
          <w:lang w:eastAsia="fr-FR" w:bidi="fr-FR"/>
        </w:rPr>
        <w:t>a</w:t>
      </w:r>
      <w:r w:rsidRPr="0064531A">
        <w:rPr>
          <w:lang w:eastAsia="fr-FR" w:bidi="fr-FR"/>
        </w:rPr>
        <w:t>rents, des professeurs, des responsables du réseau scolaire et des d</w:t>
      </w:r>
      <w:r w:rsidRPr="0064531A">
        <w:rPr>
          <w:lang w:eastAsia="fr-FR" w:bidi="fr-FR"/>
        </w:rPr>
        <w:t>i</w:t>
      </w:r>
      <w:r w:rsidRPr="0064531A">
        <w:rPr>
          <w:lang w:eastAsia="fr-FR" w:bidi="fr-FR"/>
        </w:rPr>
        <w:t>vers praticiens du réseau des affaires sociales et de la justice pour m</w:t>
      </w:r>
      <w:r w:rsidRPr="0064531A">
        <w:rPr>
          <w:lang w:eastAsia="fr-FR" w:bidi="fr-FR"/>
        </w:rPr>
        <w:t>i</w:t>
      </w:r>
      <w:r w:rsidRPr="0064531A">
        <w:rPr>
          <w:lang w:eastAsia="fr-FR" w:bidi="fr-FR"/>
        </w:rPr>
        <w:t>neurs. Nous les remercions de leur précieux concours.</w:t>
      </w:r>
    </w:p>
    <w:p w:rsidR="00711472" w:rsidRPr="0064531A" w:rsidRDefault="00711472" w:rsidP="00711472">
      <w:pPr>
        <w:spacing w:before="120" w:after="120"/>
        <w:jc w:val="both"/>
        <w:rPr>
          <w:lang w:eastAsia="fr-FR" w:bidi="fr-FR"/>
        </w:rPr>
      </w:pPr>
      <w:r w:rsidRPr="0064531A">
        <w:rPr>
          <w:lang w:eastAsia="fr-FR" w:bidi="fr-FR"/>
        </w:rPr>
        <w:t xml:space="preserve">Nous demeurons aussi les obligés des nombreux collaborateurs qui ont participé à cette œuvre collective et qui l’ont rendue possible, que </w:t>
      </w:r>
      <w:r w:rsidRPr="0064531A">
        <w:rPr>
          <w:lang w:eastAsia="fr-FR" w:bidi="fr-FR"/>
        </w:rPr>
        <w:lastRenderedPageBreak/>
        <w:t xml:space="preserve">ce soit nos collègues ou ex-collègues de l’École de criminologie : Louise </w:t>
      </w:r>
      <w:r w:rsidRPr="0064531A">
        <w:t xml:space="preserve">Langelier-Biron, </w:t>
      </w:r>
      <w:r w:rsidRPr="0064531A">
        <w:rPr>
          <w:lang w:eastAsia="fr-FR" w:bidi="fr-FR"/>
        </w:rPr>
        <w:t xml:space="preserve">Maurice </w:t>
      </w:r>
      <w:r w:rsidRPr="0064531A">
        <w:t xml:space="preserve">Cusson, </w:t>
      </w:r>
      <w:r w:rsidRPr="0064531A">
        <w:rPr>
          <w:lang w:eastAsia="fr-FR" w:bidi="fr-FR"/>
        </w:rPr>
        <w:t xml:space="preserve">Daniel </w:t>
      </w:r>
      <w:r w:rsidRPr="0064531A">
        <w:t xml:space="preserve">Élie, </w:t>
      </w:r>
      <w:r w:rsidRPr="0064531A">
        <w:rPr>
          <w:lang w:eastAsia="fr-FR" w:bidi="fr-FR"/>
        </w:rPr>
        <w:t xml:space="preserve">Jocelyne </w:t>
      </w:r>
      <w:r w:rsidRPr="0064531A">
        <w:t>Fo</w:t>
      </w:r>
      <w:r w:rsidRPr="0064531A">
        <w:t>r</w:t>
      </w:r>
      <w:r w:rsidRPr="0064531A">
        <w:t xml:space="preserve">get </w:t>
      </w:r>
      <w:r w:rsidRPr="0064531A">
        <w:rPr>
          <w:lang w:eastAsia="fr-FR" w:bidi="fr-FR"/>
        </w:rPr>
        <w:t xml:space="preserve">et Pierre-Marie </w:t>
      </w:r>
      <w:r w:rsidRPr="0064531A">
        <w:t xml:space="preserve">Lagier, ou </w:t>
      </w:r>
      <w:r w:rsidRPr="0064531A">
        <w:rPr>
          <w:lang w:eastAsia="fr-FR" w:bidi="fr-FR"/>
        </w:rPr>
        <w:t xml:space="preserve">les divers assistants de recherche qui ont travaillé à la collecte et à l’analyse des données : Jacqueline </w:t>
      </w:r>
      <w:r w:rsidRPr="0064531A">
        <w:t xml:space="preserve">Bayreuther, </w:t>
      </w:r>
      <w:r w:rsidRPr="0064531A">
        <w:rPr>
          <w:lang w:eastAsia="fr-FR" w:bidi="fr-FR"/>
        </w:rPr>
        <w:t xml:space="preserve">Normand </w:t>
      </w:r>
      <w:r w:rsidRPr="0064531A">
        <w:t xml:space="preserve">Bélanger, </w:t>
      </w:r>
      <w:r w:rsidRPr="0064531A">
        <w:rPr>
          <w:lang w:eastAsia="fr-FR" w:bidi="fr-FR"/>
        </w:rPr>
        <w:t xml:space="preserve">Diane </w:t>
      </w:r>
      <w:r w:rsidRPr="0064531A">
        <w:t xml:space="preserve">Bourgouin, </w:t>
      </w:r>
      <w:r w:rsidRPr="0064531A">
        <w:rPr>
          <w:lang w:eastAsia="fr-FR" w:bidi="fr-FR"/>
        </w:rPr>
        <w:t xml:space="preserve">Aaron </w:t>
      </w:r>
      <w:r w:rsidRPr="0064531A">
        <w:t xml:space="preserve">Caplan, </w:t>
      </w:r>
      <w:r w:rsidRPr="0064531A">
        <w:rPr>
          <w:lang w:eastAsia="fr-FR" w:bidi="fr-FR"/>
        </w:rPr>
        <w:t>R</w:t>
      </w:r>
      <w:r w:rsidRPr="0064531A">
        <w:rPr>
          <w:lang w:eastAsia="fr-FR" w:bidi="fr-FR"/>
        </w:rPr>
        <w:t>o</w:t>
      </w:r>
      <w:r w:rsidRPr="0064531A">
        <w:rPr>
          <w:lang w:eastAsia="fr-FR" w:bidi="fr-FR"/>
        </w:rPr>
        <w:t xml:space="preserve">ger </w:t>
      </w:r>
      <w:r w:rsidRPr="0064531A">
        <w:t xml:space="preserve">Charland, </w:t>
      </w:r>
      <w:r w:rsidRPr="0064531A">
        <w:rPr>
          <w:lang w:eastAsia="fr-FR" w:bidi="fr-FR"/>
        </w:rPr>
        <w:t xml:space="preserve">Claude-Nil </w:t>
      </w:r>
      <w:r w:rsidRPr="0064531A">
        <w:t xml:space="preserve">Claveau, </w:t>
      </w:r>
      <w:r w:rsidRPr="0064531A">
        <w:rPr>
          <w:lang w:eastAsia="fr-FR" w:bidi="fr-FR"/>
        </w:rPr>
        <w:t xml:space="preserve">Gilles </w:t>
      </w:r>
      <w:r w:rsidRPr="0064531A">
        <w:t xml:space="preserve">Côté, </w:t>
      </w:r>
      <w:r w:rsidRPr="0064531A">
        <w:rPr>
          <w:lang w:eastAsia="fr-FR" w:bidi="fr-FR"/>
        </w:rPr>
        <w:t xml:space="preserve">Renée </w:t>
      </w:r>
      <w:r w:rsidRPr="0064531A">
        <w:t xml:space="preserve">Dedecker, </w:t>
      </w:r>
      <w:r w:rsidRPr="0064531A">
        <w:rPr>
          <w:lang w:eastAsia="fr-FR" w:bidi="fr-FR"/>
        </w:rPr>
        <w:t>M</w:t>
      </w:r>
      <w:r w:rsidRPr="0064531A">
        <w:rPr>
          <w:lang w:eastAsia="fr-FR" w:bidi="fr-FR"/>
        </w:rPr>
        <w:t>a</w:t>
      </w:r>
      <w:r w:rsidRPr="0064531A">
        <w:rPr>
          <w:lang w:eastAsia="fr-FR" w:bidi="fr-FR"/>
        </w:rPr>
        <w:t xml:space="preserve">rie-Claire </w:t>
      </w:r>
      <w:r w:rsidRPr="0064531A">
        <w:t xml:space="preserve">Fabien, </w:t>
      </w:r>
      <w:r w:rsidRPr="0064531A">
        <w:rPr>
          <w:lang w:eastAsia="fr-FR" w:bidi="fr-FR"/>
        </w:rPr>
        <w:t xml:space="preserve">Françoise </w:t>
      </w:r>
      <w:r w:rsidRPr="0064531A">
        <w:t xml:space="preserve">Frenette-Deschène, </w:t>
      </w:r>
      <w:r w:rsidRPr="0064531A">
        <w:rPr>
          <w:lang w:eastAsia="fr-FR" w:bidi="fr-FR"/>
        </w:rPr>
        <w:t xml:space="preserve">Marie </w:t>
      </w:r>
      <w:r w:rsidRPr="0064531A">
        <w:t xml:space="preserve">Gagnon, </w:t>
      </w:r>
      <w:r w:rsidRPr="0064531A">
        <w:rPr>
          <w:lang w:eastAsia="fr-FR" w:bidi="fr-FR"/>
        </w:rPr>
        <w:t>R</w:t>
      </w:r>
      <w:r w:rsidRPr="0064531A">
        <w:rPr>
          <w:lang w:eastAsia="fr-FR" w:bidi="fr-FR"/>
        </w:rPr>
        <w:t>o</w:t>
      </w:r>
      <w:r w:rsidRPr="0064531A">
        <w:rPr>
          <w:lang w:eastAsia="fr-FR" w:bidi="fr-FR"/>
        </w:rPr>
        <w:t xml:space="preserve">sette </w:t>
      </w:r>
      <w:r w:rsidRPr="0064531A">
        <w:t xml:space="preserve">Gagnon, </w:t>
      </w:r>
      <w:r w:rsidRPr="0064531A">
        <w:rPr>
          <w:lang w:eastAsia="fr-FR" w:bidi="fr-FR"/>
        </w:rPr>
        <w:t xml:space="preserve">André </w:t>
      </w:r>
      <w:r w:rsidRPr="0064531A">
        <w:t xml:space="preserve">Lapierre, </w:t>
      </w:r>
      <w:r w:rsidRPr="0064531A">
        <w:rPr>
          <w:lang w:eastAsia="fr-FR" w:bidi="fr-FR"/>
        </w:rPr>
        <w:t xml:space="preserve">Jacques </w:t>
      </w:r>
      <w:r w:rsidRPr="0064531A">
        <w:t xml:space="preserve">Lapierre, </w:t>
      </w:r>
      <w:r w:rsidRPr="0064531A">
        <w:rPr>
          <w:lang w:eastAsia="fr-FR" w:bidi="fr-FR"/>
        </w:rPr>
        <w:t xml:space="preserve">Marie-Josée </w:t>
      </w:r>
      <w:r w:rsidRPr="0064531A">
        <w:t>Lav</w:t>
      </w:r>
      <w:r w:rsidRPr="0064531A">
        <w:t>i</w:t>
      </w:r>
      <w:r w:rsidRPr="0064531A">
        <w:t xml:space="preserve">gueur, </w:t>
      </w:r>
      <w:r w:rsidRPr="0064531A">
        <w:rPr>
          <w:lang w:eastAsia="fr-FR" w:bidi="fr-FR"/>
        </w:rPr>
        <w:t xml:space="preserve">Suzanne </w:t>
      </w:r>
      <w:r w:rsidRPr="0064531A">
        <w:t xml:space="preserve">Légaré-Boisclair, </w:t>
      </w:r>
      <w:r w:rsidRPr="0064531A">
        <w:rPr>
          <w:lang w:eastAsia="fr-FR" w:bidi="fr-FR"/>
        </w:rPr>
        <w:t xml:space="preserve">Diane </w:t>
      </w:r>
      <w:r w:rsidRPr="0064531A">
        <w:t xml:space="preserve">Maisonneuve, </w:t>
      </w:r>
      <w:r w:rsidRPr="0064531A">
        <w:rPr>
          <w:lang w:eastAsia="fr-FR" w:bidi="fr-FR"/>
        </w:rPr>
        <w:t xml:space="preserve">Bruno </w:t>
      </w:r>
      <w:r w:rsidRPr="0064531A">
        <w:t>Ma</w:t>
      </w:r>
      <w:r w:rsidRPr="0064531A">
        <w:t>r</w:t>
      </w:r>
      <w:r w:rsidRPr="0064531A">
        <w:t xml:space="preserve">ceau, </w:t>
      </w:r>
      <w:r w:rsidRPr="0064531A">
        <w:rPr>
          <w:lang w:eastAsia="fr-FR" w:bidi="fr-FR"/>
        </w:rPr>
        <w:t>Ma</w:t>
      </w:r>
      <w:r w:rsidRPr="0064531A">
        <w:rPr>
          <w:lang w:eastAsia="fr-FR" w:bidi="fr-FR"/>
        </w:rPr>
        <w:t>r</w:t>
      </w:r>
      <w:r w:rsidRPr="0064531A">
        <w:rPr>
          <w:lang w:eastAsia="fr-FR" w:bidi="fr-FR"/>
        </w:rPr>
        <w:t xml:space="preserve">tin </w:t>
      </w:r>
      <w:r w:rsidRPr="0064531A">
        <w:t xml:space="preserve">Massé, </w:t>
      </w:r>
      <w:r w:rsidRPr="0064531A">
        <w:rPr>
          <w:lang w:eastAsia="fr-FR" w:bidi="fr-FR"/>
        </w:rPr>
        <w:t xml:space="preserve">Danielle </w:t>
      </w:r>
      <w:r w:rsidRPr="0064531A">
        <w:t xml:space="preserve">Maurice Hamel, </w:t>
      </w:r>
      <w:r w:rsidRPr="0064531A">
        <w:rPr>
          <w:lang w:eastAsia="fr-FR" w:bidi="fr-FR"/>
        </w:rPr>
        <w:t xml:space="preserve">Pierrette </w:t>
      </w:r>
      <w:r w:rsidRPr="0064531A">
        <w:t xml:space="preserve">Trudeau-LeBlanc, </w:t>
      </w:r>
      <w:r w:rsidRPr="0064531A">
        <w:rPr>
          <w:lang w:eastAsia="fr-FR" w:bidi="fr-FR"/>
        </w:rPr>
        <w:t>Fra</w:t>
      </w:r>
      <w:r w:rsidRPr="0064531A">
        <w:rPr>
          <w:lang w:eastAsia="fr-FR" w:bidi="fr-FR"/>
        </w:rPr>
        <w:t>n</w:t>
      </w:r>
      <w:r w:rsidRPr="0064531A">
        <w:rPr>
          <w:lang w:eastAsia="fr-FR" w:bidi="fr-FR"/>
        </w:rPr>
        <w:t xml:space="preserve">çois </w:t>
      </w:r>
      <w:r w:rsidRPr="0064531A">
        <w:t xml:space="preserve">Mourant, </w:t>
      </w:r>
      <w:r w:rsidRPr="0064531A">
        <w:rPr>
          <w:lang w:eastAsia="fr-FR" w:bidi="fr-FR"/>
        </w:rPr>
        <w:t>Élizabeth Mis</w:t>
      </w:r>
      <w:r w:rsidRPr="0064531A">
        <w:t xml:space="preserve">chlich, </w:t>
      </w:r>
      <w:r w:rsidRPr="0064531A">
        <w:rPr>
          <w:lang w:eastAsia="fr-FR" w:bidi="fr-FR"/>
        </w:rPr>
        <w:t xml:space="preserve">Hébert </w:t>
      </w:r>
      <w:r w:rsidRPr="0064531A">
        <w:t xml:space="preserve">Parisé, Luc Pariseau, </w:t>
      </w:r>
      <w:r w:rsidRPr="0064531A">
        <w:rPr>
          <w:lang w:eastAsia="fr-FR" w:bidi="fr-FR"/>
        </w:rPr>
        <w:t xml:space="preserve">Michèle </w:t>
      </w:r>
      <w:r w:rsidRPr="0064531A">
        <w:t xml:space="preserve">Perreault, </w:t>
      </w:r>
      <w:r w:rsidRPr="0064531A">
        <w:rPr>
          <w:lang w:eastAsia="fr-FR" w:bidi="fr-FR"/>
        </w:rPr>
        <w:t xml:space="preserve">Louison </w:t>
      </w:r>
      <w:r w:rsidRPr="0064531A">
        <w:t xml:space="preserve">Pronovost, </w:t>
      </w:r>
      <w:r w:rsidRPr="0064531A">
        <w:rPr>
          <w:lang w:eastAsia="fr-FR" w:bidi="fr-FR"/>
        </w:rPr>
        <w:t xml:space="preserve">Lucie </w:t>
      </w:r>
      <w:r w:rsidRPr="0064531A">
        <w:t xml:space="preserve">Rodrigue, </w:t>
      </w:r>
      <w:r w:rsidRPr="0064531A">
        <w:rPr>
          <w:lang w:eastAsia="fr-FR" w:bidi="fr-FR"/>
        </w:rPr>
        <w:t>M</w:t>
      </w:r>
      <w:r w:rsidRPr="0064531A">
        <w:rPr>
          <w:lang w:eastAsia="fr-FR" w:bidi="fr-FR"/>
        </w:rPr>
        <w:t>a</w:t>
      </w:r>
      <w:r w:rsidRPr="0064531A">
        <w:rPr>
          <w:lang w:eastAsia="fr-FR" w:bidi="fr-FR"/>
        </w:rPr>
        <w:t xml:space="preserve">rie </w:t>
      </w:r>
      <w:r w:rsidRPr="0064531A">
        <w:t>Sarr</w:t>
      </w:r>
      <w:r w:rsidRPr="0064531A">
        <w:t>a</w:t>
      </w:r>
      <w:r w:rsidRPr="0064531A">
        <w:t xml:space="preserve">sin, </w:t>
      </w:r>
      <w:r w:rsidRPr="0064531A">
        <w:rPr>
          <w:lang w:eastAsia="fr-FR" w:bidi="fr-FR"/>
        </w:rPr>
        <w:t xml:space="preserve">Gisèle </w:t>
      </w:r>
      <w:r w:rsidRPr="0064531A">
        <w:t xml:space="preserve">Séguin </w:t>
      </w:r>
      <w:r w:rsidRPr="0064531A">
        <w:rPr>
          <w:lang w:eastAsia="fr-FR" w:bidi="fr-FR"/>
        </w:rPr>
        <w:t xml:space="preserve">et Pierre </w:t>
      </w:r>
      <w:r w:rsidRPr="0064531A">
        <w:t xml:space="preserve">Tremblay. Nous </w:t>
      </w:r>
      <w:r w:rsidRPr="0064531A">
        <w:rPr>
          <w:lang w:eastAsia="fr-FR" w:bidi="fr-FR"/>
        </w:rPr>
        <w:t>ne saurions trop leur e</w:t>
      </w:r>
      <w:r w:rsidRPr="0064531A">
        <w:rPr>
          <w:lang w:eastAsia="fr-FR" w:bidi="fr-FR"/>
        </w:rPr>
        <w:t>x</w:t>
      </w:r>
      <w:r w:rsidRPr="0064531A">
        <w:rPr>
          <w:lang w:eastAsia="fr-FR" w:bidi="fr-FR"/>
        </w:rPr>
        <w:t>primer toute notre gratitude.</w:t>
      </w:r>
    </w:p>
    <w:p w:rsidR="00711472" w:rsidRPr="0064531A" w:rsidRDefault="00711472" w:rsidP="00711472">
      <w:pPr>
        <w:spacing w:before="120" w:after="120"/>
        <w:jc w:val="both"/>
      </w:pPr>
      <w:r w:rsidRPr="0064531A">
        <w:t>[x]</w:t>
      </w:r>
    </w:p>
    <w:p w:rsidR="00711472" w:rsidRPr="0064531A" w:rsidRDefault="00711472" w:rsidP="00711472">
      <w:pPr>
        <w:spacing w:before="120" w:after="120"/>
        <w:jc w:val="both"/>
      </w:pPr>
      <w:r w:rsidRPr="0064531A">
        <w:rPr>
          <w:lang w:eastAsia="fr-FR" w:bidi="fr-FR"/>
        </w:rPr>
        <w:t>De plus, des activités de recherche de cette ampleur n’auraient pu être menées à bien sans le support technique du secrétariat du Groupe de recherche sur l’inadaptation juvénile et du Centre intern</w:t>
      </w:r>
      <w:r w:rsidRPr="0064531A">
        <w:rPr>
          <w:lang w:eastAsia="fr-FR" w:bidi="fr-FR"/>
        </w:rPr>
        <w:t>a</w:t>
      </w:r>
      <w:r w:rsidRPr="0064531A">
        <w:rPr>
          <w:lang w:eastAsia="fr-FR" w:bidi="fr-FR"/>
        </w:rPr>
        <w:t xml:space="preserve">tional de criminologie comparée. Nous remercions particulièrement Claudine </w:t>
      </w:r>
      <w:r w:rsidRPr="0064531A">
        <w:t xml:space="preserve">Ohayon </w:t>
      </w:r>
      <w:r w:rsidRPr="0064531A">
        <w:rPr>
          <w:lang w:eastAsia="fr-FR" w:bidi="fr-FR"/>
        </w:rPr>
        <w:t>qui les a dirigées si efficacement. Les centres de document</w:t>
      </w:r>
      <w:r w:rsidRPr="0064531A">
        <w:rPr>
          <w:lang w:eastAsia="fr-FR" w:bidi="fr-FR"/>
        </w:rPr>
        <w:t>a</w:t>
      </w:r>
      <w:r w:rsidRPr="0064531A">
        <w:rPr>
          <w:lang w:eastAsia="fr-FR" w:bidi="fr-FR"/>
        </w:rPr>
        <w:t xml:space="preserve">tion de ces organismes, par l’entremise de Vesna </w:t>
      </w:r>
      <w:r w:rsidRPr="0064531A">
        <w:t xml:space="preserve">Blazina </w:t>
      </w:r>
      <w:r w:rsidRPr="0064531A">
        <w:rPr>
          <w:lang w:eastAsia="fr-FR" w:bidi="fr-FR"/>
        </w:rPr>
        <w:t>et Raymo</w:t>
      </w:r>
      <w:r w:rsidRPr="0064531A">
        <w:rPr>
          <w:lang w:eastAsia="fr-FR" w:bidi="fr-FR"/>
        </w:rPr>
        <w:t>n</w:t>
      </w:r>
      <w:r w:rsidRPr="0064531A">
        <w:rPr>
          <w:lang w:eastAsia="fr-FR" w:bidi="fr-FR"/>
        </w:rPr>
        <w:t xml:space="preserve">de </w:t>
      </w:r>
      <w:r w:rsidRPr="0064531A">
        <w:t xml:space="preserve">Beaudry, </w:t>
      </w:r>
      <w:r w:rsidRPr="0064531A">
        <w:rPr>
          <w:lang w:eastAsia="fr-FR" w:bidi="fr-FR"/>
        </w:rPr>
        <w:t xml:space="preserve">nous ont apporté une aide constante, madame </w:t>
      </w:r>
      <w:r w:rsidRPr="0064531A">
        <w:t xml:space="preserve">Beaudry </w:t>
      </w:r>
      <w:r w:rsidRPr="0064531A">
        <w:rPr>
          <w:lang w:eastAsia="fr-FR" w:bidi="fr-FR"/>
        </w:rPr>
        <w:t>ayant dressé patiemment, en outre, la liste des références de ce vol</w:t>
      </w:r>
      <w:r w:rsidRPr="0064531A">
        <w:rPr>
          <w:lang w:eastAsia="fr-FR" w:bidi="fr-FR"/>
        </w:rPr>
        <w:t>u</w:t>
      </w:r>
      <w:r w:rsidRPr="0064531A">
        <w:rPr>
          <w:lang w:eastAsia="fr-FR" w:bidi="fr-FR"/>
        </w:rPr>
        <w:t>me.</w:t>
      </w:r>
    </w:p>
    <w:p w:rsidR="00711472" w:rsidRPr="0064531A" w:rsidRDefault="00711472" w:rsidP="00711472">
      <w:pPr>
        <w:spacing w:before="120" w:after="120"/>
        <w:jc w:val="both"/>
      </w:pPr>
      <w:r w:rsidRPr="0064531A">
        <w:rPr>
          <w:lang w:eastAsia="fr-FR" w:bidi="fr-FR"/>
        </w:rPr>
        <w:t>Enfin, il est bien évident qu’une entreprise d'aussi longue haleine n’aurait pu être réalisée sans l’assistance de bailleurs de fonds : Le Conseil québécois de la recherche sociale, le Conseil de recherche en sciences humaines du C</w:t>
      </w:r>
      <w:r w:rsidRPr="0064531A">
        <w:rPr>
          <w:lang w:eastAsia="fr-FR" w:bidi="fr-FR"/>
        </w:rPr>
        <w:t>a</w:t>
      </w:r>
      <w:r w:rsidRPr="0064531A">
        <w:rPr>
          <w:lang w:eastAsia="fr-FR" w:bidi="fr-FR"/>
        </w:rPr>
        <w:t>nada, le ministère du Solliciteur général du Canada et l’Université de Mo</w:t>
      </w:r>
      <w:r w:rsidRPr="0064531A">
        <w:rPr>
          <w:lang w:eastAsia="fr-FR" w:bidi="fr-FR"/>
        </w:rPr>
        <w:t>n</w:t>
      </w:r>
      <w:r w:rsidRPr="0064531A">
        <w:rPr>
          <w:lang w:eastAsia="fr-FR" w:bidi="fr-FR"/>
        </w:rPr>
        <w:t>tréal. Qu’ils veuillent bien agréer l’expression de notre reconnaissance la plus vive.</w:t>
      </w:r>
    </w:p>
    <w:p w:rsidR="00711472" w:rsidRPr="0064531A" w:rsidRDefault="00711472" w:rsidP="00711472">
      <w:pPr>
        <w:pStyle w:val="Normal0"/>
      </w:pPr>
    </w:p>
    <w:p w:rsidR="00711472" w:rsidRPr="0064531A" w:rsidRDefault="00711472" w:rsidP="00711472">
      <w:pPr>
        <w:pStyle w:val="p"/>
      </w:pPr>
      <w:r w:rsidRPr="0064531A">
        <w:br w:type="page"/>
      </w:r>
      <w:r w:rsidRPr="0064531A">
        <w:lastRenderedPageBreak/>
        <w:t>[xi]</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4" w:name="Delinquances_intro"/>
      <w:r w:rsidRPr="0064531A">
        <w:rPr>
          <w:b/>
        </w:rPr>
        <w:t>Délinquances et délinquants</w:t>
      </w:r>
    </w:p>
    <w:p w:rsidR="00711472" w:rsidRPr="0064531A" w:rsidRDefault="00711472" w:rsidP="00711472">
      <w:pPr>
        <w:pStyle w:val="planchest"/>
      </w:pPr>
      <w:r w:rsidRPr="0064531A">
        <w:t>INTRODUCTION</w:t>
      </w:r>
    </w:p>
    <w:p w:rsidR="00711472" w:rsidRPr="0064531A" w:rsidRDefault="00711472" w:rsidP="00711472">
      <w:pPr>
        <w:jc w:val="both"/>
      </w:pPr>
    </w:p>
    <w:p w:rsidR="00711472" w:rsidRPr="0064531A" w:rsidRDefault="00711472" w:rsidP="00711472">
      <w:pPr>
        <w:pStyle w:val="planche"/>
      </w:pPr>
      <w:r w:rsidRPr="0064531A">
        <w:t>LA CRIMINOLOGIE DES MINEURS</w:t>
      </w:r>
    </w:p>
    <w:bookmarkEnd w:id="4"/>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Vol, violence, prostitution, drogue, fugue ... ! Ce sont là les visages multiples et désolants de la délinquance et en même temps les mai</w:t>
      </w:r>
      <w:r w:rsidRPr="0064531A">
        <w:rPr>
          <w:lang w:eastAsia="fr-FR" w:bidi="fr-FR"/>
        </w:rPr>
        <w:t>l</w:t>
      </w:r>
      <w:r w:rsidRPr="0064531A">
        <w:rPr>
          <w:lang w:eastAsia="fr-FR" w:bidi="fr-FR"/>
        </w:rPr>
        <w:t>lons tragiques d'une chaîne capable d'étouffer tout le devenir social d’un jeune humain.</w:t>
      </w:r>
    </w:p>
    <w:p w:rsidR="00711472" w:rsidRPr="0064531A" w:rsidRDefault="00711472" w:rsidP="00711472">
      <w:pPr>
        <w:spacing w:before="120" w:after="120"/>
        <w:jc w:val="both"/>
      </w:pPr>
      <w:r w:rsidRPr="0064531A">
        <w:rPr>
          <w:lang w:eastAsia="fr-FR" w:bidi="fr-FR"/>
        </w:rPr>
        <w:t>Il est certain que la délinquance juvénile représente à l’heure a</w:t>
      </w:r>
      <w:r w:rsidRPr="0064531A">
        <w:rPr>
          <w:lang w:eastAsia="fr-FR" w:bidi="fr-FR"/>
        </w:rPr>
        <w:t>c</w:t>
      </w:r>
      <w:r w:rsidRPr="0064531A">
        <w:rPr>
          <w:lang w:eastAsia="fr-FR" w:bidi="fr-FR"/>
        </w:rPr>
        <w:t>tuelle un des problèmes les plus angoissants qui se posent aux sociétés organisées. Nous pouvons invoquer plusieurs raisons à l’appui de ce</w:t>
      </w:r>
      <w:r w:rsidRPr="0064531A">
        <w:rPr>
          <w:lang w:eastAsia="fr-FR" w:bidi="fr-FR"/>
        </w:rPr>
        <w:t>t</w:t>
      </w:r>
      <w:r w:rsidRPr="0064531A">
        <w:rPr>
          <w:lang w:eastAsia="fr-FR" w:bidi="fr-FR"/>
        </w:rPr>
        <w:t>te assertion : d’abord, bien sûr, le fait que la délinquance des mineurs occupe une place considérable dans l’ensemble de la criminalité commise, les juvéniles pr</w:t>
      </w:r>
      <w:r w:rsidRPr="0064531A">
        <w:rPr>
          <w:lang w:eastAsia="fr-FR" w:bidi="fr-FR"/>
        </w:rPr>
        <w:t>o</w:t>
      </w:r>
      <w:r w:rsidRPr="0064531A">
        <w:rPr>
          <w:lang w:eastAsia="fr-FR" w:bidi="fr-FR"/>
        </w:rPr>
        <w:t>duisant à eux seuls plus du tiers, sinon la moitié des actes illicites pour bon nombre de catégories de délits ; e</w:t>
      </w:r>
      <w:r w:rsidRPr="0064531A">
        <w:rPr>
          <w:lang w:eastAsia="fr-FR" w:bidi="fr-FR"/>
        </w:rPr>
        <w:t>n</w:t>
      </w:r>
      <w:r w:rsidRPr="0064531A">
        <w:rPr>
          <w:lang w:eastAsia="fr-FR" w:bidi="fr-FR"/>
        </w:rPr>
        <w:t>suite le fait que, dans ce désaveu ou même cette fin de non-recevoir souvent brutale qui est signifiée à l’endroit des valeurs et des préo</w:t>
      </w:r>
      <w:r w:rsidRPr="0064531A">
        <w:rPr>
          <w:lang w:eastAsia="fr-FR" w:bidi="fr-FR"/>
        </w:rPr>
        <w:t>c</w:t>
      </w:r>
      <w:r w:rsidRPr="0064531A">
        <w:rPr>
          <w:lang w:eastAsia="fr-FR" w:bidi="fr-FR"/>
        </w:rPr>
        <w:t>cupations sociales, c’est toute l’efficacité des mécanismes sur lesquels la société compte pour mobiliser et intégrer ses nouveaux me</w:t>
      </w:r>
      <w:r w:rsidRPr="0064531A">
        <w:rPr>
          <w:lang w:eastAsia="fr-FR" w:bidi="fr-FR"/>
        </w:rPr>
        <w:t>m</w:t>
      </w:r>
      <w:r w:rsidRPr="0064531A">
        <w:rPr>
          <w:lang w:eastAsia="fr-FR" w:bidi="fr-FR"/>
        </w:rPr>
        <w:t>bres qui se trouve remise en question ; aussi, la dramatique constatation que l’activité délinquante marque le début, pour un nombre substantiel de jeunes (10% chez les jeunes Montréalais), d’une longue et désa</w:t>
      </w:r>
      <w:r w:rsidRPr="0064531A">
        <w:rPr>
          <w:lang w:eastAsia="fr-FR" w:bidi="fr-FR"/>
        </w:rPr>
        <w:t>s</w:t>
      </w:r>
      <w:r w:rsidRPr="0064531A">
        <w:rPr>
          <w:lang w:eastAsia="fr-FR" w:bidi="fr-FR"/>
        </w:rPr>
        <w:t>treuse errance sous le signe de l'antagonisme, de la méfiance et de la dissidence ; enfin, le mala</w:t>
      </w:r>
      <w:r w:rsidRPr="0064531A">
        <w:rPr>
          <w:lang w:eastAsia="fr-FR" w:bidi="fr-FR"/>
        </w:rPr>
        <w:t>i</w:t>
      </w:r>
      <w:r w:rsidRPr="0064531A">
        <w:rPr>
          <w:lang w:eastAsia="fr-FR" w:bidi="fr-FR"/>
        </w:rPr>
        <w:t xml:space="preserve">se profond ressenti inévitablement par le groupe social lui-même, puisqu’il est clair qu’un tel problème est lié </w:t>
      </w:r>
      <w:r w:rsidRPr="0064531A">
        <w:rPr>
          <w:lang w:eastAsia="fr-FR" w:bidi="fr-FR"/>
        </w:rPr>
        <w:lastRenderedPageBreak/>
        <w:t>au développement humain, plus précis</w:t>
      </w:r>
      <w:r w:rsidRPr="0064531A">
        <w:rPr>
          <w:lang w:eastAsia="fr-FR" w:bidi="fr-FR"/>
        </w:rPr>
        <w:t>é</w:t>
      </w:r>
      <w:r w:rsidRPr="0064531A">
        <w:rPr>
          <w:lang w:eastAsia="fr-FR" w:bidi="fr-FR"/>
        </w:rPr>
        <w:t>ment au délicat ajustement à la vie de groupe que chaque être, de façon lente et souvent laborieuse, doit effectuer, comme s’il y avait un prix à payer, une sorte de tribut fatidique par lequel l’échec de certains garantit la réussite de la maj</w:t>
      </w:r>
      <w:r w:rsidRPr="0064531A">
        <w:rPr>
          <w:lang w:eastAsia="fr-FR" w:bidi="fr-FR"/>
        </w:rPr>
        <w:t>o</w:t>
      </w:r>
      <w:r w:rsidRPr="0064531A">
        <w:rPr>
          <w:lang w:eastAsia="fr-FR" w:bidi="fr-FR"/>
        </w:rPr>
        <w:t>rité.</w:t>
      </w:r>
    </w:p>
    <w:p w:rsidR="00711472" w:rsidRPr="0064531A" w:rsidRDefault="00711472" w:rsidP="00711472">
      <w:pPr>
        <w:spacing w:before="120" w:after="120"/>
        <w:jc w:val="both"/>
        <w:rPr>
          <w:lang w:eastAsia="fr-FR" w:bidi="fr-FR"/>
        </w:rPr>
      </w:pPr>
      <w:r w:rsidRPr="0064531A">
        <w:rPr>
          <w:lang w:eastAsia="fr-FR" w:bidi="fr-FR"/>
        </w:rPr>
        <w:t>Drame à la fois humain et social, la délinquance nous interpelle tous, que ce soit à titre de parent, d’éducateur, de citoyen ou, plus fondamentalement, d’humain ... Que penser de la récurrence, sinon de l’amplification d’un tel phénomène aujourd’hui ? Que faire devant ces comportements où explosent en même temps un refus de participer, un besoin de s’affirmer, une réaction de défi, un cri de révolte, un aveu d’impuissance, un appel à l'aide... ? Est-il possible de réagir a</w:t>
      </w:r>
      <w:r w:rsidRPr="0064531A">
        <w:rPr>
          <w:lang w:eastAsia="fr-FR" w:bidi="fr-FR"/>
        </w:rPr>
        <w:t>u</w:t>
      </w:r>
      <w:r w:rsidRPr="0064531A">
        <w:rPr>
          <w:lang w:eastAsia="fr-FR" w:bidi="fr-FR"/>
        </w:rPr>
        <w:t>trement que par la réprobation formelle et le contrôle social qui, trop souvent, cachent la peur, l’intolérance et la rigidité ? C’est à de telles questions que la criminologie, lorsqu’elle reste fidèle à ses sources, s’efforce d’apporter des réponses nouvelles et constructives ; et il n’y a pas de doute que la criminalité des mineurs est le problème qui, d</w:t>
      </w:r>
      <w:r w:rsidRPr="0064531A">
        <w:rPr>
          <w:lang w:eastAsia="fr-FR" w:bidi="fr-FR"/>
        </w:rPr>
        <w:t>e</w:t>
      </w:r>
      <w:r w:rsidRPr="0064531A">
        <w:rPr>
          <w:lang w:eastAsia="fr-FR" w:bidi="fr-FR"/>
        </w:rPr>
        <w:t>puis de no</w:t>
      </w:r>
      <w:r w:rsidRPr="0064531A">
        <w:rPr>
          <w:lang w:eastAsia="fr-FR" w:bidi="fr-FR"/>
        </w:rPr>
        <w:t>m</w:t>
      </w:r>
      <w:r w:rsidRPr="0064531A">
        <w:rPr>
          <w:lang w:eastAsia="fr-FR" w:bidi="fr-FR"/>
        </w:rPr>
        <w:t>breuses années, suscite les recherches les plus nombreuses et les plus nov</w:t>
      </w:r>
      <w:r w:rsidRPr="0064531A">
        <w:rPr>
          <w:lang w:eastAsia="fr-FR" w:bidi="fr-FR"/>
        </w:rPr>
        <w:t>a</w:t>
      </w:r>
      <w:r w:rsidRPr="0064531A">
        <w:rPr>
          <w:lang w:eastAsia="fr-FR" w:bidi="fr-FR"/>
        </w:rPr>
        <w:t>trices, tout autant en ce qui concerne les causes que les moyens d’intervention.</w:t>
      </w:r>
    </w:p>
    <w:p w:rsidR="00711472" w:rsidRPr="0064531A" w:rsidRDefault="00711472" w:rsidP="00711472">
      <w:pPr>
        <w:spacing w:before="120" w:after="120"/>
        <w:jc w:val="both"/>
      </w:pPr>
      <w:r w:rsidRPr="0064531A">
        <w:t>[xii]</w:t>
      </w:r>
    </w:p>
    <w:p w:rsidR="00711472" w:rsidRPr="0064531A" w:rsidRDefault="00711472" w:rsidP="00711472">
      <w:pPr>
        <w:spacing w:before="120" w:after="120"/>
        <w:jc w:val="both"/>
      </w:pPr>
    </w:p>
    <w:p w:rsidR="00711472" w:rsidRPr="0064531A" w:rsidRDefault="00711472" w:rsidP="00711472">
      <w:pPr>
        <w:pStyle w:val="a"/>
      </w:pPr>
      <w:r w:rsidRPr="0064531A">
        <w:t>UN BILAN RAPIDE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Depuis une cinquantaine d’années — soit depuis les travaux éti</w:t>
      </w:r>
      <w:r w:rsidRPr="0064531A">
        <w:rPr>
          <w:lang w:eastAsia="fr-FR" w:bidi="fr-FR"/>
        </w:rPr>
        <w:t>o</w:t>
      </w:r>
      <w:r w:rsidRPr="0064531A">
        <w:rPr>
          <w:lang w:eastAsia="fr-FR" w:bidi="fr-FR"/>
        </w:rPr>
        <w:t xml:space="preserve">logiques et comparatifs de </w:t>
      </w:r>
      <w:r w:rsidRPr="0064531A">
        <w:t xml:space="preserve">E. </w:t>
      </w:r>
      <w:r w:rsidRPr="0064531A">
        <w:rPr>
          <w:lang w:eastAsia="fr-FR" w:bidi="fr-FR"/>
        </w:rPr>
        <w:t xml:space="preserve">et </w:t>
      </w:r>
      <w:r w:rsidRPr="0064531A">
        <w:t xml:space="preserve">S. Glueck </w:t>
      </w:r>
      <w:r w:rsidRPr="0064531A">
        <w:rPr>
          <w:lang w:eastAsia="fr-FR" w:bidi="fr-FR"/>
        </w:rPr>
        <w:t>(1934), les études écolog</w:t>
      </w:r>
      <w:r w:rsidRPr="0064531A">
        <w:rPr>
          <w:lang w:eastAsia="fr-FR" w:bidi="fr-FR"/>
        </w:rPr>
        <w:t>i</w:t>
      </w:r>
      <w:r w:rsidRPr="0064531A">
        <w:rPr>
          <w:lang w:eastAsia="fr-FR" w:bidi="fr-FR"/>
        </w:rPr>
        <w:t xml:space="preserve">ques de </w:t>
      </w:r>
      <w:r w:rsidRPr="0064531A">
        <w:t xml:space="preserve">Shaw </w:t>
      </w:r>
      <w:r w:rsidRPr="0064531A">
        <w:rPr>
          <w:lang w:eastAsia="fr-FR" w:bidi="fr-FR"/>
        </w:rPr>
        <w:t xml:space="preserve">et </w:t>
      </w:r>
      <w:r w:rsidRPr="0064531A">
        <w:t xml:space="preserve">McKay </w:t>
      </w:r>
      <w:r w:rsidRPr="0064531A">
        <w:rPr>
          <w:lang w:eastAsia="fr-FR" w:bidi="fr-FR"/>
        </w:rPr>
        <w:t xml:space="preserve">(1942), les enquêtes de </w:t>
      </w:r>
      <w:r w:rsidRPr="0064531A">
        <w:t xml:space="preserve">Whyte </w:t>
      </w:r>
      <w:r w:rsidRPr="0064531A">
        <w:rPr>
          <w:lang w:eastAsia="fr-FR" w:bidi="fr-FR"/>
        </w:rPr>
        <w:t>(1943) sur les bandes délinquantes et les premiers sondages de délinquance rappo</w:t>
      </w:r>
      <w:r w:rsidRPr="0064531A">
        <w:rPr>
          <w:lang w:eastAsia="fr-FR" w:bidi="fr-FR"/>
        </w:rPr>
        <w:t>r</w:t>
      </w:r>
      <w:r w:rsidRPr="0064531A">
        <w:rPr>
          <w:lang w:eastAsia="fr-FR" w:bidi="fr-FR"/>
        </w:rPr>
        <w:t xml:space="preserve">tée de </w:t>
      </w:r>
      <w:r w:rsidRPr="0064531A">
        <w:t xml:space="preserve">Porterfield </w:t>
      </w:r>
      <w:r w:rsidRPr="0064531A">
        <w:rPr>
          <w:lang w:eastAsia="fr-FR" w:bidi="fr-FR"/>
        </w:rPr>
        <w:t>(1946) —, on a réussi, en criminologie expériment</w:t>
      </w:r>
      <w:r w:rsidRPr="0064531A">
        <w:rPr>
          <w:lang w:eastAsia="fr-FR" w:bidi="fr-FR"/>
        </w:rPr>
        <w:t>a</w:t>
      </w:r>
      <w:r w:rsidRPr="0064531A">
        <w:rPr>
          <w:lang w:eastAsia="fr-FR" w:bidi="fr-FR"/>
        </w:rPr>
        <w:t>le, à dresser une liste à peu près exhaustive de tous les facteurs su</w:t>
      </w:r>
      <w:r w:rsidRPr="0064531A">
        <w:rPr>
          <w:lang w:eastAsia="fr-FR" w:bidi="fr-FR"/>
        </w:rPr>
        <w:t>s</w:t>
      </w:r>
      <w:r w:rsidRPr="0064531A">
        <w:rPr>
          <w:lang w:eastAsia="fr-FR" w:bidi="fr-FR"/>
        </w:rPr>
        <w:t>ceptibles de conduire à la délinquance. Qu’ils soient d’ordre biolog</w:t>
      </w:r>
      <w:r w:rsidRPr="0064531A">
        <w:rPr>
          <w:lang w:eastAsia="fr-FR" w:bidi="fr-FR"/>
        </w:rPr>
        <w:t>i</w:t>
      </w:r>
      <w:r w:rsidRPr="0064531A">
        <w:rPr>
          <w:lang w:eastAsia="fr-FR" w:bidi="fr-FR"/>
        </w:rPr>
        <w:t>que, psychologique, sociologique ou légal, leurs effets sur la condu</w:t>
      </w:r>
      <w:r w:rsidRPr="0064531A">
        <w:rPr>
          <w:lang w:eastAsia="fr-FR" w:bidi="fr-FR"/>
        </w:rPr>
        <w:t>i</w:t>
      </w:r>
      <w:r w:rsidRPr="0064531A">
        <w:rPr>
          <w:lang w:eastAsia="fr-FR" w:bidi="fr-FR"/>
        </w:rPr>
        <w:t>te délinquante sont maintenant bien connus, et l’on peut dire que dans l’ensemble les démarches analytiques ou comparatives ont été fru</w:t>
      </w:r>
      <w:r w:rsidRPr="0064531A">
        <w:rPr>
          <w:lang w:eastAsia="fr-FR" w:bidi="fr-FR"/>
        </w:rPr>
        <w:t>c</w:t>
      </w:r>
      <w:r w:rsidRPr="0064531A">
        <w:rPr>
          <w:lang w:eastAsia="fr-FR" w:bidi="fr-FR"/>
        </w:rPr>
        <w:t xml:space="preserve">tueuses (les recensions récentes de </w:t>
      </w:r>
      <w:r w:rsidRPr="0064531A">
        <w:t xml:space="preserve">Rutter </w:t>
      </w:r>
      <w:r w:rsidRPr="0064531A">
        <w:rPr>
          <w:lang w:eastAsia="fr-FR" w:bidi="fr-FR"/>
        </w:rPr>
        <w:t xml:space="preserve">et </w:t>
      </w:r>
      <w:r w:rsidRPr="0064531A">
        <w:t xml:space="preserve">Giller, </w:t>
      </w:r>
      <w:r w:rsidRPr="0064531A">
        <w:rPr>
          <w:lang w:eastAsia="fr-FR" w:bidi="fr-FR"/>
        </w:rPr>
        <w:t xml:space="preserve">1983, et de </w:t>
      </w:r>
      <w:r w:rsidRPr="0064531A">
        <w:lastRenderedPageBreak/>
        <w:t xml:space="preserve">Wilson </w:t>
      </w:r>
      <w:r w:rsidRPr="0064531A">
        <w:rPr>
          <w:lang w:eastAsia="fr-FR" w:bidi="fr-FR"/>
        </w:rPr>
        <w:t xml:space="preserve">et </w:t>
      </w:r>
      <w:r w:rsidRPr="0064531A">
        <w:t xml:space="preserve">Herrnstein, </w:t>
      </w:r>
      <w:r w:rsidRPr="0064531A">
        <w:rPr>
          <w:lang w:eastAsia="fr-FR" w:bidi="fr-FR"/>
        </w:rPr>
        <w:t>1985, en font foi), bien qu’il persiste encore certaines ambiguïtés et certaines controverses...</w:t>
      </w:r>
    </w:p>
    <w:p w:rsidR="00711472" w:rsidRPr="0064531A" w:rsidRDefault="00711472" w:rsidP="00711472">
      <w:pPr>
        <w:spacing w:before="120" w:after="120"/>
        <w:jc w:val="both"/>
      </w:pPr>
      <w:r w:rsidRPr="0064531A">
        <w:rPr>
          <w:lang w:eastAsia="fr-FR" w:bidi="fr-FR"/>
        </w:rPr>
        <w:t>Tous ces travaux ont donné lieu, du même coup, à l'élaboration de nombreuses théories sur la délinquance ; il suffit de consulter n'impo</w:t>
      </w:r>
      <w:r w:rsidRPr="0064531A">
        <w:rPr>
          <w:lang w:eastAsia="fr-FR" w:bidi="fr-FR"/>
        </w:rPr>
        <w:t>r</w:t>
      </w:r>
      <w:r w:rsidRPr="0064531A">
        <w:rPr>
          <w:lang w:eastAsia="fr-FR" w:bidi="fr-FR"/>
        </w:rPr>
        <w:t>te quel m</w:t>
      </w:r>
      <w:r w:rsidRPr="0064531A">
        <w:rPr>
          <w:lang w:eastAsia="fr-FR" w:bidi="fr-FR"/>
        </w:rPr>
        <w:t>a</w:t>
      </w:r>
      <w:r w:rsidRPr="0064531A">
        <w:rPr>
          <w:lang w:eastAsia="fr-FR" w:bidi="fr-FR"/>
        </w:rPr>
        <w:t xml:space="preserve">nuel de criminologie digne de foi pour en être convaincu </w:t>
      </w:r>
      <w:r w:rsidRPr="0064531A">
        <w:t xml:space="preserve">(Empey, </w:t>
      </w:r>
      <w:r w:rsidRPr="0064531A">
        <w:rPr>
          <w:lang w:eastAsia="fr-FR" w:bidi="fr-FR"/>
        </w:rPr>
        <w:t xml:space="preserve">1977 ; </w:t>
      </w:r>
      <w:r w:rsidRPr="0064531A">
        <w:t xml:space="preserve">Feldman, </w:t>
      </w:r>
      <w:r w:rsidRPr="0064531A">
        <w:rPr>
          <w:lang w:eastAsia="fr-FR" w:bidi="fr-FR"/>
        </w:rPr>
        <w:t xml:space="preserve">1978 ; </w:t>
      </w:r>
      <w:r w:rsidRPr="0064531A">
        <w:t xml:space="preserve">Shoemaker, </w:t>
      </w:r>
      <w:r w:rsidRPr="0064531A">
        <w:rPr>
          <w:lang w:eastAsia="fr-FR" w:bidi="fr-FR"/>
        </w:rPr>
        <w:t xml:space="preserve">1984 ; </w:t>
      </w:r>
      <w:r w:rsidRPr="0064531A">
        <w:t xml:space="preserve">West, </w:t>
      </w:r>
      <w:r w:rsidRPr="0064531A">
        <w:rPr>
          <w:lang w:eastAsia="fr-FR" w:bidi="fr-FR"/>
        </w:rPr>
        <w:t xml:space="preserve">1984). Chacune de ces théories donne d’ailleurs l’impression de proposer </w:t>
      </w:r>
      <w:r w:rsidRPr="0064531A">
        <w:t>l’explication</w:t>
      </w:r>
      <w:r w:rsidRPr="0064531A">
        <w:rPr>
          <w:lang w:eastAsia="fr-FR" w:bidi="fr-FR"/>
        </w:rPr>
        <w:t xml:space="preserve"> de la délinquance des mineurs. Bien que la plupart aient une base expérimentale, nous devons c</w:t>
      </w:r>
      <w:r w:rsidRPr="0064531A">
        <w:rPr>
          <w:lang w:eastAsia="fr-FR" w:bidi="fr-FR"/>
        </w:rPr>
        <w:t>e</w:t>
      </w:r>
      <w:r w:rsidRPr="0064531A">
        <w:rPr>
          <w:lang w:eastAsia="fr-FR" w:bidi="fr-FR"/>
        </w:rPr>
        <w:t>pendant rappeler que rares sont celles qui ont bénéficié de vérifications fouillées telles que la r</w:t>
      </w:r>
      <w:r w:rsidRPr="0064531A">
        <w:rPr>
          <w:lang w:eastAsia="fr-FR" w:bidi="fr-FR"/>
        </w:rPr>
        <w:t>é</w:t>
      </w:r>
      <w:r w:rsidRPr="0064531A">
        <w:rPr>
          <w:lang w:eastAsia="fr-FR" w:bidi="fr-FR"/>
        </w:rPr>
        <w:t>plication systématique ou les comparaisons transculturelles et temp</w:t>
      </w:r>
      <w:r w:rsidRPr="0064531A">
        <w:rPr>
          <w:lang w:eastAsia="fr-FR" w:bidi="fr-FR"/>
        </w:rPr>
        <w:t>o</w:t>
      </w:r>
      <w:r w:rsidRPr="0064531A">
        <w:rPr>
          <w:lang w:eastAsia="fr-FR" w:bidi="fr-FR"/>
        </w:rPr>
        <w:t>relles. De même, dans sa dimension pratique, la criminologie des m</w:t>
      </w:r>
      <w:r w:rsidRPr="0064531A">
        <w:rPr>
          <w:lang w:eastAsia="fr-FR" w:bidi="fr-FR"/>
        </w:rPr>
        <w:t>i</w:t>
      </w:r>
      <w:r w:rsidRPr="0064531A">
        <w:rPr>
          <w:lang w:eastAsia="fr-FR" w:bidi="fr-FR"/>
        </w:rPr>
        <w:t>neurs propose (parfois à la suite d’un contrôle expérimental) diverses pol</w:t>
      </w:r>
      <w:r w:rsidRPr="0064531A">
        <w:rPr>
          <w:lang w:eastAsia="fr-FR" w:bidi="fr-FR"/>
        </w:rPr>
        <w:t>i</w:t>
      </w:r>
      <w:r w:rsidRPr="0064531A">
        <w:rPr>
          <w:lang w:eastAsia="fr-FR" w:bidi="fr-FR"/>
        </w:rPr>
        <w:t>tiques et méthodes d’action curatives ou préventives allant de la punition la plus rigoureuse à la non-intervention radicale. Ces polit</w:t>
      </w:r>
      <w:r w:rsidRPr="0064531A">
        <w:rPr>
          <w:lang w:eastAsia="fr-FR" w:bidi="fr-FR"/>
        </w:rPr>
        <w:t>i</w:t>
      </w:r>
      <w:r w:rsidRPr="0064531A">
        <w:rPr>
          <w:lang w:eastAsia="fr-FR" w:bidi="fr-FR"/>
        </w:rPr>
        <w:t>ques et ces méthodes </w:t>
      </w:r>
      <w:r w:rsidRPr="0064531A">
        <w:rPr>
          <w:rStyle w:val="Appelnotedebasdep"/>
        </w:rPr>
        <w:footnoteReference w:id="1"/>
      </w:r>
      <w:r w:rsidRPr="0064531A">
        <w:rPr>
          <w:lang w:eastAsia="fr-FR" w:bidi="fr-FR"/>
        </w:rPr>
        <w:t xml:space="preserve"> ont apporté beaucoup, mais elles sont loin d’avoir permis une réduction satisfaisante de la délinquance ou la r</w:t>
      </w:r>
      <w:r w:rsidRPr="0064531A">
        <w:rPr>
          <w:lang w:eastAsia="fr-FR" w:bidi="fr-FR"/>
        </w:rPr>
        <w:t>e</w:t>
      </w:r>
      <w:r w:rsidRPr="0064531A">
        <w:rPr>
          <w:lang w:eastAsia="fr-FR" w:bidi="fr-FR"/>
        </w:rPr>
        <w:t>socialisation adéquate des jeunes contrevenants.</w:t>
      </w:r>
    </w:p>
    <w:p w:rsidR="00711472" w:rsidRPr="0064531A" w:rsidRDefault="00711472" w:rsidP="00711472">
      <w:pPr>
        <w:spacing w:before="120" w:after="120"/>
        <w:jc w:val="both"/>
      </w:pPr>
      <w:r w:rsidRPr="0064531A">
        <w:rPr>
          <w:lang w:eastAsia="fr-FR" w:bidi="fr-FR"/>
        </w:rPr>
        <w:t>À la suite de ce rapide bilan, nous sommes justifiés à conclure que cet a</w:t>
      </w:r>
      <w:r w:rsidRPr="0064531A">
        <w:rPr>
          <w:lang w:eastAsia="fr-FR" w:bidi="fr-FR"/>
        </w:rPr>
        <w:t>c</w:t>
      </w:r>
      <w:r w:rsidRPr="0064531A">
        <w:rPr>
          <w:lang w:eastAsia="fr-FR" w:bidi="fr-FR"/>
        </w:rPr>
        <w:t>quis scientifique est très riche. Toutefois, son utilisation par les criminologues s'est heurtée et se heurte encore à quatre écueils épi</w:t>
      </w:r>
      <w:r w:rsidRPr="0064531A">
        <w:rPr>
          <w:lang w:eastAsia="fr-FR" w:bidi="fr-FR"/>
        </w:rPr>
        <w:t>s</w:t>
      </w:r>
      <w:r w:rsidRPr="0064531A">
        <w:rPr>
          <w:lang w:eastAsia="fr-FR" w:bidi="fr-FR"/>
        </w:rPr>
        <w:t>témologiques et méthodologiques importants : l’oubli de la règle des niveaux d’interprétation, l'impuissance à procéder à des études long</w:t>
      </w:r>
      <w:r w:rsidRPr="0064531A">
        <w:rPr>
          <w:lang w:eastAsia="fr-FR" w:bidi="fr-FR"/>
        </w:rPr>
        <w:t>i</w:t>
      </w:r>
      <w:r w:rsidRPr="0064531A">
        <w:rPr>
          <w:lang w:eastAsia="fr-FR" w:bidi="fr-FR"/>
        </w:rPr>
        <w:t>tudinales, l’incapacité à passer d’une approche analytique à une per</w:t>
      </w:r>
      <w:r w:rsidRPr="0064531A">
        <w:rPr>
          <w:lang w:eastAsia="fr-FR" w:bidi="fr-FR"/>
        </w:rPr>
        <w:t>s</w:t>
      </w:r>
      <w:r w:rsidRPr="0064531A">
        <w:rPr>
          <w:lang w:eastAsia="fr-FR" w:bidi="fr-FR"/>
        </w:rPr>
        <w:t>pective systémique et l’inaptitude à fonder l’intervention sur les connaissances scientifiques di</w:t>
      </w:r>
      <w:r w:rsidRPr="0064531A">
        <w:rPr>
          <w:lang w:eastAsia="fr-FR" w:bidi="fr-FR"/>
        </w:rPr>
        <w:t>s</w:t>
      </w:r>
      <w:r w:rsidRPr="0064531A">
        <w:rPr>
          <w:lang w:eastAsia="fr-FR" w:bidi="fr-FR"/>
        </w:rPr>
        <w:t>ponibles. Nous n’avons pas l’intention de discuter longuement de ces difficultés ; il convient toutefois de te</w:t>
      </w:r>
      <w:r w:rsidRPr="0064531A">
        <w:rPr>
          <w:lang w:eastAsia="fr-FR" w:bidi="fr-FR"/>
        </w:rPr>
        <w:t>n</w:t>
      </w:r>
      <w:r w:rsidRPr="0064531A">
        <w:rPr>
          <w:lang w:eastAsia="fr-FR" w:bidi="fr-FR"/>
        </w:rPr>
        <w:t>ter de les aplanir, afin de clarifier la nature de la démarche que nous avons poursuivie dans le cadre des programmes de recherche qui sont à la base du présent ouvrage.</w:t>
      </w:r>
    </w:p>
    <w:p w:rsidR="00711472" w:rsidRPr="0064531A" w:rsidRDefault="00711472" w:rsidP="00711472">
      <w:pPr>
        <w:spacing w:before="120" w:after="120"/>
        <w:ind w:firstLine="0"/>
        <w:jc w:val="both"/>
      </w:pPr>
      <w:r w:rsidRPr="0064531A">
        <w:br w:type="page"/>
        <w:t>[xiii]</w:t>
      </w:r>
    </w:p>
    <w:p w:rsidR="00711472" w:rsidRPr="0064531A" w:rsidRDefault="00711472" w:rsidP="00711472">
      <w:pPr>
        <w:spacing w:before="120" w:after="120"/>
        <w:jc w:val="both"/>
      </w:pPr>
    </w:p>
    <w:p w:rsidR="00711472" w:rsidRPr="0064531A" w:rsidRDefault="00711472" w:rsidP="00711472">
      <w:pPr>
        <w:pStyle w:val="a"/>
      </w:pPr>
      <w:r w:rsidRPr="0064531A">
        <w:t>NOS PERSPECTIVES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Dans un effort magistral pour définir les bases de la criminologie, </w:t>
      </w:r>
      <w:r w:rsidRPr="0064531A">
        <w:t xml:space="preserve">Pinatel (1963) </w:t>
      </w:r>
      <w:r w:rsidRPr="0064531A">
        <w:rPr>
          <w:lang w:eastAsia="fr-FR" w:bidi="fr-FR"/>
        </w:rPr>
        <w:t>a proposé aux criminologues de distinguer trois n</w:t>
      </w:r>
      <w:r w:rsidRPr="0064531A">
        <w:rPr>
          <w:lang w:eastAsia="fr-FR" w:bidi="fr-FR"/>
        </w:rPr>
        <w:t>i</w:t>
      </w:r>
      <w:r w:rsidRPr="0064531A">
        <w:rPr>
          <w:lang w:eastAsia="fr-FR" w:bidi="fr-FR"/>
        </w:rPr>
        <w:t>veaux d’interprétation du phénomène criminel, soit : la criminalité, le criminel et le crime, chaque niveau commandant des perspectives, des principes et des m</w:t>
      </w:r>
      <w:r w:rsidRPr="0064531A">
        <w:rPr>
          <w:lang w:eastAsia="fr-FR" w:bidi="fr-FR"/>
        </w:rPr>
        <w:t>é</w:t>
      </w:r>
      <w:r w:rsidRPr="0064531A">
        <w:rPr>
          <w:lang w:eastAsia="fr-FR" w:bidi="fr-FR"/>
        </w:rPr>
        <w:t xml:space="preserve">thodes qui lui sont propres. </w:t>
      </w:r>
      <w:r w:rsidRPr="0064531A">
        <w:t xml:space="preserve">Sélosse (1982-1983) </w:t>
      </w:r>
      <w:r w:rsidRPr="0064531A">
        <w:rPr>
          <w:lang w:eastAsia="fr-FR" w:bidi="fr-FR"/>
        </w:rPr>
        <w:t xml:space="preserve">a repris cette règle épistémologique de </w:t>
      </w:r>
      <w:r w:rsidRPr="0064531A">
        <w:t xml:space="preserve">Pinatel </w:t>
      </w:r>
      <w:r w:rsidRPr="0064531A">
        <w:rPr>
          <w:lang w:eastAsia="fr-FR" w:bidi="fr-FR"/>
        </w:rPr>
        <w:t>pour l’adapter à la déli</w:t>
      </w:r>
      <w:r w:rsidRPr="0064531A">
        <w:rPr>
          <w:lang w:eastAsia="fr-FR" w:bidi="fr-FR"/>
        </w:rPr>
        <w:t>n</w:t>
      </w:r>
      <w:r w:rsidRPr="0064531A">
        <w:rPr>
          <w:lang w:eastAsia="fr-FR" w:bidi="fr-FR"/>
        </w:rPr>
        <w:t>quance des mineurs, en parlant de la délinquance, du délinquant et du délit. Mais sa règle de base est loin d'être respectée dans le discours des criminologues, puisque plusieurs util</w:t>
      </w:r>
      <w:r w:rsidRPr="0064531A">
        <w:rPr>
          <w:lang w:eastAsia="fr-FR" w:bidi="fr-FR"/>
        </w:rPr>
        <w:t>i</w:t>
      </w:r>
      <w:r w:rsidRPr="0064531A">
        <w:rPr>
          <w:lang w:eastAsia="fr-FR" w:bidi="fr-FR"/>
        </w:rPr>
        <w:t xml:space="preserve">sent le terme </w:t>
      </w:r>
      <w:r w:rsidRPr="0064531A">
        <w:t>délinquance</w:t>
      </w:r>
      <w:r w:rsidRPr="0064531A">
        <w:rPr>
          <w:lang w:eastAsia="fr-FR" w:bidi="fr-FR"/>
        </w:rPr>
        <w:t xml:space="preserve"> en référant indistinctement aux trois niveaux d’interprétation </w:t>
      </w:r>
      <w:r w:rsidRPr="0064531A">
        <w:t xml:space="preserve">(Matza, 1964 ; </w:t>
      </w:r>
      <w:r w:rsidRPr="0064531A">
        <w:rPr>
          <w:lang w:eastAsia="fr-FR" w:bidi="fr-FR"/>
        </w:rPr>
        <w:t>Mu</w:t>
      </w:r>
      <w:r w:rsidRPr="0064531A">
        <w:t xml:space="preserve">chielli, 1965) </w:t>
      </w:r>
      <w:r w:rsidRPr="0064531A">
        <w:rPr>
          <w:lang w:eastAsia="fr-FR" w:bidi="fr-FR"/>
        </w:rPr>
        <w:t>tandis que d’autres form</w:t>
      </w:r>
      <w:r w:rsidRPr="0064531A">
        <w:rPr>
          <w:lang w:eastAsia="fr-FR" w:bidi="fr-FR"/>
        </w:rPr>
        <w:t>u</w:t>
      </w:r>
      <w:r w:rsidRPr="0064531A">
        <w:rPr>
          <w:lang w:eastAsia="fr-FR" w:bidi="fr-FR"/>
        </w:rPr>
        <w:t xml:space="preserve">lent leur théorie sans spécifier le niveau auquel ils s’adressent </w:t>
      </w:r>
      <w:r w:rsidRPr="0064531A">
        <w:t>(Mailloux, 1971 ; L</w:t>
      </w:r>
      <w:r w:rsidRPr="0064531A">
        <w:t>e</w:t>
      </w:r>
      <w:r w:rsidRPr="0064531A">
        <w:t xml:space="preserve">may, 1973). </w:t>
      </w:r>
      <w:r w:rsidRPr="0064531A">
        <w:rPr>
          <w:lang w:eastAsia="fr-FR" w:bidi="fr-FR"/>
        </w:rPr>
        <w:t xml:space="preserve">Certains véhiculent un concept de la délinquance qui ne correspond pas au niveau où se situe leur analyse ; ainsi </w:t>
      </w:r>
      <w:r w:rsidRPr="0064531A">
        <w:t xml:space="preserve">Cohen, 1955, </w:t>
      </w:r>
      <w:r w:rsidRPr="0064531A">
        <w:rPr>
          <w:lang w:eastAsia="fr-FR" w:bidi="fr-FR"/>
        </w:rPr>
        <w:t xml:space="preserve">de même que </w:t>
      </w:r>
      <w:r w:rsidRPr="0064531A">
        <w:t xml:space="preserve">Cloward </w:t>
      </w:r>
      <w:r w:rsidRPr="0064531A">
        <w:rPr>
          <w:lang w:eastAsia="fr-FR" w:bidi="fr-FR"/>
        </w:rPr>
        <w:t xml:space="preserve">et </w:t>
      </w:r>
      <w:r w:rsidRPr="0064531A">
        <w:t xml:space="preserve">Ohlin, 1960, </w:t>
      </w:r>
      <w:r w:rsidRPr="0064531A">
        <w:rPr>
          <w:lang w:eastAsia="fr-FR" w:bidi="fr-FR"/>
        </w:rPr>
        <w:t>utilisent une définition de la délinquance qui a trait à la conduite, mais ils formulent de fait une théorie du rôle déli</w:t>
      </w:r>
      <w:r w:rsidRPr="0064531A">
        <w:rPr>
          <w:lang w:eastAsia="fr-FR" w:bidi="fr-FR"/>
        </w:rPr>
        <w:t>n</w:t>
      </w:r>
      <w:r w:rsidRPr="0064531A">
        <w:rPr>
          <w:lang w:eastAsia="fr-FR" w:bidi="fr-FR"/>
        </w:rPr>
        <w:t xml:space="preserve">quant. Toutefois un certain nombre d’auteurs plus récents, depuis </w:t>
      </w:r>
      <w:r w:rsidRPr="0064531A">
        <w:t xml:space="preserve">Hirschi (1969) </w:t>
      </w:r>
      <w:r w:rsidRPr="0064531A">
        <w:rPr>
          <w:lang w:eastAsia="fr-FR" w:bidi="fr-FR"/>
        </w:rPr>
        <w:t xml:space="preserve">jusqu’à </w:t>
      </w:r>
      <w:r w:rsidRPr="0064531A">
        <w:t xml:space="preserve">Cusson (1981) </w:t>
      </w:r>
      <w:r w:rsidRPr="0064531A">
        <w:rPr>
          <w:lang w:eastAsia="fr-FR" w:bidi="fr-FR"/>
        </w:rPr>
        <w:t xml:space="preserve">et </w:t>
      </w:r>
      <w:r w:rsidRPr="0064531A">
        <w:t xml:space="preserve">Arnold </w:t>
      </w:r>
      <w:r w:rsidRPr="0064531A">
        <w:rPr>
          <w:lang w:eastAsia="fr-FR" w:bidi="fr-FR"/>
        </w:rPr>
        <w:t xml:space="preserve">et </w:t>
      </w:r>
      <w:r w:rsidRPr="0064531A">
        <w:t xml:space="preserve">Brungardt (1983), </w:t>
      </w:r>
      <w:r w:rsidRPr="0064531A">
        <w:rPr>
          <w:lang w:eastAsia="fr-FR" w:bidi="fr-FR"/>
        </w:rPr>
        <w:t>ont tenu com</w:t>
      </w:r>
      <w:r w:rsidRPr="0064531A">
        <w:rPr>
          <w:lang w:eastAsia="fr-FR" w:bidi="fr-FR"/>
        </w:rPr>
        <w:t>p</w:t>
      </w:r>
      <w:r w:rsidRPr="0064531A">
        <w:rPr>
          <w:lang w:eastAsia="fr-FR" w:bidi="fr-FR"/>
        </w:rPr>
        <w:t>te de cet impératif.</w:t>
      </w:r>
    </w:p>
    <w:p w:rsidR="00711472" w:rsidRPr="0064531A" w:rsidRDefault="00711472" w:rsidP="00711472">
      <w:pPr>
        <w:spacing w:before="120" w:after="120"/>
        <w:jc w:val="both"/>
      </w:pPr>
      <w:r w:rsidRPr="0064531A">
        <w:rPr>
          <w:lang w:eastAsia="fr-FR" w:bidi="fr-FR"/>
        </w:rPr>
        <w:t xml:space="preserve">De manière à respecter cette règle, nous avons dès le départ choisi d’asseoir solidement notre démarche sur le troisième niveau, c’est-à-dire l’activité délinquante elle-même, à partir du principe que l’état délictueux, dans sa signification vécue, représente le fait premier en criminologie, la </w:t>
      </w:r>
      <w:r w:rsidRPr="0064531A">
        <w:rPr>
          <w:i/>
        </w:rPr>
        <w:t>r</w:t>
      </w:r>
      <w:r w:rsidRPr="0064531A">
        <w:rPr>
          <w:i/>
        </w:rPr>
        <w:t>é</w:t>
      </w:r>
      <w:r w:rsidRPr="0064531A">
        <w:rPr>
          <w:i/>
        </w:rPr>
        <w:t>alité inattaquable</w:t>
      </w:r>
      <w:r w:rsidRPr="0064531A">
        <w:t xml:space="preserve"> (Fréchette, </w:t>
      </w:r>
      <w:r w:rsidRPr="0064531A">
        <w:rPr>
          <w:lang w:eastAsia="fr-FR" w:bidi="fr-FR"/>
        </w:rPr>
        <w:t>1970) qui ne souffre pas de spéculation et qui peut autoriser une approche scientifique du phénomène. C’est pourquoi, après avoir consacré une bonne partie du premier chapitre à l’évolution de la définition légale du concept de délinquance au Québec et au Canada de m</w:t>
      </w:r>
      <w:r w:rsidRPr="0064531A">
        <w:rPr>
          <w:lang w:eastAsia="fr-FR" w:bidi="fr-FR"/>
        </w:rPr>
        <w:t>ê</w:t>
      </w:r>
      <w:r w:rsidRPr="0064531A">
        <w:rPr>
          <w:lang w:eastAsia="fr-FR" w:bidi="fr-FR"/>
        </w:rPr>
        <w:t>me qu’à l’inventaire des acceptions scientifiques de ce concept, nous en viendrons à proposer une définition rigoureuse qui vise à maximiser sa spécificité, son h</w:t>
      </w:r>
      <w:r w:rsidRPr="0064531A">
        <w:rPr>
          <w:lang w:eastAsia="fr-FR" w:bidi="fr-FR"/>
        </w:rPr>
        <w:t>o</w:t>
      </w:r>
      <w:r w:rsidRPr="0064531A">
        <w:rPr>
          <w:lang w:eastAsia="fr-FR" w:bidi="fr-FR"/>
        </w:rPr>
        <w:t>mogénéité, sa constance et sa validité. Par la suite, nous cons</w:t>
      </w:r>
      <w:r w:rsidRPr="0064531A">
        <w:rPr>
          <w:lang w:eastAsia="fr-FR" w:bidi="fr-FR"/>
        </w:rPr>
        <w:t>a</w:t>
      </w:r>
      <w:r w:rsidRPr="0064531A">
        <w:rPr>
          <w:lang w:eastAsia="fr-FR" w:bidi="fr-FR"/>
        </w:rPr>
        <w:t>crerons les deuxième et troisième chapitres à l’analyse approfondie de la structure et de la dynamique internes de la conduite délinquante des adole</w:t>
      </w:r>
      <w:r w:rsidRPr="0064531A">
        <w:rPr>
          <w:lang w:eastAsia="fr-FR" w:bidi="fr-FR"/>
        </w:rPr>
        <w:t>s</w:t>
      </w:r>
      <w:r w:rsidRPr="0064531A">
        <w:rPr>
          <w:lang w:eastAsia="fr-FR" w:bidi="fr-FR"/>
        </w:rPr>
        <w:t>cents.</w:t>
      </w:r>
    </w:p>
    <w:p w:rsidR="00711472" w:rsidRPr="0064531A" w:rsidRDefault="00711472" w:rsidP="00711472">
      <w:pPr>
        <w:spacing w:before="120" w:after="120"/>
        <w:jc w:val="both"/>
      </w:pPr>
      <w:r w:rsidRPr="0064531A">
        <w:rPr>
          <w:lang w:eastAsia="fr-FR" w:bidi="fr-FR"/>
        </w:rPr>
        <w:t>De plus, en favorisant une approche longitudinale rigoureuse, il est év</w:t>
      </w:r>
      <w:r w:rsidRPr="0064531A">
        <w:rPr>
          <w:lang w:eastAsia="fr-FR" w:bidi="fr-FR"/>
        </w:rPr>
        <w:t>i</w:t>
      </w:r>
      <w:r w:rsidRPr="0064531A">
        <w:rPr>
          <w:lang w:eastAsia="fr-FR" w:bidi="fr-FR"/>
        </w:rPr>
        <w:t xml:space="preserve">dent que nous adopterons une perspective qui n’a pas été tellement exploitée en criminologie (ce que démontrent les recensions de </w:t>
      </w:r>
      <w:r w:rsidRPr="0064531A">
        <w:t>Fa</w:t>
      </w:r>
      <w:r w:rsidRPr="0064531A">
        <w:t>r</w:t>
      </w:r>
      <w:r w:rsidRPr="0064531A">
        <w:t xml:space="preserve">rington, </w:t>
      </w:r>
      <w:r w:rsidRPr="0064531A">
        <w:rPr>
          <w:lang w:eastAsia="fr-FR" w:bidi="fr-FR"/>
        </w:rPr>
        <w:t xml:space="preserve">1979, et de </w:t>
      </w:r>
      <w:r w:rsidRPr="0064531A">
        <w:t xml:space="preserve">Mednick </w:t>
      </w:r>
      <w:r w:rsidRPr="0064531A">
        <w:rPr>
          <w:lang w:eastAsia="fr-FR" w:bidi="fr-FR"/>
        </w:rPr>
        <w:t xml:space="preserve">et </w:t>
      </w:r>
      <w:r w:rsidRPr="0064531A">
        <w:t xml:space="preserve">Baert, </w:t>
      </w:r>
      <w:r w:rsidRPr="0064531A">
        <w:rPr>
          <w:lang w:eastAsia="fr-FR" w:bidi="fr-FR"/>
        </w:rPr>
        <w:t>1981), pas plus d’ailleurs que n’ont été fouillés les proce</w:t>
      </w:r>
      <w:r w:rsidRPr="0064531A">
        <w:rPr>
          <w:lang w:eastAsia="fr-FR" w:bidi="fr-FR"/>
        </w:rPr>
        <w:t>s</w:t>
      </w:r>
      <w:r w:rsidRPr="0064531A">
        <w:rPr>
          <w:lang w:eastAsia="fr-FR" w:bidi="fr-FR"/>
        </w:rPr>
        <w:t xml:space="preserve">sus de développement qui conduisent les adolescents à la socialité (voir </w:t>
      </w:r>
      <w:r w:rsidRPr="0064531A">
        <w:t>Ne</w:t>
      </w:r>
      <w:r w:rsidRPr="0064531A">
        <w:t>s</w:t>
      </w:r>
      <w:r w:rsidRPr="0064531A">
        <w:t xml:space="preserve">selroade </w:t>
      </w:r>
      <w:r w:rsidRPr="0064531A">
        <w:rPr>
          <w:lang w:eastAsia="fr-FR" w:bidi="fr-FR"/>
        </w:rPr>
        <w:t xml:space="preserve">et </w:t>
      </w:r>
      <w:r w:rsidRPr="0064531A">
        <w:t xml:space="preserve">Bâtes, </w:t>
      </w:r>
      <w:r w:rsidRPr="0064531A">
        <w:rPr>
          <w:lang w:eastAsia="fr-FR" w:bidi="fr-FR"/>
        </w:rPr>
        <w:t xml:space="preserve">1974 ; R. et S.L. </w:t>
      </w:r>
      <w:r w:rsidRPr="0064531A">
        <w:t xml:space="preserve">Jessor, </w:t>
      </w:r>
      <w:r w:rsidRPr="0064531A">
        <w:rPr>
          <w:lang w:eastAsia="fr-FR" w:bidi="fr-FR"/>
        </w:rPr>
        <w:t xml:space="preserve">1977 ; </w:t>
      </w:r>
      <w:r w:rsidRPr="0064531A">
        <w:t>Leblanc et al.,</w:t>
      </w:r>
      <w:r w:rsidRPr="0064531A">
        <w:rPr>
          <w:lang w:eastAsia="fr-FR" w:bidi="fr-FR"/>
        </w:rPr>
        <w:t xml:space="preserve"> 1978). En effet, la mise en parallèle du développement de la conduite délinquante et du développement ps</w:t>
      </w:r>
      <w:r w:rsidRPr="0064531A">
        <w:rPr>
          <w:lang w:eastAsia="fr-FR" w:bidi="fr-FR"/>
        </w:rPr>
        <w:t>y</w:t>
      </w:r>
      <w:r w:rsidRPr="0064531A">
        <w:rPr>
          <w:lang w:eastAsia="fr-FR" w:bidi="fr-FR"/>
        </w:rPr>
        <w:t>chosocial durant l’adolescence, que nous ferons dans les chapitres 4,5 et 6, constitue une démarche de recherche plutôt inédite en criminol</w:t>
      </w:r>
      <w:r w:rsidRPr="0064531A">
        <w:rPr>
          <w:lang w:eastAsia="fr-FR" w:bidi="fr-FR"/>
        </w:rPr>
        <w:t>o</w:t>
      </w:r>
      <w:r w:rsidRPr="0064531A">
        <w:rPr>
          <w:lang w:eastAsia="fr-FR" w:bidi="fr-FR"/>
        </w:rPr>
        <w:t>gie.</w:t>
      </w:r>
    </w:p>
    <w:p w:rsidR="00711472" w:rsidRPr="0064531A" w:rsidRDefault="00711472" w:rsidP="00711472">
      <w:pPr>
        <w:spacing w:before="120" w:after="120"/>
        <w:jc w:val="both"/>
      </w:pPr>
      <w:r w:rsidRPr="0064531A">
        <w:rPr>
          <w:lang w:eastAsia="fr-FR" w:bidi="fr-FR"/>
        </w:rPr>
        <w:t xml:space="preserve">Encore faudra -t-il, une fois la notion de </w:t>
      </w:r>
      <w:r w:rsidRPr="0064531A">
        <w:t>délinquance</w:t>
      </w:r>
      <w:r w:rsidRPr="0064531A">
        <w:rPr>
          <w:lang w:eastAsia="fr-FR" w:bidi="fr-FR"/>
        </w:rPr>
        <w:t xml:space="preserve"> clarifiée et une fois l’approche longitudinale choisie, éviter de nous échouer sur un des écueils</w:t>
      </w:r>
      <w:r w:rsidRPr="0064531A">
        <w:t xml:space="preserve"> </w:t>
      </w:r>
      <w:r w:rsidRPr="0064531A">
        <w:rPr>
          <w:lang w:eastAsia="fr-FR" w:bidi="fr-FR"/>
        </w:rPr>
        <w:t>[xiv] contre lequel de nombreux auteurs ont buté au cours des cinquante dernières années, soit la démarche strictement analytique. Bien sûr, les sciences naturelles et humaines se sont dév</w:t>
      </w:r>
      <w:r w:rsidRPr="0064531A">
        <w:rPr>
          <w:lang w:eastAsia="fr-FR" w:bidi="fr-FR"/>
        </w:rPr>
        <w:t>e</w:t>
      </w:r>
      <w:r w:rsidRPr="0064531A">
        <w:rPr>
          <w:lang w:eastAsia="fr-FR" w:bidi="fr-FR"/>
        </w:rPr>
        <w:t>loppées grâce à l’analyse qui a permis la d</w:t>
      </w:r>
      <w:r w:rsidRPr="0064531A">
        <w:rPr>
          <w:lang w:eastAsia="fr-FR" w:bidi="fr-FR"/>
        </w:rPr>
        <w:t>é</w:t>
      </w:r>
      <w:r w:rsidRPr="0064531A">
        <w:rPr>
          <w:lang w:eastAsia="fr-FR" w:bidi="fr-FR"/>
        </w:rPr>
        <w:t>composition des réalités en unités de plus en plus petites et ainsi une meille</w:t>
      </w:r>
      <w:r w:rsidRPr="0064531A">
        <w:rPr>
          <w:lang w:eastAsia="fr-FR" w:bidi="fr-FR"/>
        </w:rPr>
        <w:t>u</w:t>
      </w:r>
      <w:r w:rsidRPr="0064531A">
        <w:rPr>
          <w:lang w:eastAsia="fr-FR" w:bidi="fr-FR"/>
        </w:rPr>
        <w:t xml:space="preserve">re compréhension de leur nature et de leur fonctionnement </w:t>
      </w:r>
      <w:r w:rsidRPr="0064531A">
        <w:t xml:space="preserve">(Laszlo, </w:t>
      </w:r>
      <w:r w:rsidRPr="0064531A">
        <w:rPr>
          <w:lang w:eastAsia="fr-FR" w:bidi="fr-FR"/>
        </w:rPr>
        <w:t xml:space="preserve">1972 ; </w:t>
      </w:r>
      <w:r w:rsidRPr="0064531A">
        <w:t xml:space="preserve">Sutherland, </w:t>
      </w:r>
      <w:r w:rsidRPr="0064531A">
        <w:rPr>
          <w:lang w:eastAsia="fr-FR" w:bidi="fr-FR"/>
        </w:rPr>
        <w:t>1973). En criminologie aussi, on a pu de cette façon dresser la liste des facteurs, des cond</w:t>
      </w:r>
      <w:r w:rsidRPr="0064531A">
        <w:rPr>
          <w:lang w:eastAsia="fr-FR" w:bidi="fr-FR"/>
        </w:rPr>
        <w:t>i</w:t>
      </w:r>
      <w:r w:rsidRPr="0064531A">
        <w:rPr>
          <w:lang w:eastAsia="fr-FR" w:bidi="fr-FR"/>
        </w:rPr>
        <w:t>tions et des causes susceptibles de déterminer la conduite délinquante. Mais après plus d’un demi-siècle d’analyse, une co</w:t>
      </w:r>
      <w:r w:rsidRPr="0064531A">
        <w:rPr>
          <w:lang w:eastAsia="fr-FR" w:bidi="fr-FR"/>
        </w:rPr>
        <w:t>m</w:t>
      </w:r>
      <w:r w:rsidRPr="0064531A">
        <w:rPr>
          <w:lang w:eastAsia="fr-FR" w:bidi="fr-FR"/>
        </w:rPr>
        <w:t>préhension plus globale nous apparaît nécessaire. C’est pourquoi nous adopterons, afin de dépasser l’analyse multifactorielle tant d</w:t>
      </w:r>
      <w:r w:rsidRPr="0064531A">
        <w:rPr>
          <w:lang w:eastAsia="fr-FR" w:bidi="fr-FR"/>
        </w:rPr>
        <w:t>é</w:t>
      </w:r>
      <w:r w:rsidRPr="0064531A">
        <w:rPr>
          <w:lang w:eastAsia="fr-FR" w:bidi="fr-FR"/>
        </w:rPr>
        <w:t xml:space="preserve">criée </w:t>
      </w:r>
      <w:r w:rsidRPr="0064531A">
        <w:t xml:space="preserve">(Cohen, </w:t>
      </w:r>
      <w:r w:rsidRPr="0064531A">
        <w:rPr>
          <w:lang w:eastAsia="fr-FR" w:bidi="fr-FR"/>
        </w:rPr>
        <w:t>1962), une perspective systémique qui met l’accent sur les interactions des fa</w:t>
      </w:r>
      <w:r w:rsidRPr="0064531A">
        <w:rPr>
          <w:lang w:eastAsia="fr-FR" w:bidi="fr-FR"/>
        </w:rPr>
        <w:t>c</w:t>
      </w:r>
      <w:r w:rsidRPr="0064531A">
        <w:rPr>
          <w:lang w:eastAsia="fr-FR" w:bidi="fr-FR"/>
        </w:rPr>
        <w:t xml:space="preserve">teurs. À cet égard, notre discipline n’en est qu’à ses balbutiements, même si le défi de la criminologie intégrative est lancé depuis déjà près de vingt ans </w:t>
      </w:r>
      <w:r w:rsidRPr="0064531A">
        <w:t xml:space="preserve">(Pinatel, </w:t>
      </w:r>
      <w:r w:rsidRPr="0064531A">
        <w:rPr>
          <w:lang w:eastAsia="fr-FR" w:bidi="fr-FR"/>
        </w:rPr>
        <w:t xml:space="preserve">1968 ; </w:t>
      </w:r>
      <w:r w:rsidRPr="0064531A">
        <w:t xml:space="preserve">Wolfgang, </w:t>
      </w:r>
      <w:r w:rsidRPr="0064531A">
        <w:rPr>
          <w:lang w:eastAsia="fr-FR" w:bidi="fr-FR"/>
        </w:rPr>
        <w:t>1968).</w:t>
      </w:r>
    </w:p>
    <w:p w:rsidR="00711472" w:rsidRPr="0064531A" w:rsidRDefault="00711472" w:rsidP="00711472">
      <w:pPr>
        <w:spacing w:before="120" w:after="120"/>
        <w:jc w:val="both"/>
      </w:pPr>
      <w:r w:rsidRPr="0064531A">
        <w:rPr>
          <w:lang w:eastAsia="fr-FR" w:bidi="fr-FR"/>
        </w:rPr>
        <w:t>La perspective retenue implique la prise en compte, dans une m</w:t>
      </w:r>
      <w:r w:rsidRPr="0064531A">
        <w:rPr>
          <w:lang w:eastAsia="fr-FR" w:bidi="fr-FR"/>
        </w:rPr>
        <w:t>ê</w:t>
      </w:r>
      <w:r w:rsidRPr="0064531A">
        <w:rPr>
          <w:lang w:eastAsia="fr-FR" w:bidi="fr-FR"/>
        </w:rPr>
        <w:t>me visée, d’une diversité de facteurs tant sociaux que culturels et ps</w:t>
      </w:r>
      <w:r w:rsidRPr="0064531A">
        <w:rPr>
          <w:lang w:eastAsia="fr-FR" w:bidi="fr-FR"/>
        </w:rPr>
        <w:t>y</w:t>
      </w:r>
      <w:r w:rsidRPr="0064531A">
        <w:rPr>
          <w:lang w:eastAsia="fr-FR" w:bidi="fr-FR"/>
        </w:rPr>
        <w:t>chologiques, qui peuvent mener l’individu à l’activité délinquante et à l’enracinement criminel. C'est vers un tel effort de convergence inte</w:t>
      </w:r>
      <w:r w:rsidRPr="0064531A">
        <w:rPr>
          <w:lang w:eastAsia="fr-FR" w:bidi="fr-FR"/>
        </w:rPr>
        <w:t>r</w:t>
      </w:r>
      <w:r w:rsidRPr="0064531A">
        <w:rPr>
          <w:lang w:eastAsia="fr-FR" w:bidi="fr-FR"/>
        </w:rPr>
        <w:t xml:space="preserve">disciplinaire que nous nous orienterons dans le présent ouvrage. Nous appuyant sur une théorie intégrative de la conduite délinquante </w:t>
      </w:r>
      <w:r w:rsidRPr="0064531A">
        <w:t>(L</w:t>
      </w:r>
      <w:r w:rsidRPr="0064531A">
        <w:t>e</w:t>
      </w:r>
      <w:r w:rsidRPr="0064531A">
        <w:t xml:space="preserve">Blanc, 1983), </w:t>
      </w:r>
      <w:r w:rsidRPr="0064531A">
        <w:rPr>
          <w:lang w:eastAsia="fr-FR" w:bidi="fr-FR"/>
        </w:rPr>
        <w:t>nous mènerons une analyse typologique élaborée à pa</w:t>
      </w:r>
      <w:r w:rsidRPr="0064531A">
        <w:rPr>
          <w:lang w:eastAsia="fr-FR" w:bidi="fr-FR"/>
        </w:rPr>
        <w:t>r</w:t>
      </w:r>
      <w:r w:rsidRPr="0064531A">
        <w:rPr>
          <w:lang w:eastAsia="fr-FR" w:bidi="fr-FR"/>
        </w:rPr>
        <w:t>tir des interactions entre la conduite délinquante, le vécu social et les traits de personnalité de l’individu.</w:t>
      </w:r>
    </w:p>
    <w:p w:rsidR="00711472" w:rsidRPr="0064531A" w:rsidRDefault="00711472" w:rsidP="00711472">
      <w:pPr>
        <w:spacing w:before="120" w:after="120"/>
        <w:jc w:val="both"/>
      </w:pPr>
      <w:r w:rsidRPr="0064531A">
        <w:rPr>
          <w:lang w:eastAsia="fr-FR" w:bidi="fr-FR"/>
        </w:rPr>
        <w:t>Finalement, dans une discipline appliquée comme la criminologie, il est essentiel de déboucher sur les interventions. Nous avons toujours affirmé que la criminologie est une science qui doit précéder et a</w:t>
      </w:r>
      <w:r w:rsidRPr="0064531A">
        <w:rPr>
          <w:lang w:eastAsia="fr-FR" w:bidi="fr-FR"/>
        </w:rPr>
        <w:t>c</w:t>
      </w:r>
      <w:r w:rsidRPr="0064531A">
        <w:rPr>
          <w:lang w:eastAsia="fr-FR" w:bidi="fr-FR"/>
        </w:rPr>
        <w:t>compagner l’action. En conséquence, les criminologues doivent vai</w:t>
      </w:r>
      <w:r w:rsidRPr="0064531A">
        <w:rPr>
          <w:lang w:eastAsia="fr-FR" w:bidi="fr-FR"/>
        </w:rPr>
        <w:t>n</w:t>
      </w:r>
      <w:r w:rsidRPr="0064531A">
        <w:rPr>
          <w:lang w:eastAsia="fr-FR" w:bidi="fr-FR"/>
        </w:rPr>
        <w:t>cre la crainte qui les empêche d'utiliser les connaissances scientifiques pour guider leurs décisions et leurs interventions. Au terme de ce v</w:t>
      </w:r>
      <w:r w:rsidRPr="0064531A">
        <w:rPr>
          <w:lang w:eastAsia="fr-FR" w:bidi="fr-FR"/>
        </w:rPr>
        <w:t>o</w:t>
      </w:r>
      <w:r w:rsidRPr="0064531A">
        <w:rPr>
          <w:lang w:eastAsia="fr-FR" w:bidi="fr-FR"/>
        </w:rPr>
        <w:t>lume, nous préciserons donc dans le chapitre 7 les retombées poss</w:t>
      </w:r>
      <w:r w:rsidRPr="0064531A">
        <w:rPr>
          <w:lang w:eastAsia="fr-FR" w:bidi="fr-FR"/>
        </w:rPr>
        <w:t>i</w:t>
      </w:r>
      <w:r w:rsidRPr="0064531A">
        <w:rPr>
          <w:lang w:eastAsia="fr-FR" w:bidi="fr-FR"/>
        </w:rPr>
        <w:t>bles de nos résultats sur les politiques d'intervention curative et pr</w:t>
      </w:r>
      <w:r w:rsidRPr="0064531A">
        <w:rPr>
          <w:lang w:eastAsia="fr-FR" w:bidi="fr-FR"/>
        </w:rPr>
        <w:t>é</w:t>
      </w:r>
      <w:r w:rsidRPr="0064531A">
        <w:rPr>
          <w:lang w:eastAsia="fr-FR" w:bidi="fr-FR"/>
        </w:rPr>
        <w:t>ventive, ainsi que sur les méthodes d'action à privilégier a</w:t>
      </w:r>
      <w:r w:rsidRPr="0064531A">
        <w:rPr>
          <w:lang w:eastAsia="fr-FR" w:bidi="fr-FR"/>
        </w:rPr>
        <w:t>u</w:t>
      </w:r>
      <w:r w:rsidRPr="0064531A">
        <w:rPr>
          <w:lang w:eastAsia="fr-FR" w:bidi="fr-FR"/>
        </w:rPr>
        <w:t>près des individus, des groupes et des collectivités.</w:t>
      </w:r>
    </w:p>
    <w:p w:rsidR="00711472" w:rsidRPr="0064531A" w:rsidRDefault="00711472" w:rsidP="00711472">
      <w:pPr>
        <w:pStyle w:val="Normal0"/>
      </w:pPr>
    </w:p>
    <w:p w:rsidR="00711472" w:rsidRPr="0064531A" w:rsidRDefault="00711472" w:rsidP="00711472">
      <w:pPr>
        <w:pStyle w:val="p"/>
      </w:pPr>
      <w:r w:rsidRPr="0064531A">
        <w:br w:type="page"/>
        <w:t>[1]</w:t>
      </w:r>
    </w:p>
    <w:p w:rsidR="00711472" w:rsidRPr="0064531A" w:rsidRDefault="00711472" w:rsidP="00711472">
      <w:pPr>
        <w:jc w:val="both"/>
      </w:pPr>
    </w:p>
    <w:p w:rsidR="00711472" w:rsidRPr="0064531A" w:rsidRDefault="00711472" w:rsidP="00711472"/>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5" w:name="Delinquances_pt_1"/>
      <w:r w:rsidRPr="0064531A">
        <w:rPr>
          <w:b/>
        </w:rPr>
        <w:t>Délinquances et délinquants</w:t>
      </w:r>
    </w:p>
    <w:p w:rsidR="00711472" w:rsidRPr="0064531A" w:rsidRDefault="00711472" w:rsidP="00711472">
      <w:pPr>
        <w:jc w:val="both"/>
      </w:pPr>
    </w:p>
    <w:p w:rsidR="00711472" w:rsidRPr="0064531A" w:rsidRDefault="00711472" w:rsidP="00711472">
      <w:pPr>
        <w:pStyle w:val="partie"/>
        <w:jc w:val="center"/>
        <w:rPr>
          <w:sz w:val="72"/>
        </w:rPr>
      </w:pPr>
      <w:r w:rsidRPr="0064531A">
        <w:rPr>
          <w:sz w:val="72"/>
        </w:rPr>
        <w:t>Première partie</w:t>
      </w:r>
    </w:p>
    <w:p w:rsidR="00711472" w:rsidRPr="0064531A" w:rsidRDefault="00711472" w:rsidP="00711472">
      <w:pPr>
        <w:jc w:val="both"/>
      </w:pPr>
    </w:p>
    <w:p w:rsidR="00711472" w:rsidRPr="0064531A" w:rsidRDefault="00711472" w:rsidP="00711472">
      <w:pPr>
        <w:pStyle w:val="Titreniveau2"/>
      </w:pPr>
      <w:r w:rsidRPr="0064531A">
        <w:t>LE PHÉNOMÈNE</w:t>
      </w:r>
      <w:r w:rsidRPr="0064531A">
        <w:br/>
        <w:t>DE LA DÉLINQUANCE</w:t>
      </w:r>
    </w:p>
    <w:bookmarkEnd w:id="5"/>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512"/>
      </w:tblGrid>
      <w:tr w:rsidR="00711472" w:rsidRPr="0064531A">
        <w:tc>
          <w:tcPr>
            <w:tcW w:w="6512" w:type="dxa"/>
            <w:shd w:val="clear" w:color="auto" w:fill="EAF1DD"/>
          </w:tcPr>
          <w:p w:rsidR="00711472" w:rsidRPr="0064531A" w:rsidRDefault="00711472" w:rsidP="00711472">
            <w:pPr>
              <w:ind w:firstLine="0"/>
              <w:jc w:val="both"/>
            </w:pPr>
          </w:p>
          <w:p w:rsidR="00711472" w:rsidRPr="003212F6" w:rsidRDefault="00711472" w:rsidP="00711472">
            <w:pPr>
              <w:spacing w:before="60" w:after="60"/>
              <w:ind w:firstLine="0"/>
              <w:jc w:val="both"/>
              <w:rPr>
                <w:sz w:val="24"/>
              </w:rPr>
            </w:pPr>
            <w:r w:rsidRPr="003212F6">
              <w:rPr>
                <w:bCs/>
                <w:sz w:val="24"/>
              </w:rPr>
              <w:t xml:space="preserve">Chapitre 1. </w:t>
            </w:r>
            <w:hyperlink w:anchor="Delinquances_pt_1_chap_1" w:history="1">
              <w:r w:rsidRPr="003212F6">
                <w:rPr>
                  <w:rStyle w:val="Lienhypertexte"/>
                  <w:bCs/>
                  <w:sz w:val="24"/>
                </w:rPr>
                <w:t>Qu’est-ce que la délinquance ?</w:t>
              </w:r>
            </w:hyperlink>
          </w:p>
          <w:p w:rsidR="00711472" w:rsidRPr="003212F6" w:rsidRDefault="00711472" w:rsidP="00711472">
            <w:pPr>
              <w:spacing w:before="60" w:after="60"/>
              <w:ind w:firstLine="0"/>
              <w:jc w:val="both"/>
              <w:rPr>
                <w:sz w:val="24"/>
              </w:rPr>
            </w:pPr>
            <w:r w:rsidRPr="003212F6">
              <w:rPr>
                <w:bCs/>
                <w:sz w:val="24"/>
              </w:rPr>
              <w:t xml:space="preserve">Chapitre 2. </w:t>
            </w:r>
            <w:hyperlink w:anchor="Delinquances_pt_1_chap_2" w:history="1">
              <w:r w:rsidRPr="003212F6">
                <w:rPr>
                  <w:rStyle w:val="Lienhypertexte"/>
                  <w:bCs/>
                  <w:sz w:val="24"/>
                </w:rPr>
                <w:t>La conduite délinquante des adolescents</w:t>
              </w:r>
            </w:hyperlink>
          </w:p>
          <w:p w:rsidR="00711472" w:rsidRPr="0064531A" w:rsidRDefault="00711472" w:rsidP="00711472">
            <w:pPr>
              <w:spacing w:before="60" w:after="60"/>
              <w:ind w:firstLine="0"/>
              <w:jc w:val="both"/>
            </w:pPr>
            <w:r w:rsidRPr="003212F6">
              <w:rPr>
                <w:bCs/>
                <w:sz w:val="24"/>
              </w:rPr>
              <w:t xml:space="preserve">Chapitre 3. </w:t>
            </w:r>
            <w:hyperlink w:anchor="Delinquances_pt_1_chap_3" w:history="1">
              <w:r w:rsidRPr="003212F6">
                <w:rPr>
                  <w:rStyle w:val="Lienhypertexte"/>
                  <w:bCs/>
                  <w:sz w:val="24"/>
                </w:rPr>
                <w:t>Le développement de la conduite délinquante</w:t>
              </w:r>
            </w:hyperlink>
          </w:p>
          <w:p w:rsidR="00711472" w:rsidRPr="0064531A" w:rsidRDefault="00711472" w:rsidP="00711472">
            <w:pPr>
              <w:ind w:firstLine="0"/>
              <w:jc w:val="both"/>
            </w:pPr>
          </w:p>
        </w:tc>
      </w:tr>
    </w:tbl>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p w:rsidR="00711472" w:rsidRPr="0064531A" w:rsidRDefault="00711472" w:rsidP="00711472">
      <w:pPr>
        <w:jc w:val="both"/>
      </w:pPr>
    </w:p>
    <w:p w:rsidR="00711472" w:rsidRPr="0064531A" w:rsidRDefault="00711472" w:rsidP="00711472">
      <w:pPr>
        <w:pStyle w:val="p"/>
      </w:pPr>
      <w:r w:rsidRPr="0064531A">
        <w:t>[2]</w:t>
      </w:r>
    </w:p>
    <w:p w:rsidR="00711472" w:rsidRPr="0064531A" w:rsidRDefault="00711472" w:rsidP="00711472">
      <w:pPr>
        <w:jc w:val="both"/>
      </w:pPr>
    </w:p>
    <w:p w:rsidR="00711472" w:rsidRPr="0064531A" w:rsidRDefault="00711472" w:rsidP="00711472">
      <w:pPr>
        <w:pStyle w:val="p"/>
      </w:pPr>
      <w:r w:rsidRPr="0064531A">
        <w:br w:type="page"/>
        <w:t>[3]</w:t>
      </w:r>
    </w:p>
    <w:p w:rsidR="00711472" w:rsidRPr="0064531A" w:rsidRDefault="00711472" w:rsidP="00711472">
      <w:pPr>
        <w:spacing w:before="120" w:after="120"/>
        <w:jc w:val="both"/>
      </w:pPr>
    </w:p>
    <w:p w:rsidR="00711472" w:rsidRPr="0064531A" w:rsidRDefault="00711472" w:rsidP="00711472">
      <w:pPr>
        <w:pStyle w:val="planchest"/>
      </w:pPr>
      <w:bookmarkStart w:id="6" w:name="Delinquances_pt_1_presentation"/>
      <w:r w:rsidRPr="0064531A">
        <w:rPr>
          <w:lang w:eastAsia="fr-FR" w:bidi="fr-FR"/>
        </w:rPr>
        <w:t>PRÉSENTATION</w:t>
      </w:r>
    </w:p>
    <w:bookmarkEnd w:id="6"/>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Mal caractérisé dans l’esprit des gens, mal précisé dans les form</w:t>
      </w:r>
      <w:r w:rsidRPr="0064531A">
        <w:rPr>
          <w:lang w:eastAsia="fr-FR" w:bidi="fr-FR"/>
        </w:rPr>
        <w:t>u</w:t>
      </w:r>
      <w:r w:rsidRPr="0064531A">
        <w:rPr>
          <w:lang w:eastAsia="fr-FR" w:bidi="fr-FR"/>
        </w:rPr>
        <w:t xml:space="preserve">lations administratives et légales, mal explicité dans les définitions courantes de la criminologie, de la psychologie et de la sociologie, le terme </w:t>
      </w:r>
      <w:r w:rsidRPr="0064531A">
        <w:t>délinquance</w:t>
      </w:r>
      <w:r w:rsidRPr="0064531A">
        <w:rPr>
          <w:lang w:eastAsia="fr-FR" w:bidi="fr-FR"/>
        </w:rPr>
        <w:t xml:space="preserve"> d</w:t>
      </w:r>
      <w:r w:rsidRPr="0064531A">
        <w:rPr>
          <w:lang w:eastAsia="fr-FR" w:bidi="fr-FR"/>
        </w:rPr>
        <w:t>e</w:t>
      </w:r>
      <w:r w:rsidRPr="0064531A">
        <w:rPr>
          <w:lang w:eastAsia="fr-FR" w:bidi="fr-FR"/>
        </w:rPr>
        <w:t>meure chargé de toute l’ambiguïté qui marque une réalité diffuse et complexe où de multiples manifestations se ch</w:t>
      </w:r>
      <w:r w:rsidRPr="0064531A">
        <w:rPr>
          <w:lang w:eastAsia="fr-FR" w:bidi="fr-FR"/>
        </w:rPr>
        <w:t>e</w:t>
      </w:r>
      <w:r w:rsidRPr="0064531A">
        <w:rPr>
          <w:lang w:eastAsia="fr-FR" w:bidi="fr-FR"/>
        </w:rPr>
        <w:t>vauchent, où des niveaux de gr</w:t>
      </w:r>
      <w:r w:rsidRPr="0064531A">
        <w:rPr>
          <w:lang w:eastAsia="fr-FR" w:bidi="fr-FR"/>
        </w:rPr>
        <w:t>a</w:t>
      </w:r>
      <w:r w:rsidRPr="0064531A">
        <w:rPr>
          <w:lang w:eastAsia="fr-FR" w:bidi="fr-FR"/>
        </w:rPr>
        <w:t>vité très distincts s’opposent, et où toutes sortes de déclencheurs sociaux et personnels s'entrecroisent. Il n’est donc pas surprenant que persiste, même dans la documentation scientifique récente, une certaine confusion quant à son acception et à sa portée exactes.</w:t>
      </w:r>
    </w:p>
    <w:p w:rsidR="00711472" w:rsidRPr="0064531A" w:rsidRDefault="00711472" w:rsidP="00711472">
      <w:pPr>
        <w:spacing w:before="120" w:after="120"/>
        <w:jc w:val="both"/>
      </w:pPr>
      <w:r w:rsidRPr="0064531A">
        <w:rPr>
          <w:lang w:eastAsia="fr-FR" w:bidi="fr-FR"/>
        </w:rPr>
        <w:t xml:space="preserve">C’est pourquoi il est essentiel de préciser ce que nous entendons par </w:t>
      </w:r>
      <w:r w:rsidRPr="0064531A">
        <w:t>délinquance.</w:t>
      </w:r>
      <w:r w:rsidRPr="0064531A">
        <w:rPr>
          <w:lang w:eastAsia="fr-FR" w:bidi="fr-FR"/>
        </w:rPr>
        <w:t xml:space="preserve"> Une fois ce point de départ bien établi, nous pou</w:t>
      </w:r>
      <w:r w:rsidRPr="0064531A">
        <w:rPr>
          <w:lang w:eastAsia="fr-FR" w:bidi="fr-FR"/>
        </w:rPr>
        <w:t>r</w:t>
      </w:r>
      <w:r w:rsidRPr="0064531A">
        <w:rPr>
          <w:lang w:eastAsia="fr-FR" w:bidi="fr-FR"/>
        </w:rPr>
        <w:t>rons tenter d'a</w:t>
      </w:r>
      <w:r w:rsidRPr="0064531A">
        <w:rPr>
          <w:lang w:eastAsia="fr-FR" w:bidi="fr-FR"/>
        </w:rPr>
        <w:t>p</w:t>
      </w:r>
      <w:r w:rsidRPr="0064531A">
        <w:rPr>
          <w:lang w:eastAsia="fr-FR" w:bidi="fr-FR"/>
        </w:rPr>
        <w:t xml:space="preserve">porter des réponses aux questions cruciales suivantes : </w:t>
      </w:r>
      <w:r w:rsidRPr="0064531A">
        <w:t>Que signifie l'eng</w:t>
      </w:r>
      <w:r w:rsidRPr="0064531A">
        <w:t>a</w:t>
      </w:r>
      <w:r w:rsidRPr="0064531A">
        <w:t>gement dans la délinquance ? Y a-t-il des formes majeures d'expression de la délinquance ? Comment se développe-t-elle à travers le temps ? Quels sont les facteurs qui favorisent ou d</w:t>
      </w:r>
      <w:r w:rsidRPr="0064531A">
        <w:t>é</w:t>
      </w:r>
      <w:r w:rsidRPr="0064531A">
        <w:t>terminent son apparition ? Qui sont les ind</w:t>
      </w:r>
      <w:r w:rsidRPr="0064531A">
        <w:t>i</w:t>
      </w:r>
      <w:r w:rsidRPr="0064531A">
        <w:t>vidus qui s'y commettent ?</w:t>
      </w:r>
      <w:r w:rsidRPr="0064531A">
        <w:rPr>
          <w:lang w:eastAsia="fr-FR" w:bidi="fr-FR"/>
        </w:rPr>
        <w:t xml:space="preserve"> Et ainsi de suite. D'ailleurs, notre objectif n’est pas seulement de d</w:t>
      </w:r>
      <w:r w:rsidRPr="0064531A">
        <w:rPr>
          <w:lang w:eastAsia="fr-FR" w:bidi="fr-FR"/>
        </w:rPr>
        <w:t>é</w:t>
      </w:r>
      <w:r w:rsidRPr="0064531A">
        <w:rPr>
          <w:lang w:eastAsia="fr-FR" w:bidi="fr-FR"/>
        </w:rPr>
        <w:t>gager une explication scientifique du phénomène, mais aussi de jeter les bases d'une politique d’intervention capable de rejoindre les jeunes contrevenants dans leurs difficultés réelles.</w:t>
      </w:r>
    </w:p>
    <w:p w:rsidR="00711472" w:rsidRPr="0064531A" w:rsidRDefault="00711472" w:rsidP="00711472">
      <w:pPr>
        <w:spacing w:before="120" w:after="120"/>
        <w:jc w:val="both"/>
      </w:pPr>
      <w:r w:rsidRPr="0064531A">
        <w:rPr>
          <w:lang w:eastAsia="fr-FR" w:bidi="fr-FR"/>
        </w:rPr>
        <w:t>L’examen fouillé de cette question de la définition de la délinqua</w:t>
      </w:r>
      <w:r w:rsidRPr="0064531A">
        <w:rPr>
          <w:lang w:eastAsia="fr-FR" w:bidi="fr-FR"/>
        </w:rPr>
        <w:t>n</w:t>
      </w:r>
      <w:r w:rsidRPr="0064531A">
        <w:rPr>
          <w:lang w:eastAsia="fr-FR" w:bidi="fr-FR"/>
        </w:rPr>
        <w:t>ce nous apparaît nécessaire pour tenter de dissiper toutes les ambiguï-tés qui persi</w:t>
      </w:r>
      <w:r w:rsidRPr="0064531A">
        <w:rPr>
          <w:lang w:eastAsia="fr-FR" w:bidi="fr-FR"/>
        </w:rPr>
        <w:t>s</w:t>
      </w:r>
      <w:r w:rsidRPr="0064531A">
        <w:rPr>
          <w:lang w:eastAsia="fr-FR" w:bidi="fr-FR"/>
        </w:rPr>
        <w:t>tent encore. Il nous faudra aussi échapper au piège dans lequel tombent beaucoup de chercheurs qui traitent de la délinquance en oubliant sa phén</w:t>
      </w:r>
      <w:r w:rsidRPr="0064531A">
        <w:rPr>
          <w:lang w:eastAsia="fr-FR" w:bidi="fr-FR"/>
        </w:rPr>
        <w:t>o</w:t>
      </w:r>
      <w:r w:rsidRPr="0064531A">
        <w:rPr>
          <w:lang w:eastAsia="fr-FR" w:bidi="fr-FR"/>
        </w:rPr>
        <w:t>ménologie, s’attaquant à la recherche des causes sans prendre le temps de procéder à une description rigoureuse de l'a</w:t>
      </w:r>
      <w:r w:rsidRPr="0064531A">
        <w:rPr>
          <w:lang w:eastAsia="fr-FR" w:bidi="fr-FR"/>
        </w:rPr>
        <w:t>c</w:t>
      </w:r>
      <w:r w:rsidRPr="0064531A">
        <w:rPr>
          <w:lang w:eastAsia="fr-FR" w:bidi="fr-FR"/>
        </w:rPr>
        <w:t>tivité délictueuse elle-même. Quelle peut être, en effet, la valeur réelle d’explications en apparence sophi</w:t>
      </w:r>
      <w:r w:rsidRPr="0064531A">
        <w:rPr>
          <w:lang w:eastAsia="fr-FR" w:bidi="fr-FR"/>
        </w:rPr>
        <w:t>s</w:t>
      </w:r>
      <w:r w:rsidRPr="0064531A">
        <w:rPr>
          <w:lang w:eastAsia="fr-FR" w:bidi="fr-FR"/>
        </w:rPr>
        <w:t>tiquées si l’objet à l’étude est lui-même mal cerné et mal défini ? Cet examen aura l’avantage de nous permettre de faire le point sur l'évolution des idées et sur les dévelo</w:t>
      </w:r>
      <w:r w:rsidRPr="0064531A">
        <w:rPr>
          <w:lang w:eastAsia="fr-FR" w:bidi="fr-FR"/>
        </w:rPr>
        <w:t>p</w:t>
      </w:r>
      <w:r w:rsidRPr="0064531A">
        <w:rPr>
          <w:lang w:eastAsia="fr-FR" w:bidi="fr-FR"/>
        </w:rPr>
        <w:t>pements scientifiques au cours des dernières années en crimin</w:t>
      </w:r>
      <w:r w:rsidRPr="0064531A">
        <w:rPr>
          <w:lang w:eastAsia="fr-FR" w:bidi="fr-FR"/>
        </w:rPr>
        <w:t>o</w:t>
      </w:r>
      <w:r w:rsidRPr="0064531A">
        <w:rPr>
          <w:lang w:eastAsia="fr-FR" w:bidi="fr-FR"/>
        </w:rPr>
        <w:t>logie des mineurs.</w:t>
      </w: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ind w:firstLine="0"/>
        <w:jc w:val="both"/>
      </w:pPr>
      <w:r w:rsidRPr="0064531A">
        <w:t>[4]</w:t>
      </w:r>
    </w:p>
    <w:p w:rsidR="00711472" w:rsidRPr="0064531A" w:rsidRDefault="00711472" w:rsidP="00711472">
      <w:pPr>
        <w:pStyle w:val="p"/>
      </w:pPr>
      <w:r w:rsidRPr="0064531A">
        <w:br w:type="page"/>
        <w:t>[5]</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7" w:name="Delinquances_pt_1_chap_1"/>
      <w:r w:rsidRPr="0064531A">
        <w:rPr>
          <w:b/>
        </w:rPr>
        <w:t>Délinquances et délinquants</w:t>
      </w:r>
    </w:p>
    <w:p w:rsidR="00711472" w:rsidRPr="0064531A" w:rsidRDefault="00711472" w:rsidP="00711472">
      <w:pPr>
        <w:spacing w:after="120"/>
        <w:ind w:firstLine="0"/>
        <w:jc w:val="center"/>
        <w:rPr>
          <w:color w:val="000080"/>
          <w:sz w:val="24"/>
        </w:rPr>
      </w:pPr>
      <w:r w:rsidRPr="0064531A">
        <w:rPr>
          <w:b/>
          <w:color w:val="000080"/>
          <w:sz w:val="24"/>
        </w:rPr>
        <w:t>PREMIÈRE PARTIE</w:t>
      </w:r>
      <w:r w:rsidRPr="0064531A">
        <w:rPr>
          <w:color w:val="000080"/>
          <w:sz w:val="24"/>
        </w:rPr>
        <w:br/>
        <w:t>LE PHÉNOMÈNE DE LA DÉLINQUANCE</w:t>
      </w:r>
    </w:p>
    <w:p w:rsidR="00711472" w:rsidRPr="0064531A" w:rsidRDefault="00711472" w:rsidP="00711472">
      <w:pPr>
        <w:pStyle w:val="Titreniveau1"/>
      </w:pPr>
      <w:r w:rsidRPr="0064531A">
        <w:t>Chapitre 1</w:t>
      </w:r>
    </w:p>
    <w:p w:rsidR="00711472" w:rsidRPr="0064531A" w:rsidRDefault="00711472" w:rsidP="00711472">
      <w:pPr>
        <w:jc w:val="both"/>
        <w:rPr>
          <w:szCs w:val="36"/>
        </w:rPr>
      </w:pPr>
    </w:p>
    <w:p w:rsidR="00711472" w:rsidRPr="0064531A" w:rsidRDefault="00711472" w:rsidP="00711472">
      <w:pPr>
        <w:pStyle w:val="Titreniveau2"/>
      </w:pPr>
      <w:r w:rsidRPr="0064531A">
        <w:t>QU’EST-CE QUE</w:t>
      </w:r>
      <w:r w:rsidRPr="0064531A">
        <w:br/>
        <w:t>LA DÉLINQUANCE ?</w:t>
      </w:r>
    </w:p>
    <w:bookmarkEnd w:id="7"/>
    <w:p w:rsidR="00711472" w:rsidRPr="0064531A" w:rsidRDefault="00711472" w:rsidP="00711472">
      <w:pPr>
        <w:jc w:val="both"/>
        <w:rPr>
          <w:szCs w:val="36"/>
        </w:rPr>
      </w:pPr>
    </w:p>
    <w:p w:rsidR="00711472" w:rsidRPr="0064531A" w:rsidRDefault="00711472" w:rsidP="00711472">
      <w:pPr>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512"/>
      </w:tblGrid>
      <w:tr w:rsidR="00711472" w:rsidRPr="0064531A">
        <w:tc>
          <w:tcPr>
            <w:tcW w:w="6512" w:type="dxa"/>
            <w:shd w:val="clear" w:color="auto" w:fill="EAF1DD"/>
          </w:tcPr>
          <w:p w:rsidR="00711472" w:rsidRPr="0064531A" w:rsidRDefault="00711472" w:rsidP="00711472">
            <w:pPr>
              <w:ind w:firstLine="0"/>
              <w:jc w:val="both"/>
            </w:pPr>
          </w:p>
          <w:p w:rsidR="00711472" w:rsidRPr="003212F6" w:rsidRDefault="00711472" w:rsidP="00711472">
            <w:pPr>
              <w:spacing w:before="120" w:after="120"/>
              <w:ind w:firstLine="0"/>
              <w:rPr>
                <w:sz w:val="24"/>
              </w:rPr>
            </w:pPr>
            <w:hyperlink w:anchor="Delinquances_pt_1_chap_1_intro" w:history="1">
              <w:r w:rsidRPr="00EF6E5B">
                <w:rPr>
                  <w:rStyle w:val="Lienhypertexte"/>
                  <w:sz w:val="24"/>
                  <w:lang w:eastAsia="fr-FR" w:bidi="fr-FR"/>
                </w:rPr>
                <w:t>Introduction</w:t>
              </w:r>
            </w:hyperlink>
          </w:p>
          <w:p w:rsidR="00711472" w:rsidRPr="003212F6" w:rsidRDefault="00711472" w:rsidP="00711472">
            <w:pPr>
              <w:spacing w:before="120" w:after="120"/>
              <w:ind w:firstLine="0"/>
              <w:rPr>
                <w:sz w:val="24"/>
              </w:rPr>
            </w:pPr>
            <w:hyperlink w:anchor="Delinquances_pt_1_chap_1_1" w:history="1">
              <w:r w:rsidRPr="00EF6E5B">
                <w:rPr>
                  <w:rStyle w:val="Lienhypertexte"/>
                  <w:sz w:val="24"/>
                  <w:lang w:eastAsia="fr-FR" w:bidi="fr-FR"/>
                </w:rPr>
                <w:t>La délinquance à travers les lois</w:t>
              </w:r>
            </w:hyperlink>
          </w:p>
          <w:p w:rsidR="00711472" w:rsidRPr="003212F6" w:rsidRDefault="00711472" w:rsidP="00711472">
            <w:pPr>
              <w:ind w:left="342" w:firstLine="0"/>
              <w:rPr>
                <w:sz w:val="24"/>
                <w:lang w:eastAsia="fr-FR" w:bidi="fr-FR"/>
              </w:rPr>
            </w:pPr>
            <w:r w:rsidRPr="003212F6">
              <w:rPr>
                <w:sz w:val="24"/>
                <w:lang w:eastAsia="fr-FR" w:bidi="fr-FR"/>
              </w:rPr>
              <w:t>De la découverte de l’enfance à l’invention de la déli</w:t>
            </w:r>
            <w:r w:rsidRPr="003212F6">
              <w:rPr>
                <w:sz w:val="24"/>
                <w:lang w:eastAsia="fr-FR" w:bidi="fr-FR"/>
              </w:rPr>
              <w:t>n</w:t>
            </w:r>
            <w:r w:rsidRPr="003212F6">
              <w:rPr>
                <w:sz w:val="24"/>
                <w:lang w:eastAsia="fr-FR" w:bidi="fr-FR"/>
              </w:rPr>
              <w:t>quance</w:t>
            </w:r>
          </w:p>
          <w:p w:rsidR="00711472" w:rsidRPr="003212F6" w:rsidRDefault="00711472" w:rsidP="00711472">
            <w:pPr>
              <w:ind w:left="342" w:firstLine="0"/>
              <w:rPr>
                <w:sz w:val="24"/>
                <w:lang w:eastAsia="fr-FR" w:bidi="fr-FR"/>
              </w:rPr>
            </w:pPr>
            <w:r w:rsidRPr="003212F6">
              <w:rPr>
                <w:sz w:val="24"/>
                <w:lang w:eastAsia="fr-FR" w:bidi="fr-FR"/>
              </w:rPr>
              <w:t>Vers une définition de la délinquance au Québec</w:t>
            </w:r>
          </w:p>
          <w:p w:rsidR="00711472" w:rsidRPr="003212F6" w:rsidRDefault="00711472" w:rsidP="00711472">
            <w:pPr>
              <w:ind w:left="342" w:firstLine="0"/>
              <w:rPr>
                <w:sz w:val="24"/>
                <w:lang w:eastAsia="fr-FR" w:bidi="fr-FR"/>
              </w:rPr>
            </w:pPr>
            <w:r w:rsidRPr="003212F6">
              <w:rPr>
                <w:sz w:val="24"/>
                <w:lang w:eastAsia="fr-FR" w:bidi="fr-FR"/>
              </w:rPr>
              <w:t>La Loi sur les jeunes d</w:t>
            </w:r>
            <w:r w:rsidRPr="003212F6">
              <w:rPr>
                <w:sz w:val="24"/>
                <w:lang w:eastAsia="fr-FR" w:bidi="fr-FR"/>
              </w:rPr>
              <w:t>é</w:t>
            </w:r>
            <w:r w:rsidRPr="003212F6">
              <w:rPr>
                <w:sz w:val="24"/>
                <w:lang w:eastAsia="fr-FR" w:bidi="fr-FR"/>
              </w:rPr>
              <w:t>linquants</w:t>
            </w:r>
          </w:p>
          <w:p w:rsidR="00711472" w:rsidRPr="003212F6" w:rsidRDefault="00711472" w:rsidP="00711472">
            <w:pPr>
              <w:ind w:left="342" w:firstLine="0"/>
              <w:rPr>
                <w:sz w:val="24"/>
                <w:lang w:eastAsia="fr-FR" w:bidi="fr-FR"/>
              </w:rPr>
            </w:pPr>
            <w:r w:rsidRPr="003212F6">
              <w:rPr>
                <w:sz w:val="24"/>
                <w:lang w:eastAsia="fr-FR" w:bidi="fr-FR"/>
              </w:rPr>
              <w:t>Un chassé-croisé de définitions</w:t>
            </w:r>
          </w:p>
          <w:p w:rsidR="00711472" w:rsidRPr="003212F6" w:rsidRDefault="00711472" w:rsidP="00711472">
            <w:pPr>
              <w:ind w:left="342" w:firstLine="0"/>
              <w:rPr>
                <w:sz w:val="24"/>
              </w:rPr>
            </w:pPr>
            <w:r w:rsidRPr="003212F6">
              <w:rPr>
                <w:sz w:val="24"/>
                <w:lang w:eastAsia="fr-FR" w:bidi="fr-FR"/>
              </w:rPr>
              <w:t>Une définition légale re</w:t>
            </w:r>
            <w:r w:rsidRPr="003212F6">
              <w:rPr>
                <w:sz w:val="24"/>
                <w:lang w:eastAsia="fr-FR" w:bidi="fr-FR"/>
              </w:rPr>
              <w:t>s</w:t>
            </w:r>
            <w:r w:rsidRPr="003212F6">
              <w:rPr>
                <w:sz w:val="24"/>
                <w:lang w:eastAsia="fr-FR" w:bidi="fr-FR"/>
              </w:rPr>
              <w:t>treinte</w:t>
            </w:r>
          </w:p>
          <w:p w:rsidR="00711472" w:rsidRPr="003212F6" w:rsidRDefault="00711472" w:rsidP="00711472">
            <w:pPr>
              <w:spacing w:before="120" w:after="120"/>
              <w:ind w:firstLine="0"/>
              <w:rPr>
                <w:sz w:val="24"/>
              </w:rPr>
            </w:pPr>
            <w:hyperlink w:anchor="Delinquances_pt_1_chap_1_2" w:history="1">
              <w:r w:rsidRPr="00EF6E5B">
                <w:rPr>
                  <w:rStyle w:val="Lienhypertexte"/>
                  <w:sz w:val="24"/>
                  <w:lang w:eastAsia="fr-FR" w:bidi="fr-FR"/>
                </w:rPr>
                <w:t>La délinquance vue par les citoyens</w:t>
              </w:r>
            </w:hyperlink>
          </w:p>
          <w:p w:rsidR="00711472" w:rsidRPr="003212F6" w:rsidRDefault="00711472" w:rsidP="00711472">
            <w:pPr>
              <w:spacing w:before="120" w:after="120"/>
              <w:ind w:firstLine="0"/>
              <w:rPr>
                <w:sz w:val="24"/>
                <w:lang w:eastAsia="fr-FR" w:bidi="fr-FR"/>
              </w:rPr>
            </w:pPr>
            <w:hyperlink w:anchor="Delinquances_pt_1_chap_1_3" w:history="1">
              <w:r w:rsidRPr="00EF6E5B">
                <w:rPr>
                  <w:rStyle w:val="Lienhypertexte"/>
                  <w:sz w:val="24"/>
                  <w:lang w:eastAsia="fr-FR" w:bidi="fr-FR"/>
                </w:rPr>
                <w:t>La délinquance : un concept scientifique controversé</w:t>
              </w:r>
            </w:hyperlink>
          </w:p>
          <w:p w:rsidR="00711472" w:rsidRPr="003212F6" w:rsidRDefault="00711472" w:rsidP="00711472">
            <w:pPr>
              <w:ind w:left="342" w:firstLine="0"/>
              <w:rPr>
                <w:sz w:val="24"/>
                <w:lang w:eastAsia="fr-FR" w:bidi="fr-FR"/>
              </w:rPr>
            </w:pPr>
            <w:r w:rsidRPr="003212F6">
              <w:rPr>
                <w:sz w:val="24"/>
                <w:lang w:eastAsia="fr-FR" w:bidi="fr-FR"/>
              </w:rPr>
              <w:t>Déviance ou délinquance ?</w:t>
            </w:r>
          </w:p>
          <w:p w:rsidR="00711472" w:rsidRPr="003212F6" w:rsidRDefault="00711472" w:rsidP="00711472">
            <w:pPr>
              <w:ind w:left="342" w:firstLine="0"/>
              <w:rPr>
                <w:sz w:val="24"/>
              </w:rPr>
            </w:pPr>
            <w:r w:rsidRPr="003212F6">
              <w:rPr>
                <w:sz w:val="24"/>
                <w:lang w:eastAsia="fr-FR" w:bidi="fr-FR"/>
              </w:rPr>
              <w:t>Symptôme ou syndrome ?</w:t>
            </w:r>
          </w:p>
          <w:p w:rsidR="00711472" w:rsidRPr="003212F6" w:rsidRDefault="00711472" w:rsidP="00711472">
            <w:pPr>
              <w:spacing w:before="120"/>
              <w:ind w:firstLine="0"/>
              <w:rPr>
                <w:sz w:val="24"/>
                <w:lang w:eastAsia="fr-FR" w:bidi="fr-FR"/>
              </w:rPr>
            </w:pPr>
            <w:hyperlink w:anchor="Delinquances_pt_1_chap_1_4" w:history="1">
              <w:r w:rsidRPr="00EF6E5B">
                <w:rPr>
                  <w:rStyle w:val="Lienhypertexte"/>
                  <w:sz w:val="24"/>
                  <w:lang w:eastAsia="fr-FR" w:bidi="fr-FR"/>
                </w:rPr>
                <w:t>Une définition criminologique de la délinquance</w:t>
              </w:r>
            </w:hyperlink>
          </w:p>
          <w:p w:rsidR="00711472" w:rsidRPr="0064531A" w:rsidRDefault="00711472" w:rsidP="00711472">
            <w:pPr>
              <w:ind w:firstLine="0"/>
              <w:jc w:val="both"/>
            </w:pPr>
          </w:p>
        </w:tc>
      </w:tr>
    </w:tbl>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p w:rsidR="00711472" w:rsidRPr="0064531A" w:rsidRDefault="00711472" w:rsidP="00711472">
      <w:pPr>
        <w:pStyle w:val="p"/>
      </w:pPr>
      <w:r w:rsidRPr="0064531A">
        <w:t>[6]</w:t>
      </w:r>
    </w:p>
    <w:p w:rsidR="00711472" w:rsidRPr="0064531A" w:rsidRDefault="00711472" w:rsidP="00711472">
      <w:pPr>
        <w:spacing w:before="120" w:after="120"/>
        <w:ind w:firstLine="0"/>
        <w:jc w:val="both"/>
      </w:pPr>
      <w:r w:rsidRPr="0064531A">
        <w:br w:type="page"/>
        <w:t>[6]</w:t>
      </w:r>
    </w:p>
    <w:p w:rsidR="00711472" w:rsidRPr="0064531A" w:rsidRDefault="00711472" w:rsidP="00711472">
      <w:pPr>
        <w:spacing w:before="120" w:after="120"/>
        <w:jc w:val="both"/>
      </w:pPr>
    </w:p>
    <w:p w:rsidR="00711472" w:rsidRPr="0064531A" w:rsidRDefault="00711472" w:rsidP="00711472">
      <w:pPr>
        <w:pStyle w:val="planche"/>
      </w:pPr>
      <w:bookmarkStart w:id="8" w:name="Delinquances_pt_1_chap_1_intro"/>
      <w:r w:rsidRPr="0064531A">
        <w:t>INTRODUCTION</w:t>
      </w:r>
    </w:p>
    <w:bookmarkEnd w:id="8"/>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Est-il possible de donner une définition rigoureuse de la déli</w:t>
      </w:r>
      <w:r w:rsidRPr="0064531A">
        <w:rPr>
          <w:lang w:eastAsia="fr-FR" w:bidi="fr-FR"/>
        </w:rPr>
        <w:t>n</w:t>
      </w:r>
      <w:r w:rsidRPr="0064531A">
        <w:rPr>
          <w:lang w:eastAsia="fr-FR" w:bidi="fr-FR"/>
        </w:rPr>
        <w:t>quance ? Le terme « délinquance » peut-il avoir un sens clair et un</w:t>
      </w:r>
      <w:r w:rsidRPr="0064531A">
        <w:rPr>
          <w:lang w:eastAsia="fr-FR" w:bidi="fr-FR"/>
        </w:rPr>
        <w:t>i</w:t>
      </w:r>
      <w:r w:rsidRPr="0064531A">
        <w:rPr>
          <w:lang w:eastAsia="fr-FR" w:bidi="fr-FR"/>
        </w:rPr>
        <w:t>forme pour tous ? Comment, par un seul mot, rendre compte de ce foisonnement d’actes divers que l’observation la plus superficielle du phénomène révèle immédiat</w:t>
      </w:r>
      <w:r w:rsidRPr="0064531A">
        <w:rPr>
          <w:lang w:eastAsia="fr-FR" w:bidi="fr-FR"/>
        </w:rPr>
        <w:t>e</w:t>
      </w:r>
      <w:r w:rsidRPr="0064531A">
        <w:rPr>
          <w:lang w:eastAsia="fr-FR" w:bidi="fr-FR"/>
        </w:rPr>
        <w:t>ment ?</w:t>
      </w:r>
    </w:p>
    <w:p w:rsidR="00711472" w:rsidRPr="0064531A" w:rsidRDefault="00711472" w:rsidP="00711472">
      <w:pPr>
        <w:spacing w:before="120" w:after="120"/>
        <w:jc w:val="both"/>
      </w:pPr>
      <w:r w:rsidRPr="0064531A">
        <w:rPr>
          <w:lang w:eastAsia="fr-FR" w:bidi="fr-FR"/>
        </w:rPr>
        <w:t>Voyons rapidement ce que le langage, par son activité millénaire de d</w:t>
      </w:r>
      <w:r w:rsidRPr="0064531A">
        <w:rPr>
          <w:lang w:eastAsia="fr-FR" w:bidi="fr-FR"/>
        </w:rPr>
        <w:t>é</w:t>
      </w:r>
      <w:r w:rsidRPr="0064531A">
        <w:rPr>
          <w:lang w:eastAsia="fr-FR" w:bidi="fr-FR"/>
        </w:rPr>
        <w:t xml:space="preserve">cantation du sens, nous apprend. Le mot lui-même a une origine latine, </w:t>
      </w:r>
      <w:r w:rsidRPr="0064531A">
        <w:rPr>
          <w:i/>
        </w:rPr>
        <w:t>d</w:t>
      </w:r>
      <w:r w:rsidRPr="0064531A">
        <w:rPr>
          <w:i/>
        </w:rPr>
        <w:t>e</w:t>
      </w:r>
      <w:r w:rsidRPr="0064531A">
        <w:rPr>
          <w:i/>
        </w:rPr>
        <w:t>linquere</w:t>
      </w:r>
      <w:r w:rsidRPr="0064531A">
        <w:t>,</w:t>
      </w:r>
      <w:r w:rsidRPr="0064531A">
        <w:rPr>
          <w:lang w:eastAsia="fr-FR" w:bidi="fr-FR"/>
        </w:rPr>
        <w:t xml:space="preserve"> qui voulait dire littéralement « délaisser », et ce sens profond app</w:t>
      </w:r>
      <w:r w:rsidRPr="0064531A">
        <w:rPr>
          <w:lang w:eastAsia="fr-FR" w:bidi="fr-FR"/>
        </w:rPr>
        <w:t>a</w:t>
      </w:r>
      <w:r w:rsidRPr="0064531A">
        <w:rPr>
          <w:lang w:eastAsia="fr-FR" w:bidi="fr-FR"/>
        </w:rPr>
        <w:t xml:space="preserve">raît particulièrement intéressant. Le terme a adopté par la suite, nous disent les dictionnaires, le sens générique de « commettre une faute ». Sa définition actuelle, selon le </w:t>
      </w:r>
      <w:r w:rsidRPr="0064531A">
        <w:t>Robert</w:t>
      </w:r>
      <w:r w:rsidRPr="0064531A">
        <w:rPr>
          <w:lang w:eastAsia="fr-FR" w:bidi="fr-FR"/>
        </w:rPr>
        <w:t>, est spécifique depuis le XIV</w:t>
      </w:r>
      <w:r w:rsidRPr="0064531A">
        <w:rPr>
          <w:vertAlign w:val="superscript"/>
          <w:lang w:eastAsia="fr-FR" w:bidi="fr-FR"/>
        </w:rPr>
        <w:t>e</w:t>
      </w:r>
      <w:r w:rsidRPr="0064531A">
        <w:rPr>
          <w:lang w:eastAsia="fr-FR" w:bidi="fr-FR"/>
        </w:rPr>
        <w:t xml:space="preserve"> siècle : elle corre</w:t>
      </w:r>
      <w:r w:rsidRPr="0064531A">
        <w:rPr>
          <w:lang w:eastAsia="fr-FR" w:bidi="fr-FR"/>
        </w:rPr>
        <w:t>s</w:t>
      </w:r>
      <w:r w:rsidRPr="0064531A">
        <w:rPr>
          <w:lang w:eastAsia="fr-FR" w:bidi="fr-FR"/>
        </w:rPr>
        <w:t>pond à l’activité de toute personne qui s’écarte de la loi, c’est-à-dire, selon le sens étymolog</w:t>
      </w:r>
      <w:r w:rsidRPr="0064531A">
        <w:rPr>
          <w:lang w:eastAsia="fr-FR" w:bidi="fr-FR"/>
        </w:rPr>
        <w:t>i</w:t>
      </w:r>
      <w:r w:rsidRPr="0064531A">
        <w:rPr>
          <w:lang w:eastAsia="fr-FR" w:bidi="fr-FR"/>
        </w:rPr>
        <w:t>que, qui en « délaisse » l’observance et qui, de ce fait, co</w:t>
      </w:r>
      <w:r w:rsidRPr="0064531A">
        <w:rPr>
          <w:lang w:eastAsia="fr-FR" w:bidi="fr-FR"/>
        </w:rPr>
        <w:t>m</w:t>
      </w:r>
      <w:r w:rsidRPr="0064531A">
        <w:rPr>
          <w:lang w:eastAsia="fr-FR" w:bidi="fr-FR"/>
        </w:rPr>
        <w:t>met un acte ill</w:t>
      </w:r>
      <w:r w:rsidRPr="0064531A">
        <w:rPr>
          <w:lang w:eastAsia="fr-FR" w:bidi="fr-FR"/>
        </w:rPr>
        <w:t>i</w:t>
      </w:r>
      <w:r w:rsidRPr="0064531A">
        <w:rPr>
          <w:lang w:eastAsia="fr-FR" w:bidi="fr-FR"/>
        </w:rPr>
        <w:t>cite ou, en langage commun, un délit.</w:t>
      </w:r>
    </w:p>
    <w:p w:rsidR="00711472" w:rsidRPr="0064531A" w:rsidRDefault="00711472" w:rsidP="00711472">
      <w:pPr>
        <w:spacing w:before="120" w:after="120"/>
        <w:jc w:val="both"/>
      </w:pPr>
      <w:r w:rsidRPr="0064531A">
        <w:rPr>
          <w:lang w:eastAsia="fr-FR" w:bidi="fr-FR"/>
        </w:rPr>
        <w:t>L’usage courant, que ce soit dans les pratiques judiciaires, dans les sciences humaines ou au sein de la population en général, a eu te</w:t>
      </w:r>
      <w:r w:rsidRPr="0064531A">
        <w:rPr>
          <w:lang w:eastAsia="fr-FR" w:bidi="fr-FR"/>
        </w:rPr>
        <w:t>n</w:t>
      </w:r>
      <w:r w:rsidRPr="0064531A">
        <w:rPr>
          <w:lang w:eastAsia="fr-FR" w:bidi="fr-FR"/>
        </w:rPr>
        <w:t>dance de plus à réserver l’application de ce terme aux seules dérog</w:t>
      </w:r>
      <w:r w:rsidRPr="0064531A">
        <w:rPr>
          <w:lang w:eastAsia="fr-FR" w:bidi="fr-FR"/>
        </w:rPr>
        <w:t>a</w:t>
      </w:r>
      <w:r w:rsidRPr="0064531A">
        <w:rPr>
          <w:lang w:eastAsia="fr-FR" w:bidi="fr-FR"/>
        </w:rPr>
        <w:t>tions des mineurs, ceux-ci étant identifiés dans la plupart des législ</w:t>
      </w:r>
      <w:r w:rsidRPr="0064531A">
        <w:rPr>
          <w:lang w:eastAsia="fr-FR" w:bidi="fr-FR"/>
        </w:rPr>
        <w:t>a</w:t>
      </w:r>
      <w:r w:rsidRPr="0064531A">
        <w:rPr>
          <w:lang w:eastAsia="fr-FR" w:bidi="fr-FR"/>
        </w:rPr>
        <w:t>tions à travers le monde comme des personnes de moins de 18 ans.</w:t>
      </w:r>
    </w:p>
    <w:p w:rsidR="00711472" w:rsidRPr="0064531A" w:rsidRDefault="00711472" w:rsidP="00711472">
      <w:pPr>
        <w:spacing w:before="120" w:after="120"/>
        <w:jc w:val="both"/>
      </w:pPr>
      <w:r w:rsidRPr="0064531A">
        <w:rPr>
          <w:lang w:eastAsia="fr-FR" w:bidi="fr-FR"/>
        </w:rPr>
        <w:t>Cette analyse du vocable lui-même, bien que sommaire, met en r</w:t>
      </w:r>
      <w:r w:rsidRPr="0064531A">
        <w:rPr>
          <w:lang w:eastAsia="fr-FR" w:bidi="fr-FR"/>
        </w:rPr>
        <w:t>e</w:t>
      </w:r>
      <w:r w:rsidRPr="0064531A">
        <w:rPr>
          <w:lang w:eastAsia="fr-FR" w:bidi="fr-FR"/>
        </w:rPr>
        <w:t>lief l’importance de la loi comme critère de définition. C’est le législ</w:t>
      </w:r>
      <w:r w:rsidRPr="0064531A">
        <w:rPr>
          <w:lang w:eastAsia="fr-FR" w:bidi="fr-FR"/>
        </w:rPr>
        <w:t>a</w:t>
      </w:r>
      <w:r w:rsidRPr="0064531A">
        <w:rPr>
          <w:lang w:eastAsia="fr-FR" w:bidi="fr-FR"/>
        </w:rPr>
        <w:t>teur qui façonne la délinquance, d’une part en identifiant formell</w:t>
      </w:r>
      <w:r w:rsidRPr="0064531A">
        <w:rPr>
          <w:lang w:eastAsia="fr-FR" w:bidi="fr-FR"/>
        </w:rPr>
        <w:t>e</w:t>
      </w:r>
      <w:r w:rsidRPr="0064531A">
        <w:rPr>
          <w:lang w:eastAsia="fr-FR" w:bidi="fr-FR"/>
        </w:rPr>
        <w:t>ment les actes pr</w:t>
      </w:r>
      <w:r w:rsidRPr="0064531A">
        <w:rPr>
          <w:lang w:eastAsia="fr-FR" w:bidi="fr-FR"/>
        </w:rPr>
        <w:t>o</w:t>
      </w:r>
      <w:r w:rsidRPr="0064531A">
        <w:rPr>
          <w:lang w:eastAsia="fr-FR" w:bidi="fr-FR"/>
        </w:rPr>
        <w:t>hibés et considérés comme punissables, d’autre part en promulguant les conditions d’attribution du statut de délinquant à un individu particulier. Il est clair que de telles prescriptions sont in</w:t>
      </w:r>
      <w:r w:rsidRPr="0064531A">
        <w:rPr>
          <w:lang w:eastAsia="fr-FR" w:bidi="fr-FR"/>
        </w:rPr>
        <w:t>é</w:t>
      </w:r>
      <w:r w:rsidRPr="0064531A">
        <w:rPr>
          <w:lang w:eastAsia="fr-FR" w:bidi="fr-FR"/>
        </w:rPr>
        <w:t>vitablement assujetties aux v</w:t>
      </w:r>
      <w:r w:rsidRPr="0064531A">
        <w:rPr>
          <w:lang w:eastAsia="fr-FR" w:bidi="fr-FR"/>
        </w:rPr>
        <w:t>a</w:t>
      </w:r>
      <w:r w:rsidRPr="0064531A">
        <w:rPr>
          <w:lang w:eastAsia="fr-FR" w:bidi="fr-FR"/>
        </w:rPr>
        <w:t>leurs, aux normes et aux usages d’une société donnée. Toute définition de la délinquance est donc par néce</w:t>
      </w:r>
      <w:r w:rsidRPr="0064531A">
        <w:rPr>
          <w:lang w:eastAsia="fr-FR" w:bidi="fr-FR"/>
        </w:rPr>
        <w:t>s</w:t>
      </w:r>
      <w:r w:rsidRPr="0064531A">
        <w:rPr>
          <w:lang w:eastAsia="fr-FR" w:bidi="fr-FR"/>
        </w:rPr>
        <w:t>sité relative, voire contingente dans le temps et dans l’espace, comme le signalent avec raison de nombreux auteurs, encore que des consta</w:t>
      </w:r>
      <w:r w:rsidRPr="0064531A">
        <w:rPr>
          <w:lang w:eastAsia="fr-FR" w:bidi="fr-FR"/>
        </w:rPr>
        <w:t>n</w:t>
      </w:r>
      <w:r w:rsidRPr="0064531A">
        <w:rPr>
          <w:lang w:eastAsia="fr-FR" w:bidi="fr-FR"/>
        </w:rPr>
        <w:t>tes frappantes, transculturelles et transhistoriques, émergent d’une s</w:t>
      </w:r>
      <w:r w:rsidRPr="0064531A">
        <w:rPr>
          <w:lang w:eastAsia="fr-FR" w:bidi="fr-FR"/>
        </w:rPr>
        <w:t>o</w:t>
      </w:r>
      <w:r w:rsidRPr="0064531A">
        <w:rPr>
          <w:lang w:eastAsia="fr-FR" w:bidi="fr-FR"/>
        </w:rPr>
        <w:t>ciété à une autre.</w:t>
      </w:r>
    </w:p>
    <w:p w:rsidR="00711472" w:rsidRPr="0064531A" w:rsidRDefault="00711472" w:rsidP="00711472">
      <w:pPr>
        <w:spacing w:before="120" w:after="120"/>
        <w:jc w:val="both"/>
      </w:pPr>
      <w:r w:rsidRPr="0064531A">
        <w:rPr>
          <w:lang w:eastAsia="fr-FR" w:bidi="fr-FR"/>
        </w:rPr>
        <w:t>C’est pourquoi il convient d’examiner plus attentivement la sign</w:t>
      </w:r>
      <w:r w:rsidRPr="0064531A">
        <w:rPr>
          <w:lang w:eastAsia="fr-FR" w:bidi="fr-FR"/>
        </w:rPr>
        <w:t>i</w:t>
      </w:r>
      <w:r w:rsidRPr="0064531A">
        <w:rPr>
          <w:lang w:eastAsia="fr-FR" w:bidi="fr-FR"/>
        </w:rPr>
        <w:t>fication de ce terme dans les législations actuelles du monde occide</w:t>
      </w:r>
      <w:r w:rsidRPr="0064531A">
        <w:rPr>
          <w:lang w:eastAsia="fr-FR" w:bidi="fr-FR"/>
        </w:rPr>
        <w:t>n</w:t>
      </w:r>
      <w:r w:rsidRPr="0064531A">
        <w:rPr>
          <w:lang w:eastAsia="fr-FR" w:bidi="fr-FR"/>
        </w:rPr>
        <w:t>tal, et plus spéc</w:t>
      </w:r>
      <w:r w:rsidRPr="0064531A">
        <w:rPr>
          <w:lang w:eastAsia="fr-FR" w:bidi="fr-FR"/>
        </w:rPr>
        <w:t>i</w:t>
      </w:r>
      <w:r w:rsidRPr="0064531A">
        <w:rPr>
          <w:lang w:eastAsia="fr-FR" w:bidi="fr-FR"/>
        </w:rPr>
        <w:t>fiquement dans celles qui sont en vigueur au Canada et au Québec. Pour mieux éclairer encore cette question, nous mèn</w:t>
      </w:r>
      <w:r w:rsidRPr="0064531A">
        <w:rPr>
          <w:lang w:eastAsia="fr-FR" w:bidi="fr-FR"/>
        </w:rPr>
        <w:t>e</w:t>
      </w:r>
      <w:r w:rsidRPr="0064531A">
        <w:rPr>
          <w:lang w:eastAsia="fr-FR" w:bidi="fr-FR"/>
        </w:rPr>
        <w:t>rons cet examen dans une perspective historique tenant compte de l’évolution des législations. Cette analyse sera complétée d’abord par une comparaison entre les définitions données par la loi et les défin</w:t>
      </w:r>
      <w:r w:rsidRPr="0064531A">
        <w:rPr>
          <w:lang w:eastAsia="fr-FR" w:bidi="fr-FR"/>
        </w:rPr>
        <w:t>i</w:t>
      </w:r>
      <w:r w:rsidRPr="0064531A">
        <w:rPr>
          <w:lang w:eastAsia="fr-FR" w:bidi="fr-FR"/>
        </w:rPr>
        <w:t>tions provenant des intervenants du système de justice ainsi que de la population en général, ensuite par une revue des dive</w:t>
      </w:r>
      <w:r w:rsidRPr="0064531A">
        <w:rPr>
          <w:lang w:eastAsia="fr-FR" w:bidi="fr-FR"/>
        </w:rPr>
        <w:t>r</w:t>
      </w:r>
      <w:r w:rsidRPr="0064531A">
        <w:rPr>
          <w:lang w:eastAsia="fr-FR" w:bidi="fr-FR"/>
        </w:rPr>
        <w:t>ses définitions scientifiques venant de la psychologie, de la sociologie et de la crim</w:t>
      </w:r>
      <w:r w:rsidRPr="0064531A">
        <w:rPr>
          <w:lang w:eastAsia="fr-FR" w:bidi="fr-FR"/>
        </w:rPr>
        <w:t>i</w:t>
      </w:r>
      <w:r w:rsidRPr="0064531A">
        <w:rPr>
          <w:lang w:eastAsia="fr-FR" w:bidi="fr-FR"/>
        </w:rPr>
        <w:t>nologie. Pour terminer, nous formulerons une définition criminolog</w:t>
      </w:r>
      <w:r w:rsidRPr="0064531A">
        <w:rPr>
          <w:lang w:eastAsia="fr-FR" w:bidi="fr-FR"/>
        </w:rPr>
        <w:t>i</w:t>
      </w:r>
      <w:r w:rsidRPr="0064531A">
        <w:rPr>
          <w:lang w:eastAsia="fr-FR" w:bidi="fr-FR"/>
        </w:rPr>
        <w:t>que spécifique de la délinquance selon le point de vue qui a guidé les travaux de recherche à l’origine de ce volume.</w:t>
      </w:r>
    </w:p>
    <w:p w:rsidR="00711472" w:rsidRPr="0064531A" w:rsidRDefault="00711472" w:rsidP="00711472">
      <w:pPr>
        <w:spacing w:before="120" w:after="120"/>
        <w:ind w:firstLine="0"/>
        <w:jc w:val="both"/>
      </w:pPr>
      <w:r w:rsidRPr="0064531A">
        <w:t>[</w:t>
      </w:r>
      <w:r w:rsidRPr="0064531A">
        <w:rPr>
          <w:rStyle w:val="Corpsdutexte3785ptNonItalique"/>
          <w:rFonts w:ascii="Times New Roman" w:hAnsi="Times New Roman"/>
          <w:i w:val="0"/>
          <w:iCs w:val="0"/>
          <w:sz w:val="28"/>
        </w:rPr>
        <w:t>7]</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9" w:name="Delinquances_pt_1_chap_1_1"/>
      <w:r w:rsidRPr="0064531A">
        <w:t>LA DÉLINQUANCE À TRAVERS LES LOIS</w:t>
      </w:r>
    </w:p>
    <w:bookmarkEnd w:id="9"/>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 délinquance est une préoccupation récente du législateur. En e</w:t>
      </w:r>
      <w:r w:rsidRPr="0064531A">
        <w:rPr>
          <w:lang w:eastAsia="fr-FR" w:bidi="fr-FR"/>
        </w:rPr>
        <w:t>f</w:t>
      </w:r>
      <w:r w:rsidRPr="0064531A">
        <w:rPr>
          <w:lang w:eastAsia="fr-FR" w:bidi="fr-FR"/>
        </w:rPr>
        <w:t>fet, ce n’est qu’à la fin du XIX</w:t>
      </w:r>
      <w:r w:rsidRPr="0064531A">
        <w:rPr>
          <w:vertAlign w:val="superscript"/>
          <w:lang w:eastAsia="fr-FR" w:bidi="fr-FR"/>
        </w:rPr>
        <w:t>e</w:t>
      </w:r>
      <w:r w:rsidRPr="0064531A">
        <w:rPr>
          <w:lang w:eastAsia="fr-FR" w:bidi="fr-FR"/>
        </w:rPr>
        <w:t xml:space="preserve"> siècle qu’elle se voit attribuer une spécificité lég</w:t>
      </w:r>
      <w:r w:rsidRPr="0064531A">
        <w:rPr>
          <w:lang w:eastAsia="fr-FR" w:bidi="fr-FR"/>
        </w:rPr>
        <w:t>a</w:t>
      </w:r>
      <w:r w:rsidRPr="0064531A">
        <w:rPr>
          <w:lang w:eastAsia="fr-FR" w:bidi="fr-FR"/>
        </w:rPr>
        <w:t>le, à partir de lois particulières. Ainsi, même si le terme avait une signific</w:t>
      </w:r>
      <w:r w:rsidRPr="0064531A">
        <w:rPr>
          <w:lang w:eastAsia="fr-FR" w:bidi="fr-FR"/>
        </w:rPr>
        <w:t>a</w:t>
      </w:r>
      <w:r w:rsidRPr="0064531A">
        <w:rPr>
          <w:lang w:eastAsia="fr-FR" w:bidi="fr-FR"/>
        </w:rPr>
        <w:t>tion explicite dès le XIV</w:t>
      </w:r>
      <w:r w:rsidRPr="0064531A">
        <w:rPr>
          <w:vertAlign w:val="superscript"/>
          <w:lang w:eastAsia="fr-FR" w:bidi="fr-FR"/>
        </w:rPr>
        <w:t>e</w:t>
      </w:r>
      <w:r w:rsidRPr="0064531A">
        <w:rPr>
          <w:lang w:eastAsia="fr-FR" w:bidi="fr-FR"/>
        </w:rPr>
        <w:t xml:space="preserve"> siècle, ce n’est que cinq siècles plus tard que les textes de loi des sociétés occidentales reco</w:t>
      </w:r>
      <w:r w:rsidRPr="0064531A">
        <w:rPr>
          <w:lang w:eastAsia="fr-FR" w:bidi="fr-FR"/>
        </w:rPr>
        <w:t>n</w:t>
      </w:r>
      <w:r w:rsidRPr="0064531A">
        <w:rPr>
          <w:lang w:eastAsia="fr-FR" w:bidi="fr-FR"/>
        </w:rPr>
        <w:t>naissent formellement le statut de mineur et édictent des règles di</w:t>
      </w:r>
      <w:r w:rsidRPr="0064531A">
        <w:rPr>
          <w:lang w:eastAsia="fr-FR" w:bidi="fr-FR"/>
        </w:rPr>
        <w:t>s</w:t>
      </w:r>
      <w:r w:rsidRPr="0064531A">
        <w:rPr>
          <w:lang w:eastAsia="fr-FR" w:bidi="fr-FR"/>
        </w:rPr>
        <w:t>tinctes pour la délinquance. Au Canada, c’est la Loi sur les jeunes d</w:t>
      </w:r>
      <w:r w:rsidRPr="0064531A">
        <w:rPr>
          <w:lang w:eastAsia="fr-FR" w:bidi="fr-FR"/>
        </w:rPr>
        <w:t>é</w:t>
      </w:r>
      <w:r w:rsidRPr="0064531A">
        <w:rPr>
          <w:lang w:eastAsia="fr-FR" w:bidi="fr-FR"/>
        </w:rPr>
        <w:t>linquants, adoptée en 1908, qui marque cette évol</w:t>
      </w:r>
      <w:r w:rsidRPr="0064531A">
        <w:rPr>
          <w:lang w:eastAsia="fr-FR" w:bidi="fr-FR"/>
        </w:rPr>
        <w:t>u</w:t>
      </w:r>
      <w:r w:rsidRPr="0064531A">
        <w:rPr>
          <w:lang w:eastAsia="fr-FR" w:bidi="fr-FR"/>
        </w:rPr>
        <w:t>tion.</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a"/>
      </w:pPr>
      <w:r w:rsidRPr="0064531A">
        <w:t>De la découverte de l'enfance</w:t>
      </w:r>
      <w:r w:rsidRPr="0064531A">
        <w:br/>
        <w:t>à l’invention de la délinquance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Dans une perspective historique plus large, il est intéressant de n</w:t>
      </w:r>
      <w:r w:rsidRPr="0064531A">
        <w:rPr>
          <w:lang w:eastAsia="fr-FR" w:bidi="fr-FR"/>
        </w:rPr>
        <w:t>o</w:t>
      </w:r>
      <w:r w:rsidRPr="0064531A">
        <w:rPr>
          <w:lang w:eastAsia="fr-FR" w:bidi="fr-FR"/>
        </w:rPr>
        <w:t xml:space="preserve">ter, à la suite des « historiens de l’enfance » — entre autres </w:t>
      </w:r>
      <w:r w:rsidRPr="0064531A">
        <w:t xml:space="preserve">Ariès </w:t>
      </w:r>
      <w:r w:rsidRPr="0064531A">
        <w:rPr>
          <w:lang w:eastAsia="fr-FR" w:bidi="fr-FR"/>
        </w:rPr>
        <w:t xml:space="preserve">(1962), </w:t>
      </w:r>
      <w:r w:rsidRPr="0064531A">
        <w:t xml:space="preserve">De Mause </w:t>
      </w:r>
      <w:r w:rsidRPr="0064531A">
        <w:rPr>
          <w:lang w:eastAsia="fr-FR" w:bidi="fr-FR"/>
        </w:rPr>
        <w:t xml:space="preserve">(1974) et </w:t>
      </w:r>
      <w:r w:rsidRPr="0064531A">
        <w:t xml:space="preserve">Gillis </w:t>
      </w:r>
      <w:r w:rsidRPr="0064531A">
        <w:rPr>
          <w:lang w:eastAsia="fr-FR" w:bidi="fr-FR"/>
        </w:rPr>
        <w:t>(1974) —, que l’idée même d'e</w:t>
      </w:r>
      <w:r w:rsidRPr="0064531A">
        <w:rPr>
          <w:lang w:eastAsia="fr-FR" w:bidi="fr-FR"/>
        </w:rPr>
        <w:t>n</w:t>
      </w:r>
      <w:r w:rsidRPr="0064531A">
        <w:rPr>
          <w:lang w:eastAsia="fr-FR" w:bidi="fr-FR"/>
        </w:rPr>
        <w:t>fance est une découverte r</w:t>
      </w:r>
      <w:r w:rsidRPr="0064531A">
        <w:rPr>
          <w:lang w:eastAsia="fr-FR" w:bidi="fr-FR"/>
        </w:rPr>
        <w:t>e</w:t>
      </w:r>
      <w:r w:rsidRPr="0064531A">
        <w:rPr>
          <w:lang w:eastAsia="fr-FR" w:bidi="fr-FR"/>
        </w:rPr>
        <w:t xml:space="preserve">lativement tardive dans l’histoire de notre civilisation. Bien que l’on trouve chez </w:t>
      </w:r>
      <w:r w:rsidRPr="0064531A">
        <w:t xml:space="preserve">Platon </w:t>
      </w:r>
      <w:r w:rsidRPr="0064531A">
        <w:rPr>
          <w:lang w:eastAsia="fr-FR" w:bidi="fr-FR"/>
        </w:rPr>
        <w:t xml:space="preserve">et </w:t>
      </w:r>
      <w:r w:rsidRPr="0064531A">
        <w:t xml:space="preserve">Aristote </w:t>
      </w:r>
      <w:r w:rsidRPr="0064531A">
        <w:rPr>
          <w:lang w:eastAsia="fr-FR" w:bidi="fr-FR"/>
        </w:rPr>
        <w:t>une conce</w:t>
      </w:r>
      <w:r w:rsidRPr="0064531A">
        <w:rPr>
          <w:lang w:eastAsia="fr-FR" w:bidi="fr-FR"/>
        </w:rPr>
        <w:t>p</w:t>
      </w:r>
      <w:r w:rsidRPr="0064531A">
        <w:rPr>
          <w:lang w:eastAsia="fr-FR" w:bidi="fr-FR"/>
        </w:rPr>
        <w:t xml:space="preserve">tion théorique du développement de l’homme, de l’enfance jusqu’à l’âge adulte, il faut attendre la Renaissance et les travaux de </w:t>
      </w:r>
      <w:r w:rsidRPr="0064531A">
        <w:t xml:space="preserve">Locke </w:t>
      </w:r>
      <w:r w:rsidRPr="0064531A">
        <w:rPr>
          <w:lang w:eastAsia="fr-FR" w:bidi="fr-FR"/>
        </w:rPr>
        <w:t xml:space="preserve">et </w:t>
      </w:r>
      <w:r w:rsidRPr="0064531A">
        <w:t xml:space="preserve">Rousseau </w:t>
      </w:r>
      <w:r w:rsidRPr="0064531A">
        <w:rPr>
          <w:lang w:eastAsia="fr-FR" w:bidi="fr-FR"/>
        </w:rPr>
        <w:t>en particulier pour voir apparaître le concept moderne d’enfance. C’est alors seulement que l’on commence à r</w:t>
      </w:r>
      <w:r w:rsidRPr="0064531A">
        <w:rPr>
          <w:lang w:eastAsia="fr-FR" w:bidi="fr-FR"/>
        </w:rPr>
        <w:t>e</w:t>
      </w:r>
      <w:r w:rsidRPr="0064531A">
        <w:rPr>
          <w:lang w:eastAsia="fr-FR" w:bidi="fr-FR"/>
        </w:rPr>
        <w:t>connaître l’enfant comme un individu de plein droit qui, en raison de son âge et de son état, a besoin d’être préparé à la vie d'adulte et qui, dans ce but, r</w:t>
      </w:r>
      <w:r w:rsidRPr="0064531A">
        <w:rPr>
          <w:lang w:eastAsia="fr-FR" w:bidi="fr-FR"/>
        </w:rPr>
        <w:t>e</w:t>
      </w:r>
      <w:r w:rsidRPr="0064531A">
        <w:rPr>
          <w:lang w:eastAsia="fr-FR" w:bidi="fr-FR"/>
        </w:rPr>
        <w:t>quiert une certaine protection.</w:t>
      </w:r>
    </w:p>
    <w:p w:rsidR="00711472" w:rsidRPr="0064531A" w:rsidRDefault="00711472" w:rsidP="00711472">
      <w:pPr>
        <w:spacing w:before="120" w:after="120"/>
        <w:jc w:val="both"/>
        <w:rPr>
          <w:lang w:eastAsia="fr-FR" w:bidi="fr-FR"/>
        </w:rPr>
      </w:pPr>
      <w:r w:rsidRPr="0064531A">
        <w:rPr>
          <w:lang w:eastAsia="fr-FR" w:bidi="fr-FR"/>
        </w:rPr>
        <w:t>Les mêmes auteurs démontrent qu’avant la Renaissance les colle</w:t>
      </w:r>
      <w:r w:rsidRPr="0064531A">
        <w:rPr>
          <w:lang w:eastAsia="fr-FR" w:bidi="fr-FR"/>
        </w:rPr>
        <w:t>c</w:t>
      </w:r>
      <w:r w:rsidRPr="0064531A">
        <w:rPr>
          <w:lang w:eastAsia="fr-FR" w:bidi="fr-FR"/>
        </w:rPr>
        <w:t>tivités sont en quelque sorte indifférentes à l’enfance, indifférentes surtout à des notions qui apparaissent aujourd’hui fondamentales, tels les droits de l’enfant, sa protection, son bien-être, etc. Les historiens fondent leur arg</w:t>
      </w:r>
      <w:r w:rsidRPr="0064531A">
        <w:rPr>
          <w:lang w:eastAsia="fr-FR" w:bidi="fr-FR"/>
        </w:rPr>
        <w:t>u</w:t>
      </w:r>
      <w:r w:rsidRPr="0064531A">
        <w:rPr>
          <w:lang w:eastAsia="fr-FR" w:bidi="fr-FR"/>
        </w:rPr>
        <w:t>mentation sur les pratiques courantes, jusqu’à cette époque, d’infanticide, d’abandon, d’éducation dure, voire cruelle, de traitement inadéquat des maladies, d’engagement de nourrices à g</w:t>
      </w:r>
      <w:r w:rsidRPr="0064531A">
        <w:rPr>
          <w:lang w:eastAsia="fr-FR" w:bidi="fr-FR"/>
        </w:rPr>
        <w:t>a</w:t>
      </w:r>
      <w:r w:rsidRPr="0064531A">
        <w:rPr>
          <w:lang w:eastAsia="fr-FR" w:bidi="fr-FR"/>
        </w:rPr>
        <w:t>ges, d'exploitation sexuelle, d’abus physique, de travail forcé, et ainsi de suite.</w:t>
      </w:r>
    </w:p>
    <w:p w:rsidR="00711472" w:rsidRPr="0064531A" w:rsidRDefault="00711472" w:rsidP="00711472">
      <w:pPr>
        <w:spacing w:before="120" w:after="120"/>
        <w:jc w:val="both"/>
      </w:pPr>
      <w:r w:rsidRPr="0064531A">
        <w:rPr>
          <w:lang w:eastAsia="fr-FR" w:bidi="fr-FR"/>
        </w:rPr>
        <w:t xml:space="preserve">Ils démontrent aussi qu’à partir du </w:t>
      </w:r>
      <w:r w:rsidRPr="0064531A">
        <w:t>XVI</w:t>
      </w:r>
      <w:r w:rsidRPr="0064531A">
        <w:rPr>
          <w:vertAlign w:val="superscript"/>
        </w:rPr>
        <w:t>e</w:t>
      </w:r>
      <w:r w:rsidRPr="0064531A">
        <w:rPr>
          <w:lang w:eastAsia="fr-FR" w:bidi="fr-FR"/>
        </w:rPr>
        <w:t xml:space="preserve"> siècle, les attitudes cha</w:t>
      </w:r>
      <w:r w:rsidRPr="0064531A">
        <w:rPr>
          <w:lang w:eastAsia="fr-FR" w:bidi="fr-FR"/>
        </w:rPr>
        <w:t>n</w:t>
      </w:r>
      <w:r w:rsidRPr="0064531A">
        <w:rPr>
          <w:lang w:eastAsia="fr-FR" w:bidi="fr-FR"/>
        </w:rPr>
        <w:t>gent. Sous l’influence d’événements historiques majeurs, comme la Renaissance, la R</w:t>
      </w:r>
      <w:r w:rsidRPr="0064531A">
        <w:rPr>
          <w:lang w:eastAsia="fr-FR" w:bidi="fr-FR"/>
        </w:rPr>
        <w:t>é</w:t>
      </w:r>
      <w:r w:rsidRPr="0064531A">
        <w:rPr>
          <w:lang w:eastAsia="fr-FR" w:bidi="fr-FR"/>
        </w:rPr>
        <w:t>forme protestante, la colonisation du Nouveau Monde et la Révolution industrielle, les conceptions sur l’enfance se trouvent bouleversées en pr</w:t>
      </w:r>
      <w:r w:rsidRPr="0064531A">
        <w:rPr>
          <w:lang w:eastAsia="fr-FR" w:bidi="fr-FR"/>
        </w:rPr>
        <w:t>o</w:t>
      </w:r>
      <w:r w:rsidRPr="0064531A">
        <w:rPr>
          <w:lang w:eastAsia="fr-FR" w:bidi="fr-FR"/>
        </w:rPr>
        <w:t>fondeur jusqu’à ce que « l’esprit des lois » sur cette question en soit lui-même mod</w:t>
      </w:r>
      <w:r w:rsidRPr="0064531A">
        <w:rPr>
          <w:lang w:eastAsia="fr-FR" w:bidi="fr-FR"/>
        </w:rPr>
        <w:t>i</w:t>
      </w:r>
      <w:r w:rsidRPr="0064531A">
        <w:rPr>
          <w:lang w:eastAsia="fr-FR" w:bidi="fr-FR"/>
        </w:rPr>
        <w:t>fié.</w:t>
      </w:r>
    </w:p>
    <w:p w:rsidR="00711472" w:rsidRPr="0064531A" w:rsidRDefault="00711472" w:rsidP="00711472">
      <w:pPr>
        <w:spacing w:before="120" w:after="120"/>
        <w:jc w:val="both"/>
      </w:pPr>
      <w:r w:rsidRPr="0064531A">
        <w:rPr>
          <w:lang w:eastAsia="fr-FR" w:bidi="fr-FR"/>
        </w:rPr>
        <w:t>Ces transformations sociales majeures amènent les grandes soci</w:t>
      </w:r>
      <w:r w:rsidRPr="0064531A">
        <w:rPr>
          <w:lang w:eastAsia="fr-FR" w:bidi="fr-FR"/>
        </w:rPr>
        <w:t>é</w:t>
      </w:r>
      <w:r w:rsidRPr="0064531A">
        <w:rPr>
          <w:lang w:eastAsia="fr-FR" w:bidi="fr-FR"/>
        </w:rPr>
        <w:t>tés d’Occident à concevoir l’enfant comme une créature fragile, inn</w:t>
      </w:r>
      <w:r w:rsidRPr="0064531A">
        <w:rPr>
          <w:lang w:eastAsia="fr-FR" w:bidi="fr-FR"/>
        </w:rPr>
        <w:t>o</w:t>
      </w:r>
      <w:r w:rsidRPr="0064531A">
        <w:rPr>
          <w:lang w:eastAsia="fr-FR" w:bidi="fr-FR"/>
        </w:rPr>
        <w:t>cente et sacrée, et en même temps corruptible, capricieuse et difficile. Par cons</w:t>
      </w:r>
      <w:r w:rsidRPr="0064531A">
        <w:rPr>
          <w:lang w:eastAsia="fr-FR" w:bidi="fr-FR"/>
        </w:rPr>
        <w:t>é</w:t>
      </w:r>
      <w:r w:rsidRPr="0064531A">
        <w:rPr>
          <w:lang w:eastAsia="fr-FR" w:bidi="fr-FR"/>
        </w:rPr>
        <w:t>quent, pour</w:t>
      </w:r>
      <w:r>
        <w:rPr>
          <w:lang w:eastAsia="fr-FR" w:bidi="fr-FR"/>
        </w:rPr>
        <w:t xml:space="preserve"> </w:t>
      </w:r>
      <w:r w:rsidRPr="0064531A">
        <w:t>[8]</w:t>
      </w:r>
      <w:r>
        <w:t xml:space="preserve"> </w:t>
      </w:r>
      <w:r w:rsidRPr="0064531A">
        <w:rPr>
          <w:lang w:eastAsia="fr-FR" w:bidi="fr-FR"/>
        </w:rPr>
        <w:t>assurer le meilleur développement possible de cet être en évol</w:t>
      </w:r>
      <w:r w:rsidRPr="0064531A">
        <w:rPr>
          <w:lang w:eastAsia="fr-FR" w:bidi="fr-FR"/>
        </w:rPr>
        <w:t>u</w:t>
      </w:r>
      <w:r w:rsidRPr="0064531A">
        <w:rPr>
          <w:lang w:eastAsia="fr-FR" w:bidi="fr-FR"/>
        </w:rPr>
        <w:t>tion, la mise en place de structures capables de le préparer à devenir adulte devient néce</w:t>
      </w:r>
      <w:r w:rsidRPr="0064531A">
        <w:rPr>
          <w:lang w:eastAsia="fr-FR" w:bidi="fr-FR"/>
        </w:rPr>
        <w:t>s</w:t>
      </w:r>
      <w:r w:rsidRPr="0064531A">
        <w:rPr>
          <w:lang w:eastAsia="fr-FR" w:bidi="fr-FR"/>
        </w:rPr>
        <w:t>saire. La famille est d'abord perçue comme la structure essentielle devant assurer cette progre</w:t>
      </w:r>
      <w:r w:rsidRPr="0064531A">
        <w:rPr>
          <w:lang w:eastAsia="fr-FR" w:bidi="fr-FR"/>
        </w:rPr>
        <w:t>s</w:t>
      </w:r>
      <w:r w:rsidRPr="0064531A">
        <w:rPr>
          <w:lang w:eastAsia="fr-FR" w:bidi="fr-FR"/>
        </w:rPr>
        <w:t>sion, structure prima</w:t>
      </w:r>
      <w:r w:rsidRPr="0064531A">
        <w:rPr>
          <w:lang w:eastAsia="fr-FR" w:bidi="fr-FR"/>
        </w:rPr>
        <w:t>i</w:t>
      </w:r>
      <w:r w:rsidRPr="0064531A">
        <w:rPr>
          <w:lang w:eastAsia="fr-FR" w:bidi="fr-FR"/>
        </w:rPr>
        <w:t xml:space="preserve">re qui se prolonge et s’amplifie par la suite dans d’autres structures telles l’école et la stratification de la société en groupes d’âges </w:t>
      </w:r>
      <w:r w:rsidRPr="0064531A">
        <w:t>(E</w:t>
      </w:r>
      <w:r w:rsidRPr="0064531A">
        <w:t>m</w:t>
      </w:r>
      <w:r w:rsidRPr="0064531A">
        <w:t xml:space="preserve">pey, </w:t>
      </w:r>
      <w:r w:rsidRPr="0064531A">
        <w:rPr>
          <w:lang w:eastAsia="fr-FR" w:bidi="fr-FR"/>
        </w:rPr>
        <w:t>1978). Ainsi se construit progressivement le concept d’enfance, sur la base d’une philosophie diamétralement o</w:t>
      </w:r>
      <w:r w:rsidRPr="0064531A">
        <w:rPr>
          <w:lang w:eastAsia="fr-FR" w:bidi="fr-FR"/>
        </w:rPr>
        <w:t>p</w:t>
      </w:r>
      <w:r w:rsidRPr="0064531A">
        <w:rPr>
          <w:lang w:eastAsia="fr-FR" w:bidi="fr-FR"/>
        </w:rPr>
        <w:t>posée à ce qui existait ant</w:t>
      </w:r>
      <w:r w:rsidRPr="0064531A">
        <w:rPr>
          <w:lang w:eastAsia="fr-FR" w:bidi="fr-FR"/>
        </w:rPr>
        <w:t>é</w:t>
      </w:r>
      <w:r w:rsidRPr="0064531A">
        <w:rPr>
          <w:lang w:eastAsia="fr-FR" w:bidi="fr-FR"/>
        </w:rPr>
        <w:t>rieurement.</w:t>
      </w:r>
    </w:p>
    <w:p w:rsidR="00711472" w:rsidRPr="0064531A" w:rsidRDefault="00711472" w:rsidP="00711472">
      <w:pPr>
        <w:spacing w:before="120" w:after="120"/>
        <w:jc w:val="both"/>
      </w:pPr>
      <w:r w:rsidRPr="0064531A">
        <w:rPr>
          <w:lang w:eastAsia="fr-FR" w:bidi="fr-FR"/>
        </w:rPr>
        <w:t>Et c’est l’exploitation de la main-d’œuvre enfantine, amplifiée par la Révolution industrielle, qui joue un rôle catalyseur dans la reco</w:t>
      </w:r>
      <w:r w:rsidRPr="0064531A">
        <w:rPr>
          <w:lang w:eastAsia="fr-FR" w:bidi="fr-FR"/>
        </w:rPr>
        <w:t>n</w:t>
      </w:r>
      <w:r w:rsidRPr="0064531A">
        <w:rPr>
          <w:lang w:eastAsia="fr-FR" w:bidi="fr-FR"/>
        </w:rPr>
        <w:t>naissance off</w:t>
      </w:r>
      <w:r w:rsidRPr="0064531A">
        <w:rPr>
          <w:lang w:eastAsia="fr-FR" w:bidi="fr-FR"/>
        </w:rPr>
        <w:t>i</w:t>
      </w:r>
      <w:r w:rsidRPr="0064531A">
        <w:rPr>
          <w:lang w:eastAsia="fr-FR" w:bidi="fr-FR"/>
        </w:rPr>
        <w:t>cielle d’un statut à l’enfant. De la sorte, la « découverte » sociale de l’enfance et l’attribution collective d'un nouveau signifié à cette notion entraînent la codification, par le tr</w:t>
      </w:r>
      <w:r w:rsidRPr="0064531A">
        <w:rPr>
          <w:lang w:eastAsia="fr-FR" w:bidi="fr-FR"/>
        </w:rPr>
        <w:t>u</w:t>
      </w:r>
      <w:r w:rsidRPr="0064531A">
        <w:rPr>
          <w:lang w:eastAsia="fr-FR" w:bidi="fr-FR"/>
        </w:rPr>
        <w:t>chement de diverses lois, de la conduite que les adultes doivent ado</w:t>
      </w:r>
      <w:r w:rsidRPr="0064531A">
        <w:rPr>
          <w:lang w:eastAsia="fr-FR" w:bidi="fr-FR"/>
        </w:rPr>
        <w:t>p</w:t>
      </w:r>
      <w:r w:rsidRPr="0064531A">
        <w:rPr>
          <w:lang w:eastAsia="fr-FR" w:bidi="fr-FR"/>
        </w:rPr>
        <w:t>ter à l’égard des enfants, plus particulièrement dans les situations de travail et devant les comportements antisociaux de ces de</w:t>
      </w:r>
      <w:r w:rsidRPr="0064531A">
        <w:rPr>
          <w:lang w:eastAsia="fr-FR" w:bidi="fr-FR"/>
        </w:rPr>
        <w:t>r</w:t>
      </w:r>
      <w:r w:rsidRPr="0064531A">
        <w:rPr>
          <w:lang w:eastAsia="fr-FR" w:bidi="fr-FR"/>
        </w:rPr>
        <w:t>niers. Ainsi, et ce n’est pas le moindre des paradoxes, l’énoncé formel des droits de l’enfant s’accompagne de la « reconnaissance de la délinquance et du délinquant ».</w:t>
      </w:r>
    </w:p>
    <w:p w:rsidR="00711472" w:rsidRPr="0064531A" w:rsidRDefault="00711472" w:rsidP="00711472">
      <w:pPr>
        <w:spacing w:before="120" w:after="120"/>
        <w:jc w:val="both"/>
      </w:pPr>
      <w:r w:rsidRPr="0064531A">
        <w:rPr>
          <w:lang w:eastAsia="fr-FR" w:bidi="fr-FR"/>
        </w:rPr>
        <w:t>Aux États-Unis, dans la foulée de la déclaration de l’Indépendance, une morale individualiste et optimiste se développe et les réformateurs américains ne peuvent logiquement que proscrire toute punition ba</w:t>
      </w:r>
      <w:r w:rsidRPr="0064531A">
        <w:rPr>
          <w:lang w:eastAsia="fr-FR" w:bidi="fr-FR"/>
        </w:rPr>
        <w:t>r</w:t>
      </w:r>
      <w:r w:rsidRPr="0064531A">
        <w:rPr>
          <w:lang w:eastAsia="fr-FR" w:bidi="fr-FR"/>
        </w:rPr>
        <w:t>bare infligée particulièrement aux enfants. Ils se donnent même pour mission d’aider tous les défavorisés, y compris les criminels. À cette fin, l’internat leur apparaît un moyen novateur pour assurer leur r</w:t>
      </w:r>
      <w:r w:rsidRPr="0064531A">
        <w:rPr>
          <w:lang w:eastAsia="fr-FR" w:bidi="fr-FR"/>
        </w:rPr>
        <w:t>é</w:t>
      </w:r>
      <w:r w:rsidRPr="0064531A">
        <w:rPr>
          <w:lang w:eastAsia="fr-FR" w:bidi="fr-FR"/>
        </w:rPr>
        <w:t>forme, car il permet d’isoler le délinquant, le malade mental et les a</w:t>
      </w:r>
      <w:r w:rsidRPr="0064531A">
        <w:rPr>
          <w:lang w:eastAsia="fr-FR" w:bidi="fr-FR"/>
        </w:rPr>
        <w:t>u</w:t>
      </w:r>
      <w:r w:rsidRPr="0064531A">
        <w:rPr>
          <w:lang w:eastAsia="fr-FR" w:bidi="fr-FR"/>
        </w:rPr>
        <w:t>tres cas problèmes de la communauté, et de les préserver des cond</w:t>
      </w:r>
      <w:r w:rsidRPr="0064531A">
        <w:rPr>
          <w:lang w:eastAsia="fr-FR" w:bidi="fr-FR"/>
        </w:rPr>
        <w:t>i</w:t>
      </w:r>
      <w:r w:rsidRPr="0064531A">
        <w:rPr>
          <w:lang w:eastAsia="fr-FR" w:bidi="fr-FR"/>
        </w:rPr>
        <w:t xml:space="preserve">tions néfastes pouvant les affliger (par exemple la pauvreté). Dans le cas des enfants, l’internat remplace les parents et de là il n’y a qu’une étape à franchir pour faire de l’État le « super-parent » prenant à sa charge l’enfant négligé ou le délinquant. On endosse ainsi le concept de </w:t>
      </w:r>
      <w:r w:rsidRPr="0064531A">
        <w:rPr>
          <w:i/>
        </w:rPr>
        <w:t>parens patriae</w:t>
      </w:r>
      <w:r w:rsidRPr="0064531A">
        <w:rPr>
          <w:lang w:eastAsia="fr-FR" w:bidi="fr-FR"/>
        </w:rPr>
        <w:t xml:space="preserve"> du droit anglais.</w:t>
      </w:r>
    </w:p>
    <w:p w:rsidR="00711472" w:rsidRPr="0064531A" w:rsidRDefault="00711472" w:rsidP="00711472">
      <w:pPr>
        <w:spacing w:before="120" w:after="120"/>
        <w:jc w:val="both"/>
      </w:pPr>
      <w:r w:rsidRPr="0064531A">
        <w:rPr>
          <w:lang w:eastAsia="fr-FR" w:bidi="fr-FR"/>
        </w:rPr>
        <w:t xml:space="preserve">Cette logique conduit plusieurs États américains à mettre en place des </w:t>
      </w:r>
      <w:r w:rsidRPr="0064531A">
        <w:rPr>
          <w:i/>
        </w:rPr>
        <w:t>r</w:t>
      </w:r>
      <w:r w:rsidRPr="0064531A">
        <w:rPr>
          <w:i/>
        </w:rPr>
        <w:t>e</w:t>
      </w:r>
      <w:r w:rsidRPr="0064531A">
        <w:rPr>
          <w:i/>
        </w:rPr>
        <w:t>formatories</w:t>
      </w:r>
      <w:r w:rsidRPr="0064531A">
        <w:rPr>
          <w:lang w:eastAsia="fr-FR" w:bidi="fr-FR"/>
        </w:rPr>
        <w:t xml:space="preserve"> pour les jeunes criminels et des écoles industrielles pour les e</w:t>
      </w:r>
      <w:r w:rsidRPr="0064531A">
        <w:rPr>
          <w:lang w:eastAsia="fr-FR" w:bidi="fr-FR"/>
        </w:rPr>
        <w:t>n</w:t>
      </w:r>
      <w:r w:rsidRPr="0064531A">
        <w:rPr>
          <w:lang w:eastAsia="fr-FR" w:bidi="fr-FR"/>
        </w:rPr>
        <w:t>fants négligés. À partir de là, la création d’un tribunal pour mineurs s’impose et c’est à l’État d'Illinois que revient le mérite d'in</w:t>
      </w:r>
      <w:r w:rsidRPr="0064531A">
        <w:rPr>
          <w:lang w:eastAsia="fr-FR" w:bidi="fr-FR"/>
        </w:rPr>
        <w:t>s</w:t>
      </w:r>
      <w:r w:rsidRPr="0064531A">
        <w:rPr>
          <w:lang w:eastAsia="fr-FR" w:bidi="fr-FR"/>
        </w:rPr>
        <w:t xml:space="preserve">tituer le premier en 1899. </w:t>
      </w:r>
      <w:r w:rsidRPr="0064531A">
        <w:t xml:space="preserve">Plaît </w:t>
      </w:r>
      <w:r w:rsidRPr="0064531A">
        <w:rPr>
          <w:lang w:eastAsia="fr-FR" w:bidi="fr-FR"/>
        </w:rPr>
        <w:t>(1969) a reconstitué l’histoire de ce qui est à l'époque une importante innovation. En pratique, ce tribunal d</w:t>
      </w:r>
      <w:r w:rsidRPr="0064531A">
        <w:rPr>
          <w:lang w:eastAsia="fr-FR" w:bidi="fr-FR"/>
        </w:rPr>
        <w:t>e</w:t>
      </w:r>
      <w:r w:rsidRPr="0064531A">
        <w:rPr>
          <w:lang w:eastAsia="fr-FR" w:bidi="fr-FR"/>
        </w:rPr>
        <w:t>vient lui aussi une sorte de « super-parent » avec des pouvoirs pr</w:t>
      </w:r>
      <w:r w:rsidRPr="0064531A">
        <w:rPr>
          <w:lang w:eastAsia="fr-FR" w:bidi="fr-FR"/>
        </w:rPr>
        <w:t>é</w:t>
      </w:r>
      <w:r w:rsidRPr="0064531A">
        <w:rPr>
          <w:lang w:eastAsia="fr-FR" w:bidi="fr-FR"/>
        </w:rPr>
        <w:t>cis de contraintes à l’égard des parents et des mineurs.</w:t>
      </w:r>
    </w:p>
    <w:p w:rsidR="00711472" w:rsidRDefault="00711472" w:rsidP="00711472">
      <w:pPr>
        <w:spacing w:before="120" w:after="120"/>
        <w:jc w:val="both"/>
        <w:rPr>
          <w:lang w:eastAsia="fr-FR" w:bidi="fr-FR"/>
        </w:rPr>
      </w:pPr>
      <w:r w:rsidRPr="0064531A">
        <w:rPr>
          <w:lang w:eastAsia="fr-FR" w:bidi="fr-FR"/>
        </w:rPr>
        <w:t xml:space="preserve">Le tribunal pour mineurs définit avec précision la place sociale de l’enfance et reconnaît </w:t>
      </w:r>
      <w:r w:rsidRPr="0064531A">
        <w:rPr>
          <w:i/>
        </w:rPr>
        <w:t>dejure</w:t>
      </w:r>
      <w:r w:rsidRPr="0064531A">
        <w:rPr>
          <w:lang w:eastAsia="fr-FR" w:bidi="fr-FR"/>
        </w:rPr>
        <w:t xml:space="preserve"> la délinquance. Comme le signale </w:t>
      </w:r>
      <w:r w:rsidRPr="0064531A">
        <w:t>E</w:t>
      </w:r>
      <w:r w:rsidRPr="0064531A">
        <w:t>m</w:t>
      </w:r>
      <w:r w:rsidRPr="0064531A">
        <w:t xml:space="preserve">pey (1978), </w:t>
      </w:r>
      <w:r w:rsidRPr="0064531A">
        <w:rPr>
          <w:lang w:eastAsia="fr-FR" w:bidi="fr-FR"/>
        </w:rPr>
        <w:t>pour la première fois un tribunal spécifie les droits des enfants dans la société et différencie ces derniers des adultes : déjà les limites d’âge sont spécifiées, le rôle de l’État est clarifié, des règles légales sont énoncées, un système judiciaire spécial est instauré pour appl</w:t>
      </w:r>
      <w:r w:rsidRPr="0064531A">
        <w:rPr>
          <w:lang w:eastAsia="fr-FR" w:bidi="fr-FR"/>
        </w:rPr>
        <w:t>i</w:t>
      </w:r>
      <w:r w:rsidRPr="0064531A">
        <w:rPr>
          <w:lang w:eastAsia="fr-FR" w:bidi="fr-FR"/>
        </w:rPr>
        <w:t>quer ces règles, et un groupe particulier de personnes est mandaté pour assumer le rôle de parent vis-à-vis des enfants déclarés négligés ou délinquants.</w:t>
      </w:r>
    </w:p>
    <w:p w:rsidR="00711472" w:rsidRPr="0064531A" w:rsidRDefault="00711472" w:rsidP="00711472">
      <w:pPr>
        <w:spacing w:before="120" w:after="120"/>
        <w:jc w:val="both"/>
      </w:pPr>
      <w:r w:rsidRPr="0064531A">
        <w:t>[</w:t>
      </w:r>
      <w:r w:rsidRPr="0064531A">
        <w:rPr>
          <w:rStyle w:val="Corpsdutexte3785ptNonItalique"/>
          <w:rFonts w:ascii="Times New Roman" w:hAnsi="Times New Roman"/>
          <w:i w:val="0"/>
          <w:iCs w:val="0"/>
          <w:sz w:val="28"/>
        </w:rPr>
        <w:t>9]</w:t>
      </w:r>
    </w:p>
    <w:p w:rsidR="00711472" w:rsidRPr="0064531A" w:rsidRDefault="00711472" w:rsidP="00711472">
      <w:pPr>
        <w:spacing w:before="120" w:after="120"/>
        <w:jc w:val="both"/>
      </w:pPr>
      <w:r w:rsidRPr="0064531A">
        <w:rPr>
          <w:lang w:eastAsia="fr-FR" w:bidi="fr-FR"/>
        </w:rPr>
        <w:t>Ce tribunal applique le principe selon lequel tout enfant a droit, en raison de son état de dépendance et de développement inachevé, de bénéficier d’un traitement particulier à caractère non punitif, même s’il a violé la loi. Le tr</w:t>
      </w:r>
      <w:r w:rsidRPr="0064531A">
        <w:rPr>
          <w:lang w:eastAsia="fr-FR" w:bidi="fr-FR"/>
        </w:rPr>
        <w:t>i</w:t>
      </w:r>
      <w:r w:rsidRPr="0064531A">
        <w:rPr>
          <w:lang w:eastAsia="fr-FR" w:bidi="fr-FR"/>
        </w:rPr>
        <w:t>bunal pour mineurs remplit ainsi une fonction sociale inédite, puisque de fait il introduit une nouvelle façon de pre</w:t>
      </w:r>
      <w:r w:rsidRPr="0064531A">
        <w:rPr>
          <w:lang w:eastAsia="fr-FR" w:bidi="fr-FR"/>
        </w:rPr>
        <w:t>n</w:t>
      </w:r>
      <w:r w:rsidRPr="0064531A">
        <w:rPr>
          <w:lang w:eastAsia="fr-FR" w:bidi="fr-FR"/>
        </w:rPr>
        <w:t>dre en charge et d’éduquer les enfants pauvres, négligés ou déli</w:t>
      </w:r>
      <w:r w:rsidRPr="0064531A">
        <w:rPr>
          <w:lang w:eastAsia="fr-FR" w:bidi="fr-FR"/>
        </w:rPr>
        <w:t>n</w:t>
      </w:r>
      <w:r w:rsidRPr="0064531A">
        <w:rPr>
          <w:lang w:eastAsia="fr-FR" w:bidi="fr-FR"/>
        </w:rPr>
        <w:t>quants ; par rapport aux instances traditionnelles de contrôle et d’encadrement de l’enfant que représentaient jusqu'alors la famille, l’école, l'Église et la communauté naturelle, c’est à la fois un recours distinct et un nouveau pouvoir qui sont institués.</w:t>
      </w:r>
    </w:p>
    <w:p w:rsidR="00711472" w:rsidRPr="0064531A" w:rsidRDefault="00711472" w:rsidP="00711472">
      <w:pPr>
        <w:spacing w:before="120" w:after="120"/>
        <w:jc w:val="both"/>
      </w:pPr>
      <w:r w:rsidRPr="0064531A">
        <w:rPr>
          <w:lang w:eastAsia="fr-FR" w:bidi="fr-FR"/>
        </w:rPr>
        <w:t xml:space="preserve">Au Canada, ainsi que le décrit </w:t>
      </w:r>
      <w:r w:rsidRPr="0064531A">
        <w:t xml:space="preserve">Corrado (1983), </w:t>
      </w:r>
      <w:r w:rsidRPr="0064531A">
        <w:rPr>
          <w:lang w:eastAsia="fr-FR" w:bidi="fr-FR"/>
        </w:rPr>
        <w:t>on assiste à la m</w:t>
      </w:r>
      <w:r w:rsidRPr="0064531A">
        <w:rPr>
          <w:lang w:eastAsia="fr-FR" w:bidi="fr-FR"/>
        </w:rPr>
        <w:t>ê</w:t>
      </w:r>
      <w:r w:rsidRPr="0064531A">
        <w:rPr>
          <w:lang w:eastAsia="fr-FR" w:bidi="fr-FR"/>
        </w:rPr>
        <w:t>me év</w:t>
      </w:r>
      <w:r w:rsidRPr="0064531A">
        <w:rPr>
          <w:lang w:eastAsia="fr-FR" w:bidi="fr-FR"/>
        </w:rPr>
        <w:t>o</w:t>
      </w:r>
      <w:r w:rsidRPr="0064531A">
        <w:rPr>
          <w:lang w:eastAsia="fr-FR" w:bidi="fr-FR"/>
        </w:rPr>
        <w:t>lution commandant les mêmes idées et les mêmes gestes. Tout comme aux États-Unis, l’esprit qui domine est celui d’un souci hum</w:t>
      </w:r>
      <w:r w:rsidRPr="0064531A">
        <w:rPr>
          <w:lang w:eastAsia="fr-FR" w:bidi="fr-FR"/>
        </w:rPr>
        <w:t>a</w:t>
      </w:r>
      <w:r w:rsidRPr="0064531A">
        <w:rPr>
          <w:lang w:eastAsia="fr-FR" w:bidi="fr-FR"/>
        </w:rPr>
        <w:t>nitaire vis-à-vis des enfants abandonnés, négligés ou délinquants dans le but de les « sauver » non seulement des effets délétères de la pa</w:t>
      </w:r>
      <w:r w:rsidRPr="0064531A">
        <w:rPr>
          <w:lang w:eastAsia="fr-FR" w:bidi="fr-FR"/>
        </w:rPr>
        <w:t>u</w:t>
      </w:r>
      <w:r w:rsidRPr="0064531A">
        <w:rPr>
          <w:lang w:eastAsia="fr-FR" w:bidi="fr-FR"/>
        </w:rPr>
        <w:t xml:space="preserve">vreté, de la misère, de l’indigence culturelle et d’autres influences, mais aussi de la brutalité de la procédure criminelle adulte. Et comme les liens avec l’Angleterre sont à l’époque plus étroits que maintenant, puisque le Canada fait alors partie de l’Empire britannique, l’influence de la doctrine du </w:t>
      </w:r>
      <w:r w:rsidRPr="0064531A">
        <w:rPr>
          <w:i/>
        </w:rPr>
        <w:t>parens patriae</w:t>
      </w:r>
      <w:r w:rsidRPr="0064531A">
        <w:rPr>
          <w:lang w:eastAsia="fr-FR" w:bidi="fr-FR"/>
        </w:rPr>
        <w:t xml:space="preserve"> se fait se</w:t>
      </w:r>
      <w:r w:rsidRPr="0064531A">
        <w:rPr>
          <w:lang w:eastAsia="fr-FR" w:bidi="fr-FR"/>
        </w:rPr>
        <w:t>n</w:t>
      </w:r>
      <w:r w:rsidRPr="0064531A">
        <w:rPr>
          <w:lang w:eastAsia="fr-FR" w:bidi="fr-FR"/>
        </w:rPr>
        <w:t xml:space="preserve">tir ici avec d’autant plus de force </w:t>
      </w:r>
      <w:r w:rsidRPr="0064531A">
        <w:t>(Farrington, 1979).</w:t>
      </w:r>
    </w:p>
    <w:p w:rsidR="00711472" w:rsidRPr="0064531A" w:rsidRDefault="00711472" w:rsidP="00711472">
      <w:pPr>
        <w:spacing w:before="120" w:after="120"/>
        <w:jc w:val="both"/>
      </w:pPr>
      <w:r w:rsidRPr="0064531A">
        <w:rPr>
          <w:lang w:eastAsia="fr-FR" w:bidi="fr-FR"/>
        </w:rPr>
        <w:t>Il est à noter d’ailleurs qu’en Europe occidentale les premières lois sur la délinquance ne tardent pas tellement à emboîter le pas aux in</w:t>
      </w:r>
      <w:r w:rsidRPr="0064531A">
        <w:rPr>
          <w:lang w:eastAsia="fr-FR" w:bidi="fr-FR"/>
        </w:rPr>
        <w:t>i</w:t>
      </w:r>
      <w:r w:rsidRPr="0064531A">
        <w:rPr>
          <w:lang w:eastAsia="fr-FR" w:bidi="fr-FR"/>
        </w:rPr>
        <w:t xml:space="preserve">tiatives des pays s’inspirant du </w:t>
      </w:r>
      <w:r w:rsidRPr="0064531A">
        <w:t>common law.</w:t>
      </w:r>
      <w:r w:rsidRPr="0064531A">
        <w:rPr>
          <w:lang w:eastAsia="fr-FR" w:bidi="fr-FR"/>
        </w:rPr>
        <w:t xml:space="preserve"> Comme l'illustre l’étude comparative de Tr</w:t>
      </w:r>
      <w:r w:rsidRPr="0064531A">
        <w:t xml:space="preserve">épanier </w:t>
      </w:r>
      <w:r w:rsidRPr="0064531A">
        <w:rPr>
          <w:lang w:eastAsia="fr-FR" w:bidi="fr-FR"/>
        </w:rPr>
        <w:t xml:space="preserve">et </w:t>
      </w:r>
      <w:r w:rsidRPr="0064531A">
        <w:t xml:space="preserve">Tulkens </w:t>
      </w:r>
      <w:r w:rsidRPr="0064531A">
        <w:rPr>
          <w:lang w:eastAsia="fr-FR" w:bidi="fr-FR"/>
        </w:rPr>
        <w:t>(en cours), il y a une resse</w:t>
      </w:r>
      <w:r w:rsidRPr="0064531A">
        <w:rPr>
          <w:lang w:eastAsia="fr-FR" w:bidi="fr-FR"/>
        </w:rPr>
        <w:t>m</w:t>
      </w:r>
      <w:r w:rsidRPr="0064531A">
        <w:rPr>
          <w:lang w:eastAsia="fr-FR" w:bidi="fr-FR"/>
        </w:rPr>
        <w:t>blance évidente entre les positions et les arguments des deux côtés de l'Atlantique.</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Vers une définition de la délinquance</w:t>
      </w:r>
      <w:r w:rsidRPr="0064531A">
        <w:br/>
        <w:t>au Québec</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rPr>
          <w:lang w:eastAsia="fr-FR" w:bidi="fr-FR"/>
        </w:rPr>
        <w:t>Dans sa rétrospective sur les façons dont on dispose de l’enfant au Qu</w:t>
      </w:r>
      <w:r w:rsidRPr="0064531A">
        <w:rPr>
          <w:lang w:eastAsia="fr-FR" w:bidi="fr-FR"/>
        </w:rPr>
        <w:t>é</w:t>
      </w:r>
      <w:r w:rsidRPr="0064531A">
        <w:rPr>
          <w:lang w:eastAsia="fr-FR" w:bidi="fr-FR"/>
        </w:rPr>
        <w:t xml:space="preserve">bec de 1608 à 1977, </w:t>
      </w:r>
      <w:r w:rsidRPr="0064531A">
        <w:t xml:space="preserve">D’Amours (1982) </w:t>
      </w:r>
      <w:r w:rsidRPr="0064531A">
        <w:rPr>
          <w:lang w:eastAsia="fr-FR" w:bidi="fr-FR"/>
        </w:rPr>
        <w:t>montre comment, jusqu’au XIX</w:t>
      </w:r>
      <w:r w:rsidRPr="0064531A">
        <w:rPr>
          <w:vertAlign w:val="superscript"/>
          <w:lang w:eastAsia="fr-FR" w:bidi="fr-FR"/>
        </w:rPr>
        <w:t>e</w:t>
      </w:r>
      <w:r w:rsidRPr="0064531A">
        <w:rPr>
          <w:lang w:eastAsia="fr-FR" w:bidi="fr-FR"/>
        </w:rPr>
        <w:t xml:space="preserve"> siècle, protection de l’enfance et assistance publique se confo</w:t>
      </w:r>
      <w:r w:rsidRPr="0064531A">
        <w:rPr>
          <w:lang w:eastAsia="fr-FR" w:bidi="fr-FR"/>
        </w:rPr>
        <w:t>n</w:t>
      </w:r>
      <w:r w:rsidRPr="0064531A">
        <w:rPr>
          <w:lang w:eastAsia="fr-FR" w:bidi="fr-FR"/>
        </w:rPr>
        <w:t>dent, sous la f</w:t>
      </w:r>
      <w:r w:rsidRPr="0064531A">
        <w:rPr>
          <w:lang w:eastAsia="fr-FR" w:bidi="fr-FR"/>
        </w:rPr>
        <w:t>é</w:t>
      </w:r>
      <w:r w:rsidRPr="0064531A">
        <w:rPr>
          <w:lang w:eastAsia="fr-FR" w:bidi="fr-FR"/>
        </w:rPr>
        <w:t>rule de la famille d’abord et de l’Église ensuite. De plus, au terme de la conquête de 1760, le Québec se voit imposer une dualité juridique : le droit public anglais coexiste avec le droit privé français. Or ce droit public anglais reconnaît la prérogative roy</w:t>
      </w:r>
      <w:r w:rsidRPr="0064531A">
        <w:rPr>
          <w:lang w:eastAsia="fr-FR" w:bidi="fr-FR"/>
        </w:rPr>
        <w:t>a</w:t>
      </w:r>
      <w:r w:rsidRPr="0064531A">
        <w:rPr>
          <w:lang w:eastAsia="fr-FR" w:bidi="fr-FR"/>
        </w:rPr>
        <w:t xml:space="preserve">le au titre </w:t>
      </w:r>
      <w:r w:rsidRPr="0064531A">
        <w:t>6</w:t>
      </w:r>
      <w:r w:rsidRPr="0064531A">
        <w:rPr>
          <w:vertAlign w:val="superscript"/>
        </w:rPr>
        <w:t>e</w:t>
      </w:r>
      <w:r w:rsidRPr="0064531A">
        <w:t xml:space="preserve"> </w:t>
      </w:r>
      <w:r w:rsidRPr="0064531A">
        <w:rPr>
          <w:i/>
        </w:rPr>
        <w:t>parens patriae</w:t>
      </w:r>
      <w:r w:rsidRPr="0064531A">
        <w:rPr>
          <w:lang w:eastAsia="fr-FR" w:bidi="fr-FR"/>
        </w:rPr>
        <w:t xml:space="preserve"> dont l’exercice est délégué au juge. Cette n</w:t>
      </w:r>
      <w:r w:rsidRPr="0064531A">
        <w:rPr>
          <w:lang w:eastAsia="fr-FR" w:bidi="fr-FR"/>
        </w:rPr>
        <w:t>o</w:t>
      </w:r>
      <w:r w:rsidRPr="0064531A">
        <w:rPr>
          <w:lang w:eastAsia="fr-FR" w:bidi="fr-FR"/>
        </w:rPr>
        <w:t>tion sera le fondement de la protection de l’enfance au Québec et elle fac</w:t>
      </w:r>
      <w:r w:rsidRPr="0064531A">
        <w:rPr>
          <w:lang w:eastAsia="fr-FR" w:bidi="fr-FR"/>
        </w:rPr>
        <w:t>i</w:t>
      </w:r>
      <w:r w:rsidRPr="0064531A">
        <w:rPr>
          <w:lang w:eastAsia="fr-FR" w:bidi="fr-FR"/>
        </w:rPr>
        <w:t>litera l’adoption des idées qui, comme nous l’avons signalé, circ</w:t>
      </w:r>
      <w:r w:rsidRPr="0064531A">
        <w:rPr>
          <w:lang w:eastAsia="fr-FR" w:bidi="fr-FR"/>
        </w:rPr>
        <w:t>u</w:t>
      </w:r>
      <w:r w:rsidRPr="0064531A">
        <w:rPr>
          <w:lang w:eastAsia="fr-FR" w:bidi="fr-FR"/>
        </w:rPr>
        <w:t>lent aux États-Unis à la même époque et qui trouveront ici, de la sorte, un te</w:t>
      </w:r>
      <w:r w:rsidRPr="0064531A">
        <w:rPr>
          <w:lang w:eastAsia="fr-FR" w:bidi="fr-FR"/>
        </w:rPr>
        <w:t>r</w:t>
      </w:r>
      <w:r w:rsidRPr="0064531A">
        <w:rPr>
          <w:lang w:eastAsia="fr-FR" w:bidi="fr-FR"/>
        </w:rPr>
        <w:t>rain judiciaire favorable.</w:t>
      </w:r>
    </w:p>
    <w:p w:rsidR="00711472" w:rsidRPr="0064531A" w:rsidRDefault="00711472" w:rsidP="00711472">
      <w:pPr>
        <w:spacing w:before="120" w:after="120"/>
        <w:jc w:val="both"/>
      </w:pPr>
      <w:r w:rsidRPr="0064531A">
        <w:rPr>
          <w:lang w:eastAsia="fr-FR" w:bidi="fr-FR"/>
        </w:rPr>
        <w:t>À la fin du XIX</w:t>
      </w:r>
      <w:r w:rsidRPr="0064531A">
        <w:rPr>
          <w:vertAlign w:val="superscript"/>
          <w:lang w:eastAsia="fr-FR" w:bidi="fr-FR"/>
        </w:rPr>
        <w:t>e</w:t>
      </w:r>
      <w:r w:rsidRPr="0064531A">
        <w:rPr>
          <w:lang w:eastAsia="fr-FR" w:bidi="fr-FR"/>
        </w:rPr>
        <w:t xml:space="preserve"> siècle, ainsi que le montre </w:t>
      </w:r>
      <w:r w:rsidRPr="0064531A">
        <w:t>D’Amours</w:t>
      </w:r>
      <w:r w:rsidRPr="0064531A">
        <w:rPr>
          <w:lang w:eastAsia="fr-FR" w:bidi="fr-FR"/>
        </w:rPr>
        <w:t xml:space="preserve"> (1982), les problèmes sociaux deviennent plus complexes en raison de la migr</w:t>
      </w:r>
      <w:r w:rsidRPr="0064531A">
        <w:rPr>
          <w:lang w:eastAsia="fr-FR" w:bidi="fr-FR"/>
        </w:rPr>
        <w:t>a</w:t>
      </w:r>
      <w:r w:rsidRPr="0064531A">
        <w:rPr>
          <w:lang w:eastAsia="fr-FR" w:bidi="fr-FR"/>
        </w:rPr>
        <w:t>tion des Québécois vers les villes et vers les États-Unis. Afin de mieux maîtriser cette complexité, la société québécoise en vient à di</w:t>
      </w:r>
      <w:r w:rsidRPr="0064531A">
        <w:rPr>
          <w:lang w:eastAsia="fr-FR" w:bidi="fr-FR"/>
        </w:rPr>
        <w:t>s</w:t>
      </w:r>
      <w:r w:rsidRPr="0064531A">
        <w:rPr>
          <w:lang w:eastAsia="fr-FR" w:bidi="fr-FR"/>
        </w:rPr>
        <w:t>tinguer clairement les pr</w:t>
      </w:r>
      <w:r w:rsidRPr="0064531A">
        <w:rPr>
          <w:lang w:eastAsia="fr-FR" w:bidi="fr-FR"/>
        </w:rPr>
        <w:t>o</w:t>
      </w:r>
      <w:r w:rsidRPr="0064531A">
        <w:rPr>
          <w:lang w:eastAsia="fr-FR" w:bidi="fr-FR"/>
        </w:rPr>
        <w:t>blèmes de l’enfance</w:t>
      </w:r>
      <w:r>
        <w:rPr>
          <w:lang w:eastAsia="fr-FR" w:bidi="fr-FR"/>
        </w:rPr>
        <w:t xml:space="preserve"> </w:t>
      </w:r>
      <w:r w:rsidRPr="0064531A">
        <w:t>[10]</w:t>
      </w:r>
      <w:r>
        <w:t xml:space="preserve"> </w:t>
      </w:r>
      <w:r w:rsidRPr="0064531A">
        <w:rPr>
          <w:lang w:eastAsia="fr-FR" w:bidi="fr-FR"/>
        </w:rPr>
        <w:t>de ceux de l’assistance publique. Dans les faits cependant, l’Église demeure la principale dispensatrice des diverses formes d’assistance (hôpitaux, éc</w:t>
      </w:r>
      <w:r w:rsidRPr="0064531A">
        <w:rPr>
          <w:lang w:eastAsia="fr-FR" w:bidi="fr-FR"/>
        </w:rPr>
        <w:t>o</w:t>
      </w:r>
      <w:r w:rsidRPr="0064531A">
        <w:rPr>
          <w:lang w:eastAsia="fr-FR" w:bidi="fr-FR"/>
        </w:rPr>
        <w:t>les, écoles de réforme ...), bien que l’État commence à donner quelques su</w:t>
      </w:r>
      <w:r w:rsidRPr="0064531A">
        <w:rPr>
          <w:lang w:eastAsia="fr-FR" w:bidi="fr-FR"/>
        </w:rPr>
        <w:t>b</w:t>
      </w:r>
      <w:r w:rsidRPr="0064531A">
        <w:rPr>
          <w:lang w:eastAsia="fr-FR" w:bidi="fr-FR"/>
        </w:rPr>
        <w:t>sides à certaines institutions spécialisées. C'est durant cette période que le pacte confédératif de 1867 (l’Acte d’Amérique du Nord britannique) vient confirmer la distinction entre le droit privé et le droit public, donnant ainsi aux provinces canadie</w:t>
      </w:r>
      <w:r w:rsidRPr="0064531A">
        <w:rPr>
          <w:lang w:eastAsia="fr-FR" w:bidi="fr-FR"/>
        </w:rPr>
        <w:t>n</w:t>
      </w:r>
      <w:r w:rsidRPr="0064531A">
        <w:rPr>
          <w:lang w:eastAsia="fr-FR" w:bidi="fr-FR"/>
        </w:rPr>
        <w:t>nes juridiction sur la protection de l’enfance et sur l’assistance publ</w:t>
      </w:r>
      <w:r w:rsidRPr="0064531A">
        <w:rPr>
          <w:lang w:eastAsia="fr-FR" w:bidi="fr-FR"/>
        </w:rPr>
        <w:t>i</w:t>
      </w:r>
      <w:r w:rsidRPr="0064531A">
        <w:rPr>
          <w:lang w:eastAsia="fr-FR" w:bidi="fr-FR"/>
        </w:rPr>
        <w:t>que.</w:t>
      </w:r>
    </w:p>
    <w:p w:rsidR="00711472" w:rsidRPr="0064531A" w:rsidRDefault="00711472" w:rsidP="00711472">
      <w:pPr>
        <w:spacing w:before="120" w:after="120"/>
        <w:jc w:val="both"/>
      </w:pPr>
      <w:r w:rsidRPr="0064531A">
        <w:rPr>
          <w:lang w:eastAsia="fr-FR" w:bidi="fr-FR"/>
        </w:rPr>
        <w:t xml:space="preserve">Fortes de cette responsabilité dans le domaine de la protection de l’enfance, les provinces, dont l’Ontario </w:t>
      </w:r>
      <w:r w:rsidRPr="0064531A">
        <w:t xml:space="preserve">(Hagan </w:t>
      </w:r>
      <w:r w:rsidRPr="0064531A">
        <w:rPr>
          <w:lang w:eastAsia="fr-FR" w:bidi="fr-FR"/>
        </w:rPr>
        <w:t xml:space="preserve">et </w:t>
      </w:r>
      <w:r w:rsidRPr="0064531A">
        <w:t>Leon, 1</w:t>
      </w:r>
      <w:r w:rsidRPr="0064531A">
        <w:rPr>
          <w:lang w:eastAsia="fr-FR" w:bidi="fr-FR"/>
        </w:rPr>
        <w:t xml:space="preserve">977) et le Québec, s’engagent immédiatement dans cette direction. C’est ainsi qu’en 1869 le Québec adopte deux lois concernant la protection de l’enfance : la Loi sur les écoles industrielles et la Loi sur les écoles de réforme (il est intéressant de noter que les termes employés ici sont les mêmes que ceux utilisés dans les premières expériences américaines, au Massachusetts en 1846, à New York en 1849 et dans le Maine en 1853, et que des lois identiques apparaissent à peu près en même temps dans une dizaine d’États américains </w:t>
      </w:r>
      <w:r w:rsidRPr="0064531A">
        <w:t xml:space="preserve">(Empey, </w:t>
      </w:r>
      <w:r w:rsidRPr="0064531A">
        <w:rPr>
          <w:lang w:eastAsia="fr-FR" w:bidi="fr-FR"/>
        </w:rPr>
        <w:t xml:space="preserve">1978) et même en Angleterre </w:t>
      </w:r>
      <w:r w:rsidRPr="0064531A">
        <w:t xml:space="preserve">(Farrington, </w:t>
      </w:r>
      <w:r w:rsidRPr="0064531A">
        <w:rPr>
          <w:lang w:eastAsia="fr-FR" w:bidi="fr-FR"/>
        </w:rPr>
        <w:t>inédit)). Ces deux lois sont compléme</w:t>
      </w:r>
      <w:r w:rsidRPr="0064531A">
        <w:rPr>
          <w:lang w:eastAsia="fr-FR" w:bidi="fr-FR"/>
        </w:rPr>
        <w:t>n</w:t>
      </w:r>
      <w:r w:rsidRPr="0064531A">
        <w:rPr>
          <w:lang w:eastAsia="fr-FR" w:bidi="fr-FR"/>
        </w:rPr>
        <w:t>taires : la première vise à prévenir la délinquance et la seconde a pour obje</w:t>
      </w:r>
      <w:r w:rsidRPr="0064531A">
        <w:rPr>
          <w:lang w:eastAsia="fr-FR" w:bidi="fr-FR"/>
        </w:rPr>
        <w:t>c</w:t>
      </w:r>
      <w:r w:rsidRPr="0064531A">
        <w:rPr>
          <w:lang w:eastAsia="fr-FR" w:bidi="fr-FR"/>
        </w:rPr>
        <w:t>tif la réhabilitation des délinquants. L’admission dans ces écoles peut être demandée par les autorités politiques, municipales ou provinci</w:t>
      </w:r>
      <w:r w:rsidRPr="0064531A">
        <w:rPr>
          <w:lang w:eastAsia="fr-FR" w:bidi="fr-FR"/>
        </w:rPr>
        <w:t>a</w:t>
      </w:r>
      <w:r w:rsidRPr="0064531A">
        <w:rPr>
          <w:lang w:eastAsia="fr-FR" w:bidi="fr-FR"/>
        </w:rPr>
        <w:t>les, par les juges des cours criminelles ou par les parents, tuteurs ou gardiens de l’enfant à la suite de l’enquête d’un juge de paix.</w:t>
      </w:r>
    </w:p>
    <w:p w:rsidR="00711472" w:rsidRPr="0064531A" w:rsidRDefault="00711472" w:rsidP="00711472">
      <w:pPr>
        <w:spacing w:before="120" w:after="120"/>
        <w:jc w:val="both"/>
      </w:pPr>
      <w:r w:rsidRPr="0064531A">
        <w:rPr>
          <w:lang w:eastAsia="fr-FR" w:bidi="fr-FR"/>
        </w:rPr>
        <w:t>Les écoles de réforme reçoivent les jeunes délinquants déclarés coupables par les cours criminelles ainsi que d’autres enfants dits « incorrigibles ». Pour leur part, les écoles industrielles accueillent des enfants de 6 à 14 ans qui sont soit orphelins, de parents indignes, n</w:t>
      </w:r>
      <w:r w:rsidRPr="0064531A">
        <w:rPr>
          <w:lang w:eastAsia="fr-FR" w:bidi="fr-FR"/>
        </w:rPr>
        <w:t>é</w:t>
      </w:r>
      <w:r w:rsidRPr="0064531A">
        <w:rPr>
          <w:lang w:eastAsia="fr-FR" w:bidi="fr-FR"/>
        </w:rPr>
        <w:t>gligés, battus ou traités cruellement, soit infirmes, abandonnés, exp</w:t>
      </w:r>
      <w:r w:rsidRPr="0064531A">
        <w:rPr>
          <w:lang w:eastAsia="fr-FR" w:bidi="fr-FR"/>
        </w:rPr>
        <w:t>o</w:t>
      </w:r>
      <w:r w:rsidRPr="0064531A">
        <w:rPr>
          <w:lang w:eastAsia="fr-FR" w:bidi="fr-FR"/>
        </w:rPr>
        <w:t>sés au vagabondage ou à mourir de faim. Les quelques données que nous possédons sur la population de ces éc</w:t>
      </w:r>
      <w:r w:rsidRPr="0064531A">
        <w:rPr>
          <w:lang w:eastAsia="fr-FR" w:bidi="fr-FR"/>
        </w:rPr>
        <w:t>o</w:t>
      </w:r>
      <w:r w:rsidRPr="0064531A">
        <w:rPr>
          <w:lang w:eastAsia="fr-FR" w:bidi="fr-FR"/>
        </w:rPr>
        <w:t xml:space="preserve">les </w:t>
      </w:r>
      <w:r w:rsidRPr="0064531A">
        <w:t xml:space="preserve">(Boyer, 1966) </w:t>
      </w:r>
      <w:r w:rsidRPr="0064531A">
        <w:rPr>
          <w:lang w:eastAsia="fr-FR" w:bidi="fr-FR"/>
        </w:rPr>
        <w:t>laissent croire qu’il s’agit d’une population très diversifiée d’enfants. Ces éc</w:t>
      </w:r>
      <w:r w:rsidRPr="0064531A">
        <w:rPr>
          <w:lang w:eastAsia="fr-FR" w:bidi="fr-FR"/>
        </w:rPr>
        <w:t>o</w:t>
      </w:r>
      <w:r w:rsidRPr="0064531A">
        <w:rPr>
          <w:lang w:eastAsia="fr-FR" w:bidi="fr-FR"/>
        </w:rPr>
        <w:t>les sont sous la responsabilité de communautés religieuses et le rég</w:t>
      </w:r>
      <w:r w:rsidRPr="0064531A">
        <w:rPr>
          <w:lang w:eastAsia="fr-FR" w:bidi="fr-FR"/>
        </w:rPr>
        <w:t>i</w:t>
      </w:r>
      <w:r w:rsidRPr="0064531A">
        <w:rPr>
          <w:lang w:eastAsia="fr-FR" w:bidi="fr-FR"/>
        </w:rPr>
        <w:t>me de vie y est très sévère.</w:t>
      </w:r>
    </w:p>
    <w:p w:rsidR="00711472" w:rsidRPr="0064531A" w:rsidRDefault="00711472" w:rsidP="00711472">
      <w:pPr>
        <w:spacing w:before="120" w:after="120"/>
        <w:jc w:val="both"/>
      </w:pPr>
      <w:r w:rsidRPr="0064531A">
        <w:rPr>
          <w:lang w:eastAsia="fr-FR" w:bidi="fr-FR"/>
        </w:rPr>
        <w:t>Parallèlement aux tentatives faites dans les provinces pour définir et contrôler la délinquance, le Parlement fédéral adopte certaines di</w:t>
      </w:r>
      <w:r w:rsidRPr="0064531A">
        <w:rPr>
          <w:lang w:eastAsia="fr-FR" w:bidi="fr-FR"/>
        </w:rPr>
        <w:t>s</w:t>
      </w:r>
      <w:r w:rsidRPr="0064531A">
        <w:rPr>
          <w:lang w:eastAsia="fr-FR" w:bidi="fr-FR"/>
        </w:rPr>
        <w:t>positions à l’intérieur de son propre champ de compétence. C’est ainsi qu’à la fin du XIX</w:t>
      </w:r>
      <w:r w:rsidRPr="0064531A">
        <w:rPr>
          <w:vertAlign w:val="superscript"/>
          <w:lang w:eastAsia="fr-FR" w:bidi="fr-FR"/>
        </w:rPr>
        <w:t>e</w:t>
      </w:r>
      <w:r w:rsidRPr="0064531A">
        <w:rPr>
          <w:lang w:eastAsia="fr-FR" w:bidi="fr-FR"/>
        </w:rPr>
        <w:t xml:space="preserve"> siècle, en 1884 apparaît la première loi qui dispe</w:t>
      </w:r>
      <w:r w:rsidRPr="0064531A">
        <w:rPr>
          <w:lang w:eastAsia="fr-FR" w:bidi="fr-FR"/>
        </w:rPr>
        <w:t>n</w:t>
      </w:r>
      <w:r w:rsidRPr="0064531A">
        <w:rPr>
          <w:lang w:eastAsia="fr-FR" w:bidi="fr-FR"/>
        </w:rPr>
        <w:t>se l’enfant coupable d’une infraction, des procédures judiciaires ainsi que des sentences prévues pour les adultes ; elle prescrit de plus que, s'il a moins de 16 ans, l’enfant doit avoir un procès à huis clos et ne doit pas être détenu avec des priso</w:t>
      </w:r>
      <w:r w:rsidRPr="0064531A">
        <w:rPr>
          <w:lang w:eastAsia="fr-FR" w:bidi="fr-FR"/>
        </w:rPr>
        <w:t>n</w:t>
      </w:r>
      <w:r w:rsidRPr="0064531A">
        <w:rPr>
          <w:lang w:eastAsia="fr-FR" w:bidi="fr-FR"/>
        </w:rPr>
        <w:t>niers adultes.</w:t>
      </w:r>
    </w:p>
    <w:p w:rsidR="00711472" w:rsidRPr="0064531A" w:rsidRDefault="00711472" w:rsidP="00711472">
      <w:pPr>
        <w:spacing w:before="120" w:after="120"/>
        <w:jc w:val="both"/>
      </w:pPr>
      <w:r w:rsidRPr="0064531A">
        <w:rPr>
          <w:lang w:eastAsia="fr-FR" w:bidi="fr-FR"/>
        </w:rPr>
        <w:t>Ces premières lois, fédérale et provinciales, permettent d’obtenir une première définition de la délinquance : un enfant délinquant est celui qui a commis un acte criminel, ou qui est incorrigible, ou qui est sur la voie de la délinquance en raison de sa situation d’orphelin, d’abandonné, de battu, d’infirme ... C’est une définition extensible qui finit par englober passabl</w:t>
      </w:r>
      <w:r w:rsidRPr="0064531A">
        <w:rPr>
          <w:lang w:eastAsia="fr-FR" w:bidi="fr-FR"/>
        </w:rPr>
        <w:t>e</w:t>
      </w:r>
      <w:r w:rsidRPr="0064531A">
        <w:rPr>
          <w:lang w:eastAsia="fr-FR" w:bidi="fr-FR"/>
        </w:rPr>
        <w:t>ment de marginaux.</w:t>
      </w:r>
    </w:p>
    <w:p w:rsidR="00711472" w:rsidRPr="0064531A" w:rsidRDefault="00711472" w:rsidP="00711472">
      <w:pPr>
        <w:spacing w:before="120" w:after="120"/>
        <w:ind w:firstLine="0"/>
        <w:jc w:val="both"/>
      </w:pPr>
      <w:r w:rsidRPr="0064531A">
        <w:br w:type="page"/>
        <w:t>[</w:t>
      </w:r>
      <w:r w:rsidRPr="0064531A">
        <w:rPr>
          <w:rStyle w:val="Corpsdutexte3785ptNonItalique"/>
          <w:rFonts w:ascii="Times New Roman" w:hAnsi="Times New Roman"/>
          <w:i w:val="0"/>
          <w:iCs w:val="0"/>
          <w:sz w:val="28"/>
        </w:rPr>
        <w:t>11]</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La Loi sur les jeunes délinquants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En 1908 on adopte au Canada une loi délimitant la délinquance et créant des tribunaux pour mineurs ou des cours pour jeunes déli</w:t>
      </w:r>
      <w:r w:rsidRPr="0064531A">
        <w:rPr>
          <w:lang w:eastAsia="fr-FR" w:bidi="fr-FR"/>
        </w:rPr>
        <w:t>n</w:t>
      </w:r>
      <w:r w:rsidRPr="0064531A">
        <w:rPr>
          <w:lang w:eastAsia="fr-FR" w:bidi="fr-FR"/>
        </w:rPr>
        <w:t>quants : c’est la Loi sur les jeunes délinquants. Elle a toutefois été précédée de plusieurs m</w:t>
      </w:r>
      <w:r w:rsidRPr="0064531A">
        <w:rPr>
          <w:lang w:eastAsia="fr-FR" w:bidi="fr-FR"/>
        </w:rPr>
        <w:t>o</w:t>
      </w:r>
      <w:r w:rsidRPr="0064531A">
        <w:rPr>
          <w:lang w:eastAsia="fr-FR" w:bidi="fr-FR"/>
        </w:rPr>
        <w:t xml:space="preserve">difications aux procédures criminelles de l’époque </w:t>
      </w:r>
      <w:r w:rsidRPr="0064531A">
        <w:t xml:space="preserve">(Gagnon, </w:t>
      </w:r>
      <w:r w:rsidRPr="0064531A">
        <w:rPr>
          <w:lang w:eastAsia="fr-FR" w:bidi="fr-FR"/>
        </w:rPr>
        <w:t>1978). Ainsi en 1857, la première réglementation concernant une application distincte des procédures criminelles pour les jeunes de moins de 16 ans fait son appar</w:t>
      </w:r>
      <w:r w:rsidRPr="0064531A">
        <w:rPr>
          <w:lang w:eastAsia="fr-FR" w:bidi="fr-FR"/>
        </w:rPr>
        <w:t>i</w:t>
      </w:r>
      <w:r w:rsidRPr="0064531A">
        <w:rPr>
          <w:lang w:eastAsia="fr-FR" w:bidi="fr-FR"/>
        </w:rPr>
        <w:t>tion : il s’agit de la Loi pour accélérer le procès et la punition des jeunes délinquants. Tout</w:t>
      </w:r>
      <w:r w:rsidRPr="0064531A">
        <w:rPr>
          <w:lang w:eastAsia="fr-FR" w:bidi="fr-FR"/>
        </w:rPr>
        <w:t>e</w:t>
      </w:r>
      <w:r w:rsidRPr="0064531A">
        <w:rPr>
          <w:lang w:eastAsia="fr-FR" w:bidi="fr-FR"/>
        </w:rPr>
        <w:t>fois on peut dire que, jusqu’à l’adoption du Code criminel de 1892, les modifications concernant les procès et les sentences pour les jeunes de moins de 16 ans ne seront que mineures.</w:t>
      </w:r>
    </w:p>
    <w:p w:rsidR="00711472" w:rsidRPr="0064531A" w:rsidRDefault="00711472" w:rsidP="00711472">
      <w:pPr>
        <w:spacing w:before="120" w:after="120"/>
        <w:jc w:val="both"/>
      </w:pPr>
      <w:r w:rsidRPr="0064531A">
        <w:rPr>
          <w:lang w:eastAsia="fr-FR" w:bidi="fr-FR"/>
        </w:rPr>
        <w:t>Ce nouveau Code criminel comprend une première codification des crit</w:t>
      </w:r>
      <w:r w:rsidRPr="0064531A">
        <w:rPr>
          <w:lang w:eastAsia="fr-FR" w:bidi="fr-FR"/>
        </w:rPr>
        <w:t>è</w:t>
      </w:r>
      <w:r w:rsidRPr="0064531A">
        <w:rPr>
          <w:lang w:eastAsia="fr-FR" w:bidi="fr-FR"/>
        </w:rPr>
        <w:t>res et des mesures qui doivent prévaloir pour les jeunes : l’âge minimal de la responsabilité criminelle est fixé à 7 ans ; un enfant de plus de 7 ans et de moins de 14 ans ne peut être tenu criminellement responsable que s’il co</w:t>
      </w:r>
      <w:r w:rsidRPr="0064531A">
        <w:rPr>
          <w:lang w:eastAsia="fr-FR" w:bidi="fr-FR"/>
        </w:rPr>
        <w:t>m</w:t>
      </w:r>
      <w:r w:rsidRPr="0064531A">
        <w:rPr>
          <w:lang w:eastAsia="fr-FR" w:bidi="fr-FR"/>
        </w:rPr>
        <w:t>prend la nature et les conséquences de ses actes ; des procédures particulières sont instituées pour les procès des jeunes de moins de 16 ans, et les dispos</w:t>
      </w:r>
      <w:r w:rsidRPr="0064531A">
        <w:rPr>
          <w:lang w:eastAsia="fr-FR" w:bidi="fr-FR"/>
        </w:rPr>
        <w:t>i</w:t>
      </w:r>
      <w:r w:rsidRPr="0064531A">
        <w:rPr>
          <w:lang w:eastAsia="fr-FR" w:bidi="fr-FR"/>
        </w:rPr>
        <w:t>tions des lois précédentes sur les sentences sont retenues, dont le remplac</w:t>
      </w:r>
      <w:r w:rsidRPr="0064531A">
        <w:rPr>
          <w:lang w:eastAsia="fr-FR" w:bidi="fr-FR"/>
        </w:rPr>
        <w:t>e</w:t>
      </w:r>
      <w:r w:rsidRPr="0064531A">
        <w:rPr>
          <w:lang w:eastAsia="fr-FR" w:bidi="fr-FR"/>
        </w:rPr>
        <w:t>ment du pénitencier par l’école de réforme. En 1894, la spécificité de la loi s’accroît encore par deux nouvelles obligations : tenir des procès à part pour les jeunes délinquants et ne pas les détenir dans les mêmes lieux que les adultes. Ces modifications préparent visiblement l’organisation de cours pour les jeunes délinquants. Elles comportent d’ailleurs de nouvelles mes</w:t>
      </w:r>
      <w:r w:rsidRPr="0064531A">
        <w:rPr>
          <w:lang w:eastAsia="fr-FR" w:bidi="fr-FR"/>
        </w:rPr>
        <w:t>u</w:t>
      </w:r>
      <w:r w:rsidRPr="0064531A">
        <w:rPr>
          <w:lang w:eastAsia="fr-FR" w:bidi="fr-FR"/>
        </w:rPr>
        <w:t>res d'intervention : confier l’enfant à un officier de la société de s</w:t>
      </w:r>
      <w:r w:rsidRPr="0064531A">
        <w:rPr>
          <w:lang w:eastAsia="fr-FR" w:bidi="fr-FR"/>
        </w:rPr>
        <w:t>e</w:t>
      </w:r>
      <w:r w:rsidRPr="0064531A">
        <w:rPr>
          <w:lang w:eastAsia="fr-FR" w:bidi="fr-FR"/>
        </w:rPr>
        <w:t>cours, lui trouver un foyer autorisé, suspendre sa sentence pour une période indéterm</w:t>
      </w:r>
      <w:r w:rsidRPr="0064531A">
        <w:rPr>
          <w:lang w:eastAsia="fr-FR" w:bidi="fr-FR"/>
        </w:rPr>
        <w:t>i</w:t>
      </w:r>
      <w:r w:rsidRPr="0064531A">
        <w:rPr>
          <w:lang w:eastAsia="fr-FR" w:bidi="fr-FR"/>
        </w:rPr>
        <w:t>née, lui donner une amende minime et l’envoyer dans une école de réforme ou industrielle.</w:t>
      </w:r>
    </w:p>
    <w:p w:rsidR="00711472" w:rsidRPr="0064531A" w:rsidRDefault="00711472" w:rsidP="00711472">
      <w:pPr>
        <w:spacing w:before="120" w:after="120"/>
        <w:jc w:val="both"/>
      </w:pPr>
      <w:r w:rsidRPr="0064531A">
        <w:rPr>
          <w:lang w:eastAsia="fr-FR" w:bidi="fr-FR"/>
        </w:rPr>
        <w:t>À la suite de ces modifications progressives de la législation crim</w:t>
      </w:r>
      <w:r w:rsidRPr="0064531A">
        <w:rPr>
          <w:lang w:eastAsia="fr-FR" w:bidi="fr-FR"/>
        </w:rPr>
        <w:t>i</w:t>
      </w:r>
      <w:r w:rsidRPr="0064531A">
        <w:rPr>
          <w:lang w:eastAsia="fr-FR" w:bidi="fr-FR"/>
        </w:rPr>
        <w:t>nelle, la Loi sur les jeunes délinquants de 1908 n’apparaît pas comme une révolution. Elle vient plutôt cristalliser une conception renouvelée de la délinquance et de son traitement, et elle permet aussi de génér</w:t>
      </w:r>
      <w:r w:rsidRPr="0064531A">
        <w:rPr>
          <w:lang w:eastAsia="fr-FR" w:bidi="fr-FR"/>
        </w:rPr>
        <w:t>a</w:t>
      </w:r>
      <w:r w:rsidRPr="0064531A">
        <w:rPr>
          <w:lang w:eastAsia="fr-FR" w:bidi="fr-FR"/>
        </w:rPr>
        <w:t>liser à l’ensemble du Canada des mesures qui jusqu’alors ne s’appliquaient qu’en Ontario ou au Québec.</w:t>
      </w:r>
    </w:p>
    <w:p w:rsidR="00711472" w:rsidRPr="0064531A" w:rsidRDefault="00711472" w:rsidP="00711472">
      <w:pPr>
        <w:spacing w:before="120" w:after="120"/>
        <w:jc w:val="both"/>
      </w:pPr>
      <w:r w:rsidRPr="0064531A">
        <w:rPr>
          <w:lang w:eastAsia="fr-FR" w:bidi="fr-FR"/>
        </w:rPr>
        <w:t>Voyons le contenu de cette loi qui est demeurée en vigueur jusqu’à tout récemment et qui a marqué un tournant majeur dans l’histoire du système judiciaire canadien. Elle institue un tribunal exclusif pour les jeunes déli</w:t>
      </w:r>
      <w:r w:rsidRPr="0064531A">
        <w:rPr>
          <w:lang w:eastAsia="fr-FR" w:bidi="fr-FR"/>
        </w:rPr>
        <w:t>n</w:t>
      </w:r>
      <w:r w:rsidRPr="0064531A">
        <w:rPr>
          <w:lang w:eastAsia="fr-FR" w:bidi="fr-FR"/>
        </w:rPr>
        <w:t>quants : elle délimite le champ de la délinquance ; elle définit des objectifs à atteindre avec la mesure ; elle permet de reco</w:t>
      </w:r>
      <w:r w:rsidRPr="0064531A">
        <w:rPr>
          <w:lang w:eastAsia="fr-FR" w:bidi="fr-FR"/>
        </w:rPr>
        <w:t>u</w:t>
      </w:r>
      <w:r w:rsidRPr="0064531A">
        <w:rPr>
          <w:lang w:eastAsia="fr-FR" w:bidi="fr-FR"/>
        </w:rPr>
        <w:t>rir à des spécialistes pour conseiller, éclairer et soutenir le tribunal ; elle spécifie des procédures telles que les dispositions pour déférer un cas au tribunal adulte, l'avis aux parents ... Ce nouvel appareil jud</w:t>
      </w:r>
      <w:r w:rsidRPr="0064531A">
        <w:rPr>
          <w:lang w:eastAsia="fr-FR" w:bidi="fr-FR"/>
        </w:rPr>
        <w:t>i</w:t>
      </w:r>
      <w:r w:rsidRPr="0064531A">
        <w:rPr>
          <w:lang w:eastAsia="fr-FR" w:bidi="fr-FR"/>
        </w:rPr>
        <w:t>ciaire s’appuie sur une conception totalement diff</w:t>
      </w:r>
      <w:r w:rsidRPr="0064531A">
        <w:rPr>
          <w:lang w:eastAsia="fr-FR" w:bidi="fr-FR"/>
        </w:rPr>
        <w:t>é</w:t>
      </w:r>
      <w:r w:rsidRPr="0064531A">
        <w:rPr>
          <w:lang w:eastAsia="fr-FR" w:bidi="fr-FR"/>
        </w:rPr>
        <w:t>rente de la justice et sur une vision nouvelle de la délinquance, comme en fait foi son pr</w:t>
      </w:r>
      <w:r w:rsidRPr="0064531A">
        <w:rPr>
          <w:lang w:eastAsia="fr-FR" w:bidi="fr-FR"/>
        </w:rPr>
        <w:t>é</w:t>
      </w:r>
      <w:r w:rsidRPr="0064531A">
        <w:rPr>
          <w:lang w:eastAsia="fr-FR" w:bidi="fr-FR"/>
        </w:rPr>
        <w:t xml:space="preserve">ambule. Le délinquant y apparaît comme le </w:t>
      </w:r>
      <w:r w:rsidRPr="0064531A">
        <w:t>produit de son enviro</w:t>
      </w:r>
      <w:r w:rsidRPr="0064531A">
        <w:t>n</w:t>
      </w:r>
      <w:r w:rsidRPr="0064531A">
        <w:t>nement</w:t>
      </w:r>
      <w:r w:rsidRPr="0064531A">
        <w:rPr>
          <w:lang w:eastAsia="fr-FR" w:bidi="fr-FR"/>
        </w:rPr>
        <w:t xml:space="preserve"> et comme quelqu’un qui a besoin d'aide plus que de punition. L’État devient un bon père de famille qui</w:t>
      </w:r>
      <w:r>
        <w:rPr>
          <w:lang w:eastAsia="fr-FR" w:bidi="fr-FR"/>
        </w:rPr>
        <w:t xml:space="preserve"> </w:t>
      </w:r>
      <w:r w:rsidRPr="0064531A">
        <w:t>[12]</w:t>
      </w:r>
      <w:r>
        <w:t xml:space="preserve"> </w:t>
      </w:r>
      <w:r w:rsidRPr="0064531A">
        <w:rPr>
          <w:lang w:eastAsia="fr-FR" w:bidi="fr-FR"/>
        </w:rPr>
        <w:t>doit traiter le jeune aux prises avec la justice, non comme un cr</w:t>
      </w:r>
      <w:r w:rsidRPr="0064531A">
        <w:rPr>
          <w:lang w:eastAsia="fr-FR" w:bidi="fr-FR"/>
        </w:rPr>
        <w:t>i</w:t>
      </w:r>
      <w:r w:rsidRPr="0064531A">
        <w:rPr>
          <w:lang w:eastAsia="fr-FR" w:bidi="fr-FR"/>
        </w:rPr>
        <w:t>minel, mais comme un enfant engagé dans la mauvaise voie, qui a b</w:t>
      </w:r>
      <w:r w:rsidRPr="0064531A">
        <w:rPr>
          <w:lang w:eastAsia="fr-FR" w:bidi="fr-FR"/>
        </w:rPr>
        <w:t>e</w:t>
      </w:r>
      <w:r w:rsidRPr="0064531A">
        <w:rPr>
          <w:lang w:eastAsia="fr-FR" w:bidi="fr-FR"/>
        </w:rPr>
        <w:t>soin de conseils, d’encouragements, d’aide et de soutien. Pour ce faire, l’État doit dél</w:t>
      </w:r>
      <w:r w:rsidRPr="0064531A">
        <w:rPr>
          <w:lang w:eastAsia="fr-FR" w:bidi="fr-FR"/>
        </w:rPr>
        <w:t>é</w:t>
      </w:r>
      <w:r w:rsidRPr="0064531A">
        <w:rPr>
          <w:lang w:eastAsia="fr-FR" w:bidi="fr-FR"/>
        </w:rPr>
        <w:t>guer aux personnes en autorité un large pouvoir discrétio</w:t>
      </w:r>
      <w:r w:rsidRPr="0064531A">
        <w:rPr>
          <w:lang w:eastAsia="fr-FR" w:bidi="fr-FR"/>
        </w:rPr>
        <w:t>n</w:t>
      </w:r>
      <w:r w:rsidRPr="0064531A">
        <w:rPr>
          <w:lang w:eastAsia="fr-FR" w:bidi="fr-FR"/>
        </w:rPr>
        <w:t>naire.</w:t>
      </w:r>
    </w:p>
    <w:p w:rsidR="00711472" w:rsidRPr="0064531A" w:rsidRDefault="00711472" w:rsidP="00711472">
      <w:pPr>
        <w:spacing w:before="120" w:after="120"/>
        <w:jc w:val="both"/>
      </w:pPr>
      <w:r w:rsidRPr="0064531A">
        <w:rPr>
          <w:lang w:eastAsia="fr-FR" w:bidi="fr-FR"/>
        </w:rPr>
        <w:t>La définition qu’on donne du délinquant dans cette loi mérite d’être soulignée, non pas tellement à cause de son contenu formel (e</w:t>
      </w:r>
      <w:r w:rsidRPr="0064531A">
        <w:rPr>
          <w:lang w:eastAsia="fr-FR" w:bidi="fr-FR"/>
        </w:rPr>
        <w:t>l</w:t>
      </w:r>
      <w:r w:rsidRPr="0064531A">
        <w:rPr>
          <w:lang w:eastAsia="fr-FR" w:bidi="fr-FR"/>
        </w:rPr>
        <w:t>le reste en effet très simple et très concrète), mais plutôt à cause de son intentionnalité car elle vise à faire du jeune contrevenant un sujet de droit pleinement reconnu. « Délinquant » y signifie être :</w:t>
      </w:r>
    </w:p>
    <w:p w:rsidR="00711472" w:rsidRPr="0064531A" w:rsidRDefault="00711472" w:rsidP="00711472">
      <w:pPr>
        <w:pStyle w:val="Grillecouleur-Accent1"/>
        <w:rPr>
          <w:lang w:eastAsia="fr-FR" w:bidi="fr-FR"/>
        </w:rPr>
      </w:pPr>
    </w:p>
    <w:p w:rsidR="00711472" w:rsidRPr="0064531A" w:rsidRDefault="00711472" w:rsidP="00711472">
      <w:pPr>
        <w:pStyle w:val="Grillecouleur-Accent1"/>
        <w:rPr>
          <w:lang w:eastAsia="fr-FR" w:bidi="fr-FR"/>
        </w:rPr>
      </w:pPr>
      <w:r w:rsidRPr="0064531A">
        <w:rPr>
          <w:lang w:eastAsia="fr-FR" w:bidi="fr-FR"/>
        </w:rPr>
        <w:t>... un enfant (de moins de dix-huit ans au Québec ou de moins de seize ou dix-sept ans dans d'autres provinces) qui commet une infra</w:t>
      </w:r>
      <w:r w:rsidRPr="0064531A">
        <w:rPr>
          <w:lang w:eastAsia="fr-FR" w:bidi="fr-FR"/>
        </w:rPr>
        <w:t>c</w:t>
      </w:r>
      <w:r w:rsidRPr="0064531A">
        <w:rPr>
          <w:lang w:eastAsia="fr-FR" w:bidi="fr-FR"/>
        </w:rPr>
        <w:t>tion à quelqu’une des dispositions du Code criminel, ou d’un statut fédéral ou provincial, ou d’un règlement ou ordo</w:t>
      </w:r>
      <w:r w:rsidRPr="0064531A">
        <w:rPr>
          <w:lang w:eastAsia="fr-FR" w:bidi="fr-FR"/>
        </w:rPr>
        <w:t>n</w:t>
      </w:r>
      <w:r w:rsidRPr="0064531A">
        <w:rPr>
          <w:lang w:eastAsia="fr-FR" w:bidi="fr-FR"/>
        </w:rPr>
        <w:t>nance d'une municipalité, ou qui est coupable d’immoralité sexuelle ou de toute fo</w:t>
      </w:r>
      <w:r w:rsidRPr="0064531A">
        <w:rPr>
          <w:lang w:eastAsia="fr-FR" w:bidi="fr-FR"/>
        </w:rPr>
        <w:t>r</w:t>
      </w:r>
      <w:r w:rsidRPr="0064531A">
        <w:rPr>
          <w:lang w:eastAsia="fr-FR" w:bidi="fr-FR"/>
        </w:rPr>
        <w:t>me semblable de vice, ou qui, en raison de toute autre infraction.</w:t>
      </w:r>
    </w:p>
    <w:p w:rsidR="00711472" w:rsidRPr="0064531A" w:rsidRDefault="00711472" w:rsidP="00711472">
      <w:pPr>
        <w:pStyle w:val="Grillecouleur-Accent1"/>
      </w:pPr>
    </w:p>
    <w:p w:rsidR="00711472" w:rsidRPr="0064531A" w:rsidRDefault="00711472" w:rsidP="00711472">
      <w:pPr>
        <w:spacing w:before="120" w:after="120"/>
        <w:jc w:val="both"/>
      </w:pPr>
      <w:r w:rsidRPr="0064531A">
        <w:rPr>
          <w:lang w:eastAsia="fr-FR" w:bidi="fr-FR"/>
        </w:rPr>
        <w:t>Cette définition a l’inconvénient d’être passablement élastique. E</w:t>
      </w:r>
      <w:r w:rsidRPr="0064531A">
        <w:rPr>
          <w:lang w:eastAsia="fr-FR" w:bidi="fr-FR"/>
        </w:rPr>
        <w:t>l</w:t>
      </w:r>
      <w:r w:rsidRPr="0064531A">
        <w:rPr>
          <w:lang w:eastAsia="fr-FR" w:bidi="fr-FR"/>
        </w:rPr>
        <w:t>le vise les auteurs de conduites plus ou moins marginales tout autant que les auteurs d’actes criminels graves. Les comportements en cause ici vont en effet des activités jugées par les adultes comme impropres à un mineur (promiscuité sexuelle, usage d’alcool...) jusqu’aux délits les plus graves définis avec pr</w:t>
      </w:r>
      <w:r w:rsidRPr="0064531A">
        <w:rPr>
          <w:lang w:eastAsia="fr-FR" w:bidi="fr-FR"/>
        </w:rPr>
        <w:t>é</w:t>
      </w:r>
      <w:r w:rsidRPr="0064531A">
        <w:rPr>
          <w:lang w:eastAsia="fr-FR" w:bidi="fr-FR"/>
        </w:rPr>
        <w:t>cision par le Code criminel, en passant par les comportements prohibés par les lois et règlements divers (dont les règlements municipaux sur le couvre-feu) ou par ceux spécial</w:t>
      </w:r>
      <w:r w:rsidRPr="0064531A">
        <w:rPr>
          <w:lang w:eastAsia="fr-FR" w:bidi="fr-FR"/>
        </w:rPr>
        <w:t>e</w:t>
      </w:r>
      <w:r w:rsidRPr="0064531A">
        <w:rPr>
          <w:lang w:eastAsia="fr-FR" w:bidi="fr-FR"/>
        </w:rPr>
        <w:t>ment prévus pour les juvéniles (la fréquentation scolaire, etc.) ou e</w:t>
      </w:r>
      <w:r w:rsidRPr="0064531A">
        <w:rPr>
          <w:lang w:eastAsia="fr-FR" w:bidi="fr-FR"/>
        </w:rPr>
        <w:t>n</w:t>
      </w:r>
      <w:r w:rsidRPr="0064531A">
        <w:rPr>
          <w:lang w:eastAsia="fr-FR" w:bidi="fr-FR"/>
        </w:rPr>
        <w:t>core par ceux édictés dans les législations provinciales (enfants négl</w:t>
      </w:r>
      <w:r w:rsidRPr="0064531A">
        <w:rPr>
          <w:lang w:eastAsia="fr-FR" w:bidi="fr-FR"/>
        </w:rPr>
        <w:t>i</w:t>
      </w:r>
      <w:r w:rsidRPr="0064531A">
        <w:rPr>
          <w:lang w:eastAsia="fr-FR" w:bidi="fr-FR"/>
        </w:rPr>
        <w:t>gés, abandonnés, en danger, etc.).</w:t>
      </w:r>
    </w:p>
    <w:p w:rsidR="00711472" w:rsidRPr="0064531A" w:rsidRDefault="00711472" w:rsidP="00711472">
      <w:pPr>
        <w:spacing w:before="120" w:after="120"/>
        <w:jc w:val="both"/>
      </w:pPr>
      <w:r w:rsidRPr="0064531A">
        <w:rPr>
          <w:lang w:eastAsia="fr-FR" w:bidi="fr-FR"/>
        </w:rPr>
        <w:t>La notion de délinquance qui émerge de ce texte de loi fait donc référence à un phénomène extrêmement disparate, mais il faut ajouter que cette défin</w:t>
      </w:r>
      <w:r w:rsidRPr="0064531A">
        <w:rPr>
          <w:lang w:eastAsia="fr-FR" w:bidi="fr-FR"/>
        </w:rPr>
        <w:t>i</w:t>
      </w:r>
      <w:r w:rsidRPr="0064531A">
        <w:rPr>
          <w:lang w:eastAsia="fr-FR" w:bidi="fr-FR"/>
        </w:rPr>
        <w:t xml:space="preserve">tion ne s’écarte pas tellement de celles qui ont été adoptées par la plupart des États américains et des pays occidentaux à la même époque ou au cours des décennies suivantes </w:t>
      </w:r>
      <w:r w:rsidRPr="0064531A">
        <w:t xml:space="preserve">(Corrado, </w:t>
      </w:r>
      <w:r w:rsidRPr="0064531A">
        <w:rPr>
          <w:lang w:eastAsia="fr-FR" w:bidi="fr-FR"/>
        </w:rPr>
        <w:t>1983).</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Un chassé-croisé de définitions</w:t>
      </w:r>
    </w:p>
    <w:p w:rsidR="00711472" w:rsidRPr="0064531A" w:rsidRDefault="00711472" w:rsidP="00711472">
      <w:pPr>
        <w:spacing w:before="120" w:after="120"/>
        <w:jc w:val="both"/>
        <w:rPr>
          <w:b/>
          <w:sz w:val="32"/>
        </w:rPr>
      </w:pPr>
    </w:p>
    <w:p w:rsidR="00711472" w:rsidRPr="0064531A" w:rsidRDefault="00711472" w:rsidP="00711472">
      <w:pPr>
        <w:spacing w:before="120" w:after="120"/>
        <w:jc w:val="both"/>
      </w:pPr>
      <w:r w:rsidRPr="0064531A">
        <w:rPr>
          <w:lang w:eastAsia="fr-FR" w:bidi="fr-FR"/>
        </w:rPr>
        <w:t>Une fois la Loi fédérale sur les jeunes délinquants adoptée, le Qu</w:t>
      </w:r>
      <w:r w:rsidRPr="0064531A">
        <w:rPr>
          <w:lang w:eastAsia="fr-FR" w:bidi="fr-FR"/>
        </w:rPr>
        <w:t>é</w:t>
      </w:r>
      <w:r w:rsidRPr="0064531A">
        <w:rPr>
          <w:lang w:eastAsia="fr-FR" w:bidi="fr-FR"/>
        </w:rPr>
        <w:t xml:space="preserve">bec procède lentement à la mise en place des services requis par cette loi, comme le montre </w:t>
      </w:r>
      <w:r w:rsidRPr="0064531A">
        <w:t xml:space="preserve">D’Amours </w:t>
      </w:r>
      <w:r w:rsidRPr="0064531A">
        <w:rPr>
          <w:lang w:eastAsia="fr-FR" w:bidi="fr-FR"/>
        </w:rPr>
        <w:t>(1982). La Cour des jeunes déli</w:t>
      </w:r>
      <w:r w:rsidRPr="0064531A">
        <w:rPr>
          <w:lang w:eastAsia="fr-FR" w:bidi="fr-FR"/>
        </w:rPr>
        <w:t>n</w:t>
      </w:r>
      <w:r w:rsidRPr="0064531A">
        <w:rPr>
          <w:lang w:eastAsia="fr-FR" w:bidi="fr-FR"/>
        </w:rPr>
        <w:t>quants est établie en 1910 à Montréal, en 1940 à Québec, et ce n'est qu’à partir de 1950 qu'elle sera instituée dans l’ensemble du territoire québécois. Même si les écoles industrielles et de réforme ont précédé la loi, il faut attendre le milieu des années 1930 pour voir se dévelo</w:t>
      </w:r>
      <w:r w:rsidRPr="0064531A">
        <w:rPr>
          <w:lang w:eastAsia="fr-FR" w:bidi="fr-FR"/>
        </w:rPr>
        <w:t>p</w:t>
      </w:r>
      <w:r w:rsidRPr="0064531A">
        <w:rPr>
          <w:lang w:eastAsia="fr-FR" w:bidi="fr-FR"/>
        </w:rPr>
        <w:t>per la probation, les cliniques et les sociétés d’aide à l’enfance.</w:t>
      </w:r>
    </w:p>
    <w:p w:rsidR="00711472" w:rsidRPr="0064531A" w:rsidRDefault="00711472" w:rsidP="00711472">
      <w:pPr>
        <w:spacing w:before="120" w:after="120"/>
        <w:jc w:val="both"/>
      </w:pPr>
      <w:r w:rsidRPr="0064531A">
        <w:rPr>
          <w:lang w:eastAsia="fr-FR" w:bidi="fr-FR"/>
        </w:rPr>
        <w:t xml:space="preserve">Toujours selon </w:t>
      </w:r>
      <w:r w:rsidRPr="0064531A">
        <w:t xml:space="preserve">D’Amours (1982), </w:t>
      </w:r>
      <w:r w:rsidRPr="0064531A">
        <w:rPr>
          <w:lang w:eastAsia="fr-FR" w:bidi="fr-FR"/>
        </w:rPr>
        <w:t>dans la première moitié du XX</w:t>
      </w:r>
      <w:r w:rsidRPr="0064531A">
        <w:rPr>
          <w:vertAlign w:val="superscript"/>
          <w:lang w:eastAsia="fr-FR" w:bidi="fr-FR"/>
        </w:rPr>
        <w:t>e</w:t>
      </w:r>
      <w:r w:rsidRPr="0064531A">
        <w:rPr>
          <w:lang w:eastAsia="fr-FR" w:bidi="fr-FR"/>
        </w:rPr>
        <w:t xml:space="preserve"> siècle, la province de Québec devient partenaire de l’Église dans le cadre de l’assistance</w:t>
      </w:r>
      <w:r>
        <w:rPr>
          <w:lang w:eastAsia="fr-FR" w:bidi="fr-FR"/>
        </w:rPr>
        <w:t xml:space="preserve"> </w:t>
      </w:r>
      <w:r w:rsidRPr="0064531A">
        <w:t>[</w:t>
      </w:r>
      <w:r w:rsidRPr="0064531A">
        <w:rPr>
          <w:rStyle w:val="Corpsdutexte3785ptNonItalique"/>
          <w:rFonts w:ascii="Times New Roman" w:hAnsi="Times New Roman"/>
          <w:i w:val="0"/>
          <w:iCs w:val="0"/>
          <w:sz w:val="28"/>
        </w:rPr>
        <w:t>13]</w:t>
      </w:r>
      <w:r>
        <w:rPr>
          <w:rStyle w:val="Corpsdutexte3785ptNonItalique"/>
          <w:rFonts w:ascii="Times New Roman" w:hAnsi="Times New Roman"/>
          <w:i w:val="0"/>
          <w:iCs w:val="0"/>
          <w:sz w:val="28"/>
        </w:rPr>
        <w:t xml:space="preserve"> </w:t>
      </w:r>
      <w:r w:rsidRPr="0064531A">
        <w:rPr>
          <w:lang w:eastAsia="fr-FR" w:bidi="fr-FR"/>
        </w:rPr>
        <w:t>publique et, comme bien d’autres pays occ</w:t>
      </w:r>
      <w:r w:rsidRPr="0064531A">
        <w:rPr>
          <w:lang w:eastAsia="fr-FR" w:bidi="fr-FR"/>
        </w:rPr>
        <w:t>i</w:t>
      </w:r>
      <w:r w:rsidRPr="0064531A">
        <w:rPr>
          <w:lang w:eastAsia="fr-FR" w:bidi="fr-FR"/>
        </w:rPr>
        <w:t>dentaux, affirme de plus en plus sa préoccupation pour la protection de l’enfance. Sans faire une chronologie des différentes étapes qui marquent cette évol</w:t>
      </w:r>
      <w:r w:rsidRPr="0064531A">
        <w:rPr>
          <w:lang w:eastAsia="fr-FR" w:bidi="fr-FR"/>
        </w:rPr>
        <w:t>u</w:t>
      </w:r>
      <w:r w:rsidRPr="0064531A">
        <w:rPr>
          <w:lang w:eastAsia="fr-FR" w:bidi="fr-FR"/>
        </w:rPr>
        <w:t>tion, il convient de noter qu’au cours des années 1930 et 1940, diverses sociétés ainsi que de no</w:t>
      </w:r>
      <w:r w:rsidRPr="0064531A">
        <w:rPr>
          <w:lang w:eastAsia="fr-FR" w:bidi="fr-FR"/>
        </w:rPr>
        <w:t>m</w:t>
      </w:r>
      <w:r w:rsidRPr="0064531A">
        <w:rPr>
          <w:lang w:eastAsia="fr-FR" w:bidi="fr-FR"/>
        </w:rPr>
        <w:t>breux organismes et services voient le jour dans le domaine de la protection de l’enfance et de la délinqua</w:t>
      </w:r>
      <w:r w:rsidRPr="0064531A">
        <w:rPr>
          <w:lang w:eastAsia="fr-FR" w:bidi="fr-FR"/>
        </w:rPr>
        <w:t>n</w:t>
      </w:r>
      <w:r w:rsidRPr="0064531A">
        <w:rPr>
          <w:lang w:eastAsia="fr-FR" w:bidi="fr-FR"/>
        </w:rPr>
        <w:t>ce ; de plus, la problématique de l’enfance est analysée par le truchement de divers travaux, dont des commissions d'enquêtes. Ce chem</w:t>
      </w:r>
      <w:r w:rsidRPr="0064531A">
        <w:rPr>
          <w:lang w:eastAsia="fr-FR" w:bidi="fr-FR"/>
        </w:rPr>
        <w:t>i</w:t>
      </w:r>
      <w:r w:rsidRPr="0064531A">
        <w:rPr>
          <w:lang w:eastAsia="fr-FR" w:bidi="fr-FR"/>
        </w:rPr>
        <w:t>nement nous conduit en 1951, date à partir de laquelle, en vertu de la Loi sur la protection de la jeunesse (dénommée article 15), le Québec occupe véritablement le champ de juridiction qui lui revient dans le domaine de la protection de l’enfance.</w:t>
      </w:r>
    </w:p>
    <w:p w:rsidR="00711472" w:rsidRPr="0064531A" w:rsidRDefault="00711472" w:rsidP="00711472">
      <w:pPr>
        <w:spacing w:before="120" w:after="120"/>
        <w:jc w:val="both"/>
      </w:pPr>
      <w:r w:rsidRPr="0064531A">
        <w:rPr>
          <w:lang w:eastAsia="fr-FR" w:bidi="fr-FR"/>
        </w:rPr>
        <w:t>La Loi sur la protection de la jeunesse (on notera ici la disparition du te</w:t>
      </w:r>
      <w:r w:rsidRPr="0064531A">
        <w:rPr>
          <w:lang w:eastAsia="fr-FR" w:bidi="fr-FR"/>
        </w:rPr>
        <w:t>r</w:t>
      </w:r>
      <w:r w:rsidRPr="0064531A">
        <w:rPr>
          <w:lang w:eastAsia="fr-FR" w:bidi="fr-FR"/>
        </w:rPr>
        <w:t>me « enfance ») porte sur les mineurs particulièrement exposés à des dangers moraux ou physiques. Elle vise six types de jeunes : ceux dont les parents, gardiens ou tuteurs sont jugés indignes, les orphelins dont personne ne prend soin, les enfants abandonnés, les jeunes qui, dans leur milieu, sont exposés tout particulièrement à la délinquance, les sujets incontrôlables qui accusent généralement des traits de préd</w:t>
      </w:r>
      <w:r w:rsidRPr="0064531A">
        <w:rPr>
          <w:lang w:eastAsia="fr-FR" w:bidi="fr-FR"/>
        </w:rPr>
        <w:t>é</w:t>
      </w:r>
      <w:r w:rsidRPr="0064531A">
        <w:rPr>
          <w:lang w:eastAsia="fr-FR" w:bidi="fr-FR"/>
        </w:rPr>
        <w:t>linquance, et enfin ceux qui présentent des troubles caractériels s</w:t>
      </w:r>
      <w:r w:rsidRPr="0064531A">
        <w:rPr>
          <w:lang w:eastAsia="fr-FR" w:bidi="fr-FR"/>
        </w:rPr>
        <w:t>é</w:t>
      </w:r>
      <w:r w:rsidRPr="0064531A">
        <w:rPr>
          <w:lang w:eastAsia="fr-FR" w:bidi="fr-FR"/>
        </w:rPr>
        <w:t>rieux. Les trois premiers types correspondent à la d</w:t>
      </w:r>
      <w:r w:rsidRPr="0064531A">
        <w:rPr>
          <w:lang w:eastAsia="fr-FR" w:bidi="fr-FR"/>
        </w:rPr>
        <w:t>é</w:t>
      </w:r>
      <w:r w:rsidRPr="0064531A">
        <w:rPr>
          <w:lang w:eastAsia="fr-FR" w:bidi="fr-FR"/>
        </w:rPr>
        <w:t>finition de la clientèle des écoles industrielles, telle qu'elle est spécifiée dans la l</w:t>
      </w:r>
      <w:r w:rsidRPr="0064531A">
        <w:rPr>
          <w:lang w:eastAsia="fr-FR" w:bidi="fr-FR"/>
        </w:rPr>
        <w:t>é</w:t>
      </w:r>
      <w:r w:rsidRPr="0064531A">
        <w:rPr>
          <w:lang w:eastAsia="fr-FR" w:bidi="fr-FR"/>
        </w:rPr>
        <w:t>gislation du XIX</w:t>
      </w:r>
      <w:r w:rsidRPr="0064531A">
        <w:rPr>
          <w:vertAlign w:val="superscript"/>
          <w:lang w:eastAsia="fr-FR" w:bidi="fr-FR"/>
        </w:rPr>
        <w:t>e</w:t>
      </w:r>
      <w:r w:rsidRPr="0064531A">
        <w:rPr>
          <w:lang w:eastAsia="fr-FR" w:bidi="fr-FR"/>
        </w:rPr>
        <w:t xml:space="preserve"> siècle, tandis que les trois autres types concrétisent mieux le terme « incorrigible » de la Loi sur les écoles de réforme.</w:t>
      </w:r>
    </w:p>
    <w:p w:rsidR="00711472" w:rsidRPr="0064531A" w:rsidRDefault="00711472" w:rsidP="00711472">
      <w:pPr>
        <w:spacing w:before="120" w:after="120"/>
        <w:jc w:val="both"/>
      </w:pPr>
      <w:r w:rsidRPr="0064531A">
        <w:rPr>
          <w:lang w:eastAsia="fr-FR" w:bidi="fr-FR"/>
        </w:rPr>
        <w:t>Au fond, la Loi fédérale sur les jeunes délinquants et la Loi pr</w:t>
      </w:r>
      <w:r w:rsidRPr="0064531A">
        <w:rPr>
          <w:lang w:eastAsia="fr-FR" w:bidi="fr-FR"/>
        </w:rPr>
        <w:t>o</w:t>
      </w:r>
      <w:r w:rsidRPr="0064531A">
        <w:rPr>
          <w:lang w:eastAsia="fr-FR" w:bidi="fr-FR"/>
        </w:rPr>
        <w:t>vinciale sur la protection de la jeunesse s’inspirent toutes deux d’un principe co</w:t>
      </w:r>
      <w:r w:rsidRPr="0064531A">
        <w:rPr>
          <w:lang w:eastAsia="fr-FR" w:bidi="fr-FR"/>
        </w:rPr>
        <w:t>m</w:t>
      </w:r>
      <w:r w:rsidRPr="0064531A">
        <w:rPr>
          <w:lang w:eastAsia="fr-FR" w:bidi="fr-FR"/>
        </w:rPr>
        <w:t>mun : la notion d</w:t>
      </w:r>
      <w:r w:rsidRPr="0064531A">
        <w:t xml:space="preserve">e </w:t>
      </w:r>
      <w:r w:rsidRPr="0064531A">
        <w:rPr>
          <w:i/>
        </w:rPr>
        <w:t>parens patriae</w:t>
      </w:r>
      <w:r w:rsidRPr="0064531A">
        <w:rPr>
          <w:lang w:eastAsia="fr-FR" w:bidi="fr-FR"/>
        </w:rPr>
        <w:t xml:space="preserve"> du droit public anglais. Toutefois, la Loi fédérale se veut tellement extensive qu’elle inclut de fait la protection de la jeunesse. Elle devient ainsi source de conf</w:t>
      </w:r>
      <w:r w:rsidRPr="0064531A">
        <w:rPr>
          <w:lang w:eastAsia="fr-FR" w:bidi="fr-FR"/>
        </w:rPr>
        <w:t>u</w:t>
      </w:r>
      <w:r w:rsidRPr="0064531A">
        <w:rPr>
          <w:lang w:eastAsia="fr-FR" w:bidi="fr-FR"/>
        </w:rPr>
        <w:t>sion, ce qui a été amplement dénoncé encore récemment par la Co</w:t>
      </w:r>
      <w:r w:rsidRPr="0064531A">
        <w:rPr>
          <w:lang w:eastAsia="fr-FR" w:bidi="fr-FR"/>
        </w:rPr>
        <w:t>m</w:t>
      </w:r>
      <w:r w:rsidRPr="0064531A">
        <w:rPr>
          <w:lang w:eastAsia="fr-FR" w:bidi="fr-FR"/>
        </w:rPr>
        <w:t xml:space="preserve">mission </w:t>
      </w:r>
      <w:r w:rsidRPr="0064531A">
        <w:t xml:space="preserve">Charbonneau (1982). </w:t>
      </w:r>
      <w:r w:rsidRPr="0064531A">
        <w:rPr>
          <w:lang w:eastAsia="fr-FR" w:bidi="fr-FR"/>
        </w:rPr>
        <w:t>Cette confusion entre délinquance et protection s’est d’ailleurs reflétée à tous les niveaux d’intervention auprès des mineurs, et les travaux de la Commission ont pu en mo</w:t>
      </w:r>
      <w:r w:rsidRPr="0064531A">
        <w:rPr>
          <w:lang w:eastAsia="fr-FR" w:bidi="fr-FR"/>
        </w:rPr>
        <w:t>n</w:t>
      </w:r>
      <w:r w:rsidRPr="0064531A">
        <w:rPr>
          <w:lang w:eastAsia="fr-FR" w:bidi="fr-FR"/>
        </w:rPr>
        <w:t>trer les effets néfastes sur la philosophie de l’intervention et sur la qualité de l’aide apportée aux jeunes. L’illustration la plus flagrante en est donnée par la pratique courante d’utilisation des mêmes inte</w:t>
      </w:r>
      <w:r w:rsidRPr="0064531A">
        <w:rPr>
          <w:lang w:eastAsia="fr-FR" w:bidi="fr-FR"/>
        </w:rPr>
        <w:t>r</w:t>
      </w:r>
      <w:r w:rsidRPr="0064531A">
        <w:rPr>
          <w:lang w:eastAsia="fr-FR" w:bidi="fr-FR"/>
        </w:rPr>
        <w:t>nats pour les deux types de clientèle.</w:t>
      </w:r>
    </w:p>
    <w:p w:rsidR="00711472" w:rsidRPr="0064531A" w:rsidRDefault="00711472" w:rsidP="00711472">
      <w:pPr>
        <w:spacing w:before="120" w:after="120"/>
        <w:jc w:val="both"/>
      </w:pPr>
      <w:r w:rsidRPr="0064531A">
        <w:rPr>
          <w:lang w:eastAsia="fr-FR" w:bidi="fr-FR"/>
        </w:rPr>
        <w:t>En 1977, la Loi sur la protection de la jeunesse vient proposer une di</w:t>
      </w:r>
      <w:r w:rsidRPr="0064531A">
        <w:rPr>
          <w:lang w:eastAsia="fr-FR" w:bidi="fr-FR"/>
        </w:rPr>
        <w:t>s</w:t>
      </w:r>
      <w:r w:rsidRPr="0064531A">
        <w:rPr>
          <w:lang w:eastAsia="fr-FR" w:bidi="fr-FR"/>
        </w:rPr>
        <w:t>tinction claire entre les mineurs en danger physique ou moral et les mineurs dangereux pour la collectivité. Par ses articles 38 et 40, elle distingue prote</w:t>
      </w:r>
      <w:r w:rsidRPr="0064531A">
        <w:rPr>
          <w:lang w:eastAsia="fr-FR" w:bidi="fr-FR"/>
        </w:rPr>
        <w:t>c</w:t>
      </w:r>
      <w:r w:rsidRPr="0064531A">
        <w:rPr>
          <w:lang w:eastAsia="fr-FR" w:bidi="fr-FR"/>
        </w:rPr>
        <w:t>tion et délinquance, rejoignant ainsi les nouvelles lois américaines sur la délinquance qui proposent de départager les infra</w:t>
      </w:r>
      <w:r w:rsidRPr="0064531A">
        <w:rPr>
          <w:lang w:eastAsia="fr-FR" w:bidi="fr-FR"/>
        </w:rPr>
        <w:t>c</w:t>
      </w:r>
      <w:r w:rsidRPr="0064531A">
        <w:rPr>
          <w:lang w:eastAsia="fr-FR" w:bidi="fr-FR"/>
        </w:rPr>
        <w:t>tions et les situations de da</w:t>
      </w:r>
      <w:r w:rsidRPr="0064531A">
        <w:rPr>
          <w:lang w:eastAsia="fr-FR" w:bidi="fr-FR"/>
        </w:rPr>
        <w:t>n</w:t>
      </w:r>
      <w:r w:rsidRPr="0064531A">
        <w:rPr>
          <w:lang w:eastAsia="fr-FR" w:bidi="fr-FR"/>
        </w:rPr>
        <w:t xml:space="preserve">ger </w:t>
      </w:r>
      <w:r w:rsidRPr="0064531A">
        <w:t xml:space="preserve">(Empey, </w:t>
      </w:r>
      <w:r w:rsidRPr="0064531A">
        <w:rPr>
          <w:lang w:eastAsia="fr-FR" w:bidi="fr-FR"/>
        </w:rPr>
        <w:t xml:space="preserve">1978 ; </w:t>
      </w:r>
      <w:r w:rsidRPr="0064531A">
        <w:t xml:space="preserve">Smith et </w:t>
      </w:r>
      <w:r w:rsidRPr="0064531A">
        <w:rPr>
          <w:i/>
        </w:rPr>
        <w:t>al</w:t>
      </w:r>
      <w:r w:rsidRPr="0064531A">
        <w:t>.,</w:t>
      </w:r>
      <w:r w:rsidRPr="0064531A">
        <w:rPr>
          <w:lang w:eastAsia="fr-FR" w:bidi="fr-FR"/>
        </w:rPr>
        <w:t xml:space="preserve"> 1980 ; </w:t>
      </w:r>
      <w:r w:rsidRPr="0064531A">
        <w:t xml:space="preserve">Corrado, </w:t>
      </w:r>
      <w:r w:rsidRPr="0064531A">
        <w:rPr>
          <w:lang w:eastAsia="fr-FR" w:bidi="fr-FR"/>
        </w:rPr>
        <w:t>1983). L’article 38 énumère dix situations dans lesquelles la sécurité ou le développement de l'enfant est considéré comme co</w:t>
      </w:r>
      <w:r w:rsidRPr="0064531A">
        <w:rPr>
          <w:lang w:eastAsia="fr-FR" w:bidi="fr-FR"/>
        </w:rPr>
        <w:t>m</w:t>
      </w:r>
      <w:r w:rsidRPr="0064531A">
        <w:rPr>
          <w:lang w:eastAsia="fr-FR" w:bidi="fr-FR"/>
        </w:rPr>
        <w:t>promis, tandis que l’article 40 limite la notion de délinquance à l'e</w:t>
      </w:r>
      <w:r w:rsidRPr="0064531A">
        <w:rPr>
          <w:lang w:eastAsia="fr-FR" w:bidi="fr-FR"/>
        </w:rPr>
        <w:t>n</w:t>
      </w:r>
      <w:r w:rsidRPr="0064531A">
        <w:rPr>
          <w:lang w:eastAsia="fr-FR" w:bidi="fr-FR"/>
        </w:rPr>
        <w:t>fant « ... qui a commis une infraction à une loi ou un règlement en v</w:t>
      </w:r>
      <w:r w:rsidRPr="0064531A">
        <w:rPr>
          <w:lang w:eastAsia="fr-FR" w:bidi="fr-FR"/>
        </w:rPr>
        <w:t>i</w:t>
      </w:r>
      <w:r w:rsidRPr="0064531A">
        <w:rPr>
          <w:lang w:eastAsia="fr-FR" w:bidi="fr-FR"/>
        </w:rPr>
        <w:t>gueur au Québec... ». En établissant clairement cette distinction, le législateur du Québec fait</w:t>
      </w:r>
      <w:r>
        <w:rPr>
          <w:lang w:eastAsia="fr-FR" w:bidi="fr-FR"/>
        </w:rPr>
        <w:t xml:space="preserve"> </w:t>
      </w:r>
      <w:r w:rsidRPr="0064531A">
        <w:t>[14]</w:t>
      </w:r>
      <w:r>
        <w:t xml:space="preserve"> </w:t>
      </w:r>
      <w:r w:rsidRPr="0064531A">
        <w:rPr>
          <w:lang w:eastAsia="fr-FR" w:bidi="fr-FR"/>
        </w:rPr>
        <w:t>une brèche dans la précédente Loi sur les jeunes délinquants pui</w:t>
      </w:r>
      <w:r w:rsidRPr="0064531A">
        <w:rPr>
          <w:lang w:eastAsia="fr-FR" w:bidi="fr-FR"/>
        </w:rPr>
        <w:t>s</w:t>
      </w:r>
      <w:r w:rsidRPr="0064531A">
        <w:rPr>
          <w:lang w:eastAsia="fr-FR" w:bidi="fr-FR"/>
        </w:rPr>
        <w:t>qu’il limite la notion de délinquance aux infractions à des lois et règlements et qu’il e</w:t>
      </w:r>
      <w:r w:rsidRPr="0064531A">
        <w:rPr>
          <w:lang w:eastAsia="fr-FR" w:bidi="fr-FR"/>
        </w:rPr>
        <w:t>x</w:t>
      </w:r>
      <w:r w:rsidRPr="0064531A">
        <w:rPr>
          <w:lang w:eastAsia="fr-FR" w:bidi="fr-FR"/>
        </w:rPr>
        <w:t>trait les situations de danger, sans prévoir cependant pour celles-ci une intervention de n</w:t>
      </w:r>
      <w:r w:rsidRPr="0064531A">
        <w:rPr>
          <w:lang w:eastAsia="fr-FR" w:bidi="fr-FR"/>
        </w:rPr>
        <w:t>a</w:t>
      </w:r>
      <w:r w:rsidRPr="0064531A">
        <w:rPr>
          <w:lang w:eastAsia="fr-FR" w:bidi="fr-FR"/>
        </w:rPr>
        <w:t>ture différente.</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Une définition légale restreinte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Continuant sur cette lancée, la nouvelle Loi fédérale sur les jeunes contrevenants (1982) limite l’étendue de la notion de délinquance. Est appelé « jeune contrevenant » celui qui commet une infraction au C</w:t>
      </w:r>
      <w:r w:rsidRPr="0064531A">
        <w:rPr>
          <w:lang w:eastAsia="fr-FR" w:bidi="fr-FR"/>
        </w:rPr>
        <w:t>o</w:t>
      </w:r>
      <w:r w:rsidRPr="0064531A">
        <w:rPr>
          <w:lang w:eastAsia="fr-FR" w:bidi="fr-FR"/>
        </w:rPr>
        <w:t>de criminel et aux autres lois et règlements fédéraux, mais non celui qui se rend coupable d’une dérogation aux lois provinciales et aux r</w:t>
      </w:r>
      <w:r w:rsidRPr="0064531A">
        <w:rPr>
          <w:lang w:eastAsia="fr-FR" w:bidi="fr-FR"/>
        </w:rPr>
        <w:t>è</w:t>
      </w:r>
      <w:r w:rsidRPr="0064531A">
        <w:rPr>
          <w:lang w:eastAsia="fr-FR" w:bidi="fr-FR"/>
        </w:rPr>
        <w:t>glements municipaux. Ainsi se trouve aboli le concept très général de délinquance figurant dans la Loi sur les jeunes délinquants et engl</w:t>
      </w:r>
      <w:r w:rsidRPr="0064531A">
        <w:rPr>
          <w:lang w:eastAsia="fr-FR" w:bidi="fr-FR"/>
        </w:rPr>
        <w:t>o</w:t>
      </w:r>
      <w:r w:rsidRPr="0064531A">
        <w:rPr>
          <w:lang w:eastAsia="fr-FR" w:bidi="fr-FR"/>
        </w:rPr>
        <w:t>bant les délits commis par les jeunes, les situ</w:t>
      </w:r>
      <w:r w:rsidRPr="0064531A">
        <w:rPr>
          <w:lang w:eastAsia="fr-FR" w:bidi="fr-FR"/>
        </w:rPr>
        <w:t>a</w:t>
      </w:r>
      <w:r w:rsidRPr="0064531A">
        <w:rPr>
          <w:lang w:eastAsia="fr-FR" w:bidi="fr-FR"/>
        </w:rPr>
        <w:t>tions de danger pouvant conduire à la délinquance, les désordres de conduite graves, ainsi que les circonstances portant atteinte à leur sécurité ou à leur développ</w:t>
      </w:r>
      <w:r w:rsidRPr="0064531A">
        <w:rPr>
          <w:lang w:eastAsia="fr-FR" w:bidi="fr-FR"/>
        </w:rPr>
        <w:t>e</w:t>
      </w:r>
      <w:r w:rsidRPr="0064531A">
        <w:rPr>
          <w:lang w:eastAsia="fr-FR" w:bidi="fr-FR"/>
        </w:rPr>
        <w:t>ment. En outre, les mineurs ne peuvent plus désormais faire l’objet de poursuites judiciaires pour des actes qui sont considérés comme licites venant des adultes (telle la consommation d’alcool) ou qui doivent être a</w:t>
      </w:r>
      <w:r w:rsidRPr="0064531A">
        <w:rPr>
          <w:lang w:eastAsia="fr-FR" w:bidi="fr-FR"/>
        </w:rPr>
        <w:t>s</w:t>
      </w:r>
      <w:r w:rsidRPr="0064531A">
        <w:rPr>
          <w:lang w:eastAsia="fr-FR" w:bidi="fr-FR"/>
        </w:rPr>
        <w:t>sumés par les personnes responsables de leur éducation.</w:t>
      </w:r>
    </w:p>
    <w:p w:rsidR="00711472" w:rsidRPr="0064531A" w:rsidRDefault="00711472" w:rsidP="00711472">
      <w:pPr>
        <w:spacing w:before="120" w:after="120"/>
        <w:jc w:val="both"/>
      </w:pPr>
      <w:r w:rsidRPr="0064531A">
        <w:rPr>
          <w:lang w:eastAsia="fr-FR" w:bidi="fr-FR"/>
        </w:rPr>
        <w:t>Ce resserrement qui représente un effort de différenciation des cas de pr</w:t>
      </w:r>
      <w:r w:rsidRPr="0064531A">
        <w:rPr>
          <w:lang w:eastAsia="fr-FR" w:bidi="fr-FR"/>
        </w:rPr>
        <w:t>o</w:t>
      </w:r>
      <w:r w:rsidRPr="0064531A">
        <w:rPr>
          <w:lang w:eastAsia="fr-FR" w:bidi="fr-FR"/>
        </w:rPr>
        <w:t>tection et des cas de délinquance, tant dans la définition de l’objet que dans les juridictions responsables et les procédures en v</w:t>
      </w:r>
      <w:r w:rsidRPr="0064531A">
        <w:rPr>
          <w:lang w:eastAsia="fr-FR" w:bidi="fr-FR"/>
        </w:rPr>
        <w:t>i</w:t>
      </w:r>
      <w:r w:rsidRPr="0064531A">
        <w:rPr>
          <w:lang w:eastAsia="fr-FR" w:bidi="fr-FR"/>
        </w:rPr>
        <w:t>gueur, vise aussi à clar</w:t>
      </w:r>
      <w:r w:rsidRPr="0064531A">
        <w:rPr>
          <w:lang w:eastAsia="fr-FR" w:bidi="fr-FR"/>
        </w:rPr>
        <w:t>i</w:t>
      </w:r>
      <w:r w:rsidRPr="0064531A">
        <w:rPr>
          <w:lang w:eastAsia="fr-FR" w:bidi="fr-FR"/>
        </w:rPr>
        <w:t xml:space="preserve">fier la distinction entre enfance et adolescence. Dans ce but, la Loi sur les jeunes contrevenants ne s’applique qu’aux mineurs de </w:t>
      </w:r>
      <w:r w:rsidRPr="0064531A">
        <w:t xml:space="preserve">12 à 18 </w:t>
      </w:r>
      <w:r w:rsidRPr="0064531A">
        <w:rPr>
          <w:lang w:eastAsia="fr-FR" w:bidi="fr-FR"/>
        </w:rPr>
        <w:t>ans, ces seuils d’âge correspondant aux limites de l’adolescence. Par ailleurs, les lois pr</w:t>
      </w:r>
      <w:r w:rsidRPr="0064531A">
        <w:rPr>
          <w:lang w:eastAsia="fr-FR" w:bidi="fr-FR"/>
        </w:rPr>
        <w:t>o</w:t>
      </w:r>
      <w:r w:rsidRPr="0064531A">
        <w:rPr>
          <w:lang w:eastAsia="fr-FR" w:bidi="fr-FR"/>
        </w:rPr>
        <w:t>vinciales font une distinction entre enfants en danger et adolescents en diff</w:t>
      </w:r>
      <w:r w:rsidRPr="0064531A">
        <w:rPr>
          <w:lang w:eastAsia="fr-FR" w:bidi="fr-FR"/>
        </w:rPr>
        <w:t>i</w:t>
      </w:r>
      <w:r w:rsidRPr="0064531A">
        <w:rPr>
          <w:lang w:eastAsia="fr-FR" w:bidi="fr-FR"/>
        </w:rPr>
        <w:t xml:space="preserve">culté. Selon </w:t>
      </w:r>
      <w:r w:rsidRPr="0064531A">
        <w:t xml:space="preserve">Zimring (1982), </w:t>
      </w:r>
      <w:r w:rsidRPr="0064531A">
        <w:rPr>
          <w:lang w:eastAsia="fr-FR" w:bidi="fr-FR"/>
        </w:rPr>
        <w:t xml:space="preserve">cette position s’inscrit tout </w:t>
      </w:r>
      <w:r w:rsidRPr="0064531A">
        <w:t xml:space="preserve">à </w:t>
      </w:r>
      <w:r w:rsidRPr="0064531A">
        <w:rPr>
          <w:lang w:eastAsia="fr-FR" w:bidi="fr-FR"/>
        </w:rPr>
        <w:t>fait dans l’évolution des conce</w:t>
      </w:r>
      <w:r w:rsidRPr="0064531A">
        <w:rPr>
          <w:lang w:eastAsia="fr-FR" w:bidi="fr-FR"/>
        </w:rPr>
        <w:t>p</w:t>
      </w:r>
      <w:r w:rsidRPr="0064531A">
        <w:rPr>
          <w:lang w:eastAsia="fr-FR" w:bidi="fr-FR"/>
        </w:rPr>
        <w:t>tions juridiques et des théories psychosociales, le</w:t>
      </w:r>
      <w:r w:rsidRPr="0064531A">
        <w:rPr>
          <w:lang w:eastAsia="fr-FR" w:bidi="fr-FR"/>
        </w:rPr>
        <w:t>s</w:t>
      </w:r>
      <w:r w:rsidRPr="0064531A">
        <w:rPr>
          <w:lang w:eastAsia="fr-FR" w:bidi="fr-FR"/>
        </w:rPr>
        <w:t xml:space="preserve">quelles ont amené d'abord les scientifiques, ensuite les intervenants et les législateurs </w:t>
      </w:r>
      <w:r w:rsidRPr="0064531A">
        <w:t xml:space="preserve">à </w:t>
      </w:r>
      <w:r w:rsidRPr="0064531A">
        <w:rPr>
          <w:lang w:eastAsia="fr-FR" w:bidi="fr-FR"/>
        </w:rPr>
        <w:t>différencier clairement l’enfance de l’adolescence. C'est ainsi que sur le plan légal, l’adolescence est considérée comme une phase de semi-autonomie où, même si les droits sont identiques à ceux reconnus aux enfants, les devoirs et les responsabilités s’avèrent nettement plus c</w:t>
      </w:r>
      <w:r w:rsidRPr="0064531A">
        <w:rPr>
          <w:lang w:eastAsia="fr-FR" w:bidi="fr-FR"/>
        </w:rPr>
        <w:t>a</w:t>
      </w:r>
      <w:r w:rsidRPr="0064531A">
        <w:rPr>
          <w:lang w:eastAsia="fr-FR" w:bidi="fr-FR"/>
        </w:rPr>
        <w:t>ractérisés et plus impératifs.</w:t>
      </w:r>
    </w:p>
    <w:p w:rsidR="00711472" w:rsidRPr="0064531A" w:rsidRDefault="00711472" w:rsidP="00711472">
      <w:pPr>
        <w:spacing w:before="120" w:after="120"/>
        <w:jc w:val="both"/>
      </w:pPr>
      <w:r w:rsidRPr="0064531A">
        <w:rPr>
          <w:lang w:eastAsia="fr-FR" w:bidi="fr-FR"/>
        </w:rPr>
        <w:t>S’il n’y a pas lieu de reprendre ici les arguments longuement dév</w:t>
      </w:r>
      <w:r w:rsidRPr="0064531A">
        <w:rPr>
          <w:lang w:eastAsia="fr-FR" w:bidi="fr-FR"/>
        </w:rPr>
        <w:t>e</w:t>
      </w:r>
      <w:r w:rsidRPr="0064531A">
        <w:rPr>
          <w:lang w:eastAsia="fr-FR" w:bidi="fr-FR"/>
        </w:rPr>
        <w:t xml:space="preserve">loppés par la Commission </w:t>
      </w:r>
      <w:r w:rsidRPr="0064531A">
        <w:t xml:space="preserve">Charbonneau </w:t>
      </w:r>
      <w:r w:rsidRPr="0064531A">
        <w:rPr>
          <w:lang w:eastAsia="fr-FR" w:bidi="fr-FR"/>
        </w:rPr>
        <w:t>(1982) et qui militent en f</w:t>
      </w:r>
      <w:r w:rsidRPr="0064531A">
        <w:rPr>
          <w:lang w:eastAsia="fr-FR" w:bidi="fr-FR"/>
        </w:rPr>
        <w:t>a</w:t>
      </w:r>
      <w:r w:rsidRPr="0064531A">
        <w:rPr>
          <w:lang w:eastAsia="fr-FR" w:bidi="fr-FR"/>
        </w:rPr>
        <w:t>veur des deux distinctions protection - délinquance et enfance - ad</w:t>
      </w:r>
      <w:r w:rsidRPr="0064531A">
        <w:rPr>
          <w:lang w:eastAsia="fr-FR" w:bidi="fr-FR"/>
        </w:rPr>
        <w:t>o</w:t>
      </w:r>
      <w:r w:rsidRPr="0064531A">
        <w:rPr>
          <w:lang w:eastAsia="fr-FR" w:bidi="fr-FR"/>
        </w:rPr>
        <w:t xml:space="preserve">lescence, nous devons cependant souligner que les sciences humaines fournissent des bases solides pour les étayer. Qu’il suffise de rappeler la démonstration éclatante de </w:t>
      </w:r>
      <w:r w:rsidRPr="0064531A">
        <w:t>Fa</w:t>
      </w:r>
      <w:r w:rsidRPr="0064531A">
        <w:t>r</w:t>
      </w:r>
      <w:r w:rsidRPr="0064531A">
        <w:t xml:space="preserve">rington </w:t>
      </w:r>
      <w:r w:rsidRPr="0064531A">
        <w:rPr>
          <w:lang w:eastAsia="fr-FR" w:bidi="fr-FR"/>
        </w:rPr>
        <w:t>(1979) sur la compétence différentielle des enfants et des adolescents à assumer les conséque</w:t>
      </w:r>
      <w:r w:rsidRPr="0064531A">
        <w:rPr>
          <w:lang w:eastAsia="fr-FR" w:bidi="fr-FR"/>
        </w:rPr>
        <w:t>n</w:t>
      </w:r>
      <w:r w:rsidRPr="0064531A">
        <w:rPr>
          <w:lang w:eastAsia="fr-FR" w:bidi="fr-FR"/>
        </w:rPr>
        <w:t>ces de leurs actes, tant au plan du développement cognitif qu’au plan du développement moral. Mentionnons aussi l'élabor</w:t>
      </w:r>
      <w:r w:rsidRPr="0064531A">
        <w:rPr>
          <w:lang w:eastAsia="fr-FR" w:bidi="fr-FR"/>
        </w:rPr>
        <w:t>a</w:t>
      </w:r>
      <w:r w:rsidRPr="0064531A">
        <w:rPr>
          <w:lang w:eastAsia="fr-FR" w:bidi="fr-FR"/>
        </w:rPr>
        <w:t>tion, par</w:t>
      </w:r>
      <w:r>
        <w:rPr>
          <w:lang w:eastAsia="fr-FR" w:bidi="fr-FR"/>
        </w:rPr>
        <w:t xml:space="preserve"> </w:t>
      </w:r>
      <w:r w:rsidRPr="0064531A">
        <w:t>[</w:t>
      </w:r>
      <w:r w:rsidRPr="0064531A">
        <w:rPr>
          <w:rStyle w:val="Corpsdutexte3785ptNonItalique"/>
          <w:rFonts w:ascii="Times New Roman" w:hAnsi="Times New Roman"/>
          <w:i w:val="0"/>
          <w:iCs w:val="0"/>
          <w:sz w:val="28"/>
        </w:rPr>
        <w:t>15]</w:t>
      </w:r>
      <w:r>
        <w:rPr>
          <w:rStyle w:val="Corpsdutexte3785ptNonItalique"/>
          <w:rFonts w:ascii="Times New Roman" w:hAnsi="Times New Roman"/>
          <w:i w:val="0"/>
          <w:iCs w:val="0"/>
          <w:sz w:val="28"/>
        </w:rPr>
        <w:t xml:space="preserve"> </w:t>
      </w:r>
      <w:r w:rsidRPr="0064531A">
        <w:rPr>
          <w:lang w:eastAsia="fr-FR" w:bidi="fr-FR"/>
        </w:rPr>
        <w:t>la criminologie, de critères et de règles formels visant à ajuster la n</w:t>
      </w:r>
      <w:r w:rsidRPr="0064531A">
        <w:rPr>
          <w:lang w:eastAsia="fr-FR" w:bidi="fr-FR"/>
        </w:rPr>
        <w:t>a</w:t>
      </w:r>
      <w:r w:rsidRPr="0064531A">
        <w:rPr>
          <w:lang w:eastAsia="fr-FR" w:bidi="fr-FR"/>
        </w:rPr>
        <w:t>ture de l'intervention à la nature du problème, le calibrage entre les deux pouvant se faire à l’aide de procédures rigoureuses de validation b</w:t>
      </w:r>
      <w:r w:rsidRPr="0064531A">
        <w:rPr>
          <w:lang w:eastAsia="fr-FR" w:bidi="fr-FR"/>
        </w:rPr>
        <w:t>a</w:t>
      </w:r>
      <w:r w:rsidRPr="0064531A">
        <w:rPr>
          <w:lang w:eastAsia="fr-FR" w:bidi="fr-FR"/>
        </w:rPr>
        <w:t>sées sur la méthode scientifique ...</w:t>
      </w:r>
    </w:p>
    <w:p w:rsidR="00711472" w:rsidRPr="0064531A" w:rsidRDefault="00711472" w:rsidP="00711472">
      <w:pPr>
        <w:spacing w:before="120" w:after="120"/>
        <w:jc w:val="both"/>
      </w:pPr>
      <w:r w:rsidRPr="0064531A">
        <w:rPr>
          <w:lang w:eastAsia="fr-FR" w:bidi="fr-FR"/>
        </w:rPr>
        <w:t>Il est donc clair, et les études historiques le démontrent amplement, qu’un peu partout dans les sociétés contemporaines le développement législatif en matière de délinquance est marqué par un effort consid</w:t>
      </w:r>
      <w:r w:rsidRPr="0064531A">
        <w:rPr>
          <w:lang w:eastAsia="fr-FR" w:bidi="fr-FR"/>
        </w:rPr>
        <w:t>é</w:t>
      </w:r>
      <w:r w:rsidRPr="0064531A">
        <w:rPr>
          <w:lang w:eastAsia="fr-FR" w:bidi="fr-FR"/>
        </w:rPr>
        <w:t>rable de spécific</w:t>
      </w:r>
      <w:r w:rsidRPr="0064531A">
        <w:rPr>
          <w:lang w:eastAsia="fr-FR" w:bidi="fr-FR"/>
        </w:rPr>
        <w:t>a</w:t>
      </w:r>
      <w:r w:rsidRPr="0064531A">
        <w:rPr>
          <w:lang w:eastAsia="fr-FR" w:bidi="fr-FR"/>
        </w:rPr>
        <w:t>tion conceptuelle et de délimitation pratique de la notion même de déli</w:t>
      </w:r>
      <w:r w:rsidRPr="0064531A">
        <w:rPr>
          <w:lang w:eastAsia="fr-FR" w:bidi="fr-FR"/>
        </w:rPr>
        <w:t>n</w:t>
      </w:r>
      <w:r w:rsidRPr="0064531A">
        <w:rPr>
          <w:lang w:eastAsia="fr-FR" w:bidi="fr-FR"/>
        </w:rPr>
        <w:t>quance. Deux types de manquements, beaucoup mieux circonscrits et expl</w:t>
      </w:r>
      <w:r w:rsidRPr="0064531A">
        <w:rPr>
          <w:lang w:eastAsia="fr-FR" w:bidi="fr-FR"/>
        </w:rPr>
        <w:t>i</w:t>
      </w:r>
      <w:r w:rsidRPr="0064531A">
        <w:rPr>
          <w:lang w:eastAsia="fr-FR" w:bidi="fr-FR"/>
        </w:rPr>
        <w:t>cités, se trouvent finalement mis en cause : le premier concerne les délits les plus significatifs, soit les manqu</w:t>
      </w:r>
      <w:r w:rsidRPr="0064531A">
        <w:rPr>
          <w:lang w:eastAsia="fr-FR" w:bidi="fr-FR"/>
        </w:rPr>
        <w:t>e</w:t>
      </w:r>
      <w:r w:rsidRPr="0064531A">
        <w:rPr>
          <w:lang w:eastAsia="fr-FR" w:bidi="fr-FR"/>
        </w:rPr>
        <w:t>ments au Code criminel, et constitue la délinquance formelle, dés</w:t>
      </w:r>
      <w:r w:rsidRPr="0064531A">
        <w:rPr>
          <w:lang w:eastAsia="fr-FR" w:bidi="fr-FR"/>
        </w:rPr>
        <w:t>i</w:t>
      </w:r>
      <w:r w:rsidRPr="0064531A">
        <w:rPr>
          <w:lang w:eastAsia="fr-FR" w:bidi="fr-FR"/>
        </w:rPr>
        <w:t>gnée aussi dans certains de nos écrits par l’expression « délinquance criminelle » ; le second englobe les manquements aux lois et règl</w:t>
      </w:r>
      <w:r w:rsidRPr="0064531A">
        <w:rPr>
          <w:lang w:eastAsia="fr-FR" w:bidi="fr-FR"/>
        </w:rPr>
        <w:t>e</w:t>
      </w:r>
      <w:r w:rsidRPr="0064531A">
        <w:rPr>
          <w:lang w:eastAsia="fr-FR" w:bidi="fr-FR"/>
        </w:rPr>
        <w:t>ments qui régissent des aspects particuliers de la vie sociale des jeunes (par exemple la conduite automobile, la consommation d’alcool, la paix publique, etc.) et est qualifié de « délinquance statutaire ». Il est i</w:t>
      </w:r>
      <w:r w:rsidRPr="0064531A">
        <w:rPr>
          <w:lang w:eastAsia="fr-FR" w:bidi="fr-FR"/>
        </w:rPr>
        <w:t>n</w:t>
      </w:r>
      <w:r w:rsidRPr="0064531A">
        <w:rPr>
          <w:lang w:eastAsia="fr-FR" w:bidi="fr-FR"/>
        </w:rPr>
        <w:t>dispensable que les recherches empiriques sur la délinquance des mineurs tiennent compte de cette distinction capitale, dans l’élaboration des défin</w:t>
      </w:r>
      <w:r w:rsidRPr="0064531A">
        <w:rPr>
          <w:lang w:eastAsia="fr-FR" w:bidi="fr-FR"/>
        </w:rPr>
        <w:t>i</w:t>
      </w:r>
      <w:r w:rsidRPr="0064531A">
        <w:rPr>
          <w:lang w:eastAsia="fr-FR" w:bidi="fr-FR"/>
        </w:rPr>
        <w:t>tions de base et dans le choix des instruments.</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planche"/>
      </w:pPr>
      <w:bookmarkStart w:id="10" w:name="Delinquances_pt_1_chap_1_2"/>
      <w:r w:rsidRPr="0064531A">
        <w:t>LA DÉLINQUANCE</w:t>
      </w:r>
      <w:r w:rsidRPr="0064531A">
        <w:br/>
        <w:t>VUE PAR LES CITOYENS</w:t>
      </w:r>
    </w:p>
    <w:bookmarkEnd w:id="10"/>
    <w:p w:rsidR="00711472" w:rsidRPr="0064531A" w:rsidRDefault="00711472" w:rsidP="00711472">
      <w:pPr>
        <w:spacing w:before="120" w:after="120"/>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t xml:space="preserve">Stulhen </w:t>
      </w:r>
      <w:r w:rsidRPr="0064531A">
        <w:rPr>
          <w:lang w:eastAsia="fr-FR" w:bidi="fr-FR"/>
        </w:rPr>
        <w:t>(1972) a montré comment les divers groupes d’individus dans la société ont leur vision propre, et même leur définition partic</w:t>
      </w:r>
      <w:r w:rsidRPr="0064531A">
        <w:rPr>
          <w:lang w:eastAsia="fr-FR" w:bidi="fr-FR"/>
        </w:rPr>
        <w:t>u</w:t>
      </w:r>
      <w:r w:rsidRPr="0064531A">
        <w:rPr>
          <w:lang w:eastAsia="fr-FR" w:bidi="fr-FR"/>
        </w:rPr>
        <w:t>lière, de la d</w:t>
      </w:r>
      <w:r w:rsidRPr="0064531A">
        <w:rPr>
          <w:lang w:eastAsia="fr-FR" w:bidi="fr-FR"/>
        </w:rPr>
        <w:t>é</w:t>
      </w:r>
      <w:r w:rsidRPr="0064531A">
        <w:rPr>
          <w:lang w:eastAsia="fr-FR" w:bidi="fr-FR"/>
        </w:rPr>
        <w:t>linquance. Le Québec n’échappe pas à cette règle et les travaux disponibles révèlent, ici comme ailleurs, une tendance génér</w:t>
      </w:r>
      <w:r w:rsidRPr="0064531A">
        <w:rPr>
          <w:lang w:eastAsia="fr-FR" w:bidi="fr-FR"/>
        </w:rPr>
        <w:t>a</w:t>
      </w:r>
      <w:r w:rsidRPr="0064531A">
        <w:rPr>
          <w:lang w:eastAsia="fr-FR" w:bidi="fr-FR"/>
        </w:rPr>
        <w:t>le de la population à con</w:t>
      </w:r>
      <w:r w:rsidRPr="0064531A">
        <w:rPr>
          <w:lang w:eastAsia="fr-FR" w:bidi="fr-FR"/>
        </w:rPr>
        <w:t>s</w:t>
      </w:r>
      <w:r w:rsidRPr="0064531A">
        <w:rPr>
          <w:lang w:eastAsia="fr-FR" w:bidi="fr-FR"/>
        </w:rPr>
        <w:t>truire sa représentation du criminel et de la criminalité selon un certain im</w:t>
      </w:r>
      <w:r w:rsidRPr="0064531A">
        <w:rPr>
          <w:lang w:eastAsia="fr-FR" w:bidi="fr-FR"/>
        </w:rPr>
        <w:t>a</w:t>
      </w:r>
      <w:r w:rsidRPr="0064531A">
        <w:rPr>
          <w:lang w:eastAsia="fr-FR" w:bidi="fr-FR"/>
        </w:rPr>
        <w:t>ginaire collectif nourri avant tout par les séries noires de la télévision, par la littérature et en particulier les romans policiers, par les journaux, à sensation surtout, et ainsi de su</w:t>
      </w:r>
      <w:r w:rsidRPr="0064531A">
        <w:rPr>
          <w:lang w:eastAsia="fr-FR" w:bidi="fr-FR"/>
        </w:rPr>
        <w:t>i</w:t>
      </w:r>
      <w:r w:rsidRPr="0064531A">
        <w:rPr>
          <w:lang w:eastAsia="fr-FR" w:bidi="fr-FR"/>
        </w:rPr>
        <w:t>te. Parce qu’ils ont peu d’expérience directe du crime, les citoyens sont portés à adopter une définition stéréotypée et générique de la criminalité, basée surtout sur les manifestations criminelles les plus spectaculaires ou les plus dramatiques : pour les délits, ce sont la vi</w:t>
      </w:r>
      <w:r w:rsidRPr="0064531A">
        <w:rPr>
          <w:lang w:eastAsia="fr-FR" w:bidi="fr-FR"/>
        </w:rPr>
        <w:t>o</w:t>
      </w:r>
      <w:r w:rsidRPr="0064531A">
        <w:rPr>
          <w:lang w:eastAsia="fr-FR" w:bidi="fr-FR"/>
        </w:rPr>
        <w:t xml:space="preserve">lence, le vol à main armée, le meurtre qui retiennent l'attention ; quant aux criminels, on les associe surtout aux multirécidivistes, ces « irrécupérables » aux yeux de la collectivité </w:t>
      </w:r>
      <w:r w:rsidRPr="0064531A">
        <w:t xml:space="preserve">(Brillon </w:t>
      </w:r>
      <w:r w:rsidRPr="0064531A">
        <w:rPr>
          <w:lang w:eastAsia="fr-FR" w:bidi="fr-FR"/>
        </w:rPr>
        <w:t xml:space="preserve">et </w:t>
      </w:r>
      <w:r w:rsidRPr="0064531A">
        <w:t>Louis-Gu</w:t>
      </w:r>
      <w:r w:rsidRPr="0064531A">
        <w:t>é</w:t>
      </w:r>
      <w:r w:rsidRPr="0064531A">
        <w:t xml:space="preserve">rin, </w:t>
      </w:r>
      <w:r w:rsidRPr="0064531A">
        <w:rPr>
          <w:lang w:eastAsia="fr-FR" w:bidi="fr-FR"/>
        </w:rPr>
        <w:t>1982).</w:t>
      </w:r>
    </w:p>
    <w:p w:rsidR="00711472" w:rsidRPr="0064531A" w:rsidRDefault="00711472" w:rsidP="00711472">
      <w:pPr>
        <w:spacing w:before="120" w:after="120"/>
        <w:jc w:val="both"/>
      </w:pPr>
      <w:r w:rsidRPr="0064531A">
        <w:rPr>
          <w:lang w:eastAsia="fr-FR" w:bidi="fr-FR"/>
        </w:rPr>
        <w:t>Même si les citoyens distinguent le petit criminel — celui qui a commis des actes bénins et envers qui il faut être tolérant — du vrai criminel — celui qui a commis des actes graves et envers qui il faut être sévère —, et ces deux derniers du malade mental — celui qu’il faut soigner —, ils n’en demandent pas moins un système pénal dil</w:t>
      </w:r>
      <w:r w:rsidRPr="0064531A">
        <w:rPr>
          <w:lang w:eastAsia="fr-FR" w:bidi="fr-FR"/>
        </w:rPr>
        <w:t>i</w:t>
      </w:r>
      <w:r w:rsidRPr="0064531A">
        <w:rPr>
          <w:lang w:eastAsia="fr-FR" w:bidi="fr-FR"/>
        </w:rPr>
        <w:t>gent et impitoyable ainsi que des mesures punitives longues et rigo</w:t>
      </w:r>
      <w:r w:rsidRPr="0064531A">
        <w:rPr>
          <w:lang w:eastAsia="fr-FR" w:bidi="fr-FR"/>
        </w:rPr>
        <w:t>u</w:t>
      </w:r>
      <w:r w:rsidRPr="0064531A">
        <w:rPr>
          <w:lang w:eastAsia="fr-FR" w:bidi="fr-FR"/>
        </w:rPr>
        <w:t>reuses. De plus, comme le montre le dossier de presse préparé</w:t>
      </w:r>
      <w:r>
        <w:rPr>
          <w:lang w:eastAsia="fr-FR" w:bidi="fr-FR"/>
        </w:rPr>
        <w:t xml:space="preserve"> </w:t>
      </w:r>
      <w:r w:rsidRPr="0064531A">
        <w:t>[16]</w:t>
      </w:r>
      <w:r>
        <w:t xml:space="preserve"> </w:t>
      </w:r>
      <w:r w:rsidRPr="0064531A">
        <w:rPr>
          <w:lang w:eastAsia="fr-FR" w:bidi="fr-FR"/>
        </w:rPr>
        <w:t xml:space="preserve">par la Commission </w:t>
      </w:r>
      <w:r w:rsidRPr="0064531A">
        <w:t xml:space="preserve">Charbonneau (Ducasse, 1982), </w:t>
      </w:r>
      <w:r w:rsidRPr="0064531A">
        <w:rPr>
          <w:lang w:eastAsia="fr-FR" w:bidi="fr-FR"/>
        </w:rPr>
        <w:t xml:space="preserve">ils ne sont pas prêts </w:t>
      </w:r>
      <w:r w:rsidRPr="0064531A">
        <w:t xml:space="preserve">à </w:t>
      </w:r>
      <w:r w:rsidRPr="0064531A">
        <w:rPr>
          <w:lang w:eastAsia="fr-FR" w:bidi="fr-FR"/>
        </w:rPr>
        <w:t>pr</w:t>
      </w:r>
      <w:r w:rsidRPr="0064531A">
        <w:rPr>
          <w:lang w:eastAsia="fr-FR" w:bidi="fr-FR"/>
        </w:rPr>
        <w:t>o</w:t>
      </w:r>
      <w:r w:rsidRPr="0064531A">
        <w:rPr>
          <w:lang w:eastAsia="fr-FR" w:bidi="fr-FR"/>
        </w:rPr>
        <w:t xml:space="preserve">téger </w:t>
      </w:r>
      <w:r w:rsidRPr="0064531A">
        <w:t xml:space="preserve">à </w:t>
      </w:r>
      <w:r w:rsidRPr="0064531A">
        <w:rPr>
          <w:lang w:eastAsia="fr-FR" w:bidi="fr-FR"/>
        </w:rPr>
        <w:t>tout prix les jeunes délinquants ainsi que le propose la Loi sur la pr</w:t>
      </w:r>
      <w:r w:rsidRPr="0064531A">
        <w:rPr>
          <w:lang w:eastAsia="fr-FR" w:bidi="fr-FR"/>
        </w:rPr>
        <w:t>o</w:t>
      </w:r>
      <w:r w:rsidRPr="0064531A">
        <w:rPr>
          <w:lang w:eastAsia="fr-FR" w:bidi="fr-FR"/>
        </w:rPr>
        <w:t>tection de la jeunesse.</w:t>
      </w:r>
    </w:p>
    <w:p w:rsidR="00711472" w:rsidRPr="0064531A" w:rsidRDefault="00711472" w:rsidP="00711472">
      <w:pPr>
        <w:spacing w:before="120" w:after="120"/>
        <w:ind w:firstLine="0"/>
        <w:jc w:val="both"/>
      </w:pPr>
      <w:r w:rsidRPr="0064531A">
        <w:rPr>
          <w:lang w:eastAsia="fr-FR" w:bidi="fr-FR"/>
        </w:rPr>
        <w:t xml:space="preserve">Il est intéressant de constater que le groupe des adolescents opte lui aussi pour des attitudes punitives face à la délinquance </w:t>
      </w:r>
      <w:r w:rsidRPr="0064531A">
        <w:t xml:space="preserve">(Farrington, </w:t>
      </w:r>
      <w:r w:rsidRPr="0064531A">
        <w:rPr>
          <w:lang w:eastAsia="fr-FR" w:bidi="fr-FR"/>
        </w:rPr>
        <w:t xml:space="preserve">1979 ; </w:t>
      </w:r>
      <w:r w:rsidRPr="0064531A">
        <w:t>Ribo</w:t>
      </w:r>
      <w:r w:rsidRPr="0064531A">
        <w:t>r</w:t>
      </w:r>
      <w:r w:rsidRPr="0064531A">
        <w:t xml:space="preserve">dy, </w:t>
      </w:r>
      <w:r w:rsidRPr="0064531A">
        <w:rPr>
          <w:lang w:eastAsia="fr-FR" w:bidi="fr-FR"/>
        </w:rPr>
        <w:t xml:space="preserve">1977), mais il est aussi surprenant d’observer que la majorité des jeunes démontre un degré élevé de méconnaissance de la loi </w:t>
      </w:r>
      <w:r w:rsidRPr="0064531A">
        <w:t xml:space="preserve">(Ribordy, </w:t>
      </w:r>
      <w:r w:rsidRPr="0064531A">
        <w:rPr>
          <w:lang w:eastAsia="fr-FR" w:bidi="fr-FR"/>
        </w:rPr>
        <w:t xml:space="preserve">1977 ; </w:t>
      </w:r>
      <w:r w:rsidRPr="0064531A">
        <w:t xml:space="preserve">Strong, </w:t>
      </w:r>
      <w:r w:rsidRPr="0064531A">
        <w:rPr>
          <w:lang w:eastAsia="fr-FR" w:bidi="fr-FR"/>
        </w:rPr>
        <w:t xml:space="preserve">1983). En même temps, comme le signale </w:t>
      </w:r>
      <w:r w:rsidRPr="0064531A">
        <w:t xml:space="preserve">Farrington </w:t>
      </w:r>
      <w:r w:rsidRPr="0064531A">
        <w:rPr>
          <w:lang w:eastAsia="fr-FR" w:bidi="fr-FR"/>
        </w:rPr>
        <w:t>(1979), les ad</w:t>
      </w:r>
      <w:r w:rsidRPr="0064531A">
        <w:rPr>
          <w:lang w:eastAsia="fr-FR" w:bidi="fr-FR"/>
        </w:rPr>
        <w:t>o</w:t>
      </w:r>
      <w:r w:rsidRPr="0064531A">
        <w:rPr>
          <w:lang w:eastAsia="fr-FR" w:bidi="fr-FR"/>
        </w:rPr>
        <w:t>lescents ont une attitude plutôt négative face à la justice et aux intervenants du système de justice ; cette attitude, comme on pouvait s’y attendre, devient encore plus critique chez les jeunes délinquants dont les remarques les plus acerbes s’adressent aux policiers. Notons finalement que, si les jeunes acceptent que la déli</w:t>
      </w:r>
      <w:r w:rsidRPr="0064531A">
        <w:rPr>
          <w:lang w:eastAsia="fr-FR" w:bidi="fr-FR"/>
        </w:rPr>
        <w:t>n</w:t>
      </w:r>
      <w:r w:rsidRPr="0064531A">
        <w:rPr>
          <w:lang w:eastAsia="fr-FR" w:bidi="fr-FR"/>
        </w:rPr>
        <w:t>quance soit définie à partir du Code criminel, ils sont bea</w:t>
      </w:r>
      <w:r w:rsidRPr="0064531A">
        <w:rPr>
          <w:lang w:eastAsia="fr-FR" w:bidi="fr-FR"/>
        </w:rPr>
        <w:t>u</w:t>
      </w:r>
      <w:r w:rsidRPr="0064531A">
        <w:rPr>
          <w:lang w:eastAsia="fr-FR" w:bidi="fr-FR"/>
        </w:rPr>
        <w:t>coup plus hésitants à qualifier de délinquants ceux qui s’adonnent à la dr</w:t>
      </w:r>
      <w:r w:rsidRPr="0064531A">
        <w:rPr>
          <w:lang w:eastAsia="fr-FR" w:bidi="fr-FR"/>
        </w:rPr>
        <w:t>o</w:t>
      </w:r>
      <w:r w:rsidRPr="0064531A">
        <w:rPr>
          <w:lang w:eastAsia="fr-FR" w:bidi="fr-FR"/>
        </w:rPr>
        <w:t xml:space="preserve">gue, à l’alcool ou à la promiscuité sexuelle </w:t>
      </w:r>
      <w:r w:rsidRPr="0064531A">
        <w:t xml:space="preserve">(Heise, </w:t>
      </w:r>
      <w:r w:rsidRPr="0064531A">
        <w:rPr>
          <w:lang w:eastAsia="fr-FR" w:bidi="fr-FR"/>
        </w:rPr>
        <w:t xml:space="preserve">1968 ; </w:t>
      </w:r>
      <w:r w:rsidRPr="0064531A">
        <w:t>LeBlanc et al.,</w:t>
      </w:r>
      <w:r w:rsidRPr="0064531A">
        <w:rPr>
          <w:lang w:eastAsia="fr-FR" w:bidi="fr-FR"/>
        </w:rPr>
        <w:t xml:space="preserve"> 1972) et ils rejettent l’équivalence entre délinquance et apparition prémat</w:t>
      </w:r>
      <w:r w:rsidRPr="0064531A">
        <w:rPr>
          <w:lang w:eastAsia="fr-FR" w:bidi="fr-FR"/>
        </w:rPr>
        <w:t>u</w:t>
      </w:r>
      <w:r w:rsidRPr="0064531A">
        <w:rPr>
          <w:lang w:eastAsia="fr-FR" w:bidi="fr-FR"/>
        </w:rPr>
        <w:t>rée de certains comportements adultes.</w:t>
      </w:r>
    </w:p>
    <w:p w:rsidR="00711472" w:rsidRPr="0064531A" w:rsidRDefault="00711472" w:rsidP="00711472">
      <w:pPr>
        <w:spacing w:before="120" w:after="120"/>
        <w:jc w:val="both"/>
      </w:pPr>
      <w:r w:rsidRPr="0064531A">
        <w:rPr>
          <w:lang w:eastAsia="fr-FR" w:bidi="fr-FR"/>
        </w:rPr>
        <w:t>En gros, la population autant adulte qu’adolescente privilégie une attitude punitive face à la délinquance. Cette réaction générale, plutôt impulsive et émotive, ne favorise évidemment pas une vision object</w:t>
      </w:r>
      <w:r w:rsidRPr="0064531A">
        <w:rPr>
          <w:lang w:eastAsia="fr-FR" w:bidi="fr-FR"/>
        </w:rPr>
        <w:t>i</w:t>
      </w:r>
      <w:r w:rsidRPr="0064531A">
        <w:rPr>
          <w:lang w:eastAsia="fr-FR" w:bidi="fr-FR"/>
        </w:rPr>
        <w:t>ve et réaliste du ph</w:t>
      </w:r>
      <w:r w:rsidRPr="0064531A">
        <w:rPr>
          <w:lang w:eastAsia="fr-FR" w:bidi="fr-FR"/>
        </w:rPr>
        <w:t>é</w:t>
      </w:r>
      <w:r w:rsidRPr="0064531A">
        <w:rPr>
          <w:lang w:eastAsia="fr-FR" w:bidi="fr-FR"/>
        </w:rPr>
        <w:t>nomène ; elle explique la difficulté qu'éprouvent les gens à concevoir et à définir clairement la délinquance, de même qu’à bien la démarquer des situ</w:t>
      </w:r>
      <w:r w:rsidRPr="0064531A">
        <w:rPr>
          <w:lang w:eastAsia="fr-FR" w:bidi="fr-FR"/>
        </w:rPr>
        <w:t>a</w:t>
      </w:r>
      <w:r w:rsidRPr="0064531A">
        <w:rPr>
          <w:lang w:eastAsia="fr-FR" w:bidi="fr-FR"/>
        </w:rPr>
        <w:t>tions de protection tout comme des manifestations de marginalité. Malgré cette attitude répressive génér</w:t>
      </w:r>
      <w:r w:rsidRPr="0064531A">
        <w:rPr>
          <w:lang w:eastAsia="fr-FR" w:bidi="fr-FR"/>
        </w:rPr>
        <w:t>a</w:t>
      </w:r>
      <w:r w:rsidRPr="0064531A">
        <w:rPr>
          <w:lang w:eastAsia="fr-FR" w:bidi="fr-FR"/>
        </w:rPr>
        <w:t>lisée, la population manifeste à l'endroit des mineurs dont l’éducation n’est pas encore achevée, une tolérance plus grande qu’à l’endroit des criminels adultes.</w:t>
      </w:r>
    </w:p>
    <w:p w:rsidR="00711472" w:rsidRPr="0064531A" w:rsidRDefault="00711472" w:rsidP="00711472">
      <w:pPr>
        <w:spacing w:before="120" w:after="120"/>
        <w:jc w:val="both"/>
      </w:pPr>
      <w:r w:rsidRPr="0064531A">
        <w:rPr>
          <w:lang w:eastAsia="fr-FR" w:bidi="fr-FR"/>
        </w:rPr>
        <w:t>Quant aux intervenants situés aux divers paliers de l’Administration de la justice, ils ne sont pas du tout unanimes à r</w:t>
      </w:r>
      <w:r w:rsidRPr="0064531A">
        <w:rPr>
          <w:lang w:eastAsia="fr-FR" w:bidi="fr-FR"/>
        </w:rPr>
        <w:t>e</w:t>
      </w:r>
      <w:r w:rsidRPr="0064531A">
        <w:rPr>
          <w:lang w:eastAsia="fr-FR" w:bidi="fr-FR"/>
        </w:rPr>
        <w:t>connaître que les adolescents devraient être différenciés des adultes en ce qui a trait au degré de respons</w:t>
      </w:r>
      <w:r w:rsidRPr="0064531A">
        <w:rPr>
          <w:lang w:eastAsia="fr-FR" w:bidi="fr-FR"/>
        </w:rPr>
        <w:t>a</w:t>
      </w:r>
      <w:r w:rsidRPr="0064531A">
        <w:rPr>
          <w:lang w:eastAsia="fr-FR" w:bidi="fr-FR"/>
        </w:rPr>
        <w:t>bilité et surtout aux conséquences légales des actes posés, ni à accepter qu’ils aient des besoins spéciaux découlant de leur état de dépendance et d'immat</w:t>
      </w:r>
      <w:r w:rsidRPr="0064531A">
        <w:rPr>
          <w:lang w:eastAsia="fr-FR" w:bidi="fr-FR"/>
        </w:rPr>
        <w:t>u</w:t>
      </w:r>
      <w:r w:rsidRPr="0064531A">
        <w:rPr>
          <w:lang w:eastAsia="fr-FR" w:bidi="fr-FR"/>
        </w:rPr>
        <w:t>rité relatives. À ce propos, nos recherches ont démontré que ce sont les pol</w:t>
      </w:r>
      <w:r w:rsidRPr="0064531A">
        <w:rPr>
          <w:lang w:eastAsia="fr-FR" w:bidi="fr-FR"/>
        </w:rPr>
        <w:t>i</w:t>
      </w:r>
      <w:r w:rsidRPr="0064531A">
        <w:rPr>
          <w:lang w:eastAsia="fr-FR" w:bidi="fr-FR"/>
        </w:rPr>
        <w:t>ciers, suivis des procureurs de la couronne, qui s’avèrent les plus réticents alors que, dans un ordre croissant, les avocats de la défense, les agents de relations humaines et les juges du Tribunal de la jeunesse n’appuient que par une faible majorité la prise en considération du statut partic</w:t>
      </w:r>
      <w:r w:rsidRPr="0064531A">
        <w:rPr>
          <w:lang w:eastAsia="fr-FR" w:bidi="fr-FR"/>
        </w:rPr>
        <w:t>u</w:t>
      </w:r>
      <w:r w:rsidRPr="0064531A">
        <w:rPr>
          <w:lang w:eastAsia="fr-FR" w:bidi="fr-FR"/>
        </w:rPr>
        <w:t xml:space="preserve">lier de l’adolescent </w:t>
      </w:r>
      <w:r w:rsidRPr="0064531A">
        <w:t xml:space="preserve">(LeBlanc, </w:t>
      </w:r>
      <w:r w:rsidRPr="0064531A">
        <w:rPr>
          <w:lang w:eastAsia="fr-FR" w:bidi="fr-FR"/>
        </w:rPr>
        <w:t>1984a). Il faut préciser qu’ils ne sont pas tendres par ailleurs pour la Loi sur la protection de la jeunesse du Québec qui accorde aux jeunes des droits spécifiques, qui permet la déjudiciarisation et qui donne la priorité au placement en milieu nat</w:t>
      </w:r>
      <w:r w:rsidRPr="0064531A">
        <w:rPr>
          <w:lang w:eastAsia="fr-FR" w:bidi="fr-FR"/>
        </w:rPr>
        <w:t>u</w:t>
      </w:r>
      <w:r w:rsidRPr="0064531A">
        <w:rPr>
          <w:lang w:eastAsia="fr-FR" w:bidi="fr-FR"/>
        </w:rPr>
        <w:t>rel (voir le dossier de presse prép</w:t>
      </w:r>
      <w:r w:rsidRPr="0064531A">
        <w:rPr>
          <w:lang w:eastAsia="fr-FR" w:bidi="fr-FR"/>
        </w:rPr>
        <w:t>a</w:t>
      </w:r>
      <w:r w:rsidRPr="0064531A">
        <w:rPr>
          <w:lang w:eastAsia="fr-FR" w:bidi="fr-FR"/>
        </w:rPr>
        <w:t xml:space="preserve">ré par </w:t>
      </w:r>
      <w:r w:rsidRPr="0064531A">
        <w:t xml:space="preserve">Ducasse, </w:t>
      </w:r>
      <w:r w:rsidRPr="0064531A">
        <w:rPr>
          <w:lang w:eastAsia="fr-FR" w:bidi="fr-FR"/>
        </w:rPr>
        <w:t>1982).</w:t>
      </w:r>
    </w:p>
    <w:p w:rsidR="00711472" w:rsidRPr="0064531A" w:rsidRDefault="00711472" w:rsidP="00711472">
      <w:pPr>
        <w:spacing w:before="120" w:after="120"/>
        <w:jc w:val="both"/>
      </w:pPr>
      <w:r w:rsidRPr="0064531A">
        <w:rPr>
          <w:lang w:eastAsia="fr-FR" w:bidi="fr-FR"/>
        </w:rPr>
        <w:t>Assez curieusement toutefois, ces réticences ne s’accompagnent pas d'une perception « dramatisée » du problème de la délinquance, puisqu’une faible proportion seulement des intervenants considèrent que les délinquants</w:t>
      </w:r>
      <w:r>
        <w:rPr>
          <w:lang w:eastAsia="fr-FR" w:bidi="fr-FR"/>
        </w:rPr>
        <w:t xml:space="preserve"> </w:t>
      </w:r>
      <w:r w:rsidRPr="0064531A">
        <w:t>[</w:t>
      </w:r>
      <w:r w:rsidRPr="0064531A">
        <w:rPr>
          <w:rStyle w:val="Corpsdutexte3785ptNonItalique"/>
          <w:rFonts w:ascii="Times New Roman" w:hAnsi="Times New Roman"/>
          <w:i w:val="0"/>
          <w:iCs w:val="0"/>
          <w:sz w:val="28"/>
        </w:rPr>
        <w:t>17]</w:t>
      </w:r>
      <w:r>
        <w:rPr>
          <w:rStyle w:val="Corpsdutexte3785ptNonItalique"/>
          <w:rFonts w:ascii="Times New Roman" w:hAnsi="Times New Roman"/>
          <w:i w:val="0"/>
          <w:iCs w:val="0"/>
          <w:sz w:val="28"/>
        </w:rPr>
        <w:t xml:space="preserve"> </w:t>
      </w:r>
      <w:r w:rsidRPr="0064531A">
        <w:rPr>
          <w:lang w:eastAsia="fr-FR" w:bidi="fr-FR"/>
        </w:rPr>
        <w:t>juvéniles représentent une menace réelle pour la société. Ils proposent même, comme le prouvent les données r</w:t>
      </w:r>
      <w:r w:rsidRPr="0064531A">
        <w:rPr>
          <w:lang w:eastAsia="fr-FR" w:bidi="fr-FR"/>
        </w:rPr>
        <w:t>e</w:t>
      </w:r>
      <w:r w:rsidRPr="0064531A">
        <w:rPr>
          <w:lang w:eastAsia="fr-FR" w:bidi="fr-FR"/>
        </w:rPr>
        <w:t xml:space="preserve">cueillies </w:t>
      </w:r>
      <w:r w:rsidRPr="0064531A">
        <w:t>(LeBlanc,</w:t>
      </w:r>
      <w:r w:rsidRPr="0064531A">
        <w:rPr>
          <w:lang w:eastAsia="fr-FR" w:bidi="fr-FR"/>
        </w:rPr>
        <w:t xml:space="preserve"> 1984a, 1984b, 1984c, 1985a), des mesures somme toute légères, telles que la restitution ou la pr</w:t>
      </w:r>
      <w:r w:rsidRPr="0064531A">
        <w:rPr>
          <w:lang w:eastAsia="fr-FR" w:bidi="fr-FR"/>
        </w:rPr>
        <w:t>o</w:t>
      </w:r>
      <w:r w:rsidRPr="0064531A">
        <w:rPr>
          <w:lang w:eastAsia="fr-FR" w:bidi="fr-FR"/>
        </w:rPr>
        <w:t>bation pour une bonne proportion des cas, et ne prescrivent l’internat que pour un nombre limité de contrev</w:t>
      </w:r>
      <w:r w:rsidRPr="0064531A">
        <w:rPr>
          <w:lang w:eastAsia="fr-FR" w:bidi="fr-FR"/>
        </w:rPr>
        <w:t>e</w:t>
      </w:r>
      <w:r w:rsidRPr="0064531A">
        <w:rPr>
          <w:lang w:eastAsia="fr-FR" w:bidi="fr-FR"/>
        </w:rPr>
        <w:t>nants.</w:t>
      </w:r>
    </w:p>
    <w:p w:rsidR="00711472" w:rsidRPr="0064531A" w:rsidRDefault="00711472" w:rsidP="00711472">
      <w:pPr>
        <w:spacing w:before="120" w:after="120"/>
        <w:jc w:val="both"/>
      </w:pPr>
      <w:r w:rsidRPr="0064531A">
        <w:rPr>
          <w:lang w:eastAsia="fr-FR" w:bidi="fr-FR"/>
        </w:rPr>
        <w:t>Il y a là une ambiguïté, si ce n’est une contradiction, pour le moins sign</w:t>
      </w:r>
      <w:r w:rsidRPr="0064531A">
        <w:rPr>
          <w:lang w:eastAsia="fr-FR" w:bidi="fr-FR"/>
        </w:rPr>
        <w:t>i</w:t>
      </w:r>
      <w:r w:rsidRPr="0064531A">
        <w:rPr>
          <w:lang w:eastAsia="fr-FR" w:bidi="fr-FR"/>
        </w:rPr>
        <w:t>ficative. Une proportion importante, voire même une majorité de ces profe</w:t>
      </w:r>
      <w:r w:rsidRPr="0064531A">
        <w:rPr>
          <w:lang w:eastAsia="fr-FR" w:bidi="fr-FR"/>
        </w:rPr>
        <w:t>s</w:t>
      </w:r>
      <w:r w:rsidRPr="0064531A">
        <w:rPr>
          <w:lang w:eastAsia="fr-FR" w:bidi="fr-FR"/>
        </w:rPr>
        <w:t>sionnels écartent le principe selon lequel les délinquants adolescents d</w:t>
      </w:r>
      <w:r w:rsidRPr="0064531A">
        <w:rPr>
          <w:lang w:eastAsia="fr-FR" w:bidi="fr-FR"/>
        </w:rPr>
        <w:t>e</w:t>
      </w:r>
      <w:r w:rsidRPr="0064531A">
        <w:rPr>
          <w:lang w:eastAsia="fr-FR" w:bidi="fr-FR"/>
        </w:rPr>
        <w:t>vraient être traités différemment des criminels adultes, mais, du même sou</w:t>
      </w:r>
      <w:r w:rsidRPr="0064531A">
        <w:rPr>
          <w:lang w:eastAsia="fr-FR" w:bidi="fr-FR"/>
        </w:rPr>
        <w:t>f</w:t>
      </w:r>
      <w:r w:rsidRPr="0064531A">
        <w:rPr>
          <w:lang w:eastAsia="fr-FR" w:bidi="fr-FR"/>
        </w:rPr>
        <w:t>fle ou presque, ils préconisent pour les jeunes des modes d’intervention qui sont nettement plus tolérants. Sommes-nous ici en présence de l’opposition maintes fois constatée entre, d’une part, les positions de principe qui tendent souvent, parce que plus ab</w:t>
      </w:r>
      <w:r w:rsidRPr="0064531A">
        <w:rPr>
          <w:lang w:eastAsia="fr-FR" w:bidi="fr-FR"/>
        </w:rPr>
        <w:t>s</w:t>
      </w:r>
      <w:r w:rsidRPr="0064531A">
        <w:rPr>
          <w:lang w:eastAsia="fr-FR" w:bidi="fr-FR"/>
        </w:rPr>
        <w:t>traites, à être dogmatiques, rigides et même conservatrices, et, d'autre part, les réactions subjectives qui, parce que plus concrètes, sont aussi plus souples et plus humaines ? Ou s’agit-il de la man</w:t>
      </w:r>
      <w:r w:rsidRPr="0064531A">
        <w:rPr>
          <w:lang w:eastAsia="fr-FR" w:bidi="fr-FR"/>
        </w:rPr>
        <w:t>i</w:t>
      </w:r>
      <w:r w:rsidRPr="0064531A">
        <w:rPr>
          <w:lang w:eastAsia="fr-FR" w:bidi="fr-FR"/>
        </w:rPr>
        <w:t>festation d’une certaine irrationalité qui est souvent liée aux problèmes sociaux susc</w:t>
      </w:r>
      <w:r w:rsidRPr="0064531A">
        <w:rPr>
          <w:lang w:eastAsia="fr-FR" w:bidi="fr-FR"/>
        </w:rPr>
        <w:t>i</w:t>
      </w:r>
      <w:r w:rsidRPr="0064531A">
        <w:rPr>
          <w:lang w:eastAsia="fr-FR" w:bidi="fr-FR"/>
        </w:rPr>
        <w:t>tant des sentiments d’insécurité, de réprobation ou d'impuissa</w:t>
      </w:r>
      <w:r w:rsidRPr="0064531A">
        <w:rPr>
          <w:lang w:eastAsia="fr-FR" w:bidi="fr-FR"/>
        </w:rPr>
        <w:t>n</w:t>
      </w:r>
      <w:r w:rsidRPr="0064531A">
        <w:rPr>
          <w:lang w:eastAsia="fr-FR" w:bidi="fr-FR"/>
        </w:rPr>
        <w:t>ce ? Ou peut-être est-ce la difficulté d’harmoniser tradition et innovation qui est en cause ?</w:t>
      </w:r>
    </w:p>
    <w:p w:rsidR="00711472" w:rsidRPr="0064531A" w:rsidRDefault="00711472" w:rsidP="00711472">
      <w:pPr>
        <w:spacing w:before="120" w:after="120"/>
        <w:jc w:val="both"/>
      </w:pPr>
      <w:r w:rsidRPr="0064531A">
        <w:rPr>
          <w:lang w:eastAsia="fr-FR" w:bidi="fr-FR"/>
        </w:rPr>
        <w:t>De toute façon, il est clair que les intervenants, tout comme la p</w:t>
      </w:r>
      <w:r w:rsidRPr="0064531A">
        <w:rPr>
          <w:lang w:eastAsia="fr-FR" w:bidi="fr-FR"/>
        </w:rPr>
        <w:t>o</w:t>
      </w:r>
      <w:r w:rsidRPr="0064531A">
        <w:rPr>
          <w:lang w:eastAsia="fr-FR" w:bidi="fr-FR"/>
        </w:rPr>
        <w:t>pulation en général et tout comme les jeunes eux-mêmes, demeurent ambivalents face aux délinquants et surtout face à la délinquance. Toutefois, et il est intére</w:t>
      </w:r>
      <w:r w:rsidRPr="0064531A">
        <w:rPr>
          <w:lang w:eastAsia="fr-FR" w:bidi="fr-FR"/>
        </w:rPr>
        <w:t>s</w:t>
      </w:r>
      <w:r w:rsidRPr="0064531A">
        <w:rPr>
          <w:lang w:eastAsia="fr-FR" w:bidi="fr-FR"/>
        </w:rPr>
        <w:t>sant de le signaler, les intervenants et les adolescents se rejoignent pour déf</w:t>
      </w:r>
      <w:r w:rsidRPr="0064531A">
        <w:rPr>
          <w:lang w:eastAsia="fr-FR" w:bidi="fr-FR"/>
        </w:rPr>
        <w:t>i</w:t>
      </w:r>
      <w:r w:rsidRPr="0064531A">
        <w:rPr>
          <w:lang w:eastAsia="fr-FR" w:bidi="fr-FR"/>
        </w:rPr>
        <w:t>nir la conduite délinquante selon un mode spécifique et limitatif, c’est-à-dire comme la violation stricte des lois, plutôt que de façon générique ou englobante. Il y a là un pr</w:t>
      </w:r>
      <w:r w:rsidRPr="0064531A">
        <w:rPr>
          <w:lang w:eastAsia="fr-FR" w:bidi="fr-FR"/>
        </w:rPr>
        <w:t>o</w:t>
      </w:r>
      <w:r w:rsidRPr="0064531A">
        <w:rPr>
          <w:lang w:eastAsia="fr-FR" w:bidi="fr-FR"/>
        </w:rPr>
        <w:t>grès majeur dans l’évolution des mentalités ...</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planche"/>
      </w:pPr>
      <w:bookmarkStart w:id="11" w:name="Delinquances_pt_1_chap_1_3"/>
      <w:r w:rsidRPr="0064531A">
        <w:t>LA DÉLINQUANCE :</w:t>
      </w:r>
      <w:r w:rsidRPr="0064531A">
        <w:br/>
        <w:t>UN CONCEPT SCIENTIFIQUE CONTR</w:t>
      </w:r>
      <w:r w:rsidRPr="0064531A">
        <w:t>O</w:t>
      </w:r>
      <w:r w:rsidRPr="0064531A">
        <w:t>VERSÉ</w:t>
      </w:r>
    </w:p>
    <w:bookmarkEnd w:id="11"/>
    <w:p w:rsidR="00711472" w:rsidRPr="0064531A" w:rsidRDefault="00711472" w:rsidP="00711472">
      <w:pPr>
        <w:spacing w:before="120" w:after="120"/>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Default="00711472" w:rsidP="00711472">
      <w:pPr>
        <w:spacing w:before="120" w:after="120"/>
        <w:jc w:val="both"/>
      </w:pPr>
      <w:r w:rsidRPr="0064531A">
        <w:t>Pour satisfaire aux exigences de la démarche scientifique, on ne peut to</w:t>
      </w:r>
      <w:r w:rsidRPr="0064531A">
        <w:t>u</w:t>
      </w:r>
      <w:r w:rsidRPr="0064531A">
        <w:t xml:space="preserve">tefois se borner à définir la délinquance comme la violation d’une loi par un mineur. Trop de questions restent alors en suspens, par exemple : </w:t>
      </w:r>
      <w:r w:rsidRPr="0064531A">
        <w:rPr>
          <w:i/>
          <w:lang w:eastAsia="fr-FR" w:bidi="fr-FR"/>
        </w:rPr>
        <w:t>Quelles lois doivent être violées pour qu'il y ait déli</w:t>
      </w:r>
      <w:r w:rsidRPr="0064531A">
        <w:rPr>
          <w:i/>
          <w:lang w:eastAsia="fr-FR" w:bidi="fr-FR"/>
        </w:rPr>
        <w:t>n</w:t>
      </w:r>
      <w:r w:rsidRPr="0064531A">
        <w:rPr>
          <w:i/>
          <w:lang w:eastAsia="fr-FR" w:bidi="fr-FR"/>
        </w:rPr>
        <w:t>quance ? De quelle nature ou de quelle gravité doit être l'infraction ? La perpétration du délit est-elle le seul critère nécessaire pour que l’on considère qu'il y a délinquance ? La déli</w:t>
      </w:r>
      <w:r w:rsidRPr="0064531A">
        <w:rPr>
          <w:i/>
          <w:lang w:eastAsia="fr-FR" w:bidi="fr-FR"/>
        </w:rPr>
        <w:t>n</w:t>
      </w:r>
      <w:r w:rsidRPr="0064531A">
        <w:rPr>
          <w:i/>
          <w:lang w:eastAsia="fr-FR" w:bidi="fr-FR"/>
        </w:rPr>
        <w:t>quance doit-elle être vue comme une conduite ou un genre de vie ? Qu'est-ce qui distingue la délinquance des autres comportements de dérogation aux règles ?</w:t>
      </w:r>
      <w:r w:rsidRPr="0064531A">
        <w:rPr>
          <w:i/>
        </w:rPr>
        <w:t xml:space="preserve"> </w:t>
      </w:r>
      <w:r w:rsidRPr="0064531A">
        <w:t>Autant de thèmes qu’on a âprement débattus dans les milieux scient</w:t>
      </w:r>
      <w:r w:rsidRPr="0064531A">
        <w:t>i</w:t>
      </w:r>
      <w:r w:rsidRPr="0064531A">
        <w:t>fiques, que ce soit en sociologie, en criminologie, en sciences polit</w:t>
      </w:r>
      <w:r w:rsidRPr="0064531A">
        <w:t>i</w:t>
      </w:r>
      <w:r w:rsidRPr="0064531A">
        <w:t>ques ou en psychologie.</w:t>
      </w:r>
    </w:p>
    <w:p w:rsidR="00711472" w:rsidRPr="0064531A" w:rsidRDefault="00711472" w:rsidP="00711472">
      <w:pPr>
        <w:spacing w:before="120" w:after="120"/>
        <w:jc w:val="both"/>
        <w:rPr>
          <w:lang w:eastAsia="fr-FR" w:bidi="fr-FR"/>
        </w:rPr>
      </w:pPr>
      <w:r w:rsidRPr="0064531A">
        <w:rPr>
          <w:lang w:eastAsia="fr-FR" w:bidi="fr-FR"/>
        </w:rPr>
        <w:t>[18]</w:t>
      </w:r>
    </w:p>
    <w:p w:rsidR="00711472" w:rsidRPr="0064531A" w:rsidRDefault="00711472" w:rsidP="00711472">
      <w:pPr>
        <w:spacing w:before="120" w:after="120"/>
        <w:jc w:val="both"/>
      </w:pPr>
    </w:p>
    <w:p w:rsidR="00711472" w:rsidRPr="0064531A" w:rsidRDefault="00711472" w:rsidP="00711472">
      <w:pPr>
        <w:pStyle w:val="a"/>
      </w:pPr>
      <w:r w:rsidRPr="0064531A">
        <w:t>Déviance ou délinquance ?</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C’est en sociologie qu’on a établi en premier lieu la distinction e</w:t>
      </w:r>
      <w:r w:rsidRPr="0064531A">
        <w:rPr>
          <w:lang w:eastAsia="fr-FR" w:bidi="fr-FR"/>
        </w:rPr>
        <w:t>n</w:t>
      </w:r>
      <w:r w:rsidRPr="0064531A">
        <w:rPr>
          <w:lang w:eastAsia="fr-FR" w:bidi="fr-FR"/>
        </w:rPr>
        <w:t>tre d</w:t>
      </w:r>
      <w:r w:rsidRPr="0064531A">
        <w:rPr>
          <w:lang w:eastAsia="fr-FR" w:bidi="fr-FR"/>
        </w:rPr>
        <w:t>é</w:t>
      </w:r>
      <w:r w:rsidRPr="0064531A">
        <w:rPr>
          <w:lang w:eastAsia="fr-FR" w:bidi="fr-FR"/>
        </w:rPr>
        <w:t>viance et délinquance. La plupart des manuels sur la délinquance juvénile, qu’ils soient anciens ou récents </w:t>
      </w:r>
      <w:r w:rsidRPr="0064531A">
        <w:rPr>
          <w:rStyle w:val="Appelnotedebasdep"/>
        </w:rPr>
        <w:footnoteReference w:id="2"/>
      </w:r>
      <w:r w:rsidRPr="0064531A">
        <w:rPr>
          <w:lang w:eastAsia="fr-FR" w:bidi="fr-FR"/>
        </w:rPr>
        <w:t xml:space="preserve"> n’ont pu échapper à ce d</w:t>
      </w:r>
      <w:r w:rsidRPr="0064531A">
        <w:rPr>
          <w:lang w:eastAsia="fr-FR" w:bidi="fr-FR"/>
        </w:rPr>
        <w:t>é</w:t>
      </w:r>
      <w:r w:rsidRPr="0064531A">
        <w:rPr>
          <w:lang w:eastAsia="fr-FR" w:bidi="fr-FR"/>
        </w:rPr>
        <w:t>bat qui oppose les tenants d’une définition légale et ceux d’une défin</w:t>
      </w:r>
      <w:r w:rsidRPr="0064531A">
        <w:rPr>
          <w:lang w:eastAsia="fr-FR" w:bidi="fr-FR"/>
        </w:rPr>
        <w:t>i</w:t>
      </w:r>
      <w:r w:rsidRPr="0064531A">
        <w:rPr>
          <w:lang w:eastAsia="fr-FR" w:bidi="fr-FR"/>
        </w:rPr>
        <w:t>tion non légale de la d</w:t>
      </w:r>
      <w:r w:rsidRPr="0064531A">
        <w:rPr>
          <w:lang w:eastAsia="fr-FR" w:bidi="fr-FR"/>
        </w:rPr>
        <w:t>é</w:t>
      </w:r>
      <w:r w:rsidRPr="0064531A">
        <w:rPr>
          <w:lang w:eastAsia="fr-FR" w:bidi="fr-FR"/>
        </w:rPr>
        <w:t>linquance.</w:t>
      </w:r>
    </w:p>
    <w:p w:rsidR="00711472" w:rsidRPr="0064531A" w:rsidRDefault="00711472" w:rsidP="00711472">
      <w:pPr>
        <w:spacing w:before="120" w:after="120"/>
        <w:jc w:val="both"/>
      </w:pPr>
      <w:r w:rsidRPr="0064531A">
        <w:rPr>
          <w:lang w:eastAsia="fr-FR" w:bidi="fr-FR"/>
        </w:rPr>
        <w:t>Les défenseurs de cette dernière position affirment qu’il faut env</w:t>
      </w:r>
      <w:r w:rsidRPr="0064531A">
        <w:rPr>
          <w:lang w:eastAsia="fr-FR" w:bidi="fr-FR"/>
        </w:rPr>
        <w:t>i</w:t>
      </w:r>
      <w:r w:rsidRPr="0064531A">
        <w:rPr>
          <w:lang w:eastAsia="fr-FR" w:bidi="fr-FR"/>
        </w:rPr>
        <w:t xml:space="preserve">sager la délinquance soit comme la violation des normes de conduite en usage </w:t>
      </w:r>
      <w:r w:rsidRPr="0064531A">
        <w:t>(Se</w:t>
      </w:r>
      <w:r w:rsidRPr="0064531A">
        <w:t>l</w:t>
      </w:r>
      <w:r w:rsidRPr="0064531A">
        <w:t xml:space="preserve">lin, </w:t>
      </w:r>
      <w:r w:rsidRPr="0064531A">
        <w:rPr>
          <w:lang w:eastAsia="fr-FR" w:bidi="fr-FR"/>
        </w:rPr>
        <w:t xml:space="preserve">1938), soit comme une conduite qui entre en conflit ou en désaccord avec les intérêts prioritaires de la communauté </w:t>
      </w:r>
      <w:r w:rsidRPr="0064531A">
        <w:t>(R</w:t>
      </w:r>
      <w:r w:rsidRPr="0064531A">
        <w:t>o</w:t>
      </w:r>
      <w:r w:rsidRPr="0064531A">
        <w:t xml:space="preserve">binson, </w:t>
      </w:r>
      <w:r w:rsidRPr="0064531A">
        <w:rPr>
          <w:lang w:eastAsia="fr-FR" w:bidi="fr-FR"/>
        </w:rPr>
        <w:t>1972), soit co</w:t>
      </w:r>
      <w:r w:rsidRPr="0064531A">
        <w:rPr>
          <w:lang w:eastAsia="fr-FR" w:bidi="fr-FR"/>
        </w:rPr>
        <w:t>m</w:t>
      </w:r>
      <w:r w:rsidRPr="0064531A">
        <w:rPr>
          <w:lang w:eastAsia="fr-FR" w:bidi="fr-FR"/>
        </w:rPr>
        <w:t xml:space="preserve">me un comportement qui s’écarte nettement des usages sociaux normaux </w:t>
      </w:r>
      <w:r w:rsidRPr="0064531A">
        <w:t xml:space="preserve">(Cavan, </w:t>
      </w:r>
      <w:r w:rsidRPr="0064531A">
        <w:rPr>
          <w:lang w:eastAsia="fr-FR" w:bidi="fr-FR"/>
        </w:rPr>
        <w:t xml:space="preserve">1969). Délinquance et déviance deviennent ainsi équivalentes et la définition qui prévaut alors, et que l’on retrouve dans la plupart des manuels de sociologie générale (par exemple dans </w:t>
      </w:r>
      <w:r w:rsidRPr="0064531A">
        <w:t xml:space="preserve">Rocher, </w:t>
      </w:r>
      <w:r w:rsidRPr="0064531A">
        <w:rPr>
          <w:lang w:eastAsia="fr-FR" w:bidi="fr-FR"/>
        </w:rPr>
        <w:t>1968), assimile la déli</w:t>
      </w:r>
      <w:r w:rsidRPr="0064531A">
        <w:rPr>
          <w:lang w:eastAsia="fr-FR" w:bidi="fr-FR"/>
        </w:rPr>
        <w:t>n</w:t>
      </w:r>
      <w:r w:rsidRPr="0064531A">
        <w:rPr>
          <w:lang w:eastAsia="fr-FR" w:bidi="fr-FR"/>
        </w:rPr>
        <w:t>quance à une violation des normes institutionnalisées, partagées et reconnues comme légit</w:t>
      </w:r>
      <w:r w:rsidRPr="0064531A">
        <w:rPr>
          <w:lang w:eastAsia="fr-FR" w:bidi="fr-FR"/>
        </w:rPr>
        <w:t>i</w:t>
      </w:r>
      <w:r w:rsidRPr="0064531A">
        <w:rPr>
          <w:lang w:eastAsia="fr-FR" w:bidi="fr-FR"/>
        </w:rPr>
        <w:t xml:space="preserve">mes à l’intérieur du système social </w:t>
      </w:r>
      <w:r w:rsidRPr="0064531A">
        <w:t xml:space="preserve">(Cohen, </w:t>
      </w:r>
      <w:r w:rsidRPr="0064531A">
        <w:rPr>
          <w:lang w:eastAsia="fr-FR" w:bidi="fr-FR"/>
        </w:rPr>
        <w:t>1955).</w:t>
      </w:r>
    </w:p>
    <w:p w:rsidR="00711472" w:rsidRPr="0064531A" w:rsidRDefault="00711472" w:rsidP="00711472">
      <w:pPr>
        <w:spacing w:before="120" w:after="120"/>
        <w:jc w:val="both"/>
      </w:pPr>
      <w:r w:rsidRPr="0064531A">
        <w:rPr>
          <w:lang w:eastAsia="fr-FR" w:bidi="fr-FR"/>
        </w:rPr>
        <w:t>Prôner une telle perspective complique énormément la démarche scient</w:t>
      </w:r>
      <w:r w:rsidRPr="0064531A">
        <w:rPr>
          <w:lang w:eastAsia="fr-FR" w:bidi="fr-FR"/>
        </w:rPr>
        <w:t>i</w:t>
      </w:r>
      <w:r w:rsidRPr="0064531A">
        <w:rPr>
          <w:lang w:eastAsia="fr-FR" w:bidi="fr-FR"/>
        </w:rPr>
        <w:t>fique, puisqu’il revient à la criminologie l’ambitieux mandat d’étudier et d’expliquer l’ensemble des conduites qui sont socialement désapprouvées. Ce mandat rend à peu près insoluble le problème m</w:t>
      </w:r>
      <w:r w:rsidRPr="0064531A">
        <w:rPr>
          <w:lang w:eastAsia="fr-FR" w:bidi="fr-FR"/>
        </w:rPr>
        <w:t>a</w:t>
      </w:r>
      <w:r w:rsidRPr="0064531A">
        <w:rPr>
          <w:lang w:eastAsia="fr-FR" w:bidi="fr-FR"/>
        </w:rPr>
        <w:t>jeur de l’opérationnalisation de cette notion, puisqu’il est quasi impo</w:t>
      </w:r>
      <w:r w:rsidRPr="0064531A">
        <w:rPr>
          <w:lang w:eastAsia="fr-FR" w:bidi="fr-FR"/>
        </w:rPr>
        <w:t>s</w:t>
      </w:r>
      <w:r w:rsidRPr="0064531A">
        <w:rPr>
          <w:lang w:eastAsia="fr-FR" w:bidi="fr-FR"/>
        </w:rPr>
        <w:t>sible de dél</w:t>
      </w:r>
      <w:r w:rsidRPr="0064531A">
        <w:rPr>
          <w:lang w:eastAsia="fr-FR" w:bidi="fr-FR"/>
        </w:rPr>
        <w:t>i</w:t>
      </w:r>
      <w:r w:rsidRPr="0064531A">
        <w:rPr>
          <w:lang w:eastAsia="fr-FR" w:bidi="fr-FR"/>
        </w:rPr>
        <w:t>miter un objet d'étude suffisamment précis et spécifique pour constituer une réalité homogène.</w:t>
      </w:r>
    </w:p>
    <w:p w:rsidR="00711472" w:rsidRPr="0064531A" w:rsidRDefault="00711472" w:rsidP="00711472">
      <w:pPr>
        <w:spacing w:before="120" w:after="120"/>
        <w:jc w:val="both"/>
      </w:pPr>
      <w:r w:rsidRPr="0064531A">
        <w:rPr>
          <w:lang w:eastAsia="fr-FR" w:bidi="fr-FR"/>
        </w:rPr>
        <w:t xml:space="preserve">En outre, étendre la délinquance à la déviance accentue le degré d’imprécision du phénomène à cerner puisque, comme l’explique </w:t>
      </w:r>
      <w:r w:rsidRPr="0064531A">
        <w:t xml:space="preserve">Walker </w:t>
      </w:r>
      <w:r w:rsidRPr="0064531A">
        <w:rPr>
          <w:lang w:eastAsia="fr-FR" w:bidi="fr-FR"/>
        </w:rPr>
        <w:t>(1977), les normes de conduite d’un groupe ont assurément plus de chances d’être relatives et contingentes que les lois pénales ou les règles formelles. Enfin, le dernier inconvénient de taille est le manque d’utilité pratique d’une définition non légale de la délinqua</w:t>
      </w:r>
      <w:r w:rsidRPr="0064531A">
        <w:rPr>
          <w:lang w:eastAsia="fr-FR" w:bidi="fr-FR"/>
        </w:rPr>
        <w:t>n</w:t>
      </w:r>
      <w:r w:rsidRPr="0064531A">
        <w:rPr>
          <w:lang w:eastAsia="fr-FR" w:bidi="fr-FR"/>
        </w:rPr>
        <w:t>ce, puisque les données du chercheur risquent de ne plus être entièr</w:t>
      </w:r>
      <w:r w:rsidRPr="0064531A">
        <w:rPr>
          <w:lang w:eastAsia="fr-FR" w:bidi="fr-FR"/>
        </w:rPr>
        <w:t>e</w:t>
      </w:r>
      <w:r w:rsidRPr="0064531A">
        <w:rPr>
          <w:lang w:eastAsia="fr-FR" w:bidi="fr-FR"/>
        </w:rPr>
        <w:t>ment conformes à la réalité du système de ju</w:t>
      </w:r>
      <w:r w:rsidRPr="0064531A">
        <w:rPr>
          <w:lang w:eastAsia="fr-FR" w:bidi="fr-FR"/>
        </w:rPr>
        <w:t>s</w:t>
      </w:r>
      <w:r w:rsidRPr="0064531A">
        <w:rPr>
          <w:lang w:eastAsia="fr-FR" w:bidi="fr-FR"/>
        </w:rPr>
        <w:t>tice pour mineurs.</w:t>
      </w:r>
    </w:p>
    <w:p w:rsidR="00711472" w:rsidRPr="0064531A" w:rsidRDefault="00711472" w:rsidP="00711472">
      <w:pPr>
        <w:spacing w:before="120" w:after="120"/>
        <w:jc w:val="both"/>
      </w:pPr>
      <w:r w:rsidRPr="0064531A">
        <w:rPr>
          <w:lang w:eastAsia="fr-FR" w:bidi="fr-FR"/>
        </w:rPr>
        <w:t>Reste évidemment l’autre option axée sur une définition strict</w:t>
      </w:r>
      <w:r w:rsidRPr="0064531A">
        <w:rPr>
          <w:lang w:eastAsia="fr-FR" w:bidi="fr-FR"/>
        </w:rPr>
        <w:t>e</w:t>
      </w:r>
      <w:r w:rsidRPr="0064531A">
        <w:rPr>
          <w:lang w:eastAsia="fr-FR" w:bidi="fr-FR"/>
        </w:rPr>
        <w:t>ment lég</w:t>
      </w:r>
      <w:r w:rsidRPr="0064531A">
        <w:rPr>
          <w:lang w:eastAsia="fr-FR" w:bidi="fr-FR"/>
        </w:rPr>
        <w:t>a</w:t>
      </w:r>
      <w:r w:rsidRPr="0064531A">
        <w:rPr>
          <w:lang w:eastAsia="fr-FR" w:bidi="fr-FR"/>
        </w:rPr>
        <w:t>le de la délinquance, c’est-à-dire conçue à partir de lois et règlements pr</w:t>
      </w:r>
      <w:r w:rsidRPr="0064531A">
        <w:rPr>
          <w:lang w:eastAsia="fr-FR" w:bidi="fr-FR"/>
        </w:rPr>
        <w:t>o</w:t>
      </w:r>
      <w:r w:rsidRPr="0064531A">
        <w:rPr>
          <w:lang w:eastAsia="fr-FR" w:bidi="fr-FR"/>
        </w:rPr>
        <w:t>mulgués dans des textes écrits et sanctionnés par l’autorité formelle d’un parlement dûment reconnu. Ces réglement</w:t>
      </w:r>
      <w:r w:rsidRPr="0064531A">
        <w:rPr>
          <w:lang w:eastAsia="fr-FR" w:bidi="fr-FR"/>
        </w:rPr>
        <w:t>a</w:t>
      </w:r>
      <w:r w:rsidRPr="0064531A">
        <w:rPr>
          <w:lang w:eastAsia="fr-FR" w:bidi="fr-FR"/>
        </w:rPr>
        <w:t>tions édictées et les sanctions qui les accompagnent ont l’avantage d’offrir une continuité certaine. C'est ainsi que la Loi canadienne sur les jeunes délinquants a été en vigueur pendant plus de soixante-quinze ans. La délinquance devient du même coup identifiée co</w:t>
      </w:r>
      <w:r w:rsidRPr="0064531A">
        <w:rPr>
          <w:lang w:eastAsia="fr-FR" w:bidi="fr-FR"/>
        </w:rPr>
        <w:t>m</w:t>
      </w:r>
      <w:r w:rsidRPr="0064531A">
        <w:rPr>
          <w:lang w:eastAsia="fr-FR" w:bidi="fr-FR"/>
        </w:rPr>
        <w:t>me une classe bien délimitée de comportements humains dont on peut contrôler facilement et optimalement la variabilité. Le champ des a</w:t>
      </w:r>
      <w:r w:rsidRPr="0064531A">
        <w:rPr>
          <w:lang w:eastAsia="fr-FR" w:bidi="fr-FR"/>
        </w:rPr>
        <w:t>c</w:t>
      </w:r>
      <w:r w:rsidRPr="0064531A">
        <w:rPr>
          <w:lang w:eastAsia="fr-FR" w:bidi="fr-FR"/>
        </w:rPr>
        <w:t>tes à considérer étant</w:t>
      </w:r>
      <w:r>
        <w:rPr>
          <w:lang w:eastAsia="fr-FR" w:bidi="fr-FR"/>
        </w:rPr>
        <w:t xml:space="preserve"> </w:t>
      </w:r>
      <w:r w:rsidRPr="0064531A">
        <w:t>[</w:t>
      </w:r>
      <w:r w:rsidRPr="0064531A">
        <w:rPr>
          <w:rStyle w:val="Corpsdutexte3785ptNonItalique"/>
          <w:rFonts w:ascii="Times New Roman" w:hAnsi="Times New Roman"/>
          <w:i w:val="0"/>
          <w:iCs w:val="0"/>
          <w:sz w:val="28"/>
        </w:rPr>
        <w:t>19]</w:t>
      </w:r>
      <w:r>
        <w:rPr>
          <w:rStyle w:val="Corpsdutexte3785ptNonItalique"/>
          <w:rFonts w:ascii="Times New Roman" w:hAnsi="Times New Roman"/>
          <w:i w:val="0"/>
          <w:iCs w:val="0"/>
          <w:sz w:val="28"/>
        </w:rPr>
        <w:t xml:space="preserve"> </w:t>
      </w:r>
      <w:r w:rsidRPr="0064531A">
        <w:rPr>
          <w:lang w:eastAsia="fr-FR" w:bidi="fr-FR"/>
        </w:rPr>
        <w:t>ainsi substantiellement rétréci, la mesure scientifique en est facilitée d’autant et se prête même à des compara</w:t>
      </w:r>
      <w:r w:rsidRPr="0064531A">
        <w:rPr>
          <w:lang w:eastAsia="fr-FR" w:bidi="fr-FR"/>
        </w:rPr>
        <w:t>i</w:t>
      </w:r>
      <w:r w:rsidRPr="0064531A">
        <w:rPr>
          <w:lang w:eastAsia="fr-FR" w:bidi="fr-FR"/>
        </w:rPr>
        <w:t>sons à travers le temps et l’espace ; ainsi la validité et la précision des schémas d’observation ou d’explication ne pe</w:t>
      </w:r>
      <w:r w:rsidRPr="0064531A">
        <w:rPr>
          <w:lang w:eastAsia="fr-FR" w:bidi="fr-FR"/>
        </w:rPr>
        <w:t>u</w:t>
      </w:r>
      <w:r w:rsidRPr="0064531A">
        <w:rPr>
          <w:lang w:eastAsia="fr-FR" w:bidi="fr-FR"/>
        </w:rPr>
        <w:t>vent qu'y gagner. L’adoption de cette position présente donc des avantages d’une i</w:t>
      </w:r>
      <w:r w:rsidRPr="0064531A">
        <w:rPr>
          <w:lang w:eastAsia="fr-FR" w:bidi="fr-FR"/>
        </w:rPr>
        <w:t>m</w:t>
      </w:r>
      <w:r w:rsidRPr="0064531A">
        <w:rPr>
          <w:lang w:eastAsia="fr-FR" w:bidi="fr-FR"/>
        </w:rPr>
        <w:t>portance capitale pour la déma</w:t>
      </w:r>
      <w:r w:rsidRPr="0064531A">
        <w:rPr>
          <w:lang w:eastAsia="fr-FR" w:bidi="fr-FR"/>
        </w:rPr>
        <w:t>r</w:t>
      </w:r>
      <w:r w:rsidRPr="0064531A">
        <w:rPr>
          <w:lang w:eastAsia="fr-FR" w:bidi="fr-FR"/>
        </w:rPr>
        <w:t>che scientifique.</w:t>
      </w:r>
    </w:p>
    <w:p w:rsidR="00711472" w:rsidRPr="0064531A" w:rsidRDefault="00711472" w:rsidP="00711472">
      <w:pPr>
        <w:spacing w:before="120" w:after="120"/>
        <w:jc w:val="both"/>
      </w:pPr>
      <w:r w:rsidRPr="0064531A">
        <w:rPr>
          <w:lang w:eastAsia="fr-FR" w:bidi="fr-FR"/>
        </w:rPr>
        <w:t>Il est intéressant de noter par ailleurs que c’est la définition légale de la délinquance qui semble recevoir le plus d’appuis des scientif</w:t>
      </w:r>
      <w:r w:rsidRPr="0064531A">
        <w:rPr>
          <w:lang w:eastAsia="fr-FR" w:bidi="fr-FR"/>
        </w:rPr>
        <w:t>i</w:t>
      </w:r>
      <w:r w:rsidRPr="0064531A">
        <w:rPr>
          <w:lang w:eastAsia="fr-FR" w:bidi="fr-FR"/>
        </w:rPr>
        <w:t xml:space="preserve">ques, anciens et modernes, en commençant par </w:t>
      </w:r>
      <w:r w:rsidRPr="0064531A">
        <w:t>Durkheim</w:t>
      </w:r>
      <w:r w:rsidRPr="0064531A">
        <w:rPr>
          <w:lang w:eastAsia="fr-FR" w:bidi="fr-FR"/>
        </w:rPr>
        <w:t xml:space="preserve"> (1956) qui déclare :</w:t>
      </w:r>
    </w:p>
    <w:p w:rsidR="00711472" w:rsidRPr="0064531A" w:rsidRDefault="00711472" w:rsidP="00711472">
      <w:pPr>
        <w:pStyle w:val="Grillecouleur-Accent1"/>
        <w:rPr>
          <w:lang w:eastAsia="fr-FR" w:bidi="fr-FR"/>
        </w:rPr>
      </w:pPr>
      <w:r w:rsidRPr="0064531A">
        <w:rPr>
          <w:lang w:eastAsia="fr-FR" w:bidi="fr-FR"/>
        </w:rPr>
        <w:t>« ... nous appelons crime tout acte sanctionné d’une peine », ju</w:t>
      </w:r>
      <w:r w:rsidRPr="0064531A">
        <w:rPr>
          <w:lang w:eastAsia="fr-FR" w:bidi="fr-FR"/>
        </w:rPr>
        <w:t>s</w:t>
      </w:r>
      <w:r w:rsidRPr="0064531A">
        <w:rPr>
          <w:lang w:eastAsia="fr-FR" w:bidi="fr-FR"/>
        </w:rPr>
        <w:t xml:space="preserve">qu’aux contemporains dont nous citons ici quelques définitions : « ... l’ensemble des infractions commises, dénoncées, poursuivies et sanctionnées d’une peine » </w:t>
      </w:r>
      <w:r w:rsidRPr="0064531A">
        <w:t xml:space="preserve">(Tappan, </w:t>
      </w:r>
      <w:r w:rsidRPr="0064531A">
        <w:rPr>
          <w:lang w:eastAsia="fr-FR" w:bidi="fr-FR"/>
        </w:rPr>
        <w:t>1949), « ... un comportement qui viole des normes fondamentales d’une société et qui, s’il était rapporté aux agents de régulation sociale, serait jugé par eux comme déli</w:t>
      </w:r>
      <w:r w:rsidRPr="0064531A">
        <w:rPr>
          <w:lang w:eastAsia="fr-FR" w:bidi="fr-FR"/>
        </w:rPr>
        <w:t>n</w:t>
      </w:r>
      <w:r w:rsidRPr="0064531A">
        <w:rPr>
          <w:lang w:eastAsia="fr-FR" w:bidi="fr-FR"/>
        </w:rPr>
        <w:t xml:space="preserve">quant » </w:t>
      </w:r>
      <w:r w:rsidRPr="0064531A">
        <w:t xml:space="preserve">(Cloward </w:t>
      </w:r>
      <w:r w:rsidRPr="0064531A">
        <w:rPr>
          <w:lang w:eastAsia="fr-FR" w:bidi="fr-FR"/>
        </w:rPr>
        <w:t xml:space="preserve">et </w:t>
      </w:r>
      <w:r w:rsidRPr="0064531A">
        <w:t xml:space="preserve">Ohlin, </w:t>
      </w:r>
      <w:r w:rsidRPr="0064531A">
        <w:rPr>
          <w:lang w:eastAsia="fr-FR" w:bidi="fr-FR"/>
        </w:rPr>
        <w:t>1960), « ... des actes dont la détection, par les agents de régulation sociale, peut se traduire par une sanction fo</w:t>
      </w:r>
      <w:r w:rsidRPr="0064531A">
        <w:rPr>
          <w:lang w:eastAsia="fr-FR" w:bidi="fr-FR"/>
        </w:rPr>
        <w:t>r</w:t>
      </w:r>
      <w:r w:rsidRPr="0064531A">
        <w:rPr>
          <w:lang w:eastAsia="fr-FR" w:bidi="fr-FR"/>
        </w:rPr>
        <w:t xml:space="preserve">melle pour la personne qui les commet » </w:t>
      </w:r>
      <w:r w:rsidRPr="0064531A">
        <w:t xml:space="preserve">(Hirschi, </w:t>
      </w:r>
      <w:r w:rsidRPr="0064531A">
        <w:rPr>
          <w:lang w:eastAsia="fr-FR" w:bidi="fr-FR"/>
        </w:rPr>
        <w:t xml:space="preserve">1969), « ... les infractions commises par les adolescents, punissables aux termes du Code pénal » </w:t>
      </w:r>
      <w:r w:rsidRPr="0064531A">
        <w:t xml:space="preserve">(Cusson, </w:t>
      </w:r>
      <w:r w:rsidRPr="0064531A">
        <w:rPr>
          <w:lang w:eastAsia="fr-FR" w:bidi="fr-FR"/>
        </w:rPr>
        <w:t>1981).</w:t>
      </w:r>
    </w:p>
    <w:p w:rsidR="00711472" w:rsidRPr="0064531A" w:rsidRDefault="00711472" w:rsidP="00711472">
      <w:pPr>
        <w:pStyle w:val="Grillecouleur-Accent1"/>
      </w:pPr>
    </w:p>
    <w:p w:rsidR="00711472" w:rsidRPr="0064531A" w:rsidRDefault="00711472" w:rsidP="00711472">
      <w:pPr>
        <w:spacing w:before="120" w:after="120"/>
        <w:jc w:val="both"/>
      </w:pPr>
      <w:r w:rsidRPr="0064531A">
        <w:rPr>
          <w:lang w:eastAsia="fr-FR" w:bidi="fr-FR"/>
        </w:rPr>
        <w:t>Le recours à la loi pour définir la délinquance ne règle cependant pas tous les problèmes. Si les définitions précitées se rapportent pour la plupart à des comportements qui sont devenus visibles pour l’appareil judiciaire, d’autres définitions parlent d’actes qu’on « pourrait » éventuellement signaler et introduisent ainsi tout le pr</w:t>
      </w:r>
      <w:r w:rsidRPr="0064531A">
        <w:rPr>
          <w:lang w:eastAsia="fr-FR" w:bidi="fr-FR"/>
        </w:rPr>
        <w:t>o</w:t>
      </w:r>
      <w:r w:rsidRPr="0064531A">
        <w:rPr>
          <w:lang w:eastAsia="fr-FR" w:bidi="fr-FR"/>
        </w:rPr>
        <w:t>blème de la différence entre la délinquance cachée et la délinquance officielle avec comme question corollaire : la délinquance réelle est-elle mieux représentée par la première ou par la seconde ?</w:t>
      </w:r>
    </w:p>
    <w:p w:rsidR="00711472" w:rsidRPr="0064531A" w:rsidRDefault="00711472" w:rsidP="00711472">
      <w:pPr>
        <w:spacing w:before="120" w:after="120"/>
        <w:jc w:val="both"/>
      </w:pPr>
      <w:r w:rsidRPr="0064531A">
        <w:rPr>
          <w:lang w:eastAsia="fr-FR" w:bidi="fr-FR"/>
        </w:rPr>
        <w:t xml:space="preserve">Ce débat, qui a duré de nombreuses années, s’est envenimé lorsque les premiers travaux sur la délinquance cachée, ceux de </w:t>
      </w:r>
      <w:r w:rsidRPr="0064531A">
        <w:t xml:space="preserve">Porterfield </w:t>
      </w:r>
      <w:r w:rsidRPr="0064531A">
        <w:rPr>
          <w:lang w:eastAsia="fr-FR" w:bidi="fr-FR"/>
        </w:rPr>
        <w:t xml:space="preserve">(1946) et ceux de </w:t>
      </w:r>
      <w:r w:rsidRPr="0064531A">
        <w:t xml:space="preserve">Nye </w:t>
      </w:r>
      <w:r w:rsidRPr="0064531A">
        <w:rPr>
          <w:lang w:eastAsia="fr-FR" w:bidi="fr-FR"/>
        </w:rPr>
        <w:t xml:space="preserve">et </w:t>
      </w:r>
      <w:r w:rsidRPr="0064531A">
        <w:t xml:space="preserve">Short </w:t>
      </w:r>
      <w:r w:rsidRPr="0064531A">
        <w:rPr>
          <w:lang w:eastAsia="fr-FR" w:bidi="fr-FR"/>
        </w:rPr>
        <w:t>(1958), ont démontré que la quasi-totalité des adole</w:t>
      </w:r>
      <w:r w:rsidRPr="0064531A">
        <w:rPr>
          <w:lang w:eastAsia="fr-FR" w:bidi="fr-FR"/>
        </w:rPr>
        <w:t>s</w:t>
      </w:r>
      <w:r w:rsidRPr="0064531A">
        <w:rPr>
          <w:lang w:eastAsia="fr-FR" w:bidi="fr-FR"/>
        </w:rPr>
        <w:t>cents commettait des actes criminels. Ceux qui considéraient la délinquance cachée comme le meilleur « révélateur » de la délinquance réelle ont to</w:t>
      </w:r>
      <w:r w:rsidRPr="0064531A">
        <w:rPr>
          <w:lang w:eastAsia="fr-FR" w:bidi="fr-FR"/>
        </w:rPr>
        <w:t>u</w:t>
      </w:r>
      <w:r w:rsidRPr="0064531A">
        <w:rPr>
          <w:lang w:eastAsia="fr-FR" w:bidi="fr-FR"/>
        </w:rPr>
        <w:t>jours invoqué l’argument de la « pureté du phénomène », puisque cette délinquance échappe aux v</w:t>
      </w:r>
      <w:r w:rsidRPr="0064531A">
        <w:rPr>
          <w:lang w:eastAsia="fr-FR" w:bidi="fr-FR"/>
        </w:rPr>
        <w:t>a</w:t>
      </w:r>
      <w:r w:rsidRPr="0064531A">
        <w:rPr>
          <w:lang w:eastAsia="fr-FR" w:bidi="fr-FR"/>
        </w:rPr>
        <w:t xml:space="preserve">riations de l’application différentielle des lois et à celles de l’Administration erratique de la justice (voir </w:t>
      </w:r>
      <w:r w:rsidRPr="0064531A">
        <w:t xml:space="preserve">Moyer, </w:t>
      </w:r>
      <w:r w:rsidRPr="0064531A">
        <w:rPr>
          <w:lang w:eastAsia="fr-FR" w:bidi="fr-FR"/>
        </w:rPr>
        <w:t>1980, qui r</w:t>
      </w:r>
      <w:r w:rsidRPr="0064531A">
        <w:rPr>
          <w:lang w:eastAsia="fr-FR" w:bidi="fr-FR"/>
        </w:rPr>
        <w:t>e</w:t>
      </w:r>
      <w:r w:rsidRPr="0064531A">
        <w:rPr>
          <w:lang w:eastAsia="fr-FR" w:bidi="fr-FR"/>
        </w:rPr>
        <w:t xml:space="preserve">cense les écrits, et </w:t>
      </w:r>
      <w:r w:rsidRPr="0064531A">
        <w:t xml:space="preserve">LeBlanc, </w:t>
      </w:r>
      <w:r w:rsidRPr="0064531A">
        <w:rPr>
          <w:lang w:eastAsia="fr-FR" w:bidi="fr-FR"/>
        </w:rPr>
        <w:t>1971, 1977b, en ce qui concerne le Québec).</w:t>
      </w:r>
    </w:p>
    <w:p w:rsidR="00711472" w:rsidRPr="0064531A" w:rsidRDefault="00711472" w:rsidP="00711472">
      <w:pPr>
        <w:spacing w:before="120" w:after="120"/>
        <w:jc w:val="both"/>
      </w:pPr>
      <w:r w:rsidRPr="0064531A">
        <w:rPr>
          <w:lang w:eastAsia="fr-FR" w:bidi="fr-FR"/>
        </w:rPr>
        <w:t>Toutefois, les travaux récents prouvent que confronter la déli</w:t>
      </w:r>
      <w:r w:rsidRPr="0064531A">
        <w:rPr>
          <w:lang w:eastAsia="fr-FR" w:bidi="fr-FR"/>
        </w:rPr>
        <w:t>n</w:t>
      </w:r>
      <w:r w:rsidRPr="0064531A">
        <w:rPr>
          <w:lang w:eastAsia="fr-FR" w:bidi="fr-FR"/>
        </w:rPr>
        <w:t>quance a</w:t>
      </w:r>
      <w:r w:rsidRPr="0064531A">
        <w:rPr>
          <w:lang w:eastAsia="fr-FR" w:bidi="fr-FR"/>
        </w:rPr>
        <w:t>p</w:t>
      </w:r>
      <w:r w:rsidRPr="0064531A">
        <w:rPr>
          <w:lang w:eastAsia="fr-FR" w:bidi="fr-FR"/>
        </w:rPr>
        <w:t>parente et la délinquance cachée, c’est opposer, et de façon sans doute un peu futile, deux procédures qui mesurent le même ph</w:t>
      </w:r>
      <w:r w:rsidRPr="0064531A">
        <w:rPr>
          <w:lang w:eastAsia="fr-FR" w:bidi="fr-FR"/>
        </w:rPr>
        <w:t>é</w:t>
      </w:r>
      <w:r w:rsidRPr="0064531A">
        <w:rPr>
          <w:lang w:eastAsia="fr-FR" w:bidi="fr-FR"/>
        </w:rPr>
        <w:t xml:space="preserve">nomène. </w:t>
      </w:r>
      <w:r w:rsidRPr="0064531A">
        <w:t xml:space="preserve">LeBlanc </w:t>
      </w:r>
      <w:r w:rsidRPr="0064531A">
        <w:rPr>
          <w:lang w:eastAsia="fr-FR" w:bidi="fr-FR"/>
        </w:rPr>
        <w:t xml:space="preserve">(1983) de même que </w:t>
      </w:r>
      <w:r w:rsidRPr="0064531A">
        <w:t>Hindelang et al.</w:t>
      </w:r>
      <w:r w:rsidRPr="0064531A">
        <w:rPr>
          <w:lang w:eastAsia="fr-FR" w:bidi="fr-FR"/>
        </w:rPr>
        <w:t xml:space="preserve"> (1981) mo</w:t>
      </w:r>
      <w:r w:rsidRPr="0064531A">
        <w:rPr>
          <w:lang w:eastAsia="fr-FR" w:bidi="fr-FR"/>
        </w:rPr>
        <w:t>n</w:t>
      </w:r>
      <w:r w:rsidRPr="0064531A">
        <w:rPr>
          <w:lang w:eastAsia="fr-FR" w:bidi="fr-FR"/>
        </w:rPr>
        <w:t>trent que les conclusions obtenues avec l’une ou l’autre des procéd</w:t>
      </w:r>
      <w:r w:rsidRPr="0064531A">
        <w:rPr>
          <w:lang w:eastAsia="fr-FR" w:bidi="fr-FR"/>
        </w:rPr>
        <w:t>u</w:t>
      </w:r>
      <w:r w:rsidRPr="0064531A">
        <w:rPr>
          <w:lang w:eastAsia="fr-FR" w:bidi="fr-FR"/>
        </w:rPr>
        <w:t>res convergent et qu’elles sont même de caractère équivalent, malgré des différences importantes de degré.</w:t>
      </w:r>
    </w:p>
    <w:p w:rsidR="00711472" w:rsidRPr="0064531A" w:rsidRDefault="00711472" w:rsidP="00711472">
      <w:pPr>
        <w:spacing w:before="120" w:after="120"/>
        <w:jc w:val="both"/>
      </w:pPr>
      <w:r w:rsidRPr="0064531A">
        <w:rPr>
          <w:lang w:eastAsia="fr-FR" w:bidi="fr-FR"/>
        </w:rPr>
        <w:t>En somme, de la déviance à la délinquance, et qu'il s'agisse de d</w:t>
      </w:r>
      <w:r w:rsidRPr="0064531A">
        <w:rPr>
          <w:lang w:eastAsia="fr-FR" w:bidi="fr-FR"/>
        </w:rPr>
        <w:t>é</w:t>
      </w:r>
      <w:r w:rsidRPr="0064531A">
        <w:rPr>
          <w:lang w:eastAsia="fr-FR" w:bidi="fr-FR"/>
        </w:rPr>
        <w:t>linqua</w:t>
      </w:r>
      <w:r w:rsidRPr="0064531A">
        <w:rPr>
          <w:lang w:eastAsia="fr-FR" w:bidi="fr-FR"/>
        </w:rPr>
        <w:t>n</w:t>
      </w:r>
      <w:r w:rsidRPr="0064531A">
        <w:rPr>
          <w:lang w:eastAsia="fr-FR" w:bidi="fr-FR"/>
        </w:rPr>
        <w:t>ce officielle ou de délinquance cachée, la question essentielle demeure</w:t>
      </w:r>
      <w:r>
        <w:rPr>
          <w:lang w:eastAsia="fr-FR" w:bidi="fr-FR"/>
        </w:rPr>
        <w:t xml:space="preserve"> </w:t>
      </w:r>
      <w:r w:rsidRPr="0064531A">
        <w:t>[20]</w:t>
      </w:r>
      <w:r>
        <w:t xml:space="preserve"> </w:t>
      </w:r>
      <w:r w:rsidRPr="0064531A">
        <w:rPr>
          <w:lang w:eastAsia="fr-FR" w:bidi="fr-FR"/>
        </w:rPr>
        <w:t>celle des limites du phénomène. À la lumière des tr</w:t>
      </w:r>
      <w:r w:rsidRPr="0064531A">
        <w:rPr>
          <w:lang w:eastAsia="fr-FR" w:bidi="fr-FR"/>
        </w:rPr>
        <w:t>a</w:t>
      </w:r>
      <w:r w:rsidRPr="0064531A">
        <w:rPr>
          <w:lang w:eastAsia="fr-FR" w:bidi="fr-FR"/>
        </w:rPr>
        <w:t>vaux abondants sur la question et selon nos propres observations e</w:t>
      </w:r>
      <w:r w:rsidRPr="0064531A">
        <w:rPr>
          <w:lang w:eastAsia="fr-FR" w:bidi="fr-FR"/>
        </w:rPr>
        <w:t>m</w:t>
      </w:r>
      <w:r w:rsidRPr="0064531A">
        <w:rPr>
          <w:lang w:eastAsia="fr-FR" w:bidi="fr-FR"/>
        </w:rPr>
        <w:t>piriques, il app</w:t>
      </w:r>
      <w:r w:rsidRPr="0064531A">
        <w:rPr>
          <w:lang w:eastAsia="fr-FR" w:bidi="fr-FR"/>
        </w:rPr>
        <w:t>a</w:t>
      </w:r>
      <w:r w:rsidRPr="0064531A">
        <w:rPr>
          <w:lang w:eastAsia="fr-FR" w:bidi="fr-FR"/>
        </w:rPr>
        <w:t>raît certain que c’est la loi, en tant que règle formelle et aussi en tant que symbole — c’est-à-dire à la fois comme véhicule de consensus social, témoin de contrat et instrument d’ordre colle</w:t>
      </w:r>
      <w:r w:rsidRPr="0064531A">
        <w:rPr>
          <w:lang w:eastAsia="fr-FR" w:bidi="fr-FR"/>
        </w:rPr>
        <w:t>c</w:t>
      </w:r>
      <w:r w:rsidRPr="0064531A">
        <w:rPr>
          <w:lang w:eastAsia="fr-FR" w:bidi="fr-FR"/>
        </w:rPr>
        <w:t>tif—, qui const</w:t>
      </w:r>
      <w:r w:rsidRPr="0064531A">
        <w:rPr>
          <w:lang w:eastAsia="fr-FR" w:bidi="fr-FR"/>
        </w:rPr>
        <w:t>i</w:t>
      </w:r>
      <w:r w:rsidRPr="0064531A">
        <w:rPr>
          <w:lang w:eastAsia="fr-FR" w:bidi="fr-FR"/>
        </w:rPr>
        <w:t>tue le point d’ancrage le plus important, le plus solide et le plus inv</w:t>
      </w:r>
      <w:r w:rsidRPr="0064531A">
        <w:rPr>
          <w:lang w:eastAsia="fr-FR" w:bidi="fr-FR"/>
        </w:rPr>
        <w:t>a</w:t>
      </w:r>
      <w:r w:rsidRPr="0064531A">
        <w:rPr>
          <w:lang w:eastAsia="fr-FR" w:bidi="fr-FR"/>
        </w:rPr>
        <w:t>riant pour définir ce qu'est la délinquance à travers le foisonn</w:t>
      </w:r>
      <w:r w:rsidRPr="0064531A">
        <w:rPr>
          <w:lang w:eastAsia="fr-FR" w:bidi="fr-FR"/>
        </w:rPr>
        <w:t>e</w:t>
      </w:r>
      <w:r w:rsidRPr="0064531A">
        <w:rPr>
          <w:lang w:eastAsia="fr-FR" w:bidi="fr-FR"/>
        </w:rPr>
        <w:t>ment des comportements incongrus rencontrés dans l’activité huma</w:t>
      </w:r>
      <w:r w:rsidRPr="0064531A">
        <w:rPr>
          <w:lang w:eastAsia="fr-FR" w:bidi="fr-FR"/>
        </w:rPr>
        <w:t>i</w:t>
      </w:r>
      <w:r w:rsidRPr="0064531A">
        <w:rPr>
          <w:lang w:eastAsia="fr-FR" w:bidi="fr-FR"/>
        </w:rPr>
        <w:t>ne.</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Symptôme ou syndrome ?</w:t>
      </w:r>
    </w:p>
    <w:p w:rsidR="00711472" w:rsidRPr="0064531A" w:rsidRDefault="00711472" w:rsidP="00711472">
      <w:pPr>
        <w:spacing w:before="120" w:after="120"/>
        <w:jc w:val="both"/>
        <w:rPr>
          <w:b/>
        </w:rPr>
      </w:pPr>
    </w:p>
    <w:p w:rsidR="00711472" w:rsidRPr="0064531A" w:rsidRDefault="00711472" w:rsidP="00711472">
      <w:pPr>
        <w:spacing w:before="120" w:after="120"/>
        <w:jc w:val="both"/>
      </w:pPr>
      <w:r w:rsidRPr="0064531A">
        <w:rPr>
          <w:lang w:eastAsia="fr-FR" w:bidi="fr-FR"/>
        </w:rPr>
        <w:t>Pendant que les sociologues discutent de la distinction entre déli</w:t>
      </w:r>
      <w:r w:rsidRPr="0064531A">
        <w:rPr>
          <w:lang w:eastAsia="fr-FR" w:bidi="fr-FR"/>
        </w:rPr>
        <w:t>n</w:t>
      </w:r>
      <w:r w:rsidRPr="0064531A">
        <w:rPr>
          <w:lang w:eastAsia="fr-FR" w:bidi="fr-FR"/>
        </w:rPr>
        <w:t>quance et déviance, les psychologues, mettant l’accent sur la personne plutôt que sur le comportement, étudient la condition délinquante. Traditionnellement d’ailleurs, les psychologues ont toujours eu te</w:t>
      </w:r>
      <w:r w:rsidRPr="0064531A">
        <w:rPr>
          <w:lang w:eastAsia="fr-FR" w:bidi="fr-FR"/>
        </w:rPr>
        <w:t>n</w:t>
      </w:r>
      <w:r w:rsidRPr="0064531A">
        <w:rPr>
          <w:lang w:eastAsia="fr-FR" w:bidi="fr-FR"/>
        </w:rPr>
        <w:t>dance à considérer l’agir antisocial comme la manifestation d’un pr</w:t>
      </w:r>
      <w:r w:rsidRPr="0064531A">
        <w:rPr>
          <w:lang w:eastAsia="fr-FR" w:bidi="fr-FR"/>
        </w:rPr>
        <w:t>o</w:t>
      </w:r>
      <w:r w:rsidRPr="0064531A">
        <w:rPr>
          <w:lang w:eastAsia="fr-FR" w:bidi="fr-FR"/>
        </w:rPr>
        <w:t>blème d’adaptation plus profond et plus général.</w:t>
      </w:r>
    </w:p>
    <w:p w:rsidR="00711472" w:rsidRPr="0064531A" w:rsidRDefault="00711472" w:rsidP="00711472">
      <w:pPr>
        <w:spacing w:before="120" w:after="120"/>
        <w:jc w:val="both"/>
      </w:pPr>
      <w:r w:rsidRPr="0064531A">
        <w:rPr>
          <w:lang w:eastAsia="fr-FR" w:bidi="fr-FR"/>
        </w:rPr>
        <w:t>Dans cette perspective, deux courants principaux se détachent ne</w:t>
      </w:r>
      <w:r w:rsidRPr="0064531A">
        <w:rPr>
          <w:lang w:eastAsia="fr-FR" w:bidi="fr-FR"/>
        </w:rPr>
        <w:t>t</w:t>
      </w:r>
      <w:r w:rsidRPr="0064531A">
        <w:rPr>
          <w:lang w:eastAsia="fr-FR" w:bidi="fr-FR"/>
        </w:rPr>
        <w:t>tement. Le premier, plus ancien, voit le passage à l’acte criminel rép</w:t>
      </w:r>
      <w:r w:rsidRPr="0064531A">
        <w:rPr>
          <w:lang w:eastAsia="fr-FR" w:bidi="fr-FR"/>
        </w:rPr>
        <w:t>é</w:t>
      </w:r>
      <w:r w:rsidRPr="0064531A">
        <w:rPr>
          <w:lang w:eastAsia="fr-FR" w:bidi="fr-FR"/>
        </w:rPr>
        <w:t>titif comme un signe ou plus précisément un symptôme rattaché à ce</w:t>
      </w:r>
      <w:r w:rsidRPr="0064531A">
        <w:rPr>
          <w:lang w:eastAsia="fr-FR" w:bidi="fr-FR"/>
        </w:rPr>
        <w:t>r</w:t>
      </w:r>
      <w:r w:rsidRPr="0064531A">
        <w:rPr>
          <w:lang w:eastAsia="fr-FR" w:bidi="fr-FR"/>
        </w:rPr>
        <w:t>tains états morbides de type psychiatrique auxquels il est lié en tant que criminalité symptomatique, c’est-à-dire provoquée par une affe</w:t>
      </w:r>
      <w:r w:rsidRPr="0064531A">
        <w:rPr>
          <w:lang w:eastAsia="fr-FR" w:bidi="fr-FR"/>
        </w:rPr>
        <w:t>c</w:t>
      </w:r>
      <w:r w:rsidRPr="0064531A">
        <w:rPr>
          <w:lang w:eastAsia="fr-FR" w:bidi="fr-FR"/>
        </w:rPr>
        <w:t>tion d’une autre nature. Le second courant est plus directement crim</w:t>
      </w:r>
      <w:r w:rsidRPr="0064531A">
        <w:rPr>
          <w:lang w:eastAsia="fr-FR" w:bidi="fr-FR"/>
        </w:rPr>
        <w:t>i</w:t>
      </w:r>
      <w:r w:rsidRPr="0064531A">
        <w:rPr>
          <w:lang w:eastAsia="fr-FR" w:bidi="fr-FR"/>
        </w:rPr>
        <w:t>nologique et fait reposer l'orientation crimine</w:t>
      </w:r>
      <w:r w:rsidRPr="0064531A">
        <w:rPr>
          <w:lang w:eastAsia="fr-FR" w:bidi="fr-FR"/>
        </w:rPr>
        <w:t>l</w:t>
      </w:r>
      <w:r w:rsidRPr="0064531A">
        <w:rPr>
          <w:lang w:eastAsia="fr-FR" w:bidi="fr-FR"/>
        </w:rPr>
        <w:t>le sur un ensemble de caractéristiques psychologiques et sociales qui en d</w:t>
      </w:r>
      <w:r w:rsidRPr="0064531A">
        <w:rPr>
          <w:lang w:eastAsia="fr-FR" w:bidi="fr-FR"/>
        </w:rPr>
        <w:t>é</w:t>
      </w:r>
      <w:r w:rsidRPr="0064531A">
        <w:rPr>
          <w:lang w:eastAsia="fr-FR" w:bidi="fr-FR"/>
        </w:rPr>
        <w:t>terminent l’intensité ; il s’agit alors d’un syndrome à caractère spécifique, c’est-à-dire qui possède son existence propre et qui n’est pas la conséque</w:t>
      </w:r>
      <w:r w:rsidRPr="0064531A">
        <w:rPr>
          <w:lang w:eastAsia="fr-FR" w:bidi="fr-FR"/>
        </w:rPr>
        <w:t>n</w:t>
      </w:r>
      <w:r w:rsidRPr="0064531A">
        <w:rPr>
          <w:lang w:eastAsia="fr-FR" w:bidi="fr-FR"/>
        </w:rPr>
        <w:t>ce d’une autre affection.</w:t>
      </w:r>
    </w:p>
    <w:p w:rsidR="00711472" w:rsidRPr="0064531A" w:rsidRDefault="00711472" w:rsidP="00711472">
      <w:pPr>
        <w:spacing w:before="120" w:after="120"/>
        <w:jc w:val="both"/>
      </w:pPr>
      <w:r w:rsidRPr="0064531A">
        <w:rPr>
          <w:lang w:eastAsia="fr-FR" w:bidi="fr-FR"/>
        </w:rPr>
        <w:t>Au cours des trois dernières décennies, ce deuxième courant s’affermit et devient nettement prépondérant. À partir de problémat</w:t>
      </w:r>
      <w:r w:rsidRPr="0064531A">
        <w:rPr>
          <w:lang w:eastAsia="fr-FR" w:bidi="fr-FR"/>
        </w:rPr>
        <w:t>i</w:t>
      </w:r>
      <w:r w:rsidRPr="0064531A">
        <w:rPr>
          <w:lang w:eastAsia="fr-FR" w:bidi="fr-FR"/>
        </w:rPr>
        <w:t>ques fort différentes et avec un bagage d’observations scientifiques et cliniques souvent consid</w:t>
      </w:r>
      <w:r w:rsidRPr="0064531A">
        <w:rPr>
          <w:lang w:eastAsia="fr-FR" w:bidi="fr-FR"/>
        </w:rPr>
        <w:t>é</w:t>
      </w:r>
      <w:r w:rsidRPr="0064531A">
        <w:rPr>
          <w:lang w:eastAsia="fr-FR" w:bidi="fr-FR"/>
        </w:rPr>
        <w:t>rable, plusieurs écoles de pensée s’accordent pour mettre en évidence un tel syndrome et pour étoffer, en validant sa spécificité, le portrait-robot de l’individu antisocial. Signalons d’abord le groupe des « psychocliniciens » où dominent deux conce</w:t>
      </w:r>
      <w:r w:rsidRPr="0064531A">
        <w:rPr>
          <w:lang w:eastAsia="fr-FR" w:bidi="fr-FR"/>
        </w:rPr>
        <w:t>p</w:t>
      </w:r>
      <w:r w:rsidRPr="0064531A">
        <w:rPr>
          <w:lang w:eastAsia="fr-FR" w:bidi="fr-FR"/>
        </w:rPr>
        <w:t>tions : celle des psychiatres et des psychologues de tradition eur</w:t>
      </w:r>
      <w:r w:rsidRPr="0064531A">
        <w:rPr>
          <w:lang w:eastAsia="fr-FR" w:bidi="fr-FR"/>
        </w:rPr>
        <w:t>o</w:t>
      </w:r>
      <w:r w:rsidRPr="0064531A">
        <w:rPr>
          <w:lang w:eastAsia="fr-FR" w:bidi="fr-FR"/>
        </w:rPr>
        <w:t xml:space="preserve">péenne, tels </w:t>
      </w:r>
      <w:r w:rsidRPr="0064531A">
        <w:t>De Greeff, Andersen, Lagache, Hesnard, Glover, D</w:t>
      </w:r>
      <w:r w:rsidRPr="0064531A">
        <w:t>e</w:t>
      </w:r>
      <w:r w:rsidRPr="0064531A">
        <w:t xml:space="preserve">buyst, Mailloux, </w:t>
      </w:r>
      <w:r w:rsidRPr="0064531A">
        <w:rPr>
          <w:lang w:eastAsia="fr-FR" w:bidi="fr-FR"/>
        </w:rPr>
        <w:t xml:space="preserve">et celle des chercheurs et des praticiens nord-américains, dont </w:t>
      </w:r>
      <w:r w:rsidRPr="0064531A">
        <w:t xml:space="preserve">Cleckley, Karpman, Schmideberg, Lindner, </w:t>
      </w:r>
      <w:r w:rsidRPr="0064531A">
        <w:rPr>
          <w:lang w:eastAsia="fr-FR" w:bidi="fr-FR"/>
        </w:rPr>
        <w:t xml:space="preserve">W. et J. </w:t>
      </w:r>
      <w:r w:rsidRPr="0064531A">
        <w:t xml:space="preserve">McCord, Hare, Yochelson </w:t>
      </w:r>
      <w:r w:rsidRPr="0064531A">
        <w:rPr>
          <w:lang w:eastAsia="fr-FR" w:bidi="fr-FR"/>
        </w:rPr>
        <w:t xml:space="preserve">et </w:t>
      </w:r>
      <w:r w:rsidRPr="0064531A">
        <w:t xml:space="preserve">Samenow </w:t>
      </w:r>
      <w:r w:rsidRPr="0064531A">
        <w:rPr>
          <w:lang w:eastAsia="fr-FR" w:bidi="fr-FR"/>
        </w:rPr>
        <w:t>figurent parmi les représe</w:t>
      </w:r>
      <w:r w:rsidRPr="0064531A">
        <w:rPr>
          <w:lang w:eastAsia="fr-FR" w:bidi="fr-FR"/>
        </w:rPr>
        <w:t>n</w:t>
      </w:r>
      <w:r w:rsidRPr="0064531A">
        <w:rPr>
          <w:lang w:eastAsia="fr-FR" w:bidi="fr-FR"/>
        </w:rPr>
        <w:t xml:space="preserve">tants les plus connus. Mentionnons aussi le groupe des « développementalistes » qui s’intéressent prioritairement aux étapes du devenir criminel, dont </w:t>
      </w:r>
      <w:r w:rsidRPr="0064531A">
        <w:t xml:space="preserve">Healy </w:t>
      </w:r>
      <w:r w:rsidRPr="0064531A">
        <w:rPr>
          <w:lang w:eastAsia="fr-FR" w:bidi="fr-FR"/>
        </w:rPr>
        <w:t xml:space="preserve">et </w:t>
      </w:r>
      <w:r w:rsidRPr="0064531A">
        <w:t xml:space="preserve">Bronner, </w:t>
      </w:r>
      <w:r w:rsidRPr="0064531A">
        <w:rPr>
          <w:lang w:eastAsia="fr-FR" w:bidi="fr-FR"/>
        </w:rPr>
        <w:t xml:space="preserve">E. et S. </w:t>
      </w:r>
      <w:r w:rsidRPr="0064531A">
        <w:t xml:space="preserve">Glueck, Bennett </w:t>
      </w:r>
      <w:r w:rsidRPr="0064531A">
        <w:rPr>
          <w:lang w:eastAsia="fr-FR" w:bidi="fr-FR"/>
        </w:rPr>
        <w:t xml:space="preserve">et </w:t>
      </w:r>
      <w:r w:rsidRPr="0064531A">
        <w:t xml:space="preserve">Robins </w:t>
      </w:r>
      <w:r w:rsidRPr="0064531A">
        <w:rPr>
          <w:lang w:eastAsia="fr-FR" w:bidi="fr-FR"/>
        </w:rPr>
        <w:t xml:space="preserve">représentent les plus anciens, et </w:t>
      </w:r>
      <w:r w:rsidRPr="0064531A">
        <w:t xml:space="preserve">West, </w:t>
      </w:r>
      <w:r w:rsidRPr="0064531A">
        <w:rPr>
          <w:lang w:eastAsia="fr-FR" w:bidi="fr-FR"/>
        </w:rPr>
        <w:t xml:space="preserve">S.L. et R. </w:t>
      </w:r>
      <w:r w:rsidRPr="0064531A">
        <w:t>Jessor, Je</w:t>
      </w:r>
      <w:r w:rsidRPr="0064531A">
        <w:t>s</w:t>
      </w:r>
      <w:r w:rsidRPr="0064531A">
        <w:t xml:space="preserve">ness </w:t>
      </w:r>
      <w:r w:rsidRPr="0064531A">
        <w:rPr>
          <w:lang w:eastAsia="fr-FR" w:bidi="fr-FR"/>
        </w:rPr>
        <w:t xml:space="preserve">et </w:t>
      </w:r>
      <w:r w:rsidRPr="0064531A">
        <w:t xml:space="preserve">Haapanen, Fréchette </w:t>
      </w:r>
      <w:r w:rsidRPr="0064531A">
        <w:rPr>
          <w:lang w:eastAsia="fr-FR" w:bidi="fr-FR"/>
        </w:rPr>
        <w:t xml:space="preserve">et </w:t>
      </w:r>
      <w:r w:rsidRPr="0064531A">
        <w:t xml:space="preserve">Leblanc, </w:t>
      </w:r>
      <w:r w:rsidRPr="0064531A">
        <w:rPr>
          <w:lang w:eastAsia="fr-FR" w:bidi="fr-FR"/>
        </w:rPr>
        <w:t>les plus récents. Et final</w:t>
      </w:r>
      <w:r w:rsidRPr="0064531A">
        <w:rPr>
          <w:lang w:eastAsia="fr-FR" w:bidi="fr-FR"/>
        </w:rPr>
        <w:t>e</w:t>
      </w:r>
      <w:r w:rsidRPr="0064531A">
        <w:rPr>
          <w:lang w:eastAsia="fr-FR" w:bidi="fr-FR"/>
        </w:rPr>
        <w:t>ment, même des auteurs de formation sociologique (en particulier les « culturalistes » comme</w:t>
      </w:r>
      <w:r>
        <w:rPr>
          <w:lang w:eastAsia="fr-FR" w:bidi="fr-FR"/>
        </w:rPr>
        <w:t xml:space="preserve"> </w:t>
      </w:r>
      <w:r w:rsidRPr="0064531A">
        <w:t>[</w:t>
      </w:r>
      <w:r w:rsidRPr="0064531A">
        <w:rPr>
          <w:rStyle w:val="Corpsdutexte3785ptNonItalique"/>
          <w:rFonts w:ascii="Times New Roman" w:hAnsi="Times New Roman"/>
          <w:i w:val="0"/>
          <w:iCs w:val="0"/>
          <w:sz w:val="28"/>
        </w:rPr>
        <w:t>21]</w:t>
      </w:r>
      <w:r>
        <w:rPr>
          <w:rStyle w:val="Corpsdutexte3785ptNonItalique"/>
          <w:rFonts w:ascii="Times New Roman" w:hAnsi="Times New Roman"/>
          <w:i w:val="0"/>
          <w:iCs w:val="0"/>
          <w:sz w:val="28"/>
        </w:rPr>
        <w:t xml:space="preserve"> </w:t>
      </w:r>
      <w:r w:rsidRPr="0064531A">
        <w:t>Cloward</w:t>
      </w:r>
      <w:r w:rsidRPr="0064531A">
        <w:rPr>
          <w:lang w:eastAsia="fr-FR" w:bidi="fr-FR"/>
        </w:rPr>
        <w:t xml:space="preserve"> et </w:t>
      </w:r>
      <w:r w:rsidRPr="0064531A">
        <w:t>Ohlin, Cohen, Becker, Jeff</w:t>
      </w:r>
      <w:r w:rsidRPr="0064531A">
        <w:t>e</w:t>
      </w:r>
      <w:r w:rsidRPr="0064531A">
        <w:t>ry, Wolfgang</w:t>
      </w:r>
      <w:r w:rsidRPr="0064531A">
        <w:rPr>
          <w:lang w:eastAsia="fr-FR" w:bidi="fr-FR"/>
        </w:rPr>
        <w:t xml:space="preserve"> et d'autres) contribuent à préciser la délimitation de la condition criminelle, en décrivant comment le rôle de délinquant est acquis.</w:t>
      </w:r>
    </w:p>
    <w:p w:rsidR="00711472" w:rsidRPr="0064531A" w:rsidRDefault="00711472" w:rsidP="00711472">
      <w:pPr>
        <w:spacing w:before="120" w:after="120"/>
        <w:jc w:val="both"/>
      </w:pPr>
      <w:r w:rsidRPr="0064531A">
        <w:rPr>
          <w:lang w:eastAsia="fr-FR" w:bidi="fr-FR"/>
        </w:rPr>
        <w:t>Toutes ces contributions permettent de cerner la silhouette du cr</w:t>
      </w:r>
      <w:r w:rsidRPr="0064531A">
        <w:rPr>
          <w:lang w:eastAsia="fr-FR" w:bidi="fr-FR"/>
        </w:rPr>
        <w:t>i</w:t>
      </w:r>
      <w:r w:rsidRPr="0064531A">
        <w:rPr>
          <w:lang w:eastAsia="fr-FR" w:bidi="fr-FR"/>
        </w:rPr>
        <w:t>minel type, qui se dessine aujourd’hui avec de plus en plus de clarté et dans sa vér</w:t>
      </w:r>
      <w:r w:rsidRPr="0064531A">
        <w:rPr>
          <w:lang w:eastAsia="fr-FR" w:bidi="fr-FR"/>
        </w:rPr>
        <w:t>i</w:t>
      </w:r>
      <w:r w:rsidRPr="0064531A">
        <w:rPr>
          <w:lang w:eastAsia="fr-FR" w:bidi="fr-FR"/>
        </w:rPr>
        <w:t>té propre. Même si les formulations sont différentes, ainsi qu’il est possible de le démontrer en empruntant à quelques auteurs une description-synthèse :</w:t>
      </w:r>
    </w:p>
    <w:p w:rsidR="00711472" w:rsidRPr="0064531A" w:rsidRDefault="00711472" w:rsidP="00711472">
      <w:pPr>
        <w:pStyle w:val="Grillecouleur-Accent1"/>
      </w:pPr>
    </w:p>
    <w:p w:rsidR="00711472" w:rsidRPr="0064531A" w:rsidRDefault="00711472" w:rsidP="00711472">
      <w:pPr>
        <w:pStyle w:val="Grillecouleur-Accent1"/>
        <w:rPr>
          <w:lang w:eastAsia="fr-FR" w:bidi="fr-FR"/>
        </w:rPr>
      </w:pPr>
      <w:r w:rsidRPr="0064531A">
        <w:t xml:space="preserve">Hesnard (1963), </w:t>
      </w:r>
      <w:r w:rsidRPr="0064531A">
        <w:rPr>
          <w:lang w:eastAsia="fr-FR" w:bidi="fr-FR"/>
        </w:rPr>
        <w:t xml:space="preserve">par exemple, parle d’égocentrisme, d’immaturité personnelle, de virulence agressive et d’irréalité psychique ; </w:t>
      </w:r>
      <w:r w:rsidRPr="0064531A">
        <w:t>Mai</w:t>
      </w:r>
      <w:r w:rsidRPr="0064531A">
        <w:t>l</w:t>
      </w:r>
      <w:r w:rsidRPr="0064531A">
        <w:t xml:space="preserve">loux </w:t>
      </w:r>
      <w:r w:rsidRPr="0064531A">
        <w:rPr>
          <w:lang w:eastAsia="fr-FR" w:bidi="fr-FR"/>
        </w:rPr>
        <w:t xml:space="preserve">(1971) voit le criminel comme un individu dont le surmoi est implacable, le narcissisme proéminent et l’identité négative évidente ; </w:t>
      </w:r>
      <w:r w:rsidRPr="0064531A">
        <w:t>Pin</w:t>
      </w:r>
      <w:r w:rsidRPr="0064531A">
        <w:t>a</w:t>
      </w:r>
      <w:r w:rsidRPr="0064531A">
        <w:t xml:space="preserve">tel </w:t>
      </w:r>
      <w:r w:rsidRPr="0064531A">
        <w:rPr>
          <w:lang w:eastAsia="fr-FR" w:bidi="fr-FR"/>
        </w:rPr>
        <w:t xml:space="preserve">(1971) décrit les quatre traits du noyau central de la personnalité criminelle, soit l’égocentrisme éthique, la labilité, l’hétéroagressivité et l’indifférence affective ; </w:t>
      </w:r>
      <w:r w:rsidRPr="0064531A">
        <w:t xml:space="preserve">Jeffery (1959) </w:t>
      </w:r>
      <w:r w:rsidRPr="0064531A">
        <w:rPr>
          <w:lang w:eastAsia="fr-FR" w:bidi="fr-FR"/>
        </w:rPr>
        <w:t>déf</w:t>
      </w:r>
      <w:r w:rsidRPr="0064531A">
        <w:rPr>
          <w:lang w:eastAsia="fr-FR" w:bidi="fr-FR"/>
        </w:rPr>
        <w:t>i</w:t>
      </w:r>
      <w:r w:rsidRPr="0064531A">
        <w:rPr>
          <w:lang w:eastAsia="fr-FR" w:bidi="fr-FR"/>
        </w:rPr>
        <w:t>nit le criminel comme un sujet souffrant d’une véritable « dépersonnalisation sociale », ce qui le condamne à la solitude et à la stérilité, etc.,</w:t>
      </w:r>
    </w:p>
    <w:p w:rsidR="00711472" w:rsidRPr="0064531A" w:rsidRDefault="00711472" w:rsidP="00711472">
      <w:pPr>
        <w:pStyle w:val="Grillecouleur-Accent1"/>
      </w:pPr>
    </w:p>
    <w:p w:rsidR="00711472" w:rsidRPr="0064531A" w:rsidRDefault="00711472" w:rsidP="00711472">
      <w:pPr>
        <w:spacing w:before="120" w:after="120"/>
        <w:ind w:firstLine="0"/>
        <w:jc w:val="both"/>
      </w:pPr>
      <w:r w:rsidRPr="0064531A">
        <w:rPr>
          <w:lang w:eastAsia="fr-FR" w:bidi="fr-FR"/>
        </w:rPr>
        <w:t>elles reconnaissent et démontrent toutes qu’il existe chez les ind</w:t>
      </w:r>
      <w:r w:rsidRPr="0064531A">
        <w:rPr>
          <w:lang w:eastAsia="fr-FR" w:bidi="fr-FR"/>
        </w:rPr>
        <w:t>i</w:t>
      </w:r>
      <w:r w:rsidRPr="0064531A">
        <w:rPr>
          <w:lang w:eastAsia="fr-FR" w:bidi="fr-FR"/>
        </w:rPr>
        <w:t>vidus qui se criminalisent des traits endopsychiques spécifiques et stables qui fondent l’entrée en rôle criminel.</w:t>
      </w:r>
    </w:p>
    <w:p w:rsidR="00711472" w:rsidRPr="0064531A" w:rsidRDefault="00711472" w:rsidP="00711472">
      <w:pPr>
        <w:spacing w:before="120" w:after="120"/>
        <w:jc w:val="both"/>
      </w:pPr>
      <w:r w:rsidRPr="0064531A">
        <w:rPr>
          <w:lang w:eastAsia="fr-FR" w:bidi="fr-FR"/>
        </w:rPr>
        <w:t>Selon une telle perspective, la délinquance s’inscrit comme un « état p</w:t>
      </w:r>
      <w:r w:rsidRPr="0064531A">
        <w:rPr>
          <w:lang w:eastAsia="fr-FR" w:bidi="fr-FR"/>
        </w:rPr>
        <w:t>a</w:t>
      </w:r>
      <w:r w:rsidRPr="0064531A">
        <w:rPr>
          <w:lang w:eastAsia="fr-FR" w:bidi="fr-FR"/>
        </w:rPr>
        <w:t xml:space="preserve">thologique » pouvant advenir, explique </w:t>
      </w:r>
      <w:r w:rsidRPr="0064531A">
        <w:t xml:space="preserve">Mailloux (1963), </w:t>
      </w:r>
      <w:r w:rsidRPr="0064531A">
        <w:rPr>
          <w:lang w:eastAsia="fr-FR" w:bidi="fr-FR"/>
        </w:rPr>
        <w:t xml:space="preserve">dans une sphère tout à fait distincte de la personnalité qui serait la sphère psychomorale, et impliquant, précise </w:t>
      </w:r>
      <w:r w:rsidRPr="0064531A">
        <w:t xml:space="preserve">Houchon (1962), </w:t>
      </w:r>
      <w:r w:rsidRPr="0064531A">
        <w:rPr>
          <w:lang w:eastAsia="fr-FR" w:bidi="fr-FR"/>
        </w:rPr>
        <w:t>« ... la matur</w:t>
      </w:r>
      <w:r w:rsidRPr="0064531A">
        <w:rPr>
          <w:lang w:eastAsia="fr-FR" w:bidi="fr-FR"/>
        </w:rPr>
        <w:t>a</w:t>
      </w:r>
      <w:r w:rsidRPr="0064531A">
        <w:rPr>
          <w:lang w:eastAsia="fr-FR" w:bidi="fr-FR"/>
        </w:rPr>
        <w:t>tion d'un état dangereux sans crise apparente qui débouche sur le pa</w:t>
      </w:r>
      <w:r w:rsidRPr="0064531A">
        <w:rPr>
          <w:lang w:eastAsia="fr-FR" w:bidi="fr-FR"/>
        </w:rPr>
        <w:t>s</w:t>
      </w:r>
      <w:r w:rsidRPr="0064531A">
        <w:rPr>
          <w:lang w:eastAsia="fr-FR" w:bidi="fr-FR"/>
        </w:rPr>
        <w:t>sage à l’acte à répétition », c’est-à-dire sur l'édification de modèles de conduite à caractère fortement compu</w:t>
      </w:r>
      <w:r w:rsidRPr="0064531A">
        <w:rPr>
          <w:lang w:eastAsia="fr-FR" w:bidi="fr-FR"/>
        </w:rPr>
        <w:t>l</w:t>
      </w:r>
      <w:r w:rsidRPr="0064531A">
        <w:rPr>
          <w:lang w:eastAsia="fr-FR" w:bidi="fr-FR"/>
        </w:rPr>
        <w:t xml:space="preserve">sif. Il s’agirait donc là, pour reprendre le terme de </w:t>
      </w:r>
      <w:r w:rsidRPr="0064531A">
        <w:t xml:space="preserve">Mucchielli (1968), </w:t>
      </w:r>
      <w:r w:rsidRPr="0064531A">
        <w:rPr>
          <w:lang w:eastAsia="fr-FR" w:bidi="fr-FR"/>
        </w:rPr>
        <w:t>d’une véritable « sociopathologie » capable d’engager et le style de vie et l’évolution du sujet qui en est frappé.</w:t>
      </w:r>
    </w:p>
    <w:p w:rsidR="00711472" w:rsidRPr="0064531A" w:rsidRDefault="00711472" w:rsidP="00711472">
      <w:pPr>
        <w:spacing w:before="120" w:after="120"/>
        <w:jc w:val="both"/>
      </w:pPr>
      <w:r w:rsidRPr="0064531A">
        <w:rPr>
          <w:lang w:eastAsia="fr-FR" w:bidi="fr-FR"/>
        </w:rPr>
        <w:t>Cette conception de la délinquance a essuyé quelques critiques. La pr</w:t>
      </w:r>
      <w:r w:rsidRPr="0064531A">
        <w:rPr>
          <w:lang w:eastAsia="fr-FR" w:bidi="fr-FR"/>
        </w:rPr>
        <w:t>e</w:t>
      </w:r>
      <w:r w:rsidRPr="0064531A">
        <w:rPr>
          <w:lang w:eastAsia="fr-FR" w:bidi="fr-FR"/>
        </w:rPr>
        <w:t>mière concerne la réduction indue du groupe des délinquants aux seules pe</w:t>
      </w:r>
      <w:r w:rsidRPr="0064531A">
        <w:rPr>
          <w:lang w:eastAsia="fr-FR" w:bidi="fr-FR"/>
        </w:rPr>
        <w:t>r</w:t>
      </w:r>
      <w:r w:rsidRPr="0064531A">
        <w:rPr>
          <w:lang w:eastAsia="fr-FR" w:bidi="fr-FR"/>
        </w:rPr>
        <w:t>sonnes ayant opté pour un authentique style de vie illicite, de telle sorte que ceux qui ne s’engagent pas aussi profondément, les délinquants d’occasion par exemple, ou ceux qui évitent le statut fo</w:t>
      </w:r>
      <w:r w:rsidRPr="0064531A">
        <w:rPr>
          <w:lang w:eastAsia="fr-FR" w:bidi="fr-FR"/>
        </w:rPr>
        <w:t>r</w:t>
      </w:r>
      <w:r w:rsidRPr="0064531A">
        <w:rPr>
          <w:lang w:eastAsia="fr-FR" w:bidi="fr-FR"/>
        </w:rPr>
        <w:t>mel de délinquant, tels les auteurs de la délinquance cachée, ne se r</w:t>
      </w:r>
      <w:r w:rsidRPr="0064531A">
        <w:rPr>
          <w:lang w:eastAsia="fr-FR" w:bidi="fr-FR"/>
        </w:rPr>
        <w:t>e</w:t>
      </w:r>
      <w:r w:rsidRPr="0064531A">
        <w:rPr>
          <w:lang w:eastAsia="fr-FR" w:bidi="fr-FR"/>
        </w:rPr>
        <w:t xml:space="preserve">trouvent pas dans la visée du modèle conceptuel ; leur conduite, dit </w:t>
      </w:r>
      <w:r w:rsidRPr="0064531A">
        <w:t xml:space="preserve">Hirschi (1969), </w:t>
      </w:r>
      <w:r w:rsidRPr="0064531A">
        <w:rPr>
          <w:lang w:eastAsia="fr-FR" w:bidi="fr-FR"/>
        </w:rPr>
        <w:t>demeure par le fait même inexpliquée, puisqu’on fait référence à une partie trop spécifique du phén</w:t>
      </w:r>
      <w:r w:rsidRPr="0064531A">
        <w:rPr>
          <w:lang w:eastAsia="fr-FR" w:bidi="fr-FR"/>
        </w:rPr>
        <w:t>o</w:t>
      </w:r>
      <w:r w:rsidRPr="0064531A">
        <w:rPr>
          <w:lang w:eastAsia="fr-FR" w:bidi="fr-FR"/>
        </w:rPr>
        <w:t>mène de la délinquance pour justifier la formulation d’une théorie générale. Une deuxième critique, sans doute la plus souvent entendue mais qui n’est en fait qu’une conséquence concrète de la première, porte sur cette trop grande spécificité qui, amplifiant l’opposition entre les « vrais déli</w:t>
      </w:r>
      <w:r w:rsidRPr="0064531A">
        <w:rPr>
          <w:lang w:eastAsia="fr-FR" w:bidi="fr-FR"/>
        </w:rPr>
        <w:t>n</w:t>
      </w:r>
      <w:r w:rsidRPr="0064531A">
        <w:rPr>
          <w:lang w:eastAsia="fr-FR" w:bidi="fr-FR"/>
        </w:rPr>
        <w:t>quants » et les autres, favorise par le jeu d’un étiquetage excessif une sorte de redondance et d’artificialité dans le choix de l’objet d’étude. Finalement, une dernière crit</w:t>
      </w:r>
      <w:r w:rsidRPr="0064531A">
        <w:rPr>
          <w:lang w:eastAsia="fr-FR" w:bidi="fr-FR"/>
        </w:rPr>
        <w:t>i</w:t>
      </w:r>
      <w:r w:rsidRPr="0064531A">
        <w:rPr>
          <w:lang w:eastAsia="fr-FR" w:bidi="fr-FR"/>
        </w:rPr>
        <w:t>que souligne la réduction de l’ensemble du phénomène délinquance à la d</w:t>
      </w:r>
      <w:r w:rsidRPr="0064531A">
        <w:rPr>
          <w:lang w:eastAsia="fr-FR" w:bidi="fr-FR"/>
        </w:rPr>
        <w:t>é</w:t>
      </w:r>
      <w:r w:rsidRPr="0064531A">
        <w:rPr>
          <w:lang w:eastAsia="fr-FR" w:bidi="fr-FR"/>
        </w:rPr>
        <w:t>linquance-syndrome :</w:t>
      </w:r>
      <w:r>
        <w:rPr>
          <w:lang w:eastAsia="fr-FR" w:bidi="fr-FR"/>
        </w:rPr>
        <w:t xml:space="preserve"> </w:t>
      </w:r>
      <w:r w:rsidRPr="0064531A">
        <w:t>[22]</w:t>
      </w:r>
      <w:r>
        <w:t xml:space="preserve"> </w:t>
      </w:r>
      <w:r w:rsidRPr="0064531A">
        <w:rPr>
          <w:lang w:eastAsia="fr-FR" w:bidi="fr-FR"/>
        </w:rPr>
        <w:t>d'abord, sur le plan scientifique, cette restriction ne facilite pas tell</w:t>
      </w:r>
      <w:r w:rsidRPr="0064531A">
        <w:rPr>
          <w:lang w:eastAsia="fr-FR" w:bidi="fr-FR"/>
        </w:rPr>
        <w:t>e</w:t>
      </w:r>
      <w:r w:rsidRPr="0064531A">
        <w:rPr>
          <w:lang w:eastAsia="fr-FR" w:bidi="fr-FR"/>
        </w:rPr>
        <w:t>ment l’élaboration d’une représentation fidèle de la réalité, compte tenu que l’hétérogénéité des actes, des personnes et des situations se maintient très élevée, et ensuite, sur le plan opérationnel, elle n’améliore pas la correspo</w:t>
      </w:r>
      <w:r w:rsidRPr="0064531A">
        <w:rPr>
          <w:lang w:eastAsia="fr-FR" w:bidi="fr-FR"/>
        </w:rPr>
        <w:t>n</w:t>
      </w:r>
      <w:r w:rsidRPr="0064531A">
        <w:rPr>
          <w:lang w:eastAsia="fr-FR" w:bidi="fr-FR"/>
        </w:rPr>
        <w:t>dance des observations expérimentales avec les données fournies par le sy</w:t>
      </w:r>
      <w:r w:rsidRPr="0064531A">
        <w:rPr>
          <w:lang w:eastAsia="fr-FR" w:bidi="fr-FR"/>
        </w:rPr>
        <w:t>s</w:t>
      </w:r>
      <w:r w:rsidRPr="0064531A">
        <w:rPr>
          <w:lang w:eastAsia="fr-FR" w:bidi="fr-FR"/>
        </w:rPr>
        <w:t>tème de justice des mineurs.</w:t>
      </w:r>
    </w:p>
    <w:p w:rsidR="00711472" w:rsidRPr="0064531A" w:rsidRDefault="00711472" w:rsidP="00711472">
      <w:pPr>
        <w:spacing w:before="120" w:after="120"/>
        <w:jc w:val="both"/>
      </w:pPr>
      <w:r w:rsidRPr="0064531A">
        <w:rPr>
          <w:lang w:eastAsia="fr-FR" w:bidi="fr-FR"/>
        </w:rPr>
        <w:t>Nonobstant ces critiques, précisons que la délinquance ne devient pas dans cette perspective un phénomène homogène ou unidime</w:t>
      </w:r>
      <w:r w:rsidRPr="0064531A">
        <w:rPr>
          <w:lang w:eastAsia="fr-FR" w:bidi="fr-FR"/>
        </w:rPr>
        <w:t>n</w:t>
      </w:r>
      <w:r w:rsidRPr="0064531A">
        <w:rPr>
          <w:lang w:eastAsia="fr-FR" w:bidi="fr-FR"/>
        </w:rPr>
        <w:t>sionnel. Elle y est plutôt envisagée comme un phénomène complexe et multiforme dont il est nécessaire de reconnaître les diverses varia</w:t>
      </w:r>
      <w:r w:rsidRPr="0064531A">
        <w:rPr>
          <w:lang w:eastAsia="fr-FR" w:bidi="fr-FR"/>
        </w:rPr>
        <w:t>n</w:t>
      </w:r>
      <w:r w:rsidRPr="0064531A">
        <w:rPr>
          <w:lang w:eastAsia="fr-FR" w:bidi="fr-FR"/>
        </w:rPr>
        <w:t>tes : la délinquance des d</w:t>
      </w:r>
      <w:r w:rsidRPr="0064531A">
        <w:rPr>
          <w:lang w:eastAsia="fr-FR" w:bidi="fr-FR"/>
        </w:rPr>
        <w:t>é</w:t>
      </w:r>
      <w:r w:rsidRPr="0064531A">
        <w:rPr>
          <w:lang w:eastAsia="fr-FR" w:bidi="fr-FR"/>
        </w:rPr>
        <w:t>linquants authentiques par opposition à celle de la majorité des adolescents, la délinquance persistante par oppos</w:t>
      </w:r>
      <w:r w:rsidRPr="0064531A">
        <w:rPr>
          <w:lang w:eastAsia="fr-FR" w:bidi="fr-FR"/>
        </w:rPr>
        <w:t>i</w:t>
      </w:r>
      <w:r w:rsidRPr="0064531A">
        <w:rPr>
          <w:lang w:eastAsia="fr-FR" w:bidi="fr-FR"/>
        </w:rPr>
        <w:t>tion à la délinquance temporaire, la d</w:t>
      </w:r>
      <w:r w:rsidRPr="0064531A">
        <w:rPr>
          <w:lang w:eastAsia="fr-FR" w:bidi="fr-FR"/>
        </w:rPr>
        <w:t>é</w:t>
      </w:r>
      <w:r w:rsidRPr="0064531A">
        <w:rPr>
          <w:lang w:eastAsia="fr-FR" w:bidi="fr-FR"/>
        </w:rPr>
        <w:t>linquance intentionnelle par rapport à la délinquance « insouciante » et à la délinquance patholog</w:t>
      </w:r>
      <w:r w:rsidRPr="0064531A">
        <w:rPr>
          <w:lang w:eastAsia="fr-FR" w:bidi="fr-FR"/>
        </w:rPr>
        <w:t>i</w:t>
      </w:r>
      <w:r w:rsidRPr="0064531A">
        <w:rPr>
          <w:lang w:eastAsia="fr-FR" w:bidi="fr-FR"/>
        </w:rPr>
        <w:t>que, et finalement la délinquance des diverses catégories de contrev</w:t>
      </w:r>
      <w:r w:rsidRPr="0064531A">
        <w:rPr>
          <w:lang w:eastAsia="fr-FR" w:bidi="fr-FR"/>
        </w:rPr>
        <w:t>e</w:t>
      </w:r>
      <w:r w:rsidRPr="0064531A">
        <w:rPr>
          <w:lang w:eastAsia="fr-FR" w:bidi="fr-FR"/>
        </w:rPr>
        <w:t>nants lorsqu’ils sont différenciés soit dans leur agir, soit dans leurs caractéristiques personnelles, ou autrement.</w:t>
      </w:r>
    </w:p>
    <w:p w:rsidR="00711472" w:rsidRPr="0064531A" w:rsidRDefault="00711472" w:rsidP="00711472">
      <w:pPr>
        <w:spacing w:before="120" w:after="120"/>
        <w:jc w:val="both"/>
      </w:pPr>
      <w:r w:rsidRPr="0064531A">
        <w:rPr>
          <w:lang w:eastAsia="fr-FR" w:bidi="fr-FR"/>
        </w:rPr>
        <w:t>En effet, tout ce courant de pensée proprement criminologique s’enrichit constamment des fruits de la démarche taxonomique. Et grâce aux contrib</w:t>
      </w:r>
      <w:r w:rsidRPr="0064531A">
        <w:rPr>
          <w:lang w:eastAsia="fr-FR" w:bidi="fr-FR"/>
        </w:rPr>
        <w:t>u</w:t>
      </w:r>
      <w:r w:rsidRPr="0064531A">
        <w:rPr>
          <w:lang w:eastAsia="fr-FR" w:bidi="fr-FR"/>
        </w:rPr>
        <w:t>tions de nombreux scientifiques </w:t>
      </w:r>
      <w:r w:rsidRPr="0064531A">
        <w:rPr>
          <w:rStyle w:val="Appelnotedebasdep"/>
        </w:rPr>
        <w:footnoteReference w:id="3"/>
      </w:r>
      <w:r w:rsidRPr="0064531A">
        <w:rPr>
          <w:lang w:eastAsia="fr-FR" w:bidi="fr-FR"/>
        </w:rPr>
        <w:t>, ces fruits sont abondants. Ils permettent une compréhension poussée de la réalité d</w:t>
      </w:r>
      <w:r w:rsidRPr="0064531A">
        <w:rPr>
          <w:lang w:eastAsia="fr-FR" w:bidi="fr-FR"/>
        </w:rPr>
        <w:t>é</w:t>
      </w:r>
      <w:r w:rsidRPr="0064531A">
        <w:rPr>
          <w:lang w:eastAsia="fr-FR" w:bidi="fr-FR"/>
        </w:rPr>
        <w:t>linquante, puisque celle-ci est cernée et dépeinte avec précision sous ses différents visages, ce qui n’exclut d’ailleurs pas la reconnaissance, à travers la diversité des actes, d’une a</w:t>
      </w:r>
      <w:r w:rsidRPr="0064531A">
        <w:rPr>
          <w:lang w:eastAsia="fr-FR" w:bidi="fr-FR"/>
        </w:rPr>
        <w:t>u</w:t>
      </w:r>
      <w:r w:rsidRPr="0064531A">
        <w:rPr>
          <w:lang w:eastAsia="fr-FR" w:bidi="fr-FR"/>
        </w:rPr>
        <w:t xml:space="preserve">thentique unité de base. </w:t>
      </w:r>
      <w:r w:rsidRPr="0064531A">
        <w:t xml:space="preserve">À </w:t>
      </w:r>
      <w:r w:rsidRPr="0064531A">
        <w:rPr>
          <w:lang w:eastAsia="fr-FR" w:bidi="fr-FR"/>
        </w:rPr>
        <w:t xml:space="preserve">la suite </w:t>
      </w:r>
      <w:r w:rsidRPr="0064531A">
        <w:t xml:space="preserve">d’Hirschi </w:t>
      </w:r>
      <w:r w:rsidRPr="0064531A">
        <w:rPr>
          <w:lang w:eastAsia="fr-FR" w:bidi="fr-FR"/>
        </w:rPr>
        <w:t>(1969) qui s’élevait avec fo</w:t>
      </w:r>
      <w:r w:rsidRPr="0064531A">
        <w:rPr>
          <w:lang w:eastAsia="fr-FR" w:bidi="fr-FR"/>
        </w:rPr>
        <w:t>r</w:t>
      </w:r>
      <w:r w:rsidRPr="0064531A">
        <w:rPr>
          <w:lang w:eastAsia="fr-FR" w:bidi="fr-FR"/>
        </w:rPr>
        <w:t>ce contre l’affirmation que la seule ressemblance entre les différents types de comportements ill</w:t>
      </w:r>
      <w:r w:rsidRPr="0064531A">
        <w:rPr>
          <w:lang w:eastAsia="fr-FR" w:bidi="fr-FR"/>
        </w:rPr>
        <w:t>i</w:t>
      </w:r>
      <w:r w:rsidRPr="0064531A">
        <w:rPr>
          <w:lang w:eastAsia="fr-FR" w:bidi="fr-FR"/>
        </w:rPr>
        <w:t>cites est leur illégalité, les auteurs d’études empiriques récentes d</w:t>
      </w:r>
      <w:r w:rsidRPr="0064531A">
        <w:rPr>
          <w:lang w:eastAsia="fr-FR" w:bidi="fr-FR"/>
        </w:rPr>
        <w:t>é</w:t>
      </w:r>
      <w:r w:rsidRPr="0064531A">
        <w:rPr>
          <w:lang w:eastAsia="fr-FR" w:bidi="fr-FR"/>
        </w:rPr>
        <w:t xml:space="preserve">montrent en effet </w:t>
      </w:r>
      <w:r w:rsidRPr="0064531A">
        <w:t xml:space="preserve">(Leblanc, </w:t>
      </w:r>
      <w:r w:rsidRPr="0064531A">
        <w:rPr>
          <w:lang w:eastAsia="fr-FR" w:bidi="fr-FR"/>
        </w:rPr>
        <w:t xml:space="preserve">1983a ; </w:t>
      </w:r>
      <w:r w:rsidRPr="0064531A">
        <w:t xml:space="preserve">Dickes </w:t>
      </w:r>
      <w:r w:rsidRPr="0064531A">
        <w:rPr>
          <w:lang w:eastAsia="fr-FR" w:bidi="fr-FR"/>
        </w:rPr>
        <w:t xml:space="preserve">et </w:t>
      </w:r>
      <w:r w:rsidRPr="0064531A">
        <w:t xml:space="preserve">Hausman, </w:t>
      </w:r>
      <w:r w:rsidRPr="0064531A">
        <w:rPr>
          <w:lang w:eastAsia="fr-FR" w:bidi="fr-FR"/>
        </w:rPr>
        <w:t>1982 et 1983), à partir de ce que les criminologues nomment l’élément subje</w:t>
      </w:r>
      <w:r w:rsidRPr="0064531A">
        <w:rPr>
          <w:lang w:eastAsia="fr-FR" w:bidi="fr-FR"/>
        </w:rPr>
        <w:t>c</w:t>
      </w:r>
      <w:r w:rsidRPr="0064531A">
        <w:rPr>
          <w:lang w:eastAsia="fr-FR" w:bidi="fr-FR"/>
        </w:rPr>
        <w:t>tif, qu’il existe une parenté profonde entre les individus de cette cla</w:t>
      </w:r>
      <w:r w:rsidRPr="0064531A">
        <w:rPr>
          <w:lang w:eastAsia="fr-FR" w:bidi="fr-FR"/>
        </w:rPr>
        <w:t>s</w:t>
      </w:r>
      <w:r w:rsidRPr="0064531A">
        <w:rPr>
          <w:lang w:eastAsia="fr-FR" w:bidi="fr-FR"/>
        </w:rPr>
        <w:t>se, parenté qui se man</w:t>
      </w:r>
      <w:r w:rsidRPr="0064531A">
        <w:rPr>
          <w:lang w:eastAsia="fr-FR" w:bidi="fr-FR"/>
        </w:rPr>
        <w:t>i</w:t>
      </w:r>
      <w:r w:rsidRPr="0064531A">
        <w:rPr>
          <w:lang w:eastAsia="fr-FR" w:bidi="fr-FR"/>
        </w:rPr>
        <w:t>feste par une sorte de position de rupture par rapport à la société : pour r</w:t>
      </w:r>
      <w:r w:rsidRPr="0064531A">
        <w:rPr>
          <w:lang w:eastAsia="fr-FR" w:bidi="fr-FR"/>
        </w:rPr>
        <w:t>e</w:t>
      </w:r>
      <w:r w:rsidRPr="0064531A">
        <w:rPr>
          <w:lang w:eastAsia="fr-FR" w:bidi="fr-FR"/>
        </w:rPr>
        <w:t xml:space="preserve">prendre la formulation de </w:t>
      </w:r>
      <w:r w:rsidRPr="0064531A">
        <w:t xml:space="preserve">Mucchielli </w:t>
      </w:r>
      <w:r w:rsidRPr="0064531A">
        <w:rPr>
          <w:lang w:eastAsia="fr-FR" w:bidi="fr-FR"/>
        </w:rPr>
        <w:t>(1965), la personnalité n’est pas « construite en fonction de l’adaptation sociale ou de la recherche d’objectifs valorisés par la s</w:t>
      </w:r>
      <w:r w:rsidRPr="0064531A">
        <w:rPr>
          <w:lang w:eastAsia="fr-FR" w:bidi="fr-FR"/>
        </w:rPr>
        <w:t>o</w:t>
      </w:r>
      <w:r w:rsidRPr="0064531A">
        <w:rPr>
          <w:lang w:eastAsia="fr-FR" w:bidi="fr-FR"/>
        </w:rPr>
        <w:t>ciété », mais plutôt en fonction d’une « surestime de soi fondée sur la ruine des valeurs collectives » qui fait que l’individu est inapte à pa</w:t>
      </w:r>
      <w:r w:rsidRPr="0064531A">
        <w:rPr>
          <w:lang w:eastAsia="fr-FR" w:bidi="fr-FR"/>
        </w:rPr>
        <w:t>r</w:t>
      </w:r>
      <w:r w:rsidRPr="0064531A">
        <w:rPr>
          <w:lang w:eastAsia="fr-FR" w:bidi="fr-FR"/>
        </w:rPr>
        <w:t>ticiper, à partager...</w:t>
      </w:r>
    </w:p>
    <w:p w:rsidR="00711472" w:rsidRPr="0064531A" w:rsidRDefault="00711472" w:rsidP="00711472">
      <w:pPr>
        <w:spacing w:before="120" w:after="120"/>
        <w:jc w:val="both"/>
      </w:pPr>
      <w:r w:rsidRPr="0064531A">
        <w:rPr>
          <w:lang w:eastAsia="fr-FR" w:bidi="fr-FR"/>
        </w:rPr>
        <w:t>Bref, si nous faisons le point, il apparaît avec clarté que le concept de d</w:t>
      </w:r>
      <w:r w:rsidRPr="0064531A">
        <w:rPr>
          <w:lang w:eastAsia="fr-FR" w:bidi="fr-FR"/>
        </w:rPr>
        <w:t>é</w:t>
      </w:r>
      <w:r w:rsidRPr="0064531A">
        <w:rPr>
          <w:lang w:eastAsia="fr-FR" w:bidi="fr-FR"/>
        </w:rPr>
        <w:t>linquance gagne considérablement en spécificité au cours des dernières décennies. À partir d’une acception générique trop engl</w:t>
      </w:r>
      <w:r w:rsidRPr="0064531A">
        <w:rPr>
          <w:lang w:eastAsia="fr-FR" w:bidi="fr-FR"/>
        </w:rPr>
        <w:t>o</w:t>
      </w:r>
      <w:r w:rsidRPr="0064531A">
        <w:rPr>
          <w:lang w:eastAsia="fr-FR" w:bidi="fr-FR"/>
        </w:rPr>
        <w:t>bante qui inclut un vaste ensemble de dérogations disparates, ce qui revient à donner à la déli</w:t>
      </w:r>
      <w:r w:rsidRPr="0064531A">
        <w:rPr>
          <w:lang w:eastAsia="fr-FR" w:bidi="fr-FR"/>
        </w:rPr>
        <w:t>n</w:t>
      </w:r>
      <w:r w:rsidRPr="0064531A">
        <w:rPr>
          <w:lang w:eastAsia="fr-FR" w:bidi="fr-FR"/>
        </w:rPr>
        <w:t xml:space="preserve">quance le sens de « déviance », le concept évolue significativement : en ce qui concerne les comportements d’abord, on ramène le </w:t>
      </w:r>
      <w:r w:rsidRPr="0064531A">
        <w:t>focus</w:t>
      </w:r>
      <w:r w:rsidRPr="0064531A">
        <w:rPr>
          <w:lang w:eastAsia="fr-FR" w:bidi="fr-FR"/>
        </w:rPr>
        <w:t xml:space="preserve"> sur l’activité proprement illicite (dans le sens formel du terme, c’est-à-dire en tant que violation du</w:t>
      </w:r>
      <w:r>
        <w:rPr>
          <w:lang w:eastAsia="fr-FR" w:bidi="fr-FR"/>
        </w:rPr>
        <w:t xml:space="preserve"> </w:t>
      </w:r>
      <w:r w:rsidRPr="0064531A">
        <w:t>[</w:t>
      </w:r>
      <w:r w:rsidRPr="0064531A">
        <w:rPr>
          <w:rStyle w:val="Corpsdutexte3785ptNonItalique"/>
          <w:rFonts w:ascii="Times New Roman" w:hAnsi="Times New Roman"/>
          <w:i w:val="0"/>
          <w:iCs w:val="0"/>
          <w:sz w:val="28"/>
        </w:rPr>
        <w:t>23]</w:t>
      </w:r>
      <w:r>
        <w:rPr>
          <w:rStyle w:val="Corpsdutexte3785ptNonItalique"/>
          <w:rFonts w:ascii="Times New Roman" w:hAnsi="Times New Roman"/>
          <w:i w:val="0"/>
          <w:iCs w:val="0"/>
          <w:sz w:val="28"/>
        </w:rPr>
        <w:t xml:space="preserve"> </w:t>
      </w:r>
      <w:r w:rsidRPr="0064531A">
        <w:rPr>
          <w:lang w:eastAsia="fr-FR" w:bidi="fr-FR"/>
        </w:rPr>
        <w:t>Code criminel) ; en ce qui a trait aux individus ensuite, les sujets à structure délinquante deviennent le point de référence prioritaire. Ces chang</w:t>
      </w:r>
      <w:r w:rsidRPr="0064531A">
        <w:rPr>
          <w:lang w:eastAsia="fr-FR" w:bidi="fr-FR"/>
        </w:rPr>
        <w:t>e</w:t>
      </w:r>
      <w:r w:rsidRPr="0064531A">
        <w:rPr>
          <w:lang w:eastAsia="fr-FR" w:bidi="fr-FR"/>
        </w:rPr>
        <w:t>ments permettent de lier les deux éléments fondamentaux de la crim</w:t>
      </w:r>
      <w:r w:rsidRPr="0064531A">
        <w:rPr>
          <w:lang w:eastAsia="fr-FR" w:bidi="fr-FR"/>
        </w:rPr>
        <w:t>i</w:t>
      </w:r>
      <w:r w:rsidRPr="0064531A">
        <w:rPr>
          <w:lang w:eastAsia="fr-FR" w:bidi="fr-FR"/>
        </w:rPr>
        <w:t xml:space="preserve">nologie, que </w:t>
      </w:r>
      <w:r w:rsidRPr="0064531A">
        <w:t xml:space="preserve">Sélosse </w:t>
      </w:r>
      <w:r w:rsidRPr="0064531A">
        <w:rPr>
          <w:lang w:eastAsia="fr-FR" w:bidi="fr-FR"/>
        </w:rPr>
        <w:t>(1982</w:t>
      </w:r>
      <w:r>
        <w:rPr>
          <w:lang w:eastAsia="fr-FR" w:bidi="fr-FR"/>
        </w:rPr>
        <w:t>-</w:t>
      </w:r>
      <w:r w:rsidRPr="0064531A">
        <w:rPr>
          <w:lang w:eastAsia="fr-FR" w:bidi="fr-FR"/>
        </w:rPr>
        <w:t xml:space="preserve">1983) appelle des « domaines d’analyse » et </w:t>
      </w:r>
      <w:r w:rsidRPr="0064531A">
        <w:t xml:space="preserve">Pinatel </w:t>
      </w:r>
      <w:r w:rsidRPr="0064531A">
        <w:rPr>
          <w:lang w:eastAsia="fr-FR" w:bidi="fr-FR"/>
        </w:rPr>
        <w:t>(1970) des « niveaux d'interprétation », soit le « crime » et le « criminel », de telle sorte qu’il devient possible de r</w:t>
      </w:r>
      <w:r w:rsidRPr="0064531A">
        <w:rPr>
          <w:lang w:eastAsia="fr-FR" w:bidi="fr-FR"/>
        </w:rPr>
        <w:t>é</w:t>
      </w:r>
      <w:r w:rsidRPr="0064531A">
        <w:rPr>
          <w:lang w:eastAsia="fr-FR" w:bidi="fr-FR"/>
        </w:rPr>
        <w:t>pondre — et cette réponse est d'une importance capitale dans le cas des transgre</w:t>
      </w:r>
      <w:r w:rsidRPr="0064531A">
        <w:rPr>
          <w:lang w:eastAsia="fr-FR" w:bidi="fr-FR"/>
        </w:rPr>
        <w:t>s</w:t>
      </w:r>
      <w:r w:rsidRPr="0064531A">
        <w:rPr>
          <w:lang w:eastAsia="fr-FR" w:bidi="fr-FR"/>
        </w:rPr>
        <w:t xml:space="preserve">seurs juvéniles — à la question-clé suivante : </w:t>
      </w:r>
      <w:r w:rsidRPr="0064531A">
        <w:t xml:space="preserve">Quand </w:t>
      </w:r>
      <w:r w:rsidRPr="0064531A">
        <w:rPr>
          <w:i/>
        </w:rPr>
        <w:t>l'AGIR</w:t>
      </w:r>
      <w:r w:rsidRPr="0064531A">
        <w:t xml:space="preserve"> déli</w:t>
      </w:r>
      <w:r w:rsidRPr="0064531A">
        <w:t>c</w:t>
      </w:r>
      <w:r w:rsidRPr="0064531A">
        <w:t>tueux révèle-t-il I’</w:t>
      </w:r>
      <w:r w:rsidRPr="0064531A">
        <w:rPr>
          <w:i/>
        </w:rPr>
        <w:t>AGENT</w:t>
      </w:r>
      <w:r w:rsidRPr="0064531A">
        <w:t xml:space="preserve"> délinquant ?</w:t>
      </w:r>
      <w:r w:rsidRPr="0064531A">
        <w:rPr>
          <w:lang w:eastAsia="fr-FR" w:bidi="fr-FR"/>
        </w:rPr>
        <w:t xml:space="preserve"> Dans un certain nombre de cas, qui intéressent le criminologue de façon prépondéra</w:t>
      </w:r>
      <w:r w:rsidRPr="0064531A">
        <w:rPr>
          <w:lang w:eastAsia="fr-FR" w:bidi="fr-FR"/>
        </w:rPr>
        <w:t>n</w:t>
      </w:r>
      <w:r w:rsidRPr="0064531A">
        <w:rPr>
          <w:lang w:eastAsia="fr-FR" w:bidi="fr-FR"/>
        </w:rPr>
        <w:t xml:space="preserve">te, « ... la conduite exprimée traduit la condition vécue » </w:t>
      </w:r>
      <w:r w:rsidRPr="0064531A">
        <w:t xml:space="preserve">(Fréchette, </w:t>
      </w:r>
      <w:r w:rsidRPr="0064531A">
        <w:rPr>
          <w:lang w:eastAsia="fr-FR" w:bidi="fr-FR"/>
        </w:rPr>
        <w:t>in</w:t>
      </w:r>
      <w:r w:rsidRPr="0064531A">
        <w:rPr>
          <w:lang w:eastAsia="fr-FR" w:bidi="fr-FR"/>
        </w:rPr>
        <w:t>é</w:t>
      </w:r>
      <w:r w:rsidRPr="0064531A">
        <w:rPr>
          <w:lang w:eastAsia="fr-FR" w:bidi="fr-FR"/>
        </w:rPr>
        <w:t>dit), et c’est alors que l’on peut parler de délinquance explicite. Cette évol</w:t>
      </w:r>
      <w:r w:rsidRPr="0064531A">
        <w:rPr>
          <w:lang w:eastAsia="fr-FR" w:bidi="fr-FR"/>
        </w:rPr>
        <w:t>u</w:t>
      </w:r>
      <w:r w:rsidRPr="0064531A">
        <w:rPr>
          <w:lang w:eastAsia="fr-FR" w:bidi="fr-FR"/>
        </w:rPr>
        <w:t>tion a comme effet majeur de conférer au concept de d</w:t>
      </w:r>
      <w:r w:rsidRPr="0064531A">
        <w:rPr>
          <w:lang w:eastAsia="fr-FR" w:bidi="fr-FR"/>
        </w:rPr>
        <w:t>é</w:t>
      </w:r>
      <w:r w:rsidRPr="0064531A">
        <w:rPr>
          <w:lang w:eastAsia="fr-FR" w:bidi="fr-FR"/>
        </w:rPr>
        <w:t>linquance la densité qui lui était nécessaire pour qu’on puisse l’étudier et l’interpréter scientif</w:t>
      </w:r>
      <w:r w:rsidRPr="0064531A">
        <w:rPr>
          <w:lang w:eastAsia="fr-FR" w:bidi="fr-FR"/>
        </w:rPr>
        <w:t>i</w:t>
      </w:r>
      <w:r w:rsidRPr="0064531A">
        <w:rPr>
          <w:lang w:eastAsia="fr-FR" w:bidi="fr-FR"/>
        </w:rPr>
        <w:t>quement.</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12" w:name="Delinquances_pt_1_chap_1_4"/>
      <w:r w:rsidRPr="0064531A">
        <w:t>UNE DÉFINITION CRIMINOLOGIQUE</w:t>
      </w:r>
      <w:r w:rsidRPr="0064531A">
        <w:br/>
        <w:t>DE LA DÉLINQUA</w:t>
      </w:r>
      <w:r w:rsidRPr="0064531A">
        <w:t>N</w:t>
      </w:r>
      <w:r w:rsidRPr="0064531A">
        <w:t>CE</w:t>
      </w:r>
    </w:p>
    <w:bookmarkEnd w:id="12"/>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 criminologie se situe à l’intersection du droit pénal et des scie</w:t>
      </w:r>
      <w:r w:rsidRPr="0064531A">
        <w:rPr>
          <w:lang w:eastAsia="fr-FR" w:bidi="fr-FR"/>
        </w:rPr>
        <w:t>n</w:t>
      </w:r>
      <w:r w:rsidRPr="0064531A">
        <w:rPr>
          <w:lang w:eastAsia="fr-FR" w:bidi="fr-FR"/>
        </w:rPr>
        <w:t>ces humaines. La convergence de ces deux perspectives lui permet non seul</w:t>
      </w:r>
      <w:r w:rsidRPr="0064531A">
        <w:rPr>
          <w:lang w:eastAsia="fr-FR" w:bidi="fr-FR"/>
        </w:rPr>
        <w:t>e</w:t>
      </w:r>
      <w:r w:rsidRPr="0064531A">
        <w:rPr>
          <w:lang w:eastAsia="fr-FR" w:bidi="fr-FR"/>
        </w:rPr>
        <w:t>ment de se donner un cadre théorique plus raffiné et plus dynamique, mais aussi de mieux rendre compte de la réalité crimine</w:t>
      </w:r>
      <w:r w:rsidRPr="0064531A">
        <w:rPr>
          <w:lang w:eastAsia="fr-FR" w:bidi="fr-FR"/>
        </w:rPr>
        <w:t>l</w:t>
      </w:r>
      <w:r w:rsidRPr="0064531A">
        <w:rPr>
          <w:lang w:eastAsia="fr-FR" w:bidi="fr-FR"/>
        </w:rPr>
        <w:t>le.</w:t>
      </w:r>
    </w:p>
    <w:p w:rsidR="00711472" w:rsidRPr="0064531A" w:rsidRDefault="00711472" w:rsidP="00711472">
      <w:pPr>
        <w:spacing w:before="120" w:after="120"/>
        <w:jc w:val="both"/>
      </w:pPr>
      <w:r w:rsidRPr="0064531A">
        <w:rPr>
          <w:lang w:eastAsia="fr-FR" w:bidi="fr-FR"/>
        </w:rPr>
        <w:t>Ce qui a d’ailleurs singularisé dès le départ la démarche criminol</w:t>
      </w:r>
      <w:r w:rsidRPr="0064531A">
        <w:rPr>
          <w:lang w:eastAsia="fr-FR" w:bidi="fr-FR"/>
        </w:rPr>
        <w:t>o</w:t>
      </w:r>
      <w:r w:rsidRPr="0064531A">
        <w:rPr>
          <w:lang w:eastAsia="fr-FR" w:bidi="fr-FR"/>
        </w:rPr>
        <w:t>gique, c’est l’extrême importance accordée au comportement déli</w:t>
      </w:r>
      <w:r w:rsidRPr="0064531A">
        <w:rPr>
          <w:lang w:eastAsia="fr-FR" w:bidi="fr-FR"/>
        </w:rPr>
        <w:t>c</w:t>
      </w:r>
      <w:r w:rsidRPr="0064531A">
        <w:rPr>
          <w:lang w:eastAsia="fr-FR" w:bidi="fr-FR"/>
        </w:rPr>
        <w:t xml:space="preserve">tueux comme base première de toute conceptualisation. N’est-ce pas </w:t>
      </w:r>
      <w:r w:rsidRPr="0064531A">
        <w:t xml:space="preserve">Cohen, </w:t>
      </w:r>
      <w:r w:rsidRPr="0064531A">
        <w:rPr>
          <w:lang w:eastAsia="fr-FR" w:bidi="fr-FR"/>
        </w:rPr>
        <w:t xml:space="preserve">un pionnier de la criminologie, qui dès 1959 prescrit que, pour construire une théorie de la délinquance, il faut constamment avoir le même point de référence, soit la conduite délinquante ? Et quelques années plus tard, </w:t>
      </w:r>
      <w:r w:rsidRPr="0064531A">
        <w:t xml:space="preserve">Farrington </w:t>
      </w:r>
      <w:r w:rsidRPr="0064531A">
        <w:rPr>
          <w:lang w:eastAsia="fr-FR" w:bidi="fr-FR"/>
        </w:rPr>
        <w:t>(1973) renchérit en affirmant qu’en cr</w:t>
      </w:r>
      <w:r w:rsidRPr="0064531A">
        <w:rPr>
          <w:lang w:eastAsia="fr-FR" w:bidi="fr-FR"/>
        </w:rPr>
        <w:t>i</w:t>
      </w:r>
      <w:r w:rsidRPr="0064531A">
        <w:rPr>
          <w:lang w:eastAsia="fr-FR" w:bidi="fr-FR"/>
        </w:rPr>
        <w:t xml:space="preserve">minologie la « variable dépendante cruciale » </w:t>
      </w:r>
      <w:r w:rsidRPr="0064531A">
        <w:t>(key dependent vari</w:t>
      </w:r>
      <w:r w:rsidRPr="0064531A">
        <w:t>a</w:t>
      </w:r>
      <w:r w:rsidRPr="0064531A">
        <w:t>ble)</w:t>
      </w:r>
      <w:r w:rsidRPr="0064531A">
        <w:rPr>
          <w:lang w:eastAsia="fr-FR" w:bidi="fr-FR"/>
        </w:rPr>
        <w:t xml:space="preserve"> est le comportement délinquant. Par ailleurs, la criminologie a to</w:t>
      </w:r>
      <w:r w:rsidRPr="0064531A">
        <w:rPr>
          <w:lang w:eastAsia="fr-FR" w:bidi="fr-FR"/>
        </w:rPr>
        <w:t>u</w:t>
      </w:r>
      <w:r w:rsidRPr="0064531A">
        <w:rPr>
          <w:lang w:eastAsia="fr-FR" w:bidi="fr-FR"/>
        </w:rPr>
        <w:t>jours préconisé, et c’est même la règle d’or de la méthode, de ne me</w:t>
      </w:r>
      <w:r w:rsidRPr="0064531A">
        <w:rPr>
          <w:lang w:eastAsia="fr-FR" w:bidi="fr-FR"/>
        </w:rPr>
        <w:t>t</w:t>
      </w:r>
      <w:r w:rsidRPr="0064531A">
        <w:rPr>
          <w:lang w:eastAsia="fr-FR" w:bidi="fr-FR"/>
        </w:rPr>
        <w:t>tre à contribution qu’un seul des trois niveaux d’interprétation (criminalité, criminel, crime) pour établir le critère dans l’analyse e</w:t>
      </w:r>
      <w:r w:rsidRPr="0064531A">
        <w:rPr>
          <w:lang w:eastAsia="fr-FR" w:bidi="fr-FR"/>
        </w:rPr>
        <w:t>x</w:t>
      </w:r>
      <w:r w:rsidRPr="0064531A">
        <w:rPr>
          <w:lang w:eastAsia="fr-FR" w:bidi="fr-FR"/>
        </w:rPr>
        <w:t>pér</w:t>
      </w:r>
      <w:r w:rsidRPr="0064531A">
        <w:rPr>
          <w:lang w:eastAsia="fr-FR" w:bidi="fr-FR"/>
        </w:rPr>
        <w:t>i</w:t>
      </w:r>
      <w:r w:rsidRPr="0064531A">
        <w:rPr>
          <w:lang w:eastAsia="fr-FR" w:bidi="fr-FR"/>
        </w:rPr>
        <w:t xml:space="preserve">mentale </w:t>
      </w:r>
      <w:r w:rsidRPr="0064531A">
        <w:t xml:space="preserve">(Pinatel, </w:t>
      </w:r>
      <w:r w:rsidRPr="0064531A">
        <w:rPr>
          <w:lang w:eastAsia="fr-FR" w:bidi="fr-FR"/>
        </w:rPr>
        <w:t>1963), et les faits ont maintes fois prouvé que le n</w:t>
      </w:r>
      <w:r w:rsidRPr="0064531A">
        <w:rPr>
          <w:lang w:eastAsia="fr-FR" w:bidi="fr-FR"/>
        </w:rPr>
        <w:t>i</w:t>
      </w:r>
      <w:r w:rsidRPr="0064531A">
        <w:rPr>
          <w:lang w:eastAsia="fr-FR" w:bidi="fr-FR"/>
        </w:rPr>
        <w:t>veau à privilégier pour répondre à cette exigence est celui du crime.</w:t>
      </w:r>
    </w:p>
    <w:p w:rsidR="00711472" w:rsidRPr="0064531A" w:rsidRDefault="00711472" w:rsidP="00711472">
      <w:pPr>
        <w:spacing w:before="120" w:after="120"/>
        <w:jc w:val="both"/>
      </w:pPr>
      <w:r w:rsidRPr="0064531A">
        <w:rPr>
          <w:lang w:eastAsia="fr-FR" w:bidi="fr-FR"/>
        </w:rPr>
        <w:t>Or, un examen minutieux des comportements illicites manifestés par les adolescents dans la vie courante nous révèle nettement l’extrême hétérog</w:t>
      </w:r>
      <w:r w:rsidRPr="0064531A">
        <w:rPr>
          <w:lang w:eastAsia="fr-FR" w:bidi="fr-FR"/>
        </w:rPr>
        <w:t>é</w:t>
      </w:r>
      <w:r w:rsidRPr="0064531A">
        <w:rPr>
          <w:lang w:eastAsia="fr-FR" w:bidi="fr-FR"/>
        </w:rPr>
        <w:t>néité de leurs actes. Ainsi, nous pouvons énoncer plusieurs principes de différenciation à partir desquels émergent diff</w:t>
      </w:r>
      <w:r w:rsidRPr="0064531A">
        <w:rPr>
          <w:lang w:eastAsia="fr-FR" w:bidi="fr-FR"/>
        </w:rPr>
        <w:t>é</w:t>
      </w:r>
      <w:r w:rsidRPr="0064531A">
        <w:rPr>
          <w:lang w:eastAsia="fr-FR" w:bidi="fr-FR"/>
        </w:rPr>
        <w:t>rents types de délinquance qui s’opposent entre eux sur chacun des principes mais qui, d’un principe à l’autre, s’emboîtent les uns dans les autres à la manière de formes gigognes.</w:t>
      </w:r>
    </w:p>
    <w:p w:rsidR="00711472" w:rsidRPr="0064531A" w:rsidRDefault="00711472" w:rsidP="00711472">
      <w:pPr>
        <w:spacing w:before="120" w:after="120"/>
        <w:jc w:val="both"/>
      </w:pPr>
      <w:r w:rsidRPr="0064531A">
        <w:rPr>
          <w:lang w:eastAsia="fr-FR" w:bidi="fr-FR"/>
        </w:rPr>
        <w:t xml:space="preserve">Le premier de ces principes met en cause la </w:t>
      </w:r>
      <w:r w:rsidRPr="0064531A">
        <w:rPr>
          <w:i/>
        </w:rPr>
        <w:t>visibilité sociale</w:t>
      </w:r>
      <w:r w:rsidRPr="0064531A">
        <w:rPr>
          <w:lang w:eastAsia="fr-FR" w:bidi="fr-FR"/>
        </w:rPr>
        <w:t xml:space="preserve"> des comportements et permet d’opposer deux grands types de délinqua</w:t>
      </w:r>
      <w:r w:rsidRPr="0064531A">
        <w:rPr>
          <w:lang w:eastAsia="fr-FR" w:bidi="fr-FR"/>
        </w:rPr>
        <w:t>n</w:t>
      </w:r>
      <w:r>
        <w:rPr>
          <w:lang w:eastAsia="fr-FR" w:bidi="fr-FR"/>
        </w:rPr>
        <w:t>ce : la délin</w:t>
      </w:r>
      <w:r w:rsidRPr="0064531A">
        <w:rPr>
          <w:lang w:eastAsia="fr-FR" w:bidi="fr-FR"/>
        </w:rPr>
        <w:t>quance</w:t>
      </w:r>
      <w:r>
        <w:t xml:space="preserve"> </w:t>
      </w:r>
      <w:r w:rsidRPr="0064531A">
        <w:t>[24]</w:t>
      </w:r>
      <w:r w:rsidRPr="0064531A">
        <w:rPr>
          <w:lang w:eastAsia="fr-FR" w:bidi="fr-FR"/>
        </w:rPr>
        <w:t xml:space="preserve"> cachée et la délinquance sanctionnée. La d</w:t>
      </w:r>
      <w:r w:rsidRPr="0064531A">
        <w:rPr>
          <w:lang w:eastAsia="fr-FR" w:bidi="fr-FR"/>
        </w:rPr>
        <w:t>é</w:t>
      </w:r>
      <w:r w:rsidRPr="0064531A">
        <w:rPr>
          <w:lang w:eastAsia="fr-FR" w:bidi="fr-FR"/>
        </w:rPr>
        <w:t>linquance c</w:t>
      </w:r>
      <w:r w:rsidRPr="0064531A">
        <w:rPr>
          <w:lang w:eastAsia="fr-FR" w:bidi="fr-FR"/>
        </w:rPr>
        <w:t>a</w:t>
      </w:r>
      <w:r w:rsidRPr="0064531A">
        <w:rPr>
          <w:lang w:eastAsia="fr-FR" w:bidi="fr-FR"/>
        </w:rPr>
        <w:t>chée est une délinquance ignorée par le groupe social pour deux raisons bien distinctes : d’une part, les actes posés corre</w:t>
      </w:r>
      <w:r w:rsidRPr="0064531A">
        <w:rPr>
          <w:lang w:eastAsia="fr-FR" w:bidi="fr-FR"/>
        </w:rPr>
        <w:t>s</w:t>
      </w:r>
      <w:r w:rsidRPr="0064531A">
        <w:rPr>
          <w:lang w:eastAsia="fr-FR" w:bidi="fr-FR"/>
        </w:rPr>
        <w:t>pondent à ce qui est le plus souvent appelé déviance ou indiscipline sociale et sont cons</w:t>
      </w:r>
      <w:r w:rsidRPr="0064531A">
        <w:rPr>
          <w:lang w:eastAsia="fr-FR" w:bidi="fr-FR"/>
        </w:rPr>
        <w:t>i</w:t>
      </w:r>
      <w:r w:rsidRPr="0064531A">
        <w:rPr>
          <w:lang w:eastAsia="fr-FR" w:bidi="fr-FR"/>
        </w:rPr>
        <w:t>dérés comme des actes bénins ou mineurs qui, même s’ils sont visibles et connus du milieu, voire de la police, sont intentionnellement tolérés ; d’autre part, certains actes demeurent v</w:t>
      </w:r>
      <w:r w:rsidRPr="0064531A">
        <w:rPr>
          <w:lang w:eastAsia="fr-FR" w:bidi="fr-FR"/>
        </w:rPr>
        <w:t>é</w:t>
      </w:r>
      <w:r w:rsidRPr="0064531A">
        <w:rPr>
          <w:lang w:eastAsia="fr-FR" w:bidi="fr-FR"/>
        </w:rPr>
        <w:t>ritablement s</w:t>
      </w:r>
      <w:r w:rsidRPr="0064531A">
        <w:rPr>
          <w:lang w:eastAsia="fr-FR" w:bidi="fr-FR"/>
        </w:rPr>
        <w:t>e</w:t>
      </w:r>
      <w:r w:rsidRPr="0064531A">
        <w:rPr>
          <w:lang w:eastAsia="fr-FR" w:bidi="fr-FR"/>
        </w:rPr>
        <w:t>crets et, même s’ils peuvent être judiciairement sérieux, sont commis en toute impunité.</w:t>
      </w:r>
    </w:p>
    <w:p w:rsidR="00711472" w:rsidRPr="0064531A" w:rsidRDefault="00711472" w:rsidP="00711472">
      <w:pPr>
        <w:spacing w:before="120" w:after="120"/>
        <w:jc w:val="both"/>
      </w:pPr>
      <w:r w:rsidRPr="0064531A">
        <w:rPr>
          <w:lang w:eastAsia="fr-FR" w:bidi="fr-FR"/>
        </w:rPr>
        <w:t>La caractéristique majeure de la délinquance cachée est sa quasi-unive</w:t>
      </w:r>
      <w:r w:rsidRPr="0064531A">
        <w:rPr>
          <w:lang w:eastAsia="fr-FR" w:bidi="fr-FR"/>
        </w:rPr>
        <w:t>r</w:t>
      </w:r>
      <w:r w:rsidRPr="0064531A">
        <w:rPr>
          <w:lang w:eastAsia="fr-FR" w:bidi="fr-FR"/>
        </w:rPr>
        <w:t>salité (ou, selon l’expression de certains auteurs, son « caractère de normalité statistique ») chez les adolescents. De fait, elle est répa</w:t>
      </w:r>
      <w:r w:rsidRPr="0064531A">
        <w:rPr>
          <w:lang w:eastAsia="fr-FR" w:bidi="fr-FR"/>
        </w:rPr>
        <w:t>n</w:t>
      </w:r>
      <w:r w:rsidRPr="0064531A">
        <w:rPr>
          <w:lang w:eastAsia="fr-FR" w:bidi="fr-FR"/>
        </w:rPr>
        <w:t xml:space="preserve">due à un point tel que, selon </w:t>
      </w:r>
      <w:r w:rsidRPr="0064531A">
        <w:t xml:space="preserve">Leblanc </w:t>
      </w:r>
      <w:r w:rsidRPr="0064531A">
        <w:rPr>
          <w:lang w:eastAsia="fr-FR" w:bidi="fr-FR"/>
        </w:rPr>
        <w:t>(1983a) qui a mesuré son inc</w:t>
      </w:r>
      <w:r w:rsidRPr="0064531A">
        <w:rPr>
          <w:lang w:eastAsia="fr-FR" w:bidi="fr-FR"/>
        </w:rPr>
        <w:t>i</w:t>
      </w:r>
      <w:r w:rsidRPr="0064531A">
        <w:rPr>
          <w:lang w:eastAsia="fr-FR" w:bidi="fr-FR"/>
        </w:rPr>
        <w:t>dence grâce à un échantillon représentatif de l’ensemble des adole</w:t>
      </w:r>
      <w:r w:rsidRPr="0064531A">
        <w:rPr>
          <w:lang w:eastAsia="fr-FR" w:bidi="fr-FR"/>
        </w:rPr>
        <w:t>s</w:t>
      </w:r>
      <w:r w:rsidRPr="0064531A">
        <w:rPr>
          <w:lang w:eastAsia="fr-FR" w:bidi="fr-FR"/>
        </w:rPr>
        <w:t>cents montréalais, 92,8% de ceux-ci reconnaissent s’être livrés à des actes délinquants au moins une fois au cours des douze mois préc</w:t>
      </w:r>
      <w:r w:rsidRPr="0064531A">
        <w:rPr>
          <w:lang w:eastAsia="fr-FR" w:bidi="fr-FR"/>
        </w:rPr>
        <w:t>é</w:t>
      </w:r>
      <w:r w:rsidRPr="0064531A">
        <w:rPr>
          <w:lang w:eastAsia="fr-FR" w:bidi="fr-FR"/>
        </w:rPr>
        <w:t>dant la mesure. Ces résultats concordent avec ceux de plusieurs inve</w:t>
      </w:r>
      <w:r w:rsidRPr="0064531A">
        <w:rPr>
          <w:lang w:eastAsia="fr-FR" w:bidi="fr-FR"/>
        </w:rPr>
        <w:t>s</w:t>
      </w:r>
      <w:r w:rsidRPr="0064531A">
        <w:rPr>
          <w:lang w:eastAsia="fr-FR" w:bidi="fr-FR"/>
        </w:rPr>
        <w:t>tigations menées dans d’autres pays, les pou</w:t>
      </w:r>
      <w:r w:rsidRPr="0064531A">
        <w:rPr>
          <w:lang w:eastAsia="fr-FR" w:bidi="fr-FR"/>
        </w:rPr>
        <w:t>r</w:t>
      </w:r>
      <w:r w:rsidRPr="0064531A">
        <w:rPr>
          <w:lang w:eastAsia="fr-FR" w:bidi="fr-FR"/>
        </w:rPr>
        <w:t xml:space="preserve">centages d’adolescents   impliqués variant de 70% à 95% </w:t>
      </w:r>
      <w:r w:rsidRPr="0064531A">
        <w:t xml:space="preserve">(Leblanc, </w:t>
      </w:r>
      <w:r w:rsidRPr="0064531A">
        <w:rPr>
          <w:lang w:eastAsia="fr-FR" w:bidi="fr-FR"/>
        </w:rPr>
        <w:t>1983a, a fait un relevé de ces recherches). Chez les adolescents de la région de Mo</w:t>
      </w:r>
      <w:r w:rsidRPr="0064531A">
        <w:rPr>
          <w:lang w:eastAsia="fr-FR" w:bidi="fr-FR"/>
        </w:rPr>
        <w:t>n</w:t>
      </w:r>
      <w:r w:rsidRPr="0064531A">
        <w:rPr>
          <w:lang w:eastAsia="fr-FR" w:bidi="fr-FR"/>
        </w:rPr>
        <w:t xml:space="preserve">tréal, le pourcentage établi par </w:t>
      </w:r>
      <w:r w:rsidRPr="0064531A">
        <w:t xml:space="preserve">LeBlanc </w:t>
      </w:r>
      <w:r w:rsidRPr="0064531A">
        <w:rPr>
          <w:lang w:eastAsia="fr-FR" w:bidi="fr-FR"/>
        </w:rPr>
        <w:t>s’est maintenu à un niveau remarqu</w:t>
      </w:r>
      <w:r w:rsidRPr="0064531A">
        <w:rPr>
          <w:lang w:eastAsia="fr-FR" w:bidi="fr-FR"/>
        </w:rPr>
        <w:t>a</w:t>
      </w:r>
      <w:r w:rsidRPr="0064531A">
        <w:rPr>
          <w:lang w:eastAsia="fr-FR" w:bidi="fr-FR"/>
        </w:rPr>
        <w:t>blement constant, avec une moyenne de plus de 90% durant les a</w:t>
      </w:r>
      <w:r w:rsidRPr="0064531A">
        <w:rPr>
          <w:lang w:eastAsia="fr-FR" w:bidi="fr-FR"/>
        </w:rPr>
        <w:t>n</w:t>
      </w:r>
      <w:r w:rsidRPr="0064531A">
        <w:rPr>
          <w:lang w:eastAsia="fr-FR" w:bidi="fr-FR"/>
        </w:rPr>
        <w:t xml:space="preserve">nées 1967 à 1975 </w:t>
      </w:r>
      <w:r w:rsidRPr="0064531A">
        <w:t xml:space="preserve">(LeBlanc, </w:t>
      </w:r>
      <w:r w:rsidRPr="0064531A">
        <w:rPr>
          <w:lang w:eastAsia="fr-FR" w:bidi="fr-FR"/>
        </w:rPr>
        <w:t>1977b, énumère sept études successives qui abouti</w:t>
      </w:r>
      <w:r w:rsidRPr="0064531A">
        <w:rPr>
          <w:lang w:eastAsia="fr-FR" w:bidi="fr-FR"/>
        </w:rPr>
        <w:t>s</w:t>
      </w:r>
      <w:r w:rsidRPr="0064531A">
        <w:rPr>
          <w:lang w:eastAsia="fr-FR" w:bidi="fr-FR"/>
        </w:rPr>
        <w:t>sent à un tel résultat).</w:t>
      </w:r>
    </w:p>
    <w:p w:rsidR="00711472" w:rsidRPr="0064531A" w:rsidRDefault="00711472" w:rsidP="00711472">
      <w:pPr>
        <w:spacing w:before="120" w:after="120"/>
        <w:jc w:val="both"/>
      </w:pPr>
      <w:r w:rsidRPr="0064531A">
        <w:rPr>
          <w:lang w:eastAsia="fr-FR" w:bidi="fr-FR"/>
        </w:rPr>
        <w:t>De toute évidence, cette délinquance n’est pas judiciarisée et ne pourrait ni ne devrait l’être, même si les actes sont loin d’être toujours bénins. La t</w:t>
      </w:r>
      <w:r w:rsidRPr="0064531A">
        <w:rPr>
          <w:lang w:eastAsia="fr-FR" w:bidi="fr-FR"/>
        </w:rPr>
        <w:t>o</w:t>
      </w:r>
      <w:r w:rsidRPr="0064531A">
        <w:rPr>
          <w:lang w:eastAsia="fr-FR" w:bidi="fr-FR"/>
        </w:rPr>
        <w:t>lérance judiciaire ainsi constatée, même si elle n’est pas toujours intentio</w:t>
      </w:r>
      <w:r w:rsidRPr="0064531A">
        <w:rPr>
          <w:lang w:eastAsia="fr-FR" w:bidi="fr-FR"/>
        </w:rPr>
        <w:t>n</w:t>
      </w:r>
      <w:r w:rsidRPr="0064531A">
        <w:rPr>
          <w:lang w:eastAsia="fr-FR" w:bidi="fr-FR"/>
        </w:rPr>
        <w:t>nelle, apparaît nécessaire, d’autant plus qu’il ressort clairement que ces conduites ont très peu de chances de persister et qu'elles diminuent substa</w:t>
      </w:r>
      <w:r w:rsidRPr="0064531A">
        <w:rPr>
          <w:lang w:eastAsia="fr-FR" w:bidi="fr-FR"/>
        </w:rPr>
        <w:t>n</w:t>
      </w:r>
      <w:r w:rsidRPr="0064531A">
        <w:rPr>
          <w:lang w:eastAsia="fr-FR" w:bidi="fr-FR"/>
        </w:rPr>
        <w:t xml:space="preserve">tiellement au terme de l’adolescence. La conclusion de </w:t>
      </w:r>
      <w:r w:rsidRPr="0064531A">
        <w:t>LeBlanc</w:t>
      </w:r>
      <w:r w:rsidRPr="0064531A">
        <w:rPr>
          <w:lang w:eastAsia="fr-FR" w:bidi="fr-FR"/>
        </w:rPr>
        <w:t xml:space="preserve"> (1977a, p. 21), selon laquelle cette délinqua</w:t>
      </w:r>
      <w:r w:rsidRPr="0064531A">
        <w:rPr>
          <w:lang w:eastAsia="fr-FR" w:bidi="fr-FR"/>
        </w:rPr>
        <w:t>n</w:t>
      </w:r>
      <w:r w:rsidRPr="0064531A">
        <w:rPr>
          <w:lang w:eastAsia="fr-FR" w:bidi="fr-FR"/>
        </w:rPr>
        <w:t>ce est « ... un épiphénomène qui se greffe au processus de socialis</w:t>
      </w:r>
      <w:r w:rsidRPr="0064531A">
        <w:rPr>
          <w:lang w:eastAsia="fr-FR" w:bidi="fr-FR"/>
        </w:rPr>
        <w:t>a</w:t>
      </w:r>
      <w:r w:rsidRPr="0064531A">
        <w:rPr>
          <w:lang w:eastAsia="fr-FR" w:bidi="fr-FR"/>
        </w:rPr>
        <w:t>tion... », est donc pleinement justifiée puisqu’elle s’inscrit dans une période d’apprentissage ou, plus exactement, d’essais et d’erreurs s</w:t>
      </w:r>
      <w:r w:rsidRPr="0064531A">
        <w:rPr>
          <w:lang w:eastAsia="fr-FR" w:bidi="fr-FR"/>
        </w:rPr>
        <w:t>o</w:t>
      </w:r>
      <w:r w:rsidRPr="0064531A">
        <w:rPr>
          <w:lang w:eastAsia="fr-FR" w:bidi="fr-FR"/>
        </w:rPr>
        <w:t>ciaux quasi inévitables pour des jeunes en formation.</w:t>
      </w:r>
    </w:p>
    <w:p w:rsidR="00711472" w:rsidRPr="0064531A" w:rsidRDefault="00711472" w:rsidP="00711472">
      <w:pPr>
        <w:spacing w:before="120" w:after="120"/>
        <w:jc w:val="both"/>
      </w:pPr>
      <w:r w:rsidRPr="0064531A">
        <w:rPr>
          <w:lang w:eastAsia="fr-FR" w:bidi="fr-FR"/>
        </w:rPr>
        <w:t>La délinquance sanctionnée est le résultat d’une décantation adm</w:t>
      </w:r>
      <w:r w:rsidRPr="0064531A">
        <w:rPr>
          <w:lang w:eastAsia="fr-FR" w:bidi="fr-FR"/>
        </w:rPr>
        <w:t>i</w:t>
      </w:r>
      <w:r w:rsidRPr="0064531A">
        <w:rPr>
          <w:lang w:eastAsia="fr-FR" w:bidi="fr-FR"/>
        </w:rPr>
        <w:t>nistrat</w:t>
      </w:r>
      <w:r w:rsidRPr="0064531A">
        <w:rPr>
          <w:lang w:eastAsia="fr-FR" w:bidi="fr-FR"/>
        </w:rPr>
        <w:t>i</w:t>
      </w:r>
      <w:r w:rsidRPr="0064531A">
        <w:rPr>
          <w:lang w:eastAsia="fr-FR" w:bidi="fr-FR"/>
        </w:rPr>
        <w:t>ve et/ou judiciaire opérée sur les comportements adolescents jugés inadmi</w:t>
      </w:r>
      <w:r w:rsidRPr="0064531A">
        <w:rPr>
          <w:lang w:eastAsia="fr-FR" w:bidi="fr-FR"/>
        </w:rPr>
        <w:t>s</w:t>
      </w:r>
      <w:r w:rsidRPr="0064531A">
        <w:rPr>
          <w:lang w:eastAsia="fr-FR" w:bidi="fr-FR"/>
        </w:rPr>
        <w:t>sibles. Elle se compose des actes repérés par les agents officiels — policiers, officiers de justice, intervenants sociaux— su</w:t>
      </w:r>
      <w:r w:rsidRPr="0064531A">
        <w:rPr>
          <w:lang w:eastAsia="fr-FR" w:bidi="fr-FR"/>
        </w:rPr>
        <w:t>r</w:t>
      </w:r>
      <w:r w:rsidRPr="0064531A">
        <w:rPr>
          <w:lang w:eastAsia="fr-FR" w:bidi="fr-FR"/>
        </w:rPr>
        <w:t>tout parce que la plupart de ces comportements tombent directement sous le coup des diverses lois et r</w:t>
      </w:r>
      <w:r w:rsidRPr="0064531A">
        <w:rPr>
          <w:lang w:eastAsia="fr-FR" w:bidi="fr-FR"/>
        </w:rPr>
        <w:t>é</w:t>
      </w:r>
      <w:r w:rsidRPr="0064531A">
        <w:rPr>
          <w:lang w:eastAsia="fr-FR" w:bidi="fr-FR"/>
        </w:rPr>
        <w:t>glementations en vigueur et qu’ils justifient de la sorte une intervention et une sanction explicites. Le champ est de ce fait nettement plus restreint que celui de la délinqua</w:t>
      </w:r>
      <w:r w:rsidRPr="0064531A">
        <w:rPr>
          <w:lang w:eastAsia="fr-FR" w:bidi="fr-FR"/>
        </w:rPr>
        <w:t>n</w:t>
      </w:r>
      <w:r w:rsidRPr="0064531A">
        <w:rPr>
          <w:lang w:eastAsia="fr-FR" w:bidi="fr-FR"/>
        </w:rPr>
        <w:t>ce cachée, car ce ne sont que les actes filtrés par l’intervention sélect</w:t>
      </w:r>
      <w:r w:rsidRPr="0064531A">
        <w:rPr>
          <w:lang w:eastAsia="fr-FR" w:bidi="fr-FR"/>
        </w:rPr>
        <w:t>i</w:t>
      </w:r>
      <w:r w:rsidRPr="0064531A">
        <w:rPr>
          <w:lang w:eastAsia="fr-FR" w:bidi="fr-FR"/>
        </w:rPr>
        <w:t>ve du système de régulation sociale qui sont retenus.</w:t>
      </w:r>
    </w:p>
    <w:p w:rsidR="00711472" w:rsidRPr="0064531A" w:rsidRDefault="00711472" w:rsidP="00711472">
      <w:pPr>
        <w:spacing w:before="120" w:after="120"/>
        <w:jc w:val="both"/>
      </w:pPr>
      <w:r w:rsidRPr="0064531A">
        <w:rPr>
          <w:lang w:eastAsia="fr-FR" w:bidi="fr-FR"/>
        </w:rPr>
        <w:t>Fouillant cette question de l’intervention sélective, le Groupe de reche</w:t>
      </w:r>
      <w:r w:rsidRPr="0064531A">
        <w:rPr>
          <w:lang w:eastAsia="fr-FR" w:bidi="fr-FR"/>
        </w:rPr>
        <w:t>r</w:t>
      </w:r>
      <w:r w:rsidRPr="0064531A">
        <w:rPr>
          <w:lang w:eastAsia="fr-FR" w:bidi="fr-FR"/>
        </w:rPr>
        <w:t xml:space="preserve">che sur l’inadaptation juvénile </w:t>
      </w:r>
      <w:r w:rsidRPr="0064531A">
        <w:t>(LeBlanc,</w:t>
      </w:r>
      <w:r w:rsidRPr="0064531A">
        <w:rPr>
          <w:lang w:eastAsia="fr-FR" w:bidi="fr-FR"/>
        </w:rPr>
        <w:t xml:space="preserve"> 1971, 1976, 1977b ; </w:t>
      </w:r>
      <w:r w:rsidRPr="0064531A">
        <w:t xml:space="preserve">Caplan, 1972) </w:t>
      </w:r>
      <w:r w:rsidRPr="0064531A">
        <w:rPr>
          <w:lang w:eastAsia="fr-FR" w:bidi="fr-FR"/>
        </w:rPr>
        <w:t>a démontré dans plusieurs travaux que, s’il n’y a pas de différence statist</w:t>
      </w:r>
      <w:r w:rsidRPr="0064531A">
        <w:rPr>
          <w:lang w:eastAsia="fr-FR" w:bidi="fr-FR"/>
        </w:rPr>
        <w:t>i</w:t>
      </w:r>
      <w:r w:rsidRPr="0064531A">
        <w:rPr>
          <w:lang w:eastAsia="fr-FR" w:bidi="fr-FR"/>
        </w:rPr>
        <w:t>quement</w:t>
      </w:r>
      <w:r>
        <w:rPr>
          <w:lang w:eastAsia="fr-FR" w:bidi="fr-FR"/>
        </w:rPr>
        <w:t xml:space="preserve"> </w:t>
      </w:r>
      <w:r w:rsidRPr="0064531A">
        <w:t>[</w:t>
      </w:r>
      <w:r w:rsidRPr="0064531A">
        <w:rPr>
          <w:rStyle w:val="Corpsdutexte3785ptNonItalique"/>
          <w:rFonts w:ascii="Times New Roman" w:hAnsi="Times New Roman"/>
          <w:i w:val="0"/>
          <w:iCs w:val="0"/>
          <w:sz w:val="28"/>
        </w:rPr>
        <w:t>25]</w:t>
      </w:r>
      <w:r>
        <w:rPr>
          <w:rStyle w:val="Corpsdutexte3785ptNonItalique"/>
          <w:rFonts w:ascii="Times New Roman" w:hAnsi="Times New Roman"/>
          <w:i w:val="0"/>
          <w:iCs w:val="0"/>
          <w:sz w:val="28"/>
        </w:rPr>
        <w:t xml:space="preserve"> </w:t>
      </w:r>
      <w:r w:rsidRPr="0064531A">
        <w:rPr>
          <w:lang w:eastAsia="fr-FR" w:bidi="fr-FR"/>
        </w:rPr>
        <w:t>significative entre les divers milieux socio-économiques pour ce qui conce</w:t>
      </w:r>
      <w:r w:rsidRPr="0064531A">
        <w:rPr>
          <w:lang w:eastAsia="fr-FR" w:bidi="fr-FR"/>
        </w:rPr>
        <w:t>r</w:t>
      </w:r>
      <w:r w:rsidRPr="0064531A">
        <w:rPr>
          <w:lang w:eastAsia="fr-FR" w:bidi="fr-FR"/>
        </w:rPr>
        <w:t>ne le volume de la délinquance cachée, il y a par contre deux fois plus d'adolescents en milieu ouvrier qu’en milieu aisé qui devie</w:t>
      </w:r>
      <w:r w:rsidRPr="0064531A">
        <w:rPr>
          <w:lang w:eastAsia="fr-FR" w:bidi="fr-FR"/>
        </w:rPr>
        <w:t>n</w:t>
      </w:r>
      <w:r w:rsidRPr="0064531A">
        <w:rPr>
          <w:lang w:eastAsia="fr-FR" w:bidi="fr-FR"/>
        </w:rPr>
        <w:t>nent officiellement délinquants (c’est-à-dire, ici, formellement reconnus par la police). Tout</w:t>
      </w:r>
      <w:r w:rsidRPr="0064531A">
        <w:rPr>
          <w:lang w:eastAsia="fr-FR" w:bidi="fr-FR"/>
        </w:rPr>
        <w:t>e</w:t>
      </w:r>
      <w:r w:rsidRPr="0064531A">
        <w:rPr>
          <w:lang w:eastAsia="fr-FR" w:bidi="fr-FR"/>
        </w:rPr>
        <w:t xml:space="preserve">fois, des travaux approfondis, menés tant aux États-Unis </w:t>
      </w:r>
      <w:r w:rsidRPr="0064531A">
        <w:t xml:space="preserve">(Short </w:t>
      </w:r>
      <w:r w:rsidRPr="0064531A">
        <w:rPr>
          <w:lang w:eastAsia="fr-FR" w:bidi="fr-FR"/>
        </w:rPr>
        <w:t xml:space="preserve">et </w:t>
      </w:r>
      <w:r w:rsidRPr="0064531A">
        <w:t xml:space="preserve">Nye, </w:t>
      </w:r>
      <w:r w:rsidRPr="0064531A">
        <w:rPr>
          <w:lang w:eastAsia="fr-FR" w:bidi="fr-FR"/>
        </w:rPr>
        <w:t xml:space="preserve">1958 ; </w:t>
      </w:r>
      <w:r w:rsidRPr="0064531A">
        <w:t>Gi</w:t>
      </w:r>
      <w:r w:rsidRPr="0064531A">
        <w:t>b</w:t>
      </w:r>
      <w:r w:rsidRPr="0064531A">
        <w:t xml:space="preserve">bons, </w:t>
      </w:r>
      <w:r w:rsidRPr="0064531A">
        <w:rPr>
          <w:lang w:eastAsia="fr-FR" w:bidi="fr-FR"/>
        </w:rPr>
        <w:t xml:space="preserve">1970) qu'en Angleterre </w:t>
      </w:r>
      <w:r w:rsidRPr="0064531A">
        <w:t xml:space="preserve">(Belson, </w:t>
      </w:r>
      <w:r w:rsidRPr="0064531A">
        <w:rPr>
          <w:lang w:eastAsia="fr-FR" w:bidi="fr-FR"/>
        </w:rPr>
        <w:t xml:space="preserve">1975 ; </w:t>
      </w:r>
      <w:r w:rsidRPr="0064531A">
        <w:t xml:space="preserve">West, </w:t>
      </w:r>
      <w:r w:rsidRPr="0064531A">
        <w:rPr>
          <w:lang w:eastAsia="fr-FR" w:bidi="fr-FR"/>
        </w:rPr>
        <w:t>1982) et au Qu</w:t>
      </w:r>
      <w:r w:rsidRPr="0064531A">
        <w:rPr>
          <w:lang w:eastAsia="fr-FR" w:bidi="fr-FR"/>
        </w:rPr>
        <w:t>é</w:t>
      </w:r>
      <w:r w:rsidRPr="0064531A">
        <w:rPr>
          <w:lang w:eastAsia="fr-FR" w:bidi="fr-FR"/>
        </w:rPr>
        <w:t>bec (références ci-dessus) montrent que c’est loin d’être par une séle</w:t>
      </w:r>
      <w:r w:rsidRPr="0064531A">
        <w:rPr>
          <w:lang w:eastAsia="fr-FR" w:bidi="fr-FR"/>
        </w:rPr>
        <w:t>c</w:t>
      </w:r>
      <w:r w:rsidRPr="0064531A">
        <w:rPr>
          <w:lang w:eastAsia="fr-FR" w:bidi="fr-FR"/>
        </w:rPr>
        <w:t>tion entièrement aléatoire que les adolescents sont amenés dans le ci</w:t>
      </w:r>
      <w:r w:rsidRPr="0064531A">
        <w:rPr>
          <w:lang w:eastAsia="fr-FR" w:bidi="fr-FR"/>
        </w:rPr>
        <w:t>r</w:t>
      </w:r>
      <w:r w:rsidRPr="0064531A">
        <w:rPr>
          <w:lang w:eastAsia="fr-FR" w:bidi="fr-FR"/>
        </w:rPr>
        <w:t>cuit de l’administration de la justice, et que ceux qui ont le plus de chances de s’y retrouver sont les auteurs des actes délinquants les plus nombreux et les plus graves. Cependant, les adolescents de milieu a</w:t>
      </w:r>
      <w:r w:rsidRPr="0064531A">
        <w:rPr>
          <w:lang w:eastAsia="fr-FR" w:bidi="fr-FR"/>
        </w:rPr>
        <w:t>i</w:t>
      </w:r>
      <w:r w:rsidRPr="0064531A">
        <w:rPr>
          <w:lang w:eastAsia="fr-FR" w:bidi="fr-FR"/>
        </w:rPr>
        <w:t xml:space="preserve">sé, même s’ils répondent à ces deux critères, ont deux fois moins de chances d’être « officialisés » que les adolescents de milieu ouvrier </w:t>
      </w:r>
      <w:r w:rsidRPr="0064531A">
        <w:t xml:space="preserve">(LeBlanc, </w:t>
      </w:r>
      <w:r w:rsidRPr="0064531A">
        <w:rPr>
          <w:lang w:eastAsia="fr-FR" w:bidi="fr-FR"/>
        </w:rPr>
        <w:t>1971).</w:t>
      </w:r>
    </w:p>
    <w:p w:rsidR="00711472" w:rsidRPr="0064531A" w:rsidRDefault="00711472" w:rsidP="00711472">
      <w:pPr>
        <w:spacing w:before="120" w:after="120"/>
        <w:jc w:val="both"/>
      </w:pPr>
      <w:r w:rsidRPr="0064531A">
        <w:rPr>
          <w:lang w:eastAsia="fr-FR" w:bidi="fr-FR"/>
        </w:rPr>
        <w:t>Malgré ce biais, la délinquance sanctionnée apparaît comme le r</w:t>
      </w:r>
      <w:r w:rsidRPr="0064531A">
        <w:rPr>
          <w:lang w:eastAsia="fr-FR" w:bidi="fr-FR"/>
        </w:rPr>
        <w:t>é</w:t>
      </w:r>
      <w:r w:rsidRPr="0064531A">
        <w:rPr>
          <w:lang w:eastAsia="fr-FR" w:bidi="fr-FR"/>
        </w:rPr>
        <w:t>sultat d’un processus de repérage ayant une validité certaine. C’est pourquoi lor</w:t>
      </w:r>
      <w:r w:rsidRPr="0064531A">
        <w:rPr>
          <w:lang w:eastAsia="fr-FR" w:bidi="fr-FR"/>
        </w:rPr>
        <w:t>s</w:t>
      </w:r>
      <w:r w:rsidRPr="0064531A">
        <w:rPr>
          <w:lang w:eastAsia="fr-FR" w:bidi="fr-FR"/>
        </w:rPr>
        <w:t>que nous sommes en quête, à des fins d'expérimentation, d’un objet qui soit suffisamment significatif, substantiel et consistant, la délinquance sanctionnée, parce qu’elle est le produit d’une épur</w:t>
      </w:r>
      <w:r w:rsidRPr="0064531A">
        <w:rPr>
          <w:lang w:eastAsia="fr-FR" w:bidi="fr-FR"/>
        </w:rPr>
        <w:t>a</w:t>
      </w:r>
      <w:r w:rsidRPr="0064531A">
        <w:rPr>
          <w:lang w:eastAsia="fr-FR" w:bidi="fr-FR"/>
        </w:rPr>
        <w:t>tion sociale qui est loin d’être aveugle ou arbitraire, constitue une r</w:t>
      </w:r>
      <w:r w:rsidRPr="0064531A">
        <w:rPr>
          <w:lang w:eastAsia="fr-FR" w:bidi="fr-FR"/>
        </w:rPr>
        <w:t>é</w:t>
      </w:r>
      <w:r w:rsidRPr="0064531A">
        <w:rPr>
          <w:lang w:eastAsia="fr-FR" w:bidi="fr-FR"/>
        </w:rPr>
        <w:t>alité dont l’homogénéité intrinsèque est nettement plus marquée que celle de la délinquance cachée.</w:t>
      </w:r>
    </w:p>
    <w:p w:rsidR="00711472" w:rsidRPr="0064531A" w:rsidRDefault="00711472" w:rsidP="00711472">
      <w:pPr>
        <w:spacing w:before="120" w:after="120"/>
        <w:jc w:val="both"/>
      </w:pPr>
      <w:r w:rsidRPr="0064531A">
        <w:rPr>
          <w:lang w:eastAsia="fr-FR" w:bidi="fr-FR"/>
        </w:rPr>
        <w:t>Le second principe permettant de distinguer les différents types de déli</w:t>
      </w:r>
      <w:r w:rsidRPr="0064531A">
        <w:rPr>
          <w:lang w:eastAsia="fr-FR" w:bidi="fr-FR"/>
        </w:rPr>
        <w:t>n</w:t>
      </w:r>
      <w:r w:rsidRPr="0064531A">
        <w:rPr>
          <w:lang w:eastAsia="fr-FR" w:bidi="fr-FR"/>
        </w:rPr>
        <w:t xml:space="preserve">quance se fonde sur la </w:t>
      </w:r>
      <w:r w:rsidRPr="0064531A">
        <w:t>nature</w:t>
      </w:r>
      <w:r w:rsidRPr="0064531A">
        <w:rPr>
          <w:lang w:eastAsia="fr-FR" w:bidi="fr-FR"/>
        </w:rPr>
        <w:t xml:space="preserve"> en quelque sorte </w:t>
      </w:r>
      <w:r w:rsidRPr="0064531A">
        <w:t>dérogatoire des actes</w:t>
      </w:r>
      <w:r w:rsidRPr="0064531A">
        <w:rPr>
          <w:lang w:eastAsia="fr-FR" w:bidi="fr-FR"/>
        </w:rPr>
        <w:t xml:space="preserve"> eux-mêmes. Deux catégories d’actes délinquants deviennent manifestes ici. D’abord les actes appelés par les Américains </w:t>
      </w:r>
      <w:r w:rsidRPr="0064531A">
        <w:rPr>
          <w:i/>
        </w:rPr>
        <w:t>status offences</w:t>
      </w:r>
      <w:r w:rsidRPr="0064531A">
        <w:rPr>
          <w:lang w:eastAsia="fr-FR" w:bidi="fr-FR"/>
        </w:rPr>
        <w:t>, qui sont des manquements aux réglementations spéciales a</w:t>
      </w:r>
      <w:r w:rsidRPr="0064531A">
        <w:rPr>
          <w:lang w:eastAsia="fr-FR" w:bidi="fr-FR"/>
        </w:rPr>
        <w:t>p</w:t>
      </w:r>
      <w:r w:rsidRPr="0064531A">
        <w:rPr>
          <w:lang w:eastAsia="fr-FR" w:bidi="fr-FR"/>
        </w:rPr>
        <w:t xml:space="preserve">plicables aux jeunes et que </w:t>
      </w:r>
      <w:r w:rsidRPr="0064531A">
        <w:t xml:space="preserve">LeBlanc </w:t>
      </w:r>
      <w:r w:rsidRPr="0064531A">
        <w:rPr>
          <w:lang w:eastAsia="fr-FR" w:bidi="fr-FR"/>
        </w:rPr>
        <w:t>(1977a, p. 3), pour le Canada, énumère comme suit ; « ... les statuts fédéraux, les statuts provinciaux, la Loi sur les jeunes délinquants, la Loi sur la fréquentation scolaire, la Loi sur la consommation d’alcool, la Loi sur les véhicules à moteur et les règlements municipaux ». Ensuite les actes qui, de façon moins spécifique, résultent d'une violation des prescriptions du Code crim</w:t>
      </w:r>
      <w:r w:rsidRPr="0064531A">
        <w:rPr>
          <w:lang w:eastAsia="fr-FR" w:bidi="fr-FR"/>
        </w:rPr>
        <w:t>i</w:t>
      </w:r>
      <w:r w:rsidRPr="0064531A">
        <w:rPr>
          <w:lang w:eastAsia="fr-FR" w:bidi="fr-FR"/>
        </w:rPr>
        <w:t>nel, lesquelles s’appliquent à tout citoyen, jeune ou adulte.</w:t>
      </w:r>
    </w:p>
    <w:p w:rsidR="00711472" w:rsidRPr="0064531A" w:rsidRDefault="00711472" w:rsidP="00711472">
      <w:pPr>
        <w:spacing w:before="120" w:after="120"/>
        <w:jc w:val="both"/>
      </w:pPr>
      <w:r w:rsidRPr="0064531A">
        <w:rPr>
          <w:lang w:eastAsia="fr-FR" w:bidi="fr-FR"/>
        </w:rPr>
        <w:t>Dans le premier cas, il s’agit de l’ensemble des comportements des m</w:t>
      </w:r>
      <w:r w:rsidRPr="0064531A">
        <w:rPr>
          <w:lang w:eastAsia="fr-FR" w:bidi="fr-FR"/>
        </w:rPr>
        <w:t>i</w:t>
      </w:r>
      <w:r w:rsidRPr="0064531A">
        <w:rPr>
          <w:lang w:eastAsia="fr-FR" w:bidi="fr-FR"/>
        </w:rPr>
        <w:t>neurs qui sont définis formellement par la collectivité comme étant irrecev</w:t>
      </w:r>
      <w:r w:rsidRPr="0064531A">
        <w:rPr>
          <w:lang w:eastAsia="fr-FR" w:bidi="fr-FR"/>
        </w:rPr>
        <w:t>a</w:t>
      </w:r>
      <w:r w:rsidRPr="0064531A">
        <w:rPr>
          <w:lang w:eastAsia="fr-FR" w:bidi="fr-FR"/>
        </w:rPr>
        <w:t xml:space="preserve">bles </w:t>
      </w:r>
      <w:r w:rsidRPr="0064531A">
        <w:t xml:space="preserve">(LeBlanc, Biron </w:t>
      </w:r>
      <w:r w:rsidRPr="0064531A">
        <w:rPr>
          <w:lang w:eastAsia="fr-FR" w:bidi="fr-FR"/>
        </w:rPr>
        <w:t xml:space="preserve">et </w:t>
      </w:r>
      <w:r w:rsidRPr="0064531A">
        <w:t xml:space="preserve">Caplan, </w:t>
      </w:r>
      <w:r w:rsidRPr="0064531A">
        <w:rPr>
          <w:lang w:eastAsia="fr-FR" w:bidi="fr-FR"/>
        </w:rPr>
        <w:t xml:space="preserve">1972) et qui encourent de ce fait une condamnation explicite ; nous adopterons </w:t>
      </w:r>
      <w:r w:rsidRPr="0064531A">
        <w:t xml:space="preserve">(LeBlanc, </w:t>
      </w:r>
      <w:r w:rsidRPr="0064531A">
        <w:rPr>
          <w:lang w:eastAsia="fr-FR" w:bidi="fr-FR"/>
        </w:rPr>
        <w:t>1977a) l’expression « délinquance statutaire » pour les désigner. Ils corre</w:t>
      </w:r>
      <w:r w:rsidRPr="0064531A">
        <w:rPr>
          <w:lang w:eastAsia="fr-FR" w:bidi="fr-FR"/>
        </w:rPr>
        <w:t>s</w:t>
      </w:r>
      <w:r w:rsidRPr="0064531A">
        <w:rPr>
          <w:lang w:eastAsia="fr-FR" w:bidi="fr-FR"/>
        </w:rPr>
        <w:t>pondent à un univers considérable d’actes de gravité et de forme v</w:t>
      </w:r>
      <w:r w:rsidRPr="0064531A">
        <w:rPr>
          <w:lang w:eastAsia="fr-FR" w:bidi="fr-FR"/>
        </w:rPr>
        <w:t>a</w:t>
      </w:r>
      <w:r w:rsidRPr="0064531A">
        <w:rPr>
          <w:lang w:eastAsia="fr-FR" w:bidi="fr-FR"/>
        </w:rPr>
        <w:t>riables.</w:t>
      </w:r>
    </w:p>
    <w:p w:rsidR="00711472" w:rsidRPr="0064531A" w:rsidRDefault="00711472" w:rsidP="00711472">
      <w:pPr>
        <w:spacing w:before="120" w:after="120"/>
        <w:jc w:val="both"/>
      </w:pPr>
      <w:r w:rsidRPr="0064531A">
        <w:rPr>
          <w:lang w:eastAsia="fr-FR" w:bidi="fr-FR"/>
        </w:rPr>
        <w:t>Dans le second cas, les actes sont à proprement parler des délits ; leur c</w:t>
      </w:r>
      <w:r w:rsidRPr="0064531A">
        <w:rPr>
          <w:lang w:eastAsia="fr-FR" w:bidi="fr-FR"/>
        </w:rPr>
        <w:t>a</w:t>
      </w:r>
      <w:r w:rsidRPr="0064531A">
        <w:rPr>
          <w:lang w:eastAsia="fr-FR" w:bidi="fr-FR"/>
        </w:rPr>
        <w:t>ractère illicite est vraiment manifeste puisqu’ils enfreignent des interdits sociaux qui sont à la fois d’importance cruciale et unanim</w:t>
      </w:r>
      <w:r w:rsidRPr="0064531A">
        <w:rPr>
          <w:lang w:eastAsia="fr-FR" w:bidi="fr-FR"/>
        </w:rPr>
        <w:t>e</w:t>
      </w:r>
      <w:r w:rsidRPr="0064531A">
        <w:rPr>
          <w:lang w:eastAsia="fr-FR" w:bidi="fr-FR"/>
        </w:rPr>
        <w:t>ment appuyés par la société ; c’est pourquoi cette délinquance est qu</w:t>
      </w:r>
      <w:r w:rsidRPr="0064531A">
        <w:rPr>
          <w:lang w:eastAsia="fr-FR" w:bidi="fr-FR"/>
        </w:rPr>
        <w:t>a</w:t>
      </w:r>
      <w:r w:rsidRPr="0064531A">
        <w:rPr>
          <w:lang w:eastAsia="fr-FR" w:bidi="fr-FR"/>
        </w:rPr>
        <w:t>lifiée, à défaut d’un meilleur terme et au risque d’une certaine redo</w:t>
      </w:r>
      <w:r w:rsidRPr="0064531A">
        <w:rPr>
          <w:lang w:eastAsia="fr-FR" w:bidi="fr-FR"/>
        </w:rPr>
        <w:t>n</w:t>
      </w:r>
      <w:r w:rsidRPr="0064531A">
        <w:rPr>
          <w:lang w:eastAsia="fr-FR" w:bidi="fr-FR"/>
        </w:rPr>
        <w:t>dance, de « criminelle ». C’est une délinquance beaucoup plus signif</w:t>
      </w:r>
      <w:r w:rsidRPr="0064531A">
        <w:rPr>
          <w:lang w:eastAsia="fr-FR" w:bidi="fr-FR"/>
        </w:rPr>
        <w:t>i</w:t>
      </w:r>
      <w:r w:rsidRPr="0064531A">
        <w:rPr>
          <w:lang w:eastAsia="fr-FR" w:bidi="fr-FR"/>
        </w:rPr>
        <w:t xml:space="preserve">cative, puisqu’elle </w:t>
      </w:r>
      <w:r>
        <w:rPr>
          <w:lang w:eastAsia="fr-FR" w:bidi="fr-FR"/>
        </w:rPr>
        <w:t>implique un degré marqué de nui</w:t>
      </w:r>
      <w:r w:rsidRPr="0064531A">
        <w:rPr>
          <w:lang w:eastAsia="fr-FR" w:bidi="fr-FR"/>
        </w:rPr>
        <w:t>sance</w:t>
      </w:r>
      <w:r>
        <w:t xml:space="preserve"> </w:t>
      </w:r>
      <w:r w:rsidRPr="0064531A">
        <w:t>[26]</w:t>
      </w:r>
      <w:r w:rsidRPr="0064531A">
        <w:rPr>
          <w:lang w:eastAsia="fr-FR" w:bidi="fr-FR"/>
        </w:rPr>
        <w:t xml:space="preserve"> sociale et qu’elle appelle un mode stable de réaction à tr</w:t>
      </w:r>
      <w:r w:rsidRPr="0064531A">
        <w:rPr>
          <w:lang w:eastAsia="fr-FR" w:bidi="fr-FR"/>
        </w:rPr>
        <w:t>a</w:t>
      </w:r>
      <w:r w:rsidRPr="0064531A">
        <w:rPr>
          <w:lang w:eastAsia="fr-FR" w:bidi="fr-FR"/>
        </w:rPr>
        <w:t xml:space="preserve">vers le temps, car c'est elle qui mobilise la plus grande partie de l’activité de la police et des tribunaux pour mineurs </w:t>
      </w:r>
      <w:r w:rsidRPr="0064531A">
        <w:t>(LeBlanc, 1977).</w:t>
      </w:r>
    </w:p>
    <w:p w:rsidR="00711472" w:rsidRPr="0064531A" w:rsidRDefault="00711472" w:rsidP="00711472">
      <w:pPr>
        <w:spacing w:before="120" w:after="120"/>
        <w:jc w:val="both"/>
      </w:pPr>
      <w:r w:rsidRPr="0064531A">
        <w:rPr>
          <w:lang w:eastAsia="fr-FR" w:bidi="fr-FR"/>
        </w:rPr>
        <w:t xml:space="preserve">Dans la présente démarche, nous choisirons donc comme « cible prioritaire », pour reprendre les termes de </w:t>
      </w:r>
      <w:r w:rsidRPr="0064531A">
        <w:t xml:space="preserve">Fréchette </w:t>
      </w:r>
      <w:r w:rsidRPr="0064531A">
        <w:rPr>
          <w:lang w:eastAsia="fr-FR" w:bidi="fr-FR"/>
        </w:rPr>
        <w:t>(1980), la déli</w:t>
      </w:r>
      <w:r w:rsidRPr="0064531A">
        <w:rPr>
          <w:lang w:eastAsia="fr-FR" w:bidi="fr-FR"/>
        </w:rPr>
        <w:t>n</w:t>
      </w:r>
      <w:r w:rsidRPr="0064531A">
        <w:rPr>
          <w:lang w:eastAsia="fr-FR" w:bidi="fr-FR"/>
        </w:rPr>
        <w:t>quance crimine</w:t>
      </w:r>
      <w:r w:rsidRPr="0064531A">
        <w:rPr>
          <w:lang w:eastAsia="fr-FR" w:bidi="fr-FR"/>
        </w:rPr>
        <w:t>l</w:t>
      </w:r>
      <w:r w:rsidRPr="0064531A">
        <w:rPr>
          <w:lang w:eastAsia="fr-FR" w:bidi="fr-FR"/>
        </w:rPr>
        <w:t>le. Nous sommes en effet convaincus qu’elle est la plus apte à fournir une base suffisamment cohérente et stable pour que devienne possible une vér</w:t>
      </w:r>
      <w:r w:rsidRPr="0064531A">
        <w:rPr>
          <w:lang w:eastAsia="fr-FR" w:bidi="fr-FR"/>
        </w:rPr>
        <w:t>i</w:t>
      </w:r>
      <w:r w:rsidRPr="0064531A">
        <w:rPr>
          <w:lang w:eastAsia="fr-FR" w:bidi="fr-FR"/>
        </w:rPr>
        <w:t>table analyse scientifique, impliquant la mise à jour de formes d’expression constantes, l’identification de rel</w:t>
      </w:r>
      <w:r w:rsidRPr="0064531A">
        <w:rPr>
          <w:lang w:eastAsia="fr-FR" w:bidi="fr-FR"/>
        </w:rPr>
        <w:t>a</w:t>
      </w:r>
      <w:r w:rsidRPr="0064531A">
        <w:rPr>
          <w:lang w:eastAsia="fr-FR" w:bidi="fr-FR"/>
        </w:rPr>
        <w:t>tions de cause à effet ou au moins de relations d’influence, le dég</w:t>
      </w:r>
      <w:r w:rsidRPr="0064531A">
        <w:rPr>
          <w:lang w:eastAsia="fr-FR" w:bidi="fr-FR"/>
        </w:rPr>
        <w:t>a</w:t>
      </w:r>
      <w:r w:rsidRPr="0064531A">
        <w:rPr>
          <w:lang w:eastAsia="fr-FR" w:bidi="fr-FR"/>
        </w:rPr>
        <w:t>gement de facteurs d’explication valables, etc. La délinquance stat</w:t>
      </w:r>
      <w:r w:rsidRPr="0064531A">
        <w:rPr>
          <w:lang w:eastAsia="fr-FR" w:bidi="fr-FR"/>
        </w:rPr>
        <w:t>u</w:t>
      </w:r>
      <w:r w:rsidRPr="0064531A">
        <w:rPr>
          <w:lang w:eastAsia="fr-FR" w:bidi="fr-FR"/>
        </w:rPr>
        <w:t>taire ne pourrait répondre aussi bien à de telles attentes en raison de son caractère trop diffus et de son mode d’expression beaucoup plus aléatoire.</w:t>
      </w:r>
    </w:p>
    <w:p w:rsidR="00711472" w:rsidRPr="0064531A" w:rsidRDefault="00711472" w:rsidP="00711472">
      <w:pPr>
        <w:spacing w:before="120" w:after="120"/>
        <w:jc w:val="both"/>
      </w:pPr>
      <w:r w:rsidRPr="0064531A">
        <w:rPr>
          <w:lang w:eastAsia="fr-FR" w:bidi="fr-FR"/>
        </w:rPr>
        <w:t xml:space="preserve">Finalement, le troisième principe fait intervenir </w:t>
      </w:r>
      <w:r w:rsidRPr="0064531A">
        <w:t xml:space="preserve">l’action des « définisseurs ». </w:t>
      </w:r>
      <w:r w:rsidRPr="0064531A">
        <w:rPr>
          <w:lang w:eastAsia="fr-FR" w:bidi="fr-FR"/>
        </w:rPr>
        <w:t>En effet, plusieurs instances sociales distinctes sont chargées de repérer et de sanctionner la délinquance. La réaction s</w:t>
      </w:r>
      <w:r w:rsidRPr="0064531A">
        <w:rPr>
          <w:lang w:eastAsia="fr-FR" w:bidi="fr-FR"/>
        </w:rPr>
        <w:t>o</w:t>
      </w:r>
      <w:r w:rsidRPr="0064531A">
        <w:rPr>
          <w:lang w:eastAsia="fr-FR" w:bidi="fr-FR"/>
        </w:rPr>
        <w:t>ciale se mat</w:t>
      </w:r>
      <w:r w:rsidRPr="0064531A">
        <w:rPr>
          <w:lang w:eastAsia="fr-FR" w:bidi="fr-FR"/>
        </w:rPr>
        <w:t>é</w:t>
      </w:r>
      <w:r w:rsidRPr="0064531A">
        <w:rPr>
          <w:lang w:eastAsia="fr-FR" w:bidi="fr-FR"/>
        </w:rPr>
        <w:t>rialise dans l’intervention de trois types d’institution (que nous nommons les paliers de réaction sociale), chacun découpant la délinquance qui lui est pr</w:t>
      </w:r>
      <w:r w:rsidRPr="0064531A">
        <w:rPr>
          <w:lang w:eastAsia="fr-FR" w:bidi="fr-FR"/>
        </w:rPr>
        <w:t>o</w:t>
      </w:r>
      <w:r w:rsidRPr="0064531A">
        <w:rPr>
          <w:lang w:eastAsia="fr-FR" w:bidi="fr-FR"/>
        </w:rPr>
        <w:t xml:space="preserve">pre ; nous obtenons ainsi, pour reprendre les termes de </w:t>
      </w:r>
      <w:r w:rsidRPr="0064531A">
        <w:t>LeBlanc</w:t>
      </w:r>
      <w:r w:rsidRPr="0064531A">
        <w:rPr>
          <w:lang w:eastAsia="fr-FR" w:bidi="fr-FR"/>
        </w:rPr>
        <w:t xml:space="preserve"> (1977b), la « délinquance policière », la « délinquance judiciaire » et la « délinquance institutionnelle ». En tenant compte de l’ordre donné, chaque délinquance présuppose la précédente, tout en étant substantiellement moindre que celle-ci ; c’est ainsi que la délinquance institutionnelle a d’abord été une déli</w:t>
      </w:r>
      <w:r w:rsidRPr="0064531A">
        <w:rPr>
          <w:lang w:eastAsia="fr-FR" w:bidi="fr-FR"/>
        </w:rPr>
        <w:t>n</w:t>
      </w:r>
      <w:r w:rsidRPr="0064531A">
        <w:rPr>
          <w:lang w:eastAsia="fr-FR" w:bidi="fr-FR"/>
        </w:rPr>
        <w:t>quance policière puis une délinquance judiciaire.</w:t>
      </w:r>
    </w:p>
    <w:p w:rsidR="00711472" w:rsidRPr="0064531A" w:rsidRDefault="00711472" w:rsidP="00711472">
      <w:pPr>
        <w:spacing w:before="120" w:after="120"/>
        <w:jc w:val="both"/>
      </w:pPr>
      <w:r w:rsidRPr="0064531A">
        <w:rPr>
          <w:lang w:eastAsia="fr-FR" w:bidi="fr-FR"/>
        </w:rPr>
        <w:t>À partir d’un tel principe de division de la délinquance en divers types, il nous est possible de déterminer avec une précision accrue la délinquance cible de notre démarche. Compte tenu d’ailleurs des a</w:t>
      </w:r>
      <w:r w:rsidRPr="0064531A">
        <w:rPr>
          <w:lang w:eastAsia="fr-FR" w:bidi="fr-FR"/>
        </w:rPr>
        <w:t>r</w:t>
      </w:r>
      <w:r w:rsidRPr="0064531A">
        <w:rPr>
          <w:lang w:eastAsia="fr-FR" w:bidi="fr-FR"/>
        </w:rPr>
        <w:t>guments invoqués pour accorder la priorité à la délinquance sanctio</w:t>
      </w:r>
      <w:r w:rsidRPr="0064531A">
        <w:rPr>
          <w:lang w:eastAsia="fr-FR" w:bidi="fr-FR"/>
        </w:rPr>
        <w:t>n</w:t>
      </w:r>
      <w:r w:rsidRPr="0064531A">
        <w:rPr>
          <w:lang w:eastAsia="fr-FR" w:bidi="fr-FR"/>
        </w:rPr>
        <w:t>née et à la délinquance crimine</w:t>
      </w:r>
      <w:r w:rsidRPr="0064531A">
        <w:rPr>
          <w:lang w:eastAsia="fr-FR" w:bidi="fr-FR"/>
        </w:rPr>
        <w:t>l</w:t>
      </w:r>
      <w:r w:rsidRPr="0064531A">
        <w:rPr>
          <w:lang w:eastAsia="fr-FR" w:bidi="fr-FR"/>
        </w:rPr>
        <w:t>le, le palier de réaction sociale où l’intervention différentielle est en mesure selon nous d’engendrer une spécificité réelle des actes (dans le sens où la délinquance y est suff</w:t>
      </w:r>
      <w:r w:rsidRPr="0064531A">
        <w:rPr>
          <w:lang w:eastAsia="fr-FR" w:bidi="fr-FR"/>
        </w:rPr>
        <w:t>i</w:t>
      </w:r>
      <w:r w:rsidRPr="0064531A">
        <w:rPr>
          <w:lang w:eastAsia="fr-FR" w:bidi="fr-FR"/>
        </w:rPr>
        <w:t>samment étoffée, homogène, consistante ...), paraît devoir se situer au niveau judiciaire (cette observation s’applique surtout à la situation qui prévalait dans les années 1970 lors de nos premières collectes de données).</w:t>
      </w:r>
    </w:p>
    <w:p w:rsidR="00711472" w:rsidRDefault="00711472" w:rsidP="00711472">
      <w:pPr>
        <w:spacing w:before="120" w:after="120"/>
        <w:jc w:val="both"/>
        <w:rPr>
          <w:lang w:eastAsia="fr-FR" w:bidi="fr-FR"/>
        </w:rPr>
      </w:pPr>
      <w:r w:rsidRPr="0064531A">
        <w:rPr>
          <w:lang w:eastAsia="fr-FR" w:bidi="fr-FR"/>
        </w:rPr>
        <w:t>En effet, au palier précédent, il est évident que la police, de par son rôle de premier agent de régulation sociale, est confrontée à une gamme incroyable d’actes de tout acabit (il est patent que l’on fait a</w:t>
      </w:r>
      <w:r w:rsidRPr="0064531A">
        <w:rPr>
          <w:lang w:eastAsia="fr-FR" w:bidi="fr-FR"/>
        </w:rPr>
        <w:t>p</w:t>
      </w:r>
      <w:r w:rsidRPr="0064531A">
        <w:rPr>
          <w:lang w:eastAsia="fr-FR" w:bidi="fr-FR"/>
        </w:rPr>
        <w:t>pel à la police pour tout et pour rien). Les affaires qu’elle est obligée de traiter, malgré l’impact des normes et des critères administratifs qu'elle s’efforce d'appliquer, demeurent excessivement disparates, a</w:t>
      </w:r>
      <w:r w:rsidRPr="0064531A">
        <w:rPr>
          <w:lang w:eastAsia="fr-FR" w:bidi="fr-FR"/>
        </w:rPr>
        <w:t>l</w:t>
      </w:r>
      <w:r w:rsidRPr="0064531A">
        <w:rPr>
          <w:lang w:eastAsia="fr-FR" w:bidi="fr-FR"/>
        </w:rPr>
        <w:t>lant des simples frasques, incartades ou négl</w:t>
      </w:r>
      <w:r w:rsidRPr="0064531A">
        <w:rPr>
          <w:lang w:eastAsia="fr-FR" w:bidi="fr-FR"/>
        </w:rPr>
        <w:t>i</w:t>
      </w:r>
      <w:r w:rsidRPr="0064531A">
        <w:rPr>
          <w:lang w:eastAsia="fr-FR" w:bidi="fr-FR"/>
        </w:rPr>
        <w:t>gences jusqu’aux « crimes » proprement dits, en passant par les violations des règl</w:t>
      </w:r>
      <w:r w:rsidRPr="0064531A">
        <w:rPr>
          <w:lang w:eastAsia="fr-FR" w:bidi="fr-FR"/>
        </w:rPr>
        <w:t>e</w:t>
      </w:r>
      <w:r w:rsidRPr="0064531A">
        <w:rPr>
          <w:lang w:eastAsia="fr-FR" w:bidi="fr-FR"/>
        </w:rPr>
        <w:t>ments municipaux, les manquements aux lois fédérales et provinci</w:t>
      </w:r>
      <w:r w:rsidRPr="0064531A">
        <w:rPr>
          <w:lang w:eastAsia="fr-FR" w:bidi="fr-FR"/>
        </w:rPr>
        <w:t>a</w:t>
      </w:r>
      <w:r w:rsidRPr="0064531A">
        <w:rPr>
          <w:lang w:eastAsia="fr-FR" w:bidi="fr-FR"/>
        </w:rPr>
        <w:t>les ou encore les diverses applications de la Loi sur la protection de la jeunesse. Il devient donc difficile de tabler sur la cohérence intrins</w:t>
      </w:r>
      <w:r w:rsidRPr="0064531A">
        <w:rPr>
          <w:lang w:eastAsia="fr-FR" w:bidi="fr-FR"/>
        </w:rPr>
        <w:t>è</w:t>
      </w:r>
      <w:r w:rsidRPr="0064531A">
        <w:rPr>
          <w:lang w:eastAsia="fr-FR" w:bidi="fr-FR"/>
        </w:rPr>
        <w:t>que de la délinquance que les policiers ont mission d’identifier et de traiter.</w:t>
      </w:r>
    </w:p>
    <w:p w:rsidR="00711472" w:rsidRPr="0064531A" w:rsidRDefault="00711472" w:rsidP="00711472">
      <w:pPr>
        <w:spacing w:before="120" w:after="120"/>
        <w:jc w:val="both"/>
      </w:pPr>
      <w:r w:rsidRPr="0064531A">
        <w:t>[</w:t>
      </w:r>
      <w:r w:rsidRPr="0064531A">
        <w:rPr>
          <w:rStyle w:val="Corpsdutexte3785ptNonItalique"/>
          <w:rFonts w:ascii="Times New Roman" w:hAnsi="Times New Roman"/>
          <w:i w:val="0"/>
          <w:iCs w:val="0"/>
          <w:sz w:val="28"/>
        </w:rPr>
        <w:t>27]</w:t>
      </w:r>
    </w:p>
    <w:p w:rsidR="00711472" w:rsidRPr="0064531A" w:rsidRDefault="00711472" w:rsidP="00711472">
      <w:pPr>
        <w:spacing w:before="120" w:after="120"/>
        <w:jc w:val="both"/>
      </w:pPr>
      <w:r w:rsidRPr="0064531A">
        <w:rPr>
          <w:lang w:eastAsia="fr-FR" w:bidi="fr-FR"/>
        </w:rPr>
        <w:t>Cependant, leur tamisage qui consiste à repérer les infractions su</w:t>
      </w:r>
      <w:r w:rsidRPr="0064531A">
        <w:rPr>
          <w:lang w:eastAsia="fr-FR" w:bidi="fr-FR"/>
        </w:rPr>
        <w:t>s</w:t>
      </w:r>
      <w:r w:rsidRPr="0064531A">
        <w:rPr>
          <w:lang w:eastAsia="fr-FR" w:bidi="fr-FR"/>
        </w:rPr>
        <w:t>ceptibles de mériter des effets de suite, soit administratifs, soit jurid</w:t>
      </w:r>
      <w:r w:rsidRPr="0064531A">
        <w:rPr>
          <w:lang w:eastAsia="fr-FR" w:bidi="fr-FR"/>
        </w:rPr>
        <w:t>i</w:t>
      </w:r>
      <w:r w:rsidRPr="0064531A">
        <w:rPr>
          <w:lang w:eastAsia="fr-FR" w:bidi="fr-FR"/>
        </w:rPr>
        <w:t xml:space="preserve">ques, est efficace. Dans une excellente analyse de la question, </w:t>
      </w:r>
      <w:r w:rsidRPr="0064531A">
        <w:t>L</w:t>
      </w:r>
      <w:r w:rsidRPr="0064531A">
        <w:t>e</w:t>
      </w:r>
      <w:r w:rsidRPr="0064531A">
        <w:t xml:space="preserve">Blanc (1971, </w:t>
      </w:r>
      <w:r w:rsidRPr="0064531A">
        <w:rPr>
          <w:lang w:eastAsia="fr-FR" w:bidi="fr-FR"/>
        </w:rPr>
        <w:t>p. 149), démontre qu’à Montréal, malgré que l’action de la police repose sur une « base instable », l’étiquetage auquel celle-ci se livre :</w:t>
      </w:r>
    </w:p>
    <w:p w:rsidR="00711472" w:rsidRPr="0064531A" w:rsidRDefault="00711472" w:rsidP="00711472">
      <w:pPr>
        <w:pStyle w:val="Grillecouleur-Accent1"/>
        <w:rPr>
          <w:lang w:eastAsia="fr-FR" w:bidi="fr-FR"/>
        </w:rPr>
      </w:pPr>
      <w:r w:rsidRPr="0064531A">
        <w:rPr>
          <w:lang w:eastAsia="fr-FR" w:bidi="fr-FR"/>
        </w:rPr>
        <w:t>... tient principalement compte de la nature des délits ; cette action tend à sélectionner ceux qui sont les plus sérieux ; elle élimine du sy</w:t>
      </w:r>
      <w:r w:rsidRPr="0064531A">
        <w:rPr>
          <w:lang w:eastAsia="fr-FR" w:bidi="fr-FR"/>
        </w:rPr>
        <w:t>s</w:t>
      </w:r>
      <w:r w:rsidRPr="0064531A">
        <w:rPr>
          <w:lang w:eastAsia="fr-FR" w:bidi="fr-FR"/>
        </w:rPr>
        <w:t>tème de la justice juvénile les délits bénins, qui étaient sur-représentés d’après la comparaison de la délinquance révélée et de la délinquance officielle ...</w:t>
      </w:r>
    </w:p>
    <w:p w:rsidR="00711472" w:rsidRPr="0064531A" w:rsidRDefault="00711472" w:rsidP="00711472">
      <w:pPr>
        <w:pStyle w:val="Grillecouleur-Accent1"/>
      </w:pPr>
    </w:p>
    <w:p w:rsidR="00711472" w:rsidRPr="0064531A" w:rsidRDefault="00711472" w:rsidP="00711472">
      <w:pPr>
        <w:spacing w:before="120" w:after="120"/>
        <w:jc w:val="both"/>
      </w:pPr>
      <w:r w:rsidRPr="0064531A">
        <w:rPr>
          <w:lang w:eastAsia="fr-FR" w:bidi="fr-FR"/>
        </w:rPr>
        <w:t>En regard de la délinquance relativement plus sérieuse, l’organisation bureaucratique qu’est la police opère assez uniform</w:t>
      </w:r>
      <w:r w:rsidRPr="0064531A">
        <w:rPr>
          <w:lang w:eastAsia="fr-FR" w:bidi="fr-FR"/>
        </w:rPr>
        <w:t>é</w:t>
      </w:r>
      <w:r w:rsidRPr="0064531A">
        <w:rPr>
          <w:lang w:eastAsia="fr-FR" w:bidi="fr-FR"/>
        </w:rPr>
        <w:t>ment, compte tenu, il va sans dire, de certaines fluctuations plus ou moins aléatoires ou de certains critères plus ou moins discrétionnaires dans la définition des actes.</w:t>
      </w:r>
    </w:p>
    <w:p w:rsidR="00711472" w:rsidRPr="0064531A" w:rsidRDefault="00711472" w:rsidP="00711472">
      <w:pPr>
        <w:spacing w:before="120" w:after="120"/>
        <w:jc w:val="both"/>
      </w:pPr>
      <w:r w:rsidRPr="0064531A">
        <w:rPr>
          <w:lang w:eastAsia="fr-FR" w:bidi="fr-FR"/>
        </w:rPr>
        <w:t>Mais c’est au palier suivant, soit le palier judiciaire, que l’effet ut</w:t>
      </w:r>
      <w:r w:rsidRPr="0064531A">
        <w:rPr>
          <w:lang w:eastAsia="fr-FR" w:bidi="fr-FR"/>
        </w:rPr>
        <w:t>i</w:t>
      </w:r>
      <w:r w:rsidRPr="0064531A">
        <w:rPr>
          <w:lang w:eastAsia="fr-FR" w:bidi="fr-FR"/>
        </w:rPr>
        <w:t xml:space="preserve">le de ce tamisage se fait sentir, la relation étant telle, selon </w:t>
      </w:r>
      <w:r w:rsidRPr="0064531A">
        <w:t>LeBlanc</w:t>
      </w:r>
      <w:r w:rsidRPr="0064531A">
        <w:rPr>
          <w:lang w:eastAsia="fr-FR" w:bidi="fr-FR"/>
        </w:rPr>
        <w:t xml:space="preserve"> (1971, p. 167), que « le diagnostic des policiers se voit confirmé par la décision des juges... »</w:t>
      </w:r>
    </w:p>
    <w:p w:rsidR="00711472" w:rsidRPr="0064531A" w:rsidRDefault="00711472" w:rsidP="00711472">
      <w:pPr>
        <w:spacing w:before="120" w:after="120"/>
        <w:jc w:val="both"/>
      </w:pPr>
      <w:r w:rsidRPr="0064531A">
        <w:rPr>
          <w:lang w:eastAsia="fr-FR" w:bidi="fr-FR"/>
        </w:rPr>
        <w:t>Au moment de l'intervention du tribunal, la validité de l’identification de la délinquance comporte des chances d’être sens</w:t>
      </w:r>
      <w:r w:rsidRPr="0064531A">
        <w:rPr>
          <w:lang w:eastAsia="fr-FR" w:bidi="fr-FR"/>
        </w:rPr>
        <w:t>i</w:t>
      </w:r>
      <w:r w:rsidRPr="0064531A">
        <w:rPr>
          <w:lang w:eastAsia="fr-FR" w:bidi="fr-FR"/>
        </w:rPr>
        <w:t>blement plus élevée, pui</w:t>
      </w:r>
      <w:r w:rsidRPr="0064531A">
        <w:rPr>
          <w:lang w:eastAsia="fr-FR" w:bidi="fr-FR"/>
        </w:rPr>
        <w:t>s</w:t>
      </w:r>
      <w:r w:rsidRPr="0064531A">
        <w:rPr>
          <w:lang w:eastAsia="fr-FR" w:bidi="fr-FR"/>
        </w:rPr>
        <w:t>que de nombreux problèmes de tous genres et même pas mal de dérogations ont déjà été élagués. Cette tendance à mieux filtrer les cas ou à les aiguiller vers d’autres services est d’ailleurs à la hausse depuis quelques années, car les ressources h</w:t>
      </w:r>
      <w:r w:rsidRPr="0064531A">
        <w:rPr>
          <w:lang w:eastAsia="fr-FR" w:bidi="fr-FR"/>
        </w:rPr>
        <w:t>u</w:t>
      </w:r>
      <w:r w:rsidRPr="0064531A">
        <w:rPr>
          <w:lang w:eastAsia="fr-FR" w:bidi="fr-FR"/>
        </w:rPr>
        <w:t>maines et institutionnelles se sont substantiellement accrues (Co</w:t>
      </w:r>
      <w:r w:rsidRPr="0064531A">
        <w:rPr>
          <w:lang w:eastAsia="fr-FR" w:bidi="fr-FR"/>
        </w:rPr>
        <w:t>m</w:t>
      </w:r>
      <w:r w:rsidRPr="0064531A">
        <w:rPr>
          <w:lang w:eastAsia="fr-FR" w:bidi="fr-FR"/>
        </w:rPr>
        <w:t xml:space="preserve">mission </w:t>
      </w:r>
      <w:r w:rsidRPr="0064531A">
        <w:t xml:space="preserve">Charbonneau, </w:t>
      </w:r>
      <w:r w:rsidRPr="0064531A">
        <w:rPr>
          <w:lang w:eastAsia="fr-FR" w:bidi="fr-FR"/>
        </w:rPr>
        <w:t>1982). Par conséquent, la plupart des jeunes qui ont comparu en vertu de la Loi sur les jeunes délinquants avaient très certainement plus de chances de présenter une configuration d</w:t>
      </w:r>
      <w:r w:rsidRPr="0064531A">
        <w:rPr>
          <w:lang w:eastAsia="fr-FR" w:bidi="fr-FR"/>
        </w:rPr>
        <w:t>é</w:t>
      </w:r>
      <w:r w:rsidRPr="0064531A">
        <w:rPr>
          <w:lang w:eastAsia="fr-FR" w:bidi="fr-FR"/>
        </w:rPr>
        <w:t>lictueuse réelle et nourrie.</w:t>
      </w:r>
    </w:p>
    <w:p w:rsidR="00711472" w:rsidRPr="0064531A" w:rsidRDefault="00711472" w:rsidP="00711472">
      <w:pPr>
        <w:spacing w:before="120" w:after="120"/>
        <w:jc w:val="both"/>
      </w:pPr>
      <w:r w:rsidRPr="0064531A">
        <w:rPr>
          <w:lang w:eastAsia="fr-FR" w:bidi="fr-FR"/>
        </w:rPr>
        <w:t>Une confirmation indirecte de l’existence d’une délinquance sub</w:t>
      </w:r>
      <w:r w:rsidRPr="0064531A">
        <w:rPr>
          <w:lang w:eastAsia="fr-FR" w:bidi="fr-FR"/>
        </w:rPr>
        <w:t>s</w:t>
      </w:r>
      <w:r w:rsidRPr="0064531A">
        <w:rPr>
          <w:lang w:eastAsia="fr-FR" w:bidi="fr-FR"/>
        </w:rPr>
        <w:t xml:space="preserve">tantielle à ce niveau est donnée par </w:t>
      </w:r>
      <w:r w:rsidRPr="0064531A">
        <w:t xml:space="preserve">LeBlanc </w:t>
      </w:r>
      <w:r>
        <w:rPr>
          <w:lang w:eastAsia="fr-FR" w:bidi="fr-FR"/>
        </w:rPr>
        <w:t>(</w:t>
      </w:r>
      <w:r w:rsidRPr="0064531A">
        <w:rPr>
          <w:lang w:eastAsia="fr-FR" w:bidi="fr-FR"/>
        </w:rPr>
        <w:t>1977b) lorsqu’il montre que la délinquance cachée est vingt fois plus importante que la déli</w:t>
      </w:r>
      <w:r w:rsidRPr="0064531A">
        <w:rPr>
          <w:lang w:eastAsia="fr-FR" w:bidi="fr-FR"/>
        </w:rPr>
        <w:t>n</w:t>
      </w:r>
      <w:r w:rsidRPr="0064531A">
        <w:rPr>
          <w:lang w:eastAsia="fr-FR" w:bidi="fr-FR"/>
        </w:rPr>
        <w:t>quance connue au palier du tribunal pour mineurs, alors qu’au palier de la police elle est dix fois plus marquée. Le même auteur (1977b, p. 25) établit aussi que de 1962 à 1974, la délinquance judiciaire prése</w:t>
      </w:r>
      <w:r w:rsidRPr="0064531A">
        <w:rPr>
          <w:lang w:eastAsia="fr-FR" w:bidi="fr-FR"/>
        </w:rPr>
        <w:t>n</w:t>
      </w:r>
      <w:r w:rsidRPr="0064531A">
        <w:rPr>
          <w:lang w:eastAsia="fr-FR" w:bidi="fr-FR"/>
        </w:rPr>
        <w:t>te au Québec une structure stable dans laquelle domine « la déli</w:t>
      </w:r>
      <w:r w:rsidRPr="0064531A">
        <w:rPr>
          <w:lang w:eastAsia="fr-FR" w:bidi="fr-FR"/>
        </w:rPr>
        <w:t>n</w:t>
      </w:r>
      <w:r w:rsidRPr="0064531A">
        <w:rPr>
          <w:lang w:eastAsia="fr-FR" w:bidi="fr-FR"/>
        </w:rPr>
        <w:t>quance contre les biens, suivie de la délinquance violente contre les biens, puis des autres infractions au Code criminel et, loin derrière, de la délinquance contre les personnes » ; à travers le temps, cette déli</w:t>
      </w:r>
      <w:r w:rsidRPr="0064531A">
        <w:rPr>
          <w:lang w:eastAsia="fr-FR" w:bidi="fr-FR"/>
        </w:rPr>
        <w:t>n</w:t>
      </w:r>
      <w:r w:rsidRPr="0064531A">
        <w:rPr>
          <w:lang w:eastAsia="fr-FR" w:bidi="fr-FR"/>
        </w:rPr>
        <w:t>quance apparaît donc tout à fait constante avec elle-même dans ses fo</w:t>
      </w:r>
      <w:r w:rsidRPr="0064531A">
        <w:rPr>
          <w:lang w:eastAsia="fr-FR" w:bidi="fr-FR"/>
        </w:rPr>
        <w:t>r</w:t>
      </w:r>
      <w:r w:rsidRPr="0064531A">
        <w:rPr>
          <w:lang w:eastAsia="fr-FR" w:bidi="fr-FR"/>
        </w:rPr>
        <w:t>mes d’expression.</w:t>
      </w:r>
    </w:p>
    <w:p w:rsidR="00711472" w:rsidRDefault="00711472" w:rsidP="00711472">
      <w:pPr>
        <w:spacing w:before="120" w:after="120"/>
        <w:jc w:val="both"/>
        <w:rPr>
          <w:lang w:eastAsia="fr-FR" w:bidi="fr-FR"/>
        </w:rPr>
      </w:pPr>
      <w:r w:rsidRPr="0064531A">
        <w:rPr>
          <w:lang w:eastAsia="fr-FR" w:bidi="fr-FR"/>
        </w:rPr>
        <w:t xml:space="preserve">Quant </w:t>
      </w:r>
      <w:r w:rsidRPr="0064531A">
        <w:t xml:space="preserve">à </w:t>
      </w:r>
      <w:r w:rsidRPr="0064531A">
        <w:rPr>
          <w:lang w:eastAsia="fr-FR" w:bidi="fr-FR"/>
        </w:rPr>
        <w:t>la délinquance institutionnelle, elle nous semble s’inscrire dans le prolongement de la délinquance judiciaire et ne pas être « substantiellement » différente de celle-ci, sinon par une probabilité de gravité accrue des actes délictueux eux-mêmes et du processus g</w:t>
      </w:r>
      <w:r w:rsidRPr="0064531A">
        <w:rPr>
          <w:lang w:eastAsia="fr-FR" w:bidi="fr-FR"/>
        </w:rPr>
        <w:t>é</w:t>
      </w:r>
      <w:r w:rsidRPr="0064531A">
        <w:rPr>
          <w:lang w:eastAsia="fr-FR" w:bidi="fr-FR"/>
        </w:rPr>
        <w:t>néral de cr</w:t>
      </w:r>
      <w:r w:rsidRPr="0064531A">
        <w:rPr>
          <w:lang w:eastAsia="fr-FR" w:bidi="fr-FR"/>
        </w:rPr>
        <w:t>i</w:t>
      </w:r>
      <w:r w:rsidRPr="0064531A">
        <w:rPr>
          <w:lang w:eastAsia="fr-FR" w:bidi="fr-FR"/>
        </w:rPr>
        <w:t xml:space="preserve">minalisation. Les différences que nous pouvons observer </w:t>
      </w:r>
      <w:r w:rsidRPr="0064531A">
        <w:t xml:space="preserve">à </w:t>
      </w:r>
      <w:r w:rsidRPr="0064531A">
        <w:rPr>
          <w:lang w:eastAsia="fr-FR" w:bidi="fr-FR"/>
        </w:rPr>
        <w:t xml:space="preserve">partir des données recueillies sur les internats </w:t>
      </w:r>
      <w:r w:rsidRPr="0064531A">
        <w:t xml:space="preserve">(LeBlanc, </w:t>
      </w:r>
      <w:r w:rsidRPr="0064531A">
        <w:rPr>
          <w:lang w:eastAsia="fr-FR" w:bidi="fr-FR"/>
        </w:rPr>
        <w:t>1983b) tie</w:t>
      </w:r>
      <w:r w:rsidRPr="0064531A">
        <w:rPr>
          <w:lang w:eastAsia="fr-FR" w:bidi="fr-FR"/>
        </w:rPr>
        <w:t>n</w:t>
      </w:r>
      <w:r w:rsidRPr="0064531A">
        <w:rPr>
          <w:lang w:eastAsia="fr-FR" w:bidi="fr-FR"/>
        </w:rPr>
        <w:t xml:space="preserve">nent en majeure partie </w:t>
      </w:r>
      <w:r w:rsidRPr="0064531A">
        <w:t xml:space="preserve">à </w:t>
      </w:r>
      <w:r w:rsidRPr="0064531A">
        <w:rPr>
          <w:lang w:eastAsia="fr-FR" w:bidi="fr-FR"/>
        </w:rPr>
        <w:t>l’aiguillage différentiel de certaines catég</w:t>
      </w:r>
      <w:r w:rsidRPr="0064531A">
        <w:rPr>
          <w:lang w:eastAsia="fr-FR" w:bidi="fr-FR"/>
        </w:rPr>
        <w:t>o</w:t>
      </w:r>
      <w:r w:rsidRPr="0064531A">
        <w:rPr>
          <w:lang w:eastAsia="fr-FR" w:bidi="fr-FR"/>
        </w:rPr>
        <w:t>ries de clients vers certains internats, compte tenu de la vocation re</w:t>
      </w:r>
      <w:r w:rsidRPr="0064531A">
        <w:rPr>
          <w:lang w:eastAsia="fr-FR" w:bidi="fr-FR"/>
        </w:rPr>
        <w:t>s</w:t>
      </w:r>
      <w:r w:rsidRPr="0064531A">
        <w:rPr>
          <w:lang w:eastAsia="fr-FR" w:bidi="fr-FR"/>
        </w:rPr>
        <w:t>pective, réelle ou présumée, de ces de</w:t>
      </w:r>
      <w:r w:rsidRPr="0064531A">
        <w:rPr>
          <w:lang w:eastAsia="fr-FR" w:bidi="fr-FR"/>
        </w:rPr>
        <w:t>r</w:t>
      </w:r>
      <w:r w:rsidRPr="0064531A">
        <w:rPr>
          <w:lang w:eastAsia="fr-FR" w:bidi="fr-FR"/>
        </w:rPr>
        <w:t>niers.</w:t>
      </w:r>
    </w:p>
    <w:p w:rsidR="00711472" w:rsidRPr="0064531A" w:rsidRDefault="00711472" w:rsidP="00711472">
      <w:pPr>
        <w:spacing w:before="120" w:after="120"/>
        <w:jc w:val="both"/>
      </w:pPr>
      <w:r w:rsidRPr="0064531A">
        <w:rPr>
          <w:rStyle w:val="Corpsdutexte3785ptNonItalique"/>
          <w:rFonts w:ascii="Times New Roman" w:hAnsi="Times New Roman"/>
          <w:i w:val="0"/>
          <w:iCs w:val="0"/>
          <w:sz w:val="28"/>
        </w:rPr>
        <w:t>[28]</w:t>
      </w:r>
    </w:p>
    <w:p w:rsidR="00711472" w:rsidRPr="0064531A" w:rsidRDefault="00711472" w:rsidP="00711472">
      <w:pPr>
        <w:spacing w:before="120" w:after="120"/>
        <w:jc w:val="both"/>
      </w:pPr>
      <w:r w:rsidRPr="0064531A">
        <w:rPr>
          <w:lang w:eastAsia="fr-FR" w:bidi="fr-FR"/>
        </w:rPr>
        <w:t>Les trois principes dont il vient d’être question — visibilité sociale, nature dérogatoire des actes, action des définisseurs — nous perme</w:t>
      </w:r>
      <w:r w:rsidRPr="0064531A">
        <w:rPr>
          <w:lang w:eastAsia="fr-FR" w:bidi="fr-FR"/>
        </w:rPr>
        <w:t>t</w:t>
      </w:r>
      <w:r w:rsidRPr="0064531A">
        <w:rPr>
          <w:lang w:eastAsia="fr-FR" w:bidi="fr-FR"/>
        </w:rPr>
        <w:t>tent de rétrécir et en même temps de préciser considérablement la r</w:t>
      </w:r>
      <w:r w:rsidRPr="0064531A">
        <w:rPr>
          <w:lang w:eastAsia="fr-FR" w:bidi="fr-FR"/>
        </w:rPr>
        <w:t>é</w:t>
      </w:r>
      <w:r w:rsidRPr="0064531A">
        <w:rPr>
          <w:lang w:eastAsia="fr-FR" w:bidi="fr-FR"/>
        </w:rPr>
        <w:t>alité visée par notre définition de la délinquance. Nous avons d’ailleurs montré précédemment que l’utilisation d’une conception trop large entraîne de nombreux inconvénients puisque, comme le n</w:t>
      </w:r>
      <w:r w:rsidRPr="0064531A">
        <w:rPr>
          <w:lang w:eastAsia="fr-FR" w:bidi="fr-FR"/>
        </w:rPr>
        <w:t>o</w:t>
      </w:r>
      <w:r w:rsidRPr="0064531A">
        <w:rPr>
          <w:lang w:eastAsia="fr-FR" w:bidi="fr-FR"/>
        </w:rPr>
        <w:t xml:space="preserve">te </w:t>
      </w:r>
      <w:r w:rsidRPr="0064531A">
        <w:t xml:space="preserve">LeBlanc </w:t>
      </w:r>
      <w:r w:rsidRPr="0064531A">
        <w:rPr>
          <w:lang w:eastAsia="fr-FR" w:bidi="fr-FR"/>
        </w:rPr>
        <w:t>(1977b) avec justesse, toute la gamme des activités proh</w:t>
      </w:r>
      <w:r w:rsidRPr="0064531A">
        <w:rPr>
          <w:lang w:eastAsia="fr-FR" w:bidi="fr-FR"/>
        </w:rPr>
        <w:t>i</w:t>
      </w:r>
      <w:r w:rsidRPr="0064531A">
        <w:rPr>
          <w:lang w:eastAsia="fr-FR" w:bidi="fr-FR"/>
        </w:rPr>
        <w:t>bées se trouvent alors regroupées sous ce terme, à pa</w:t>
      </w:r>
      <w:r w:rsidRPr="0064531A">
        <w:rPr>
          <w:lang w:eastAsia="fr-FR" w:bidi="fr-FR"/>
        </w:rPr>
        <w:t>r</w:t>
      </w:r>
      <w:r w:rsidRPr="0064531A">
        <w:rPr>
          <w:lang w:eastAsia="fr-FR" w:bidi="fr-FR"/>
        </w:rPr>
        <w:t>tir des actes « jugés par les adultes comme impropres à un mineur » (1977b) ju</w:t>
      </w:r>
      <w:r w:rsidRPr="0064531A">
        <w:rPr>
          <w:lang w:eastAsia="fr-FR" w:bidi="fr-FR"/>
        </w:rPr>
        <w:t>s</w:t>
      </w:r>
      <w:r w:rsidRPr="0064531A">
        <w:rPr>
          <w:lang w:eastAsia="fr-FR" w:bidi="fr-FR"/>
        </w:rPr>
        <w:t>qu’aux délits définis avec précision par le Code criminel, en passant par les comportements prohibés par les lois et règlements « édictés » spécial</w:t>
      </w:r>
      <w:r w:rsidRPr="0064531A">
        <w:rPr>
          <w:lang w:eastAsia="fr-FR" w:bidi="fr-FR"/>
        </w:rPr>
        <w:t>e</w:t>
      </w:r>
      <w:r w:rsidRPr="0064531A">
        <w:rPr>
          <w:lang w:eastAsia="fr-FR" w:bidi="fr-FR"/>
        </w:rPr>
        <w:t>ment pour les juvéniles (1977b). Une définition de type « générique », r</w:t>
      </w:r>
      <w:r w:rsidRPr="0064531A">
        <w:rPr>
          <w:lang w:eastAsia="fr-FR" w:bidi="fr-FR"/>
        </w:rPr>
        <w:t>e</w:t>
      </w:r>
      <w:r w:rsidRPr="0064531A">
        <w:rPr>
          <w:lang w:eastAsia="fr-FR" w:bidi="fr-FR"/>
        </w:rPr>
        <w:t>couvrant un tel éventail d’actes, serait évidemment marquée par une élastic</w:t>
      </w:r>
      <w:r w:rsidRPr="0064531A">
        <w:rPr>
          <w:lang w:eastAsia="fr-FR" w:bidi="fr-FR"/>
        </w:rPr>
        <w:t>i</w:t>
      </w:r>
      <w:r w:rsidRPr="0064531A">
        <w:rPr>
          <w:lang w:eastAsia="fr-FR" w:bidi="fr-FR"/>
        </w:rPr>
        <w:t>té sémantique excessive et risquerait fort d’être source de brouillage sinon de confusion dans le processus scie</w:t>
      </w:r>
      <w:r w:rsidRPr="0064531A">
        <w:rPr>
          <w:lang w:eastAsia="fr-FR" w:bidi="fr-FR"/>
        </w:rPr>
        <w:t>n</w:t>
      </w:r>
      <w:r w:rsidRPr="0064531A">
        <w:rPr>
          <w:lang w:eastAsia="fr-FR" w:bidi="fr-FR"/>
        </w:rPr>
        <w:t>tifique d’appréhension et d’interprétation de la réalité.</w:t>
      </w:r>
    </w:p>
    <w:p w:rsidR="00711472" w:rsidRPr="0064531A" w:rsidRDefault="00711472" w:rsidP="00711472">
      <w:pPr>
        <w:spacing w:before="120" w:after="120"/>
        <w:jc w:val="both"/>
      </w:pPr>
      <w:r w:rsidRPr="0064531A">
        <w:rPr>
          <w:lang w:eastAsia="fr-FR" w:bidi="fr-FR"/>
        </w:rPr>
        <w:t>C’est pourquoi nous optons carrément, et toute la suite du présent ouvr</w:t>
      </w:r>
      <w:r w:rsidRPr="0064531A">
        <w:rPr>
          <w:lang w:eastAsia="fr-FR" w:bidi="fr-FR"/>
        </w:rPr>
        <w:t>a</w:t>
      </w:r>
      <w:r w:rsidRPr="0064531A">
        <w:rPr>
          <w:lang w:eastAsia="fr-FR" w:bidi="fr-FR"/>
        </w:rPr>
        <w:t>ge sera régie par ce choix, pour une définition « restreinte » de la délinquance, qui reflète d’ailleurs très bien la problématique fond</w:t>
      </w:r>
      <w:r w:rsidRPr="0064531A">
        <w:rPr>
          <w:lang w:eastAsia="fr-FR" w:bidi="fr-FR"/>
        </w:rPr>
        <w:t>a</w:t>
      </w:r>
      <w:r w:rsidRPr="0064531A">
        <w:rPr>
          <w:lang w:eastAsia="fr-FR" w:bidi="fr-FR"/>
        </w:rPr>
        <w:t>mentale de la crim</w:t>
      </w:r>
      <w:r w:rsidRPr="0064531A">
        <w:rPr>
          <w:lang w:eastAsia="fr-FR" w:bidi="fr-FR"/>
        </w:rPr>
        <w:t>i</w:t>
      </w:r>
      <w:r w:rsidRPr="0064531A">
        <w:rPr>
          <w:lang w:eastAsia="fr-FR" w:bidi="fr-FR"/>
        </w:rPr>
        <w:t>nologie. Nous envisageons la délinquance comme :</w:t>
      </w:r>
    </w:p>
    <w:p w:rsidR="00711472" w:rsidRPr="0064531A" w:rsidRDefault="00711472" w:rsidP="00711472">
      <w:pPr>
        <w:pStyle w:val="Grillecouleur-Accent1"/>
        <w:rPr>
          <w:lang w:eastAsia="fr-FR" w:bidi="fr-FR"/>
        </w:rPr>
      </w:pPr>
    </w:p>
    <w:p w:rsidR="00711472" w:rsidRPr="0064531A" w:rsidRDefault="00711472" w:rsidP="00711472">
      <w:pPr>
        <w:pStyle w:val="Grillecouleur-Accent1"/>
        <w:rPr>
          <w:lang w:eastAsia="fr-FR" w:bidi="fr-FR"/>
        </w:rPr>
      </w:pPr>
      <w:r w:rsidRPr="0064531A">
        <w:rPr>
          <w:lang w:eastAsia="fr-FR" w:bidi="fr-FR"/>
        </w:rPr>
        <w:t xml:space="preserve">une conduite </w:t>
      </w:r>
      <w:r w:rsidRPr="0064531A">
        <w:rPr>
          <w:i/>
          <w:lang w:eastAsia="fr-FR" w:bidi="fr-FR"/>
        </w:rPr>
        <w:t>JUVÉNILE</w:t>
      </w:r>
      <w:r w:rsidRPr="0064531A">
        <w:rPr>
          <w:lang w:eastAsia="fr-FR" w:bidi="fr-FR"/>
        </w:rPr>
        <w:t>, c’est-à-dire une conduite dont l’auteur est un m</w:t>
      </w:r>
      <w:r w:rsidRPr="0064531A">
        <w:rPr>
          <w:lang w:eastAsia="fr-FR" w:bidi="fr-FR"/>
        </w:rPr>
        <w:t>i</w:t>
      </w:r>
      <w:r w:rsidRPr="0064531A">
        <w:rPr>
          <w:lang w:eastAsia="fr-FR" w:bidi="fr-FR"/>
        </w:rPr>
        <w:t xml:space="preserve">neur aux yeux de la loi, une conduite </w:t>
      </w:r>
      <w:r w:rsidRPr="0064531A">
        <w:rPr>
          <w:i/>
          <w:lang w:eastAsia="fr-FR" w:bidi="fr-FR"/>
        </w:rPr>
        <w:t>DÉROGATOIRE,</w:t>
      </w:r>
      <w:r w:rsidRPr="0064531A">
        <w:rPr>
          <w:lang w:eastAsia="fr-FR" w:bidi="fr-FR"/>
        </w:rPr>
        <w:t xml:space="preserve"> puisqu’elle va à l’encontre des prescriptions normatives écrites</w:t>
      </w:r>
      <w:r w:rsidRPr="0064531A">
        <w:t xml:space="preserve"> — </w:t>
      </w:r>
      <w:r w:rsidRPr="0064531A">
        <w:rPr>
          <w:lang w:eastAsia="fr-FR" w:bidi="fr-FR"/>
        </w:rPr>
        <w:t>une priorité stricte étant a</w:t>
      </w:r>
      <w:r w:rsidRPr="0064531A">
        <w:rPr>
          <w:lang w:eastAsia="fr-FR" w:bidi="fr-FR"/>
        </w:rPr>
        <w:t>c</w:t>
      </w:r>
      <w:r w:rsidRPr="0064531A">
        <w:rPr>
          <w:lang w:eastAsia="fr-FR" w:bidi="fr-FR"/>
        </w:rPr>
        <w:t xml:space="preserve">cordée aux violations « criminelles » par opposition aux violations « statutaires » —, une conduite </w:t>
      </w:r>
      <w:r w:rsidRPr="0064531A">
        <w:rPr>
          <w:i/>
          <w:lang w:eastAsia="fr-FR" w:bidi="fr-FR"/>
        </w:rPr>
        <w:t>INCR</w:t>
      </w:r>
      <w:r w:rsidRPr="0064531A">
        <w:rPr>
          <w:i/>
          <w:lang w:eastAsia="fr-FR" w:bidi="fr-FR"/>
        </w:rPr>
        <w:t>I</w:t>
      </w:r>
      <w:r w:rsidRPr="0064531A">
        <w:rPr>
          <w:i/>
          <w:lang w:eastAsia="fr-FR" w:bidi="fr-FR"/>
        </w:rPr>
        <w:t>MINABLE</w:t>
      </w:r>
      <w:r w:rsidRPr="0064531A">
        <w:rPr>
          <w:lang w:eastAsia="fr-FR" w:bidi="fr-FR"/>
        </w:rPr>
        <w:t>, dont le caractère illégal a été, ou pourrait être, validé par une arrest</w:t>
      </w:r>
      <w:r w:rsidRPr="0064531A">
        <w:rPr>
          <w:lang w:eastAsia="fr-FR" w:bidi="fr-FR"/>
        </w:rPr>
        <w:t>a</w:t>
      </w:r>
      <w:r w:rsidRPr="0064531A">
        <w:rPr>
          <w:lang w:eastAsia="fr-FR" w:bidi="fr-FR"/>
        </w:rPr>
        <w:t>tion ou une comparution devant un tribunal et qui est passible d'une décision à cara</w:t>
      </w:r>
      <w:r w:rsidRPr="0064531A">
        <w:rPr>
          <w:lang w:eastAsia="fr-FR" w:bidi="fr-FR"/>
        </w:rPr>
        <w:t>c</w:t>
      </w:r>
      <w:r w:rsidRPr="0064531A">
        <w:rPr>
          <w:lang w:eastAsia="fr-FR" w:bidi="fr-FR"/>
        </w:rPr>
        <w:t xml:space="preserve">tère </w:t>
      </w:r>
      <w:r w:rsidRPr="0064531A">
        <w:rPr>
          <w:i/>
          <w:lang w:eastAsia="fr-FR" w:bidi="fr-FR"/>
        </w:rPr>
        <w:t>JUDICIAIRE</w:t>
      </w:r>
      <w:r w:rsidRPr="0064531A">
        <w:rPr>
          <w:lang w:eastAsia="fr-FR" w:bidi="fr-FR"/>
        </w:rPr>
        <w:t xml:space="preserve"> et une conduite </w:t>
      </w:r>
      <w:r w:rsidRPr="0064531A">
        <w:rPr>
          <w:i/>
          <w:lang w:eastAsia="fr-FR" w:bidi="fr-FR"/>
        </w:rPr>
        <w:t>SÉLECTIONNÉE</w:t>
      </w:r>
      <w:r w:rsidRPr="0064531A">
        <w:rPr>
          <w:lang w:eastAsia="fr-FR" w:bidi="fr-FR"/>
        </w:rPr>
        <w:t>, puisqu'elle n'englobe qu’un nombre limité d'actes dont le calibrage, en matière de dangerosité sociale, est acquis et pr</w:t>
      </w:r>
      <w:r w:rsidRPr="0064531A">
        <w:rPr>
          <w:lang w:eastAsia="fr-FR" w:bidi="fr-FR"/>
        </w:rPr>
        <w:t>é</w:t>
      </w:r>
      <w:r w:rsidRPr="0064531A">
        <w:rPr>
          <w:lang w:eastAsia="fr-FR" w:bidi="fr-FR"/>
        </w:rPr>
        <w:t>sente un haut degré de stabilité.</w:t>
      </w:r>
    </w:p>
    <w:p w:rsidR="00711472" w:rsidRPr="0064531A" w:rsidRDefault="00711472" w:rsidP="00711472">
      <w:pPr>
        <w:pStyle w:val="Grillecouleur-Accent1"/>
      </w:pPr>
    </w:p>
    <w:p w:rsidR="00711472" w:rsidRPr="0064531A" w:rsidRDefault="00711472" w:rsidP="00711472">
      <w:pPr>
        <w:spacing w:before="120" w:after="120"/>
        <w:jc w:val="both"/>
      </w:pPr>
      <w:r w:rsidRPr="0064531A">
        <w:rPr>
          <w:lang w:eastAsia="fr-FR" w:bidi="fr-FR"/>
        </w:rPr>
        <w:t>Cette définition, en plus de tenir compte du contenu des lois, r</w:t>
      </w:r>
      <w:r w:rsidRPr="0064531A">
        <w:rPr>
          <w:lang w:eastAsia="fr-FR" w:bidi="fr-FR"/>
        </w:rPr>
        <w:t>é</w:t>
      </w:r>
      <w:r w:rsidRPr="0064531A">
        <w:rPr>
          <w:lang w:eastAsia="fr-FR" w:bidi="fr-FR"/>
        </w:rPr>
        <w:t>pond à plusieurs exigences majeures : 1) elle cherche évidemment à maximiser la spécificité, l’homogénéité et la constance de l’objet de mesure (c’est une délinquance aux contours bien définis) ; 2) elle d</w:t>
      </w:r>
      <w:r w:rsidRPr="0064531A">
        <w:rPr>
          <w:lang w:eastAsia="fr-FR" w:bidi="fr-FR"/>
        </w:rPr>
        <w:t>é</w:t>
      </w:r>
      <w:r w:rsidRPr="0064531A">
        <w:rPr>
          <w:lang w:eastAsia="fr-FR" w:bidi="fr-FR"/>
        </w:rPr>
        <w:t>gage et retient ce qui est ha</w:t>
      </w:r>
      <w:r w:rsidRPr="0064531A">
        <w:rPr>
          <w:lang w:eastAsia="fr-FR" w:bidi="fr-FR"/>
        </w:rPr>
        <w:t>u</w:t>
      </w:r>
      <w:r w:rsidRPr="0064531A">
        <w:rPr>
          <w:lang w:eastAsia="fr-FR" w:bidi="fr-FR"/>
        </w:rPr>
        <w:t>tement significatif pour le groupe social, c’est-à-dire ce que le groupe r</w:t>
      </w:r>
      <w:r w:rsidRPr="0064531A">
        <w:rPr>
          <w:lang w:eastAsia="fr-FR" w:bidi="fr-FR"/>
        </w:rPr>
        <w:t>é</w:t>
      </w:r>
      <w:r w:rsidRPr="0064531A">
        <w:rPr>
          <w:lang w:eastAsia="fr-FR" w:bidi="fr-FR"/>
        </w:rPr>
        <w:t>prouve de façon claire à travers des prescriptions normatives formelles (c’est une délinquance définie par consensus social) ; 3) elle tire parti du travail accompli par les insta</w:t>
      </w:r>
      <w:r w:rsidRPr="0064531A">
        <w:rPr>
          <w:lang w:eastAsia="fr-FR" w:bidi="fr-FR"/>
        </w:rPr>
        <w:t>n</w:t>
      </w:r>
      <w:r w:rsidRPr="0064531A">
        <w:rPr>
          <w:lang w:eastAsia="fr-FR" w:bidi="fr-FR"/>
        </w:rPr>
        <w:t>ces de régulation sociale dont l’un des rôles les plus importants est de reconnaître la délinquance (ce qui en fait une délinquance liée au vécu social concret) ; 4) méthodologiquement, elle n’engage qu’un seul niveau d’analyse, soit celui du crime, et laisse complètement libre l’autre niveau qui nous intéresse, soit celui du criminel, de telle sorte qu’il nous sera possible de mettre ce dernier à contribution pour e</w:t>
      </w:r>
      <w:r w:rsidRPr="0064531A">
        <w:rPr>
          <w:lang w:eastAsia="fr-FR" w:bidi="fr-FR"/>
        </w:rPr>
        <w:t>x</w:t>
      </w:r>
      <w:r w:rsidRPr="0064531A">
        <w:rPr>
          <w:lang w:eastAsia="fr-FR" w:bidi="fr-FR"/>
        </w:rPr>
        <w:t>pliquer le pr</w:t>
      </w:r>
      <w:r w:rsidRPr="0064531A">
        <w:rPr>
          <w:lang w:eastAsia="fr-FR" w:bidi="fr-FR"/>
        </w:rPr>
        <w:t>e</w:t>
      </w:r>
      <w:r w:rsidRPr="0064531A">
        <w:rPr>
          <w:lang w:eastAsia="fr-FR" w:bidi="fr-FR"/>
        </w:rPr>
        <w:t>mier (c’est une délinquance strictement définie comme comportement)...</w:t>
      </w:r>
    </w:p>
    <w:p w:rsidR="00711472" w:rsidRPr="0064531A" w:rsidRDefault="00711472" w:rsidP="00711472">
      <w:pPr>
        <w:spacing w:before="120" w:after="120"/>
        <w:ind w:firstLine="0"/>
        <w:jc w:val="both"/>
        <w:rPr>
          <w:rStyle w:val="Corpsdutexte3785ptNonItalique"/>
          <w:rFonts w:ascii="Times New Roman" w:hAnsi="Times New Roman"/>
          <w:i w:val="0"/>
          <w:iCs w:val="0"/>
          <w:sz w:val="28"/>
        </w:rPr>
      </w:pPr>
      <w:r w:rsidRPr="0064531A">
        <w:br w:type="page"/>
        <w:t>[</w:t>
      </w:r>
      <w:r w:rsidRPr="0064531A">
        <w:rPr>
          <w:rStyle w:val="Corpsdutexte3785ptNonItalique"/>
          <w:rFonts w:ascii="Times New Roman" w:hAnsi="Times New Roman"/>
          <w:i w:val="0"/>
          <w:iCs w:val="0"/>
          <w:sz w:val="28"/>
        </w:rPr>
        <w:t>29]</w:t>
      </w:r>
    </w:p>
    <w:p w:rsidR="00711472" w:rsidRPr="0064531A" w:rsidRDefault="00711472" w:rsidP="00711472">
      <w:pPr>
        <w:pStyle w:val="figtitre"/>
      </w:pPr>
      <w:r w:rsidRPr="0064531A">
        <w:t>Figure 1.1.</w:t>
      </w:r>
    </w:p>
    <w:p w:rsidR="00711472" w:rsidRPr="0064531A" w:rsidRDefault="00711472" w:rsidP="00711472">
      <w:pPr>
        <w:pStyle w:val="figst"/>
      </w:pPr>
      <w:r w:rsidRPr="0064531A">
        <w:t>ILLUSTRATION DE LA SPÉCIFICATION</w:t>
      </w:r>
      <w:r w:rsidRPr="0064531A">
        <w:br/>
        <w:t>DE LA NOTION DE DÉLINQUANCE</w:t>
      </w:r>
    </w:p>
    <w:p w:rsidR="00711472" w:rsidRPr="0064531A" w:rsidRDefault="009F4C80" w:rsidP="00711472">
      <w:pPr>
        <w:pStyle w:val="fig"/>
      </w:pPr>
      <w:r>
        <w:rPr>
          <w:noProof/>
        </w:rPr>
        <w:drawing>
          <wp:inline distT="0" distB="0" distL="0" distR="0">
            <wp:extent cx="5181600" cy="4178300"/>
            <wp:effectExtent l="0" t="0" r="0" b="0"/>
            <wp:docPr id="8" name="Image 8" descr="fig_p_02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29_st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4178300"/>
                    </a:xfrm>
                    <a:prstGeom prst="rect">
                      <a:avLst/>
                    </a:prstGeom>
                    <a:noFill/>
                    <a:ln>
                      <a:noFill/>
                    </a:ln>
                  </pic:spPr>
                </pic:pic>
              </a:graphicData>
            </a:graphic>
          </wp:inline>
        </w:drawing>
      </w:r>
    </w:p>
    <w:p w:rsidR="00711472" w:rsidRPr="0064531A" w:rsidRDefault="00711472" w:rsidP="00711472">
      <w:pPr>
        <w:pStyle w:val="figlgende"/>
      </w:pPr>
      <w:r w:rsidRPr="0064531A">
        <w:t>1. Univers de la déviance.</w:t>
      </w:r>
    </w:p>
    <w:p w:rsidR="00711472" w:rsidRPr="0064531A" w:rsidRDefault="00711472" w:rsidP="00711472">
      <w:pPr>
        <w:pStyle w:val="figlgende"/>
      </w:pPr>
      <w:r w:rsidRPr="0064531A">
        <w:t>2. Univers de la délinquance générale (statutaire et criminelle).</w:t>
      </w:r>
    </w:p>
    <w:p w:rsidR="00711472" w:rsidRPr="0064531A" w:rsidRDefault="00711472" w:rsidP="00711472">
      <w:pPr>
        <w:pStyle w:val="figlgende"/>
      </w:pPr>
      <w:r w:rsidRPr="0064531A">
        <w:t>3. Actes criminels susceptibles d’entraîner une sanction :</w:t>
      </w:r>
    </w:p>
    <w:p w:rsidR="00711472" w:rsidRPr="0064531A" w:rsidRDefault="00711472" w:rsidP="00711472">
      <w:pPr>
        <w:pStyle w:val="figlgende"/>
      </w:pPr>
      <w:r w:rsidRPr="0064531A">
        <w:t>3a. ... qui restent cachés,</w:t>
      </w:r>
    </w:p>
    <w:p w:rsidR="00711472" w:rsidRPr="0064531A" w:rsidRDefault="00711472" w:rsidP="00711472">
      <w:pPr>
        <w:pStyle w:val="figlgende"/>
      </w:pPr>
      <w:r w:rsidRPr="0064531A">
        <w:t>3b. ... qui sont connus et contrôlés.</w:t>
      </w:r>
    </w:p>
    <w:p w:rsidR="00711472" w:rsidRPr="0064531A" w:rsidRDefault="00711472" w:rsidP="00711472">
      <w:pPr>
        <w:pStyle w:val="figlgende"/>
      </w:pPr>
      <w:r w:rsidRPr="0064531A">
        <w:t>4. Délinquance sanctionnée par la police.</w:t>
      </w:r>
    </w:p>
    <w:p w:rsidR="00711472" w:rsidRPr="0064531A" w:rsidRDefault="00711472" w:rsidP="00711472">
      <w:pPr>
        <w:pStyle w:val="figlgende"/>
      </w:pPr>
      <w:r w:rsidRPr="0064531A">
        <w:t>5. Délinquance sanctionnée par le Tribunal.</w:t>
      </w:r>
    </w:p>
    <w:p w:rsidR="00711472" w:rsidRPr="0064531A" w:rsidRDefault="00711472" w:rsidP="00711472">
      <w:pPr>
        <w:pStyle w:val="figlgende"/>
      </w:pPr>
      <w:r w:rsidRPr="0064531A">
        <w:t>6. Délinquance entraînant le placement en internat.</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schéma de la figure 1.1. vise à illustrer le sens de notre défin</w:t>
      </w:r>
      <w:r w:rsidRPr="0064531A">
        <w:rPr>
          <w:lang w:eastAsia="fr-FR" w:bidi="fr-FR"/>
        </w:rPr>
        <w:t>i</w:t>
      </w:r>
      <w:r w:rsidRPr="0064531A">
        <w:rPr>
          <w:lang w:eastAsia="fr-FR" w:bidi="fr-FR"/>
        </w:rPr>
        <w:t xml:space="preserve">tion « restreinte » de la délinquance. Il permet de voir qu’à partir de ce que nous appelons </w:t>
      </w:r>
      <w:r w:rsidRPr="0064531A">
        <w:t>l'univers de la déviance</w:t>
      </w:r>
      <w:r w:rsidRPr="0064531A">
        <w:rPr>
          <w:lang w:eastAsia="fr-FR" w:bidi="fr-FR"/>
        </w:rPr>
        <w:t xml:space="preserve">, qui regroupe l’ensemble des interdictions que la société impose aux jeunes (cercle n° 1), en passant par </w:t>
      </w:r>
      <w:r w:rsidRPr="0064531A">
        <w:t>l'univers de la délinquance générale</w:t>
      </w:r>
      <w:r w:rsidRPr="0064531A">
        <w:rPr>
          <w:lang w:eastAsia="fr-FR" w:bidi="fr-FR"/>
        </w:rPr>
        <w:t xml:space="preserve"> qui contient tous les actes formellement prohibés dans des codes ou des réglementations (cercle n° 2), et jusqu’à l</w:t>
      </w:r>
      <w:r w:rsidRPr="0064531A">
        <w:t>'univers des actes qui sont effectivement l’objet de sanctions</w:t>
      </w:r>
      <w:r w:rsidRPr="0064531A">
        <w:rPr>
          <w:lang w:eastAsia="fr-FR" w:bidi="fr-FR"/>
        </w:rPr>
        <w:t xml:space="preserve"> dans les pratiques courantes (ce</w:t>
      </w:r>
      <w:r w:rsidRPr="0064531A">
        <w:rPr>
          <w:lang w:eastAsia="fr-FR" w:bidi="fr-FR"/>
        </w:rPr>
        <w:t>r</w:t>
      </w:r>
      <w:r w:rsidRPr="0064531A">
        <w:rPr>
          <w:lang w:eastAsia="fr-FR" w:bidi="fr-FR"/>
        </w:rPr>
        <w:t>cle n° 3), il y a emboîtement sélectif selon un processus que nous estimons sensé puisqu’il retient, et les auteurs cités l'établissent, les actes à la fois les plus sérieux et les plus répétitifs. À l’intérieur du groupe des actes sanctio</w:t>
      </w:r>
      <w:r w:rsidRPr="0064531A">
        <w:rPr>
          <w:lang w:eastAsia="fr-FR" w:bidi="fr-FR"/>
        </w:rPr>
        <w:t>n</w:t>
      </w:r>
      <w:r w:rsidRPr="0064531A">
        <w:rPr>
          <w:lang w:eastAsia="fr-FR" w:bidi="fr-FR"/>
        </w:rPr>
        <w:t>nés par la police, un</w:t>
      </w:r>
      <w:r>
        <w:rPr>
          <w:lang w:eastAsia="fr-FR" w:bidi="fr-FR"/>
        </w:rPr>
        <w:t xml:space="preserve"> </w:t>
      </w:r>
      <w:r w:rsidRPr="0064531A">
        <w:rPr>
          <w:rStyle w:val="Corpsdutexte3785ptNonItalique"/>
          <w:rFonts w:ascii="Times New Roman" w:hAnsi="Times New Roman"/>
          <w:i w:val="0"/>
          <w:iCs w:val="0"/>
          <w:sz w:val="28"/>
        </w:rPr>
        <w:t>[30]</w:t>
      </w:r>
      <w:r>
        <w:rPr>
          <w:rStyle w:val="Corpsdutexte3785ptNonItalique"/>
          <w:rFonts w:ascii="Times New Roman" w:hAnsi="Times New Roman"/>
          <w:i w:val="0"/>
          <w:iCs w:val="0"/>
          <w:sz w:val="28"/>
        </w:rPr>
        <w:t xml:space="preserve"> </w:t>
      </w:r>
      <w:r w:rsidRPr="0064531A">
        <w:rPr>
          <w:lang w:eastAsia="fr-FR" w:bidi="fr-FR"/>
        </w:rPr>
        <w:t>nouveau filtrage intervient, qui amène une réduction, encore une fois sens</w:t>
      </w:r>
      <w:r w:rsidRPr="0064531A">
        <w:rPr>
          <w:lang w:eastAsia="fr-FR" w:bidi="fr-FR"/>
        </w:rPr>
        <w:t>i</w:t>
      </w:r>
      <w:r w:rsidRPr="0064531A">
        <w:rPr>
          <w:lang w:eastAsia="fr-FR" w:bidi="fr-FR"/>
        </w:rPr>
        <w:t>ble, du nombre des actes traités par le Tribunal.</w:t>
      </w:r>
    </w:p>
    <w:p w:rsidR="00711472" w:rsidRPr="0064531A" w:rsidRDefault="00711472" w:rsidP="00711472">
      <w:pPr>
        <w:spacing w:before="120" w:after="120"/>
        <w:jc w:val="both"/>
      </w:pPr>
      <w:r w:rsidRPr="0064531A">
        <w:rPr>
          <w:lang w:eastAsia="fr-FR" w:bidi="fr-FR"/>
        </w:rPr>
        <w:t>Le schéma illustre le principe selon lequel, à chaque fois que le cercle se rétrécit, les actes résiduels gagnent en spécificité et en a</w:t>
      </w:r>
      <w:r w:rsidRPr="0064531A">
        <w:rPr>
          <w:lang w:eastAsia="fr-FR" w:bidi="fr-FR"/>
        </w:rPr>
        <w:t>u</w:t>
      </w:r>
      <w:r w:rsidRPr="0064531A">
        <w:rPr>
          <w:lang w:eastAsia="fr-FR" w:bidi="fr-FR"/>
        </w:rPr>
        <w:t>thenticité déli</w:t>
      </w:r>
      <w:r w:rsidRPr="0064531A">
        <w:rPr>
          <w:lang w:eastAsia="fr-FR" w:bidi="fr-FR"/>
        </w:rPr>
        <w:t>n</w:t>
      </w:r>
      <w:r w:rsidRPr="0064531A">
        <w:rPr>
          <w:lang w:eastAsia="fr-FR" w:bidi="fr-FR"/>
        </w:rPr>
        <w:t>quante, la présence de ces deux caractéristiques étant de plus en plus assurée, selon les recherches inventoriées, à mesure que le phénomène est tamisé par les diverses instances. De cette façon est renforcée la garantie que le comportement délictueux choisi co</w:t>
      </w:r>
      <w:r w:rsidRPr="0064531A">
        <w:rPr>
          <w:lang w:eastAsia="fr-FR" w:bidi="fr-FR"/>
        </w:rPr>
        <w:t>m</w:t>
      </w:r>
      <w:r w:rsidRPr="0064531A">
        <w:rPr>
          <w:lang w:eastAsia="fr-FR" w:bidi="fr-FR"/>
        </w:rPr>
        <w:t>me objet de mesure correspond bel et bien à la délinquance véritable et qu’il est susceptible de ce fait d’avoir une signific</w:t>
      </w:r>
      <w:r w:rsidRPr="0064531A">
        <w:rPr>
          <w:lang w:eastAsia="fr-FR" w:bidi="fr-FR"/>
        </w:rPr>
        <w:t>a</w:t>
      </w:r>
      <w:r w:rsidRPr="0064531A">
        <w:rPr>
          <w:lang w:eastAsia="fr-FR" w:bidi="fr-FR"/>
        </w:rPr>
        <w:t>tion réelle pour son auteur.</w:t>
      </w:r>
    </w:p>
    <w:p w:rsidR="00711472" w:rsidRPr="0064531A" w:rsidRDefault="00711472" w:rsidP="00711472">
      <w:pPr>
        <w:spacing w:before="120" w:after="120"/>
        <w:jc w:val="both"/>
      </w:pPr>
      <w:r w:rsidRPr="0064531A">
        <w:rPr>
          <w:lang w:eastAsia="fr-FR" w:bidi="fr-FR"/>
        </w:rPr>
        <w:t>Compte tenu des précisions qui viennent d’être apportées, il nous est po</w:t>
      </w:r>
      <w:r w:rsidRPr="0064531A">
        <w:rPr>
          <w:lang w:eastAsia="fr-FR" w:bidi="fr-FR"/>
        </w:rPr>
        <w:t>s</w:t>
      </w:r>
      <w:r w:rsidRPr="0064531A">
        <w:rPr>
          <w:lang w:eastAsia="fr-FR" w:bidi="fr-FR"/>
        </w:rPr>
        <w:t>sible d’affirmer que c’est la « délinquance incriminable » (celle que l’on trouve à l’intérieur du cercle n° 3) qui sera notre préoccup</w:t>
      </w:r>
      <w:r w:rsidRPr="0064531A">
        <w:rPr>
          <w:lang w:eastAsia="fr-FR" w:bidi="fr-FR"/>
        </w:rPr>
        <w:t>a</w:t>
      </w:r>
      <w:r w:rsidRPr="0064531A">
        <w:rPr>
          <w:lang w:eastAsia="fr-FR" w:bidi="fr-FR"/>
        </w:rPr>
        <w:t>tion majeure tout au long du présent ouvrage. Elle englobe les actes que les différents agents de contrôle social (policiers, délégués à la jeunesse, avocats, juges, etc.) ont pour mandat de sanctionner en vertu des lois, des ordonnances et des règles de procédure actuellement en vigueur pour les mineurs. Plus simplement dit, ces actes sont ceux que le législateur ou ses mandataires considèrent comme passibles de poursuite devant un tribunal. Nous avons cherché à déceler chez nos sujets la présence de tels actes, qu’ils aient été ou non contrôlés off</w:t>
      </w:r>
      <w:r w:rsidRPr="0064531A">
        <w:rPr>
          <w:lang w:eastAsia="fr-FR" w:bidi="fr-FR"/>
        </w:rPr>
        <w:t>i</w:t>
      </w:r>
      <w:r w:rsidRPr="0064531A">
        <w:rPr>
          <w:lang w:eastAsia="fr-FR" w:bidi="fr-FR"/>
        </w:rPr>
        <w:t>cie</w:t>
      </w:r>
      <w:r w:rsidRPr="0064531A">
        <w:rPr>
          <w:lang w:eastAsia="fr-FR" w:bidi="fr-FR"/>
        </w:rPr>
        <w:t>l</w:t>
      </w:r>
      <w:r w:rsidRPr="0064531A">
        <w:rPr>
          <w:lang w:eastAsia="fr-FR" w:bidi="fr-FR"/>
        </w:rPr>
        <w:t>lement.</w:t>
      </w:r>
    </w:p>
    <w:p w:rsidR="00711472" w:rsidRPr="0064531A" w:rsidRDefault="00711472" w:rsidP="00711472">
      <w:pPr>
        <w:spacing w:before="120" w:after="120"/>
        <w:ind w:firstLine="0"/>
        <w:jc w:val="both"/>
      </w:pPr>
      <w:r w:rsidRPr="0064531A">
        <w:br w:type="page"/>
        <w:t>[31]</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color w:val="000080"/>
          <w:sz w:val="24"/>
        </w:rPr>
      </w:pPr>
      <w:bookmarkStart w:id="13" w:name="Delinquances_pt_1_chap_2"/>
      <w:r w:rsidRPr="0064531A">
        <w:rPr>
          <w:b/>
          <w:color w:val="000080"/>
          <w:sz w:val="24"/>
        </w:rPr>
        <w:t>PREMIÈRE PARTIE</w:t>
      </w:r>
      <w:r w:rsidRPr="0064531A">
        <w:rPr>
          <w:color w:val="000080"/>
          <w:sz w:val="24"/>
        </w:rPr>
        <w:br/>
        <w:t>LE PHÉNOMÈNE DE LA DÉLINQUANCE</w:t>
      </w:r>
    </w:p>
    <w:p w:rsidR="00711472" w:rsidRPr="0064531A" w:rsidRDefault="00711472" w:rsidP="00711472">
      <w:pPr>
        <w:pStyle w:val="Titreniveau1"/>
      </w:pPr>
      <w:r w:rsidRPr="0064531A">
        <w:t>Chapitre 2</w:t>
      </w:r>
    </w:p>
    <w:p w:rsidR="00711472" w:rsidRPr="0064531A" w:rsidRDefault="00711472" w:rsidP="00711472">
      <w:pPr>
        <w:jc w:val="both"/>
        <w:rPr>
          <w:szCs w:val="36"/>
        </w:rPr>
      </w:pPr>
    </w:p>
    <w:p w:rsidR="00711472" w:rsidRPr="0064531A" w:rsidRDefault="00711472" w:rsidP="00711472">
      <w:pPr>
        <w:pStyle w:val="Titreniveau2"/>
      </w:pPr>
      <w:r w:rsidRPr="0064531A">
        <w:t>LA CONDUITE DÉLINQUANTE</w:t>
      </w:r>
      <w:r w:rsidRPr="0064531A">
        <w:br/>
        <w:t>DES ADOLESCENTS</w:t>
      </w:r>
    </w:p>
    <w:bookmarkEnd w:id="13"/>
    <w:p w:rsidR="00711472" w:rsidRPr="0064531A" w:rsidRDefault="00711472" w:rsidP="00711472">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52"/>
      </w:tblGrid>
      <w:tr w:rsidR="00711472" w:rsidRPr="0064531A">
        <w:tc>
          <w:tcPr>
            <w:tcW w:w="7952" w:type="dxa"/>
            <w:shd w:val="clear" w:color="auto" w:fill="EAF1DD"/>
          </w:tcPr>
          <w:p w:rsidR="00711472" w:rsidRPr="0064531A" w:rsidRDefault="00711472" w:rsidP="00711472">
            <w:pPr>
              <w:ind w:firstLine="0"/>
              <w:jc w:val="both"/>
            </w:pPr>
          </w:p>
          <w:p w:rsidR="00711472" w:rsidRPr="003212F6" w:rsidRDefault="00711472" w:rsidP="00711472">
            <w:pPr>
              <w:spacing w:before="120" w:after="120"/>
              <w:ind w:firstLine="0"/>
              <w:jc w:val="both"/>
              <w:rPr>
                <w:b/>
                <w:sz w:val="24"/>
              </w:rPr>
            </w:pPr>
            <w:hyperlink w:anchor="Delinquances_pt_1_chap_2_intro" w:history="1">
              <w:r w:rsidRPr="00142D83">
                <w:rPr>
                  <w:rStyle w:val="Lienhypertexte"/>
                  <w:b/>
                  <w:sz w:val="24"/>
                  <w:lang w:eastAsia="fr-FR" w:bidi="fr-FR"/>
                </w:rPr>
                <w:t>Introduction</w:t>
              </w:r>
            </w:hyperlink>
          </w:p>
          <w:p w:rsidR="00711472" w:rsidRPr="003212F6" w:rsidRDefault="00711472" w:rsidP="00711472">
            <w:pPr>
              <w:spacing w:before="120" w:after="120"/>
              <w:ind w:firstLine="0"/>
              <w:jc w:val="both"/>
              <w:rPr>
                <w:b/>
                <w:sz w:val="24"/>
              </w:rPr>
            </w:pPr>
            <w:hyperlink w:anchor="Delinquances_pt_1_chap_2_1" w:history="1">
              <w:r w:rsidRPr="00142D83">
                <w:rPr>
                  <w:rStyle w:val="Lienhypertexte"/>
                  <w:b/>
                  <w:sz w:val="24"/>
                  <w:lang w:eastAsia="fr-FR" w:bidi="fr-FR"/>
                </w:rPr>
                <w:t>Comment mesurer la délinquance réelle ?</w:t>
              </w:r>
            </w:hyperlink>
          </w:p>
          <w:p w:rsidR="00711472" w:rsidRPr="003212F6" w:rsidRDefault="00711472" w:rsidP="00711472">
            <w:pPr>
              <w:ind w:left="900" w:hanging="360"/>
              <w:jc w:val="both"/>
              <w:rPr>
                <w:sz w:val="24"/>
                <w:lang w:eastAsia="fr-FR" w:bidi="fr-FR"/>
              </w:rPr>
            </w:pPr>
            <w:r w:rsidRPr="003212F6">
              <w:rPr>
                <w:sz w:val="24"/>
                <w:lang w:eastAsia="fr-FR" w:bidi="fr-FR"/>
              </w:rPr>
              <w:t>La qualité de la mesure</w:t>
            </w:r>
          </w:p>
          <w:p w:rsidR="00711472" w:rsidRPr="003212F6" w:rsidRDefault="00711472" w:rsidP="00711472">
            <w:pPr>
              <w:ind w:left="900" w:hanging="360"/>
              <w:jc w:val="both"/>
              <w:rPr>
                <w:sz w:val="24"/>
              </w:rPr>
            </w:pPr>
            <w:r w:rsidRPr="003212F6">
              <w:rPr>
                <w:sz w:val="24"/>
                <w:lang w:eastAsia="fr-FR" w:bidi="fr-FR"/>
              </w:rPr>
              <w:t>La mesure retenue</w:t>
            </w:r>
          </w:p>
          <w:p w:rsidR="00711472" w:rsidRPr="003212F6" w:rsidRDefault="00711472" w:rsidP="00711472">
            <w:pPr>
              <w:spacing w:before="120" w:after="120"/>
              <w:ind w:firstLine="0"/>
              <w:jc w:val="both"/>
              <w:rPr>
                <w:b/>
                <w:sz w:val="24"/>
                <w:lang w:eastAsia="fr-FR" w:bidi="fr-FR"/>
              </w:rPr>
            </w:pPr>
            <w:hyperlink w:anchor="Delinquances_pt_1_chap_2_2" w:history="1">
              <w:r w:rsidRPr="00142D83">
                <w:rPr>
                  <w:rStyle w:val="Lienhypertexte"/>
                  <w:b/>
                  <w:sz w:val="24"/>
                  <w:lang w:eastAsia="fr-FR" w:bidi="fr-FR"/>
                </w:rPr>
                <w:t>La nature et l’ampleur de la délinquance</w:t>
              </w:r>
            </w:hyperlink>
          </w:p>
          <w:p w:rsidR="00711472" w:rsidRPr="003212F6" w:rsidRDefault="00711472" w:rsidP="00711472">
            <w:pPr>
              <w:spacing w:before="120" w:after="120"/>
              <w:ind w:left="900" w:hanging="360"/>
              <w:jc w:val="both"/>
              <w:rPr>
                <w:sz w:val="24"/>
                <w:lang w:eastAsia="fr-FR" w:bidi="fr-FR"/>
              </w:rPr>
            </w:pPr>
            <w:r w:rsidRPr="003212F6">
              <w:rPr>
                <w:sz w:val="24"/>
                <w:lang w:eastAsia="fr-FR" w:bidi="fr-FR"/>
              </w:rPr>
              <w:t>La délinquance des adolescents conventionnels</w:t>
            </w:r>
          </w:p>
          <w:p w:rsidR="00711472" w:rsidRPr="003212F6" w:rsidRDefault="00711472" w:rsidP="00711472">
            <w:pPr>
              <w:ind w:left="1260" w:hanging="360"/>
              <w:jc w:val="both"/>
              <w:rPr>
                <w:rStyle w:val="Corpsdutexte38Arial9ptItalique"/>
                <w:rFonts w:ascii="Times New Roman" w:hAnsi="Times New Roman"/>
                <w:sz w:val="24"/>
              </w:rPr>
            </w:pPr>
            <w:r w:rsidRPr="003212F6">
              <w:rPr>
                <w:rStyle w:val="Corpsdutexte38Arial9ptItalique"/>
                <w:rFonts w:ascii="Times New Roman" w:hAnsi="Times New Roman"/>
                <w:sz w:val="24"/>
              </w:rPr>
              <w:t>L'ampleur</w:t>
            </w:r>
          </w:p>
          <w:p w:rsidR="00711472" w:rsidRPr="003212F6" w:rsidRDefault="00711472" w:rsidP="00711472">
            <w:pPr>
              <w:ind w:left="1260" w:hanging="360"/>
              <w:jc w:val="both"/>
              <w:rPr>
                <w:rStyle w:val="Corpsdutexte38Arial9ptItalique"/>
                <w:rFonts w:ascii="Times New Roman" w:hAnsi="Times New Roman"/>
                <w:i w:val="0"/>
                <w:sz w:val="24"/>
              </w:rPr>
            </w:pPr>
            <w:r w:rsidRPr="003212F6">
              <w:rPr>
                <w:rStyle w:val="Corpsdutexte38Arial9ptItalique"/>
                <w:rFonts w:ascii="Times New Roman" w:hAnsi="Times New Roman"/>
                <w:sz w:val="24"/>
              </w:rPr>
              <w:t>Les variations</w:t>
            </w:r>
          </w:p>
          <w:p w:rsidR="00711472" w:rsidRPr="003212F6" w:rsidRDefault="00711472" w:rsidP="00711472">
            <w:pPr>
              <w:spacing w:before="120" w:after="120"/>
              <w:ind w:left="900" w:hanging="360"/>
              <w:jc w:val="both"/>
              <w:rPr>
                <w:sz w:val="24"/>
                <w:lang w:eastAsia="fr-FR" w:bidi="fr-FR"/>
              </w:rPr>
            </w:pPr>
            <w:r w:rsidRPr="003212F6">
              <w:rPr>
                <w:sz w:val="24"/>
                <w:lang w:eastAsia="fr-FR" w:bidi="fr-FR"/>
              </w:rPr>
              <w:t>La délinquance des adole</w:t>
            </w:r>
            <w:r w:rsidRPr="003212F6">
              <w:rPr>
                <w:sz w:val="24"/>
                <w:lang w:eastAsia="fr-FR" w:bidi="fr-FR"/>
              </w:rPr>
              <w:t>s</w:t>
            </w:r>
            <w:r w:rsidRPr="003212F6">
              <w:rPr>
                <w:sz w:val="24"/>
                <w:lang w:eastAsia="fr-FR" w:bidi="fr-FR"/>
              </w:rPr>
              <w:t>cents judiciarisés</w:t>
            </w:r>
          </w:p>
          <w:p w:rsidR="00711472" w:rsidRPr="003212F6" w:rsidRDefault="00711472" w:rsidP="00711472">
            <w:pPr>
              <w:ind w:left="1260" w:hanging="360"/>
              <w:jc w:val="both"/>
              <w:rPr>
                <w:sz w:val="24"/>
              </w:rPr>
            </w:pPr>
            <w:r w:rsidRPr="003212F6">
              <w:rPr>
                <w:rStyle w:val="Corpsdutexte38Arial9ptItalique"/>
                <w:rFonts w:ascii="Times New Roman" w:hAnsi="Times New Roman"/>
                <w:sz w:val="24"/>
              </w:rPr>
              <w:t>L’ampleur</w:t>
            </w:r>
          </w:p>
          <w:p w:rsidR="00711472" w:rsidRPr="003212F6" w:rsidRDefault="00711472" w:rsidP="00711472">
            <w:pPr>
              <w:ind w:left="1260" w:hanging="360"/>
              <w:jc w:val="both"/>
              <w:rPr>
                <w:i/>
                <w:sz w:val="24"/>
              </w:rPr>
            </w:pPr>
            <w:r w:rsidRPr="003212F6">
              <w:rPr>
                <w:i/>
                <w:sz w:val="24"/>
                <w:lang w:eastAsia="fr-FR" w:bidi="fr-FR"/>
              </w:rPr>
              <w:t xml:space="preserve">Les formes </w:t>
            </w:r>
            <w:r w:rsidRPr="003212F6">
              <w:rPr>
                <w:sz w:val="24"/>
              </w:rPr>
              <w:t>spécifiques </w:t>
            </w:r>
            <w:r w:rsidRPr="003212F6">
              <w:rPr>
                <w:i/>
                <w:sz w:val="24"/>
                <w:lang w:eastAsia="fr-FR" w:bidi="fr-FR"/>
              </w:rPr>
              <w:t>: vol avec effraction, vol à l’étalage, vol de v</w:t>
            </w:r>
            <w:r w:rsidRPr="003212F6">
              <w:rPr>
                <w:i/>
                <w:sz w:val="24"/>
                <w:lang w:eastAsia="fr-FR" w:bidi="fr-FR"/>
              </w:rPr>
              <w:t>é</w:t>
            </w:r>
            <w:r w:rsidRPr="003212F6">
              <w:rPr>
                <w:i/>
                <w:sz w:val="24"/>
                <w:lang w:eastAsia="fr-FR" w:bidi="fr-FR"/>
              </w:rPr>
              <w:t>hicules à moteur, vol simple, vol d’une personne, vol grave, vand</w:t>
            </w:r>
            <w:r w:rsidRPr="003212F6">
              <w:rPr>
                <w:i/>
                <w:sz w:val="24"/>
                <w:lang w:eastAsia="fr-FR" w:bidi="fr-FR"/>
              </w:rPr>
              <w:t>a</w:t>
            </w:r>
            <w:r w:rsidRPr="003212F6">
              <w:rPr>
                <w:i/>
                <w:sz w:val="24"/>
                <w:lang w:eastAsia="fr-FR" w:bidi="fr-FR"/>
              </w:rPr>
              <w:t>li</w:t>
            </w:r>
            <w:r w:rsidRPr="003212F6">
              <w:rPr>
                <w:i/>
                <w:sz w:val="24"/>
                <w:lang w:eastAsia="fr-FR" w:bidi="fr-FR"/>
              </w:rPr>
              <w:t>s</w:t>
            </w:r>
            <w:r w:rsidRPr="003212F6">
              <w:rPr>
                <w:i/>
                <w:sz w:val="24"/>
                <w:lang w:eastAsia="fr-FR" w:bidi="fr-FR"/>
              </w:rPr>
              <w:t>me, attaque contre la personne, autres catégories</w:t>
            </w:r>
          </w:p>
          <w:p w:rsidR="00711472" w:rsidRPr="003212F6" w:rsidRDefault="00711472" w:rsidP="00711472">
            <w:pPr>
              <w:spacing w:before="120" w:after="120"/>
              <w:ind w:firstLine="0"/>
              <w:jc w:val="both"/>
              <w:rPr>
                <w:b/>
                <w:sz w:val="24"/>
                <w:lang w:eastAsia="fr-FR" w:bidi="fr-FR"/>
              </w:rPr>
            </w:pPr>
            <w:hyperlink w:anchor="Delinquances_pt_1_chap_2_3" w:history="1">
              <w:r w:rsidRPr="00142D83">
                <w:rPr>
                  <w:rStyle w:val="Lienhypertexte"/>
                  <w:b/>
                  <w:sz w:val="24"/>
                  <w:lang w:eastAsia="fr-FR" w:bidi="fr-FR"/>
                </w:rPr>
                <w:t>De la délinquance des adolescents conventionnels à celle des adolescents judiciarisés</w:t>
              </w:r>
            </w:hyperlink>
          </w:p>
          <w:p w:rsidR="00711472" w:rsidRPr="003212F6" w:rsidRDefault="00711472" w:rsidP="00711472">
            <w:pPr>
              <w:spacing w:before="120" w:after="120"/>
              <w:ind w:left="900" w:hanging="360"/>
              <w:jc w:val="both"/>
              <w:rPr>
                <w:sz w:val="24"/>
                <w:lang w:eastAsia="fr-FR" w:bidi="fr-FR"/>
              </w:rPr>
            </w:pPr>
            <w:r w:rsidRPr="003212F6">
              <w:rPr>
                <w:sz w:val="24"/>
                <w:lang w:eastAsia="fr-FR" w:bidi="fr-FR"/>
              </w:rPr>
              <w:t>Que</w:t>
            </w:r>
            <w:r w:rsidRPr="003212F6">
              <w:rPr>
                <w:sz w:val="24"/>
                <w:lang w:eastAsia="fr-FR" w:bidi="fr-FR"/>
              </w:rPr>
              <w:t>l</w:t>
            </w:r>
            <w:r w:rsidRPr="003212F6">
              <w:rPr>
                <w:sz w:val="24"/>
                <w:lang w:eastAsia="fr-FR" w:bidi="fr-FR"/>
              </w:rPr>
              <w:t>ques précautions préalables</w:t>
            </w:r>
          </w:p>
          <w:p w:rsidR="00711472" w:rsidRPr="003212F6" w:rsidRDefault="00711472" w:rsidP="00711472">
            <w:pPr>
              <w:spacing w:before="120" w:after="120"/>
              <w:ind w:left="900" w:hanging="360"/>
              <w:jc w:val="both"/>
              <w:rPr>
                <w:sz w:val="24"/>
              </w:rPr>
            </w:pPr>
            <w:r w:rsidRPr="003212F6">
              <w:rPr>
                <w:sz w:val="24"/>
                <w:lang w:eastAsia="fr-FR" w:bidi="fr-FR"/>
              </w:rPr>
              <w:t>Les différences d’échelle</w:t>
            </w:r>
          </w:p>
          <w:p w:rsidR="00711472" w:rsidRPr="003212F6" w:rsidRDefault="00711472" w:rsidP="00711472">
            <w:pPr>
              <w:spacing w:before="120" w:after="120"/>
              <w:ind w:firstLine="0"/>
              <w:jc w:val="both"/>
              <w:rPr>
                <w:sz w:val="24"/>
                <w:lang w:eastAsia="fr-FR" w:bidi="fr-FR"/>
              </w:rPr>
            </w:pPr>
            <w:hyperlink w:anchor="Delinquances_pt_1_chap_2_4" w:history="1">
              <w:r w:rsidRPr="00142D83">
                <w:rPr>
                  <w:rStyle w:val="Lienhypertexte"/>
                  <w:b/>
                  <w:sz w:val="24"/>
                  <w:lang w:eastAsia="fr-FR" w:bidi="fr-FR"/>
                </w:rPr>
                <w:t>Des différences de proportion mais aussi des traits communs</w:t>
              </w:r>
            </w:hyperlink>
          </w:p>
          <w:p w:rsidR="00711472" w:rsidRPr="0064531A" w:rsidRDefault="00711472" w:rsidP="00711472">
            <w:pPr>
              <w:ind w:firstLine="0"/>
              <w:jc w:val="both"/>
            </w:pPr>
          </w:p>
        </w:tc>
      </w:tr>
    </w:tbl>
    <w:p w:rsidR="00711472" w:rsidRPr="0064531A" w:rsidRDefault="00711472" w:rsidP="00711472">
      <w:pPr>
        <w:jc w:val="both"/>
      </w:pPr>
    </w:p>
    <w:p w:rsidR="00711472" w:rsidRPr="0064531A" w:rsidRDefault="00711472" w:rsidP="00711472">
      <w:pPr>
        <w:ind w:right="90" w:firstLine="0"/>
        <w:jc w:val="both"/>
      </w:pPr>
      <w:hyperlink w:anchor="tdm" w:history="1">
        <w:r w:rsidRPr="0064531A">
          <w:rPr>
            <w:rStyle w:val="Lienhypertexte"/>
            <w:sz w:val="20"/>
          </w:rPr>
          <w:t>Retour à la table des matières</w:t>
        </w:r>
      </w:hyperlink>
    </w:p>
    <w:p w:rsidR="00711472" w:rsidRPr="0064531A" w:rsidRDefault="00711472" w:rsidP="00711472">
      <w:pPr>
        <w:spacing w:before="120" w:after="120"/>
        <w:ind w:firstLine="0"/>
        <w:jc w:val="both"/>
      </w:pPr>
      <w:r w:rsidRPr="0064531A">
        <w:br w:type="page"/>
        <w:t>[32]</w:t>
      </w:r>
    </w:p>
    <w:p w:rsidR="00711472" w:rsidRPr="0064531A" w:rsidRDefault="00711472" w:rsidP="00711472">
      <w:pPr>
        <w:spacing w:before="120" w:after="120"/>
        <w:jc w:val="both"/>
      </w:pPr>
    </w:p>
    <w:p w:rsidR="00711472" w:rsidRPr="0064531A" w:rsidRDefault="00711472" w:rsidP="00711472">
      <w:pPr>
        <w:pStyle w:val="planche"/>
      </w:pPr>
      <w:bookmarkStart w:id="14" w:name="Delinquances_pt_1_chap_2_intro"/>
      <w:r w:rsidRPr="0064531A">
        <w:t>INTRODUCTION</w:t>
      </w:r>
    </w:p>
    <w:bookmarkEnd w:id="14"/>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 délinquance incriminable est notre point de mire, avons-nous affirmé dans le chapitre précédent. Il s’agit d’une cible aux dime</w:t>
      </w:r>
      <w:r w:rsidRPr="0064531A">
        <w:rPr>
          <w:lang w:eastAsia="fr-FR" w:bidi="fr-FR"/>
        </w:rPr>
        <w:t>n</w:t>
      </w:r>
      <w:r w:rsidRPr="0064531A">
        <w:rPr>
          <w:lang w:eastAsia="fr-FR" w:bidi="fr-FR"/>
        </w:rPr>
        <w:t>sions sans doute limitées, mais qui nous place au cœur du phénomène que nous voulons ét</w:t>
      </w:r>
      <w:r w:rsidRPr="0064531A">
        <w:rPr>
          <w:lang w:eastAsia="fr-FR" w:bidi="fr-FR"/>
        </w:rPr>
        <w:t>u</w:t>
      </w:r>
      <w:r w:rsidRPr="0064531A">
        <w:rPr>
          <w:lang w:eastAsia="fr-FR" w:bidi="fr-FR"/>
        </w:rPr>
        <w:t>dier. Encore nous faut-il faire mouche, c’est-à-dire appréhender cette déli</w:t>
      </w:r>
      <w:r w:rsidRPr="0064531A">
        <w:rPr>
          <w:lang w:eastAsia="fr-FR" w:bidi="fr-FR"/>
        </w:rPr>
        <w:t>n</w:t>
      </w:r>
      <w:r w:rsidRPr="0064531A">
        <w:rPr>
          <w:lang w:eastAsia="fr-FR" w:bidi="fr-FR"/>
        </w:rPr>
        <w:t>quance telle qu’elle existe, dans toutes ses manifestations mais surtout dans toute son étendue.</w:t>
      </w:r>
    </w:p>
    <w:p w:rsidR="00711472" w:rsidRPr="0064531A" w:rsidRDefault="00711472" w:rsidP="00711472">
      <w:pPr>
        <w:spacing w:before="120" w:after="120"/>
        <w:jc w:val="both"/>
      </w:pPr>
      <w:r w:rsidRPr="0064531A">
        <w:rPr>
          <w:lang w:eastAsia="fr-FR" w:bidi="fr-FR"/>
        </w:rPr>
        <w:t>Deux voies s'ouvrent à nous pour recueillir les données sur pareille déli</w:t>
      </w:r>
      <w:r w:rsidRPr="0064531A">
        <w:rPr>
          <w:lang w:eastAsia="fr-FR" w:bidi="fr-FR"/>
        </w:rPr>
        <w:t>n</w:t>
      </w:r>
      <w:r w:rsidRPr="0064531A">
        <w:rPr>
          <w:lang w:eastAsia="fr-FR" w:bidi="fr-FR"/>
        </w:rPr>
        <w:t>quance. La première consiste à faire l’inventaire des délits connus et consignés au greffe du Tribunal ou dans les dossiers de p</w:t>
      </w:r>
      <w:r w:rsidRPr="0064531A">
        <w:rPr>
          <w:lang w:eastAsia="fr-FR" w:bidi="fr-FR"/>
        </w:rPr>
        <w:t>o</w:t>
      </w:r>
      <w:r w:rsidRPr="0064531A">
        <w:rPr>
          <w:lang w:eastAsia="fr-FR" w:bidi="fr-FR"/>
        </w:rPr>
        <w:t>lice, afin d'obtenir la feuille de route officielle du sujet (l’appendice A présente de telles statist</w:t>
      </w:r>
      <w:r w:rsidRPr="0064531A">
        <w:rPr>
          <w:lang w:eastAsia="fr-FR" w:bidi="fr-FR"/>
        </w:rPr>
        <w:t>i</w:t>
      </w:r>
      <w:r w:rsidRPr="0064531A">
        <w:rPr>
          <w:lang w:eastAsia="fr-FR" w:bidi="fr-FR"/>
        </w:rPr>
        <w:t>ques). La seconde conduit à l’interrogation de l’adolescent lui-même sur les délits qu’il a commis, en misant sur son assentiment à les raconter ainsi que sur sa capacité de se les remém</w:t>
      </w:r>
      <w:r w:rsidRPr="0064531A">
        <w:rPr>
          <w:lang w:eastAsia="fr-FR" w:bidi="fr-FR"/>
        </w:rPr>
        <w:t>o</w:t>
      </w:r>
      <w:r w:rsidRPr="0064531A">
        <w:rPr>
          <w:lang w:eastAsia="fr-FR" w:bidi="fr-FR"/>
        </w:rPr>
        <w:t>rer fidèlement.</w:t>
      </w:r>
    </w:p>
    <w:p w:rsidR="00711472" w:rsidRPr="0064531A" w:rsidRDefault="00711472" w:rsidP="00711472">
      <w:pPr>
        <w:spacing w:before="120" w:after="120"/>
        <w:jc w:val="both"/>
      </w:pPr>
      <w:r w:rsidRPr="0064531A">
        <w:rPr>
          <w:lang w:eastAsia="fr-FR" w:bidi="fr-FR"/>
        </w:rPr>
        <w:t>Or il est bien connu des chercheurs en criminologie que la premi</w:t>
      </w:r>
      <w:r w:rsidRPr="0064531A">
        <w:rPr>
          <w:lang w:eastAsia="fr-FR" w:bidi="fr-FR"/>
        </w:rPr>
        <w:t>è</w:t>
      </w:r>
      <w:r w:rsidRPr="0064531A">
        <w:rPr>
          <w:lang w:eastAsia="fr-FR" w:bidi="fr-FR"/>
        </w:rPr>
        <w:t>re a</w:t>
      </w:r>
      <w:r w:rsidRPr="0064531A">
        <w:rPr>
          <w:lang w:eastAsia="fr-FR" w:bidi="fr-FR"/>
        </w:rPr>
        <w:t>p</w:t>
      </w:r>
      <w:r w:rsidRPr="0064531A">
        <w:rPr>
          <w:lang w:eastAsia="fr-FR" w:bidi="fr-FR"/>
        </w:rPr>
        <w:t>proche sous-évalue considérablement le volume et l’intensité de l’activité délictueuse, puisqu’un nombre très élevé de transgressions (de 75% à 85% selon les estimations) échappent à la détection polici</w:t>
      </w:r>
      <w:r w:rsidRPr="0064531A">
        <w:rPr>
          <w:lang w:eastAsia="fr-FR" w:bidi="fr-FR"/>
        </w:rPr>
        <w:t>è</w:t>
      </w:r>
      <w:r w:rsidRPr="0064531A">
        <w:rPr>
          <w:lang w:eastAsia="fr-FR" w:bidi="fr-FR"/>
        </w:rPr>
        <w:t>re ou judiciaire. C’est pourquoi nous avons choisi de donner prior</w:t>
      </w:r>
      <w:r w:rsidRPr="0064531A">
        <w:rPr>
          <w:lang w:eastAsia="fr-FR" w:bidi="fr-FR"/>
        </w:rPr>
        <w:t>i</w:t>
      </w:r>
      <w:r w:rsidRPr="0064531A">
        <w:rPr>
          <w:lang w:eastAsia="fr-FR" w:bidi="fr-FR"/>
        </w:rPr>
        <w:t>té à la seconde approche, celle qui se fonde sur l’aveu par le sujet lui-même de ses délits, dont il est en déf</w:t>
      </w:r>
      <w:r w:rsidRPr="0064531A">
        <w:rPr>
          <w:lang w:eastAsia="fr-FR" w:bidi="fr-FR"/>
        </w:rPr>
        <w:t>i</w:t>
      </w:r>
      <w:r w:rsidRPr="0064531A">
        <w:rPr>
          <w:lang w:eastAsia="fr-FR" w:bidi="fr-FR"/>
        </w:rPr>
        <w:t>nitive le principal témoin.</w:t>
      </w:r>
    </w:p>
    <w:p w:rsidR="00711472" w:rsidRPr="0064531A" w:rsidRDefault="00711472" w:rsidP="00711472">
      <w:pPr>
        <w:spacing w:before="120" w:after="120"/>
        <w:jc w:val="both"/>
      </w:pPr>
      <w:r w:rsidRPr="0064531A">
        <w:rPr>
          <w:lang w:eastAsia="fr-FR" w:bidi="fr-FR"/>
        </w:rPr>
        <w:t>Cette technique d’enquête, qui met en relief ce que nous désignons sous les termes de délinquance « révélée », « racontée » ou « confessée », a gagné ses lettres de noblesse depuis déjà un bon m</w:t>
      </w:r>
      <w:r w:rsidRPr="0064531A">
        <w:rPr>
          <w:lang w:eastAsia="fr-FR" w:bidi="fr-FR"/>
        </w:rPr>
        <w:t>o</w:t>
      </w:r>
      <w:r w:rsidRPr="0064531A">
        <w:rPr>
          <w:lang w:eastAsia="fr-FR" w:bidi="fr-FR"/>
        </w:rPr>
        <w:t>ment en criminologie. C’est en effet en 1943, il y a déjà plus de qu</w:t>
      </w:r>
      <w:r w:rsidRPr="0064531A">
        <w:rPr>
          <w:lang w:eastAsia="fr-FR" w:bidi="fr-FR"/>
        </w:rPr>
        <w:t>a</w:t>
      </w:r>
      <w:r w:rsidRPr="0064531A">
        <w:rPr>
          <w:lang w:eastAsia="fr-FR" w:bidi="fr-FR"/>
        </w:rPr>
        <w:t xml:space="preserve">rante ans, que </w:t>
      </w:r>
      <w:r w:rsidRPr="0064531A">
        <w:t xml:space="preserve">Porterfield (1946) </w:t>
      </w:r>
      <w:r w:rsidRPr="0064531A">
        <w:rPr>
          <w:lang w:eastAsia="fr-FR" w:bidi="fr-FR"/>
        </w:rPr>
        <w:t>a effe</w:t>
      </w:r>
      <w:r w:rsidRPr="0064531A">
        <w:rPr>
          <w:lang w:eastAsia="fr-FR" w:bidi="fr-FR"/>
        </w:rPr>
        <w:t>c</w:t>
      </w:r>
      <w:r w:rsidRPr="0064531A">
        <w:rPr>
          <w:lang w:eastAsia="fr-FR" w:bidi="fr-FR"/>
        </w:rPr>
        <w:t>tué sur un échantillon d’adolescents la première grande enquête de déli</w:t>
      </w:r>
      <w:r w:rsidRPr="0064531A">
        <w:rPr>
          <w:lang w:eastAsia="fr-FR" w:bidi="fr-FR"/>
        </w:rPr>
        <w:t>n</w:t>
      </w:r>
      <w:r w:rsidRPr="0064531A">
        <w:rPr>
          <w:lang w:eastAsia="fr-FR" w:bidi="fr-FR"/>
        </w:rPr>
        <w:t xml:space="preserve">quance révélée. Ouelques années plus tard, </w:t>
      </w:r>
      <w:r w:rsidRPr="0064531A">
        <w:t xml:space="preserve">Wallerstein </w:t>
      </w:r>
      <w:r w:rsidRPr="0064531A">
        <w:rPr>
          <w:lang w:eastAsia="fr-FR" w:bidi="fr-FR"/>
        </w:rPr>
        <w:t xml:space="preserve">et </w:t>
      </w:r>
      <w:r w:rsidRPr="0064531A">
        <w:t xml:space="preserve">Wyle (1947) </w:t>
      </w:r>
      <w:r w:rsidRPr="0064531A">
        <w:rPr>
          <w:lang w:eastAsia="fr-FR" w:bidi="fr-FR"/>
        </w:rPr>
        <w:t>ont fait de même avec un échantillon d’adultes. Ces démarches étaient les pr</w:t>
      </w:r>
      <w:r w:rsidRPr="0064531A">
        <w:rPr>
          <w:lang w:eastAsia="fr-FR" w:bidi="fr-FR"/>
        </w:rPr>
        <w:t>e</w:t>
      </w:r>
      <w:r w:rsidRPr="0064531A">
        <w:rPr>
          <w:lang w:eastAsia="fr-FR" w:bidi="fr-FR"/>
        </w:rPr>
        <w:t>mières à sonder l’activité délictueuse cachée et à lever le voile sur ce qui a été appelé le « chiffre noir » de la criminalité. En même temps était mise au point une technique permettant de mesurer le niveau réel d’activité illicite dans un groupe social donné.</w:t>
      </w:r>
    </w:p>
    <w:p w:rsidR="00711472" w:rsidRPr="0064531A" w:rsidRDefault="00711472" w:rsidP="00711472">
      <w:pPr>
        <w:spacing w:before="120" w:after="120"/>
        <w:jc w:val="both"/>
      </w:pPr>
      <w:r w:rsidRPr="0064531A">
        <w:rPr>
          <w:lang w:eastAsia="fr-FR" w:bidi="fr-FR"/>
        </w:rPr>
        <w:t>L'appréciation de l’activité criminelle cachée a d’ailleurs fait l’objet de nombreuses spéculations depuis ce temps et la question est même demeurée jusqu’à aujourd’hui un sujet majeur de controverses. C’est ainsi qu’on a so</w:t>
      </w:r>
      <w:r w:rsidRPr="0064531A">
        <w:rPr>
          <w:lang w:eastAsia="fr-FR" w:bidi="fr-FR"/>
        </w:rPr>
        <w:t>u</w:t>
      </w:r>
      <w:r w:rsidRPr="0064531A">
        <w:rPr>
          <w:lang w:eastAsia="fr-FR" w:bidi="fr-FR"/>
        </w:rPr>
        <w:t>tenu que les enquêtes basées sur la confession ou l’aveu étaient dangereuses parce qu’elles remettaient en question la définition et l’identification de la délinquance par les organes off</w:t>
      </w:r>
      <w:r w:rsidRPr="0064531A">
        <w:rPr>
          <w:lang w:eastAsia="fr-FR" w:bidi="fr-FR"/>
        </w:rPr>
        <w:t>i</w:t>
      </w:r>
      <w:r w:rsidRPr="0064531A">
        <w:rPr>
          <w:lang w:eastAsia="fr-FR" w:bidi="fr-FR"/>
        </w:rPr>
        <w:t>ciels. On a prétendu de plus qu’elles faussaient l’évaluation de la di</w:t>
      </w:r>
      <w:r w:rsidRPr="0064531A">
        <w:rPr>
          <w:lang w:eastAsia="fr-FR" w:bidi="fr-FR"/>
        </w:rPr>
        <w:t>s</w:t>
      </w:r>
      <w:r w:rsidRPr="0064531A">
        <w:rPr>
          <w:lang w:eastAsia="fr-FR" w:bidi="fr-FR"/>
        </w:rPr>
        <w:t>tribution de la délinquance et de ses causes, m</w:t>
      </w:r>
      <w:r w:rsidRPr="0064531A">
        <w:rPr>
          <w:lang w:eastAsia="fr-FR" w:bidi="fr-FR"/>
        </w:rPr>
        <w:t>ê</w:t>
      </w:r>
      <w:r w:rsidRPr="0064531A">
        <w:rPr>
          <w:lang w:eastAsia="fr-FR" w:bidi="fr-FR"/>
        </w:rPr>
        <w:t>me si, comme nous l’avons déjà souligné, les faits montrent qu’il n’y a pas de contradi</w:t>
      </w:r>
      <w:r w:rsidRPr="0064531A">
        <w:rPr>
          <w:lang w:eastAsia="fr-FR" w:bidi="fr-FR"/>
        </w:rPr>
        <w:t>c</w:t>
      </w:r>
      <w:r w:rsidRPr="0064531A">
        <w:rPr>
          <w:lang w:eastAsia="fr-FR" w:bidi="fr-FR"/>
        </w:rPr>
        <w:t>tion entre les relevés de délinquance officielle et ceux de déli</w:t>
      </w:r>
      <w:r w:rsidRPr="0064531A">
        <w:rPr>
          <w:lang w:eastAsia="fr-FR" w:bidi="fr-FR"/>
        </w:rPr>
        <w:t>n</w:t>
      </w:r>
      <w:r>
        <w:rPr>
          <w:lang w:eastAsia="fr-FR" w:bidi="fr-FR"/>
        </w:rPr>
        <w:t>quance cachée. On leur a re</w:t>
      </w:r>
      <w:r w:rsidRPr="0064531A">
        <w:rPr>
          <w:lang w:eastAsia="fr-FR" w:bidi="fr-FR"/>
        </w:rPr>
        <w:t>proché</w:t>
      </w:r>
      <w:r>
        <w:t xml:space="preserve"> </w:t>
      </w:r>
      <w:r w:rsidRPr="0064531A">
        <w:rPr>
          <w:lang w:eastAsia="fr-FR" w:bidi="fr-FR"/>
        </w:rPr>
        <w:t>[33] aussi de « dramatiser » l’ampleur et la gravité de la délinquance, ce qui risquait d’inciter les instances re</w:t>
      </w:r>
      <w:r w:rsidRPr="0064531A">
        <w:rPr>
          <w:lang w:eastAsia="fr-FR" w:bidi="fr-FR"/>
        </w:rPr>
        <w:t>s</w:t>
      </w:r>
      <w:r w:rsidRPr="0064531A">
        <w:rPr>
          <w:lang w:eastAsia="fr-FR" w:bidi="fr-FR"/>
        </w:rPr>
        <w:t>ponsables à faire preuve d’une rigueur excessive...</w:t>
      </w:r>
    </w:p>
    <w:p w:rsidR="00711472" w:rsidRPr="0064531A" w:rsidRDefault="00711472" w:rsidP="00711472">
      <w:pPr>
        <w:spacing w:before="120" w:after="120"/>
        <w:jc w:val="both"/>
      </w:pPr>
      <w:r w:rsidRPr="0064531A">
        <w:rPr>
          <w:lang w:eastAsia="fr-FR" w:bidi="fr-FR"/>
        </w:rPr>
        <w:t xml:space="preserve">Dépassant les critiques du genre qui ont été formulées de part et d'autre, les criminologues se sont efforcés de clarifier la question-clé suivante : </w:t>
      </w:r>
      <w:r w:rsidRPr="0064531A">
        <w:rPr>
          <w:i/>
        </w:rPr>
        <w:t>Est-il possible de mesurer avec efficacité la délinquance réelle au moyen de la r</w:t>
      </w:r>
      <w:r w:rsidRPr="0064531A">
        <w:rPr>
          <w:i/>
        </w:rPr>
        <w:t>é</w:t>
      </w:r>
      <w:r w:rsidRPr="0064531A">
        <w:rPr>
          <w:i/>
        </w:rPr>
        <w:t>vélation faite par le sujet lui-même ?</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15" w:name="Delinquances_pt_1_chap_2_1"/>
      <w:r w:rsidRPr="0064531A">
        <w:t>COMMENT MESURER</w:t>
      </w:r>
      <w:r w:rsidRPr="0064531A">
        <w:br/>
        <w:t>LA DÉLINQUANCE R</w:t>
      </w:r>
      <w:r w:rsidRPr="0064531A">
        <w:t>É</w:t>
      </w:r>
      <w:r w:rsidRPr="0064531A">
        <w:t>ELLE ?</w:t>
      </w:r>
    </w:p>
    <w:bookmarkEnd w:id="15"/>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Tout d’abord, deux types de problèmes doivent être considérés : le degré de qualité technique qui caractérise l’instrument construit, et les difficultés d’interprétation qui découlent de ce type de mesure. La qualité technique de l’instrument construit dépend évidemment de la forme et des caractéristiques de l’instrument (questionnaire ou entr</w:t>
      </w:r>
      <w:r w:rsidRPr="0064531A">
        <w:rPr>
          <w:lang w:eastAsia="fr-FR" w:bidi="fr-FR"/>
        </w:rPr>
        <w:t>e</w:t>
      </w:r>
      <w:r w:rsidRPr="0064531A">
        <w:rPr>
          <w:lang w:eastAsia="fr-FR" w:bidi="fr-FR"/>
        </w:rPr>
        <w:t>vue, période de temps allouée pour répondre, etc.), ainsi que de la qualité de l’information obtenue du point de vue de la vraisemblance, de la fidélité et de la validité. Les problèmes d’interprétation sont fonction de la représentativité de l’échantillon et de la pertinence des conduites délinquantes énumérées dans l’instrument.</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La qualité de la mesure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L’évaluation de la délinquance selon cette méthode se fait hab</w:t>
      </w:r>
      <w:r w:rsidRPr="0064531A">
        <w:rPr>
          <w:lang w:eastAsia="fr-FR" w:bidi="fr-FR"/>
        </w:rPr>
        <w:t>i</w:t>
      </w:r>
      <w:r w:rsidRPr="0064531A">
        <w:rPr>
          <w:lang w:eastAsia="fr-FR" w:bidi="fr-FR"/>
        </w:rPr>
        <w:t>tuellement à partir d’un questionnaire anonyme, administré en groupe, conçu avec des catégories de réponses fixes (du type jamais, quelqu</w:t>
      </w:r>
      <w:r w:rsidRPr="0064531A">
        <w:rPr>
          <w:lang w:eastAsia="fr-FR" w:bidi="fr-FR"/>
        </w:rPr>
        <w:t>e</w:t>
      </w:r>
      <w:r w:rsidRPr="0064531A">
        <w:rPr>
          <w:lang w:eastAsia="fr-FR" w:bidi="fr-FR"/>
        </w:rPr>
        <w:t>fois, souvent...) et ce</w:t>
      </w:r>
      <w:r w:rsidRPr="0064531A">
        <w:rPr>
          <w:lang w:eastAsia="fr-FR" w:bidi="fr-FR"/>
        </w:rPr>
        <w:t>n</w:t>
      </w:r>
      <w:r w:rsidRPr="0064531A">
        <w:rPr>
          <w:lang w:eastAsia="fr-FR" w:bidi="fr-FR"/>
        </w:rPr>
        <w:t>tré sur la délinquance récente (en général, celle de la dernière année). D’autres techniques de collecte ont aussi été mises à contribution, dont l’entrevue individuelle et le questionnaire avec identification ...</w:t>
      </w:r>
    </w:p>
    <w:p w:rsidR="00711472" w:rsidRDefault="00711472" w:rsidP="00711472">
      <w:pPr>
        <w:spacing w:before="120" w:after="120"/>
        <w:jc w:val="both"/>
        <w:rPr>
          <w:lang w:eastAsia="fr-FR" w:bidi="fr-FR"/>
        </w:rPr>
      </w:pPr>
      <w:r w:rsidRPr="0064531A">
        <w:rPr>
          <w:lang w:eastAsia="fr-FR" w:bidi="fr-FR"/>
        </w:rPr>
        <w:t>Depuis les premières tentatives pour connaître l’ampleur réelle de la d</w:t>
      </w:r>
      <w:r w:rsidRPr="0064531A">
        <w:rPr>
          <w:lang w:eastAsia="fr-FR" w:bidi="fr-FR"/>
        </w:rPr>
        <w:t>é</w:t>
      </w:r>
      <w:r w:rsidRPr="0064531A">
        <w:rPr>
          <w:lang w:eastAsia="fr-FR" w:bidi="fr-FR"/>
        </w:rPr>
        <w:t>linquance, les chercheurs ont débattu le pour et le contre de l’utilisation de l’entrevue et du questionnaire. Nous avons antérieur</w:t>
      </w:r>
      <w:r w:rsidRPr="0064531A">
        <w:rPr>
          <w:lang w:eastAsia="fr-FR" w:bidi="fr-FR"/>
        </w:rPr>
        <w:t>e</w:t>
      </w:r>
      <w:r w:rsidRPr="0064531A">
        <w:rPr>
          <w:lang w:eastAsia="fr-FR" w:bidi="fr-FR"/>
        </w:rPr>
        <w:t>ment résumé les princ</w:t>
      </w:r>
      <w:r w:rsidRPr="0064531A">
        <w:rPr>
          <w:lang w:eastAsia="fr-FR" w:bidi="fr-FR"/>
        </w:rPr>
        <w:t>i</w:t>
      </w:r>
      <w:r w:rsidRPr="0064531A">
        <w:rPr>
          <w:lang w:eastAsia="fr-FR" w:bidi="fr-FR"/>
        </w:rPr>
        <w:t>paux éléments en faveur de l’une ou l’autre procédure : l’entrevue, surtout l’entrevue en profondeur, dépasse la</w:t>
      </w:r>
      <w:r w:rsidRPr="0064531A">
        <w:rPr>
          <w:lang w:eastAsia="fr-FR" w:bidi="fr-FR"/>
        </w:rPr>
        <w:t>r</w:t>
      </w:r>
      <w:r w:rsidRPr="0064531A">
        <w:rPr>
          <w:lang w:eastAsia="fr-FR" w:bidi="fr-FR"/>
        </w:rPr>
        <w:t>gement en précision et surtout en éte</w:t>
      </w:r>
      <w:r w:rsidRPr="0064531A">
        <w:rPr>
          <w:lang w:eastAsia="fr-FR" w:bidi="fr-FR"/>
        </w:rPr>
        <w:t>n</w:t>
      </w:r>
      <w:r w:rsidRPr="0064531A">
        <w:rPr>
          <w:lang w:eastAsia="fr-FR" w:bidi="fr-FR"/>
        </w:rPr>
        <w:t>due les relevés officiels, dont la faiblesse ne fait de doute pour personne, et se révèle supérieure même au questionnaire objectif, si détaillé soit-il, pour la qualité de son contenu, pour son extension et pour sa pertinence ; par ai</w:t>
      </w:r>
      <w:r w:rsidRPr="0064531A">
        <w:rPr>
          <w:lang w:eastAsia="fr-FR" w:bidi="fr-FR"/>
        </w:rPr>
        <w:t>l</w:t>
      </w:r>
      <w:r w:rsidRPr="0064531A">
        <w:rPr>
          <w:lang w:eastAsia="fr-FR" w:bidi="fr-FR"/>
        </w:rPr>
        <w:t>leurs, le questionnaire écrit possède plus d’un avantage : il est économique, constant, directement quantifiable et comparable, et il peut être gr</w:t>
      </w:r>
      <w:r w:rsidRPr="0064531A">
        <w:rPr>
          <w:lang w:eastAsia="fr-FR" w:bidi="fr-FR"/>
        </w:rPr>
        <w:t>a</w:t>
      </w:r>
      <w:r w:rsidRPr="0064531A">
        <w:rPr>
          <w:lang w:eastAsia="fr-FR" w:bidi="fr-FR"/>
        </w:rPr>
        <w:t xml:space="preserve">dué... </w:t>
      </w:r>
      <w:r w:rsidRPr="0064531A">
        <w:t xml:space="preserve">(Fréchette </w:t>
      </w:r>
      <w:r w:rsidRPr="0064531A">
        <w:rPr>
          <w:lang w:eastAsia="fr-FR" w:bidi="fr-FR"/>
        </w:rPr>
        <w:t xml:space="preserve">et </w:t>
      </w:r>
      <w:r w:rsidRPr="0064531A">
        <w:t xml:space="preserve">Leblanc, </w:t>
      </w:r>
      <w:r w:rsidRPr="0064531A">
        <w:rPr>
          <w:lang w:eastAsia="fr-FR" w:bidi="fr-FR"/>
        </w:rPr>
        <w:t>(1979).</w:t>
      </w:r>
    </w:p>
    <w:p w:rsidR="00711472" w:rsidRPr="0064531A" w:rsidRDefault="00711472" w:rsidP="00711472">
      <w:pPr>
        <w:spacing w:before="120" w:after="120"/>
        <w:jc w:val="both"/>
      </w:pPr>
      <w:r w:rsidRPr="0064531A">
        <w:t>[34]</w:t>
      </w:r>
    </w:p>
    <w:p w:rsidR="00711472" w:rsidRPr="0064531A" w:rsidRDefault="00711472" w:rsidP="00711472">
      <w:pPr>
        <w:spacing w:before="120" w:after="120"/>
        <w:jc w:val="both"/>
      </w:pPr>
      <w:r w:rsidRPr="0064531A">
        <w:rPr>
          <w:lang w:eastAsia="fr-FR" w:bidi="fr-FR"/>
        </w:rPr>
        <w:t xml:space="preserve">La pratique la plus courante a été et demeure celle de l’utilisation du questionnaire objectif ; </w:t>
      </w:r>
      <w:r w:rsidRPr="0064531A">
        <w:t xml:space="preserve">Hardt </w:t>
      </w:r>
      <w:r w:rsidRPr="0064531A">
        <w:rPr>
          <w:lang w:eastAsia="fr-FR" w:bidi="fr-FR"/>
        </w:rPr>
        <w:t xml:space="preserve">et </w:t>
      </w:r>
      <w:r w:rsidRPr="0064531A">
        <w:t xml:space="preserve">Bodine </w:t>
      </w:r>
      <w:r w:rsidRPr="0064531A">
        <w:rPr>
          <w:lang w:eastAsia="fr-FR" w:bidi="fr-FR"/>
        </w:rPr>
        <w:t>(1965) ont relevé 12 que</w:t>
      </w:r>
      <w:r w:rsidRPr="0064531A">
        <w:rPr>
          <w:lang w:eastAsia="fr-FR" w:bidi="fr-FR"/>
        </w:rPr>
        <w:t>s</w:t>
      </w:r>
      <w:r w:rsidRPr="0064531A">
        <w:rPr>
          <w:lang w:eastAsia="fr-FR" w:bidi="fr-FR"/>
        </w:rPr>
        <w:t xml:space="preserve">tionnaires de ce type sur 20 enquêtes répertoriées ; </w:t>
      </w:r>
      <w:r w:rsidRPr="0064531A">
        <w:t xml:space="preserve">Gibson </w:t>
      </w:r>
      <w:r w:rsidRPr="0064531A">
        <w:rPr>
          <w:lang w:eastAsia="fr-FR" w:bidi="fr-FR"/>
        </w:rPr>
        <w:t xml:space="preserve">(1968), 9 sur 15 ; pour notre part, </w:t>
      </w:r>
      <w:r w:rsidRPr="0064531A">
        <w:t xml:space="preserve">(LeBlanc </w:t>
      </w:r>
      <w:r w:rsidRPr="0064531A">
        <w:rPr>
          <w:i/>
        </w:rPr>
        <w:t>et al.</w:t>
      </w:r>
      <w:r w:rsidRPr="0064531A">
        <w:t>,</w:t>
      </w:r>
      <w:r w:rsidRPr="0064531A">
        <w:rPr>
          <w:lang w:eastAsia="fr-FR" w:bidi="fr-FR"/>
        </w:rPr>
        <w:t xml:space="preserve"> 1972), le résultat a donné 34 sur 40. Nous n’analyserons pas ici toutes les études techniques sur le sujet (voir à ce pr</w:t>
      </w:r>
      <w:r w:rsidRPr="0064531A">
        <w:rPr>
          <w:lang w:eastAsia="fr-FR" w:bidi="fr-FR"/>
        </w:rPr>
        <w:t>o</w:t>
      </w:r>
      <w:r w:rsidRPr="0064531A">
        <w:rPr>
          <w:lang w:eastAsia="fr-FR" w:bidi="fr-FR"/>
        </w:rPr>
        <w:t xml:space="preserve">pos </w:t>
      </w:r>
      <w:r w:rsidRPr="0064531A">
        <w:t xml:space="preserve">LeBlanc, </w:t>
      </w:r>
      <w:r w:rsidRPr="0064531A">
        <w:rPr>
          <w:lang w:eastAsia="fr-FR" w:bidi="fr-FR"/>
        </w:rPr>
        <w:t>1981), mais nous croyons opportun de rapporter le seul travail d’envergure effectué sur la valeur comp</w:t>
      </w:r>
      <w:r w:rsidRPr="0064531A">
        <w:rPr>
          <w:lang w:eastAsia="fr-FR" w:bidi="fr-FR"/>
        </w:rPr>
        <w:t>a</w:t>
      </w:r>
      <w:r w:rsidRPr="0064531A">
        <w:rPr>
          <w:lang w:eastAsia="fr-FR" w:bidi="fr-FR"/>
        </w:rPr>
        <w:t>rée de l’entrevue anonyme, de l’entrevue personnalisée, du questio</w:t>
      </w:r>
      <w:r w:rsidRPr="0064531A">
        <w:rPr>
          <w:lang w:eastAsia="fr-FR" w:bidi="fr-FR"/>
        </w:rPr>
        <w:t>n</w:t>
      </w:r>
      <w:r w:rsidRPr="0064531A">
        <w:rPr>
          <w:lang w:eastAsia="fr-FR" w:bidi="fr-FR"/>
        </w:rPr>
        <w:t>naire anonyme et du questionnaire ide</w:t>
      </w:r>
      <w:r w:rsidRPr="0064531A">
        <w:rPr>
          <w:lang w:eastAsia="fr-FR" w:bidi="fr-FR"/>
        </w:rPr>
        <w:t>n</w:t>
      </w:r>
      <w:r w:rsidRPr="0064531A">
        <w:rPr>
          <w:lang w:eastAsia="fr-FR" w:bidi="fr-FR"/>
        </w:rPr>
        <w:t xml:space="preserve">tifié. Il s’agit d'une étude de </w:t>
      </w:r>
      <w:r w:rsidRPr="0064531A">
        <w:t xml:space="preserve">Hindelang </w:t>
      </w:r>
      <w:r w:rsidRPr="0064531A">
        <w:rPr>
          <w:i/>
        </w:rPr>
        <w:t>et al.</w:t>
      </w:r>
      <w:r w:rsidRPr="0064531A">
        <w:rPr>
          <w:lang w:eastAsia="fr-FR" w:bidi="fr-FR"/>
        </w:rPr>
        <w:t xml:space="preserve"> (1981) qui, à partir d’une e</w:t>
      </w:r>
      <w:r w:rsidRPr="0064531A">
        <w:rPr>
          <w:lang w:eastAsia="fr-FR" w:bidi="fr-FR"/>
        </w:rPr>
        <w:t>s</w:t>
      </w:r>
      <w:r w:rsidRPr="0064531A">
        <w:rPr>
          <w:lang w:eastAsia="fr-FR" w:bidi="fr-FR"/>
        </w:rPr>
        <w:t>quisse expérimentale de recherche, en sont arrivés aux constatations suiva</w:t>
      </w:r>
      <w:r w:rsidRPr="0064531A">
        <w:rPr>
          <w:lang w:eastAsia="fr-FR" w:bidi="fr-FR"/>
        </w:rPr>
        <w:t>n</w:t>
      </w:r>
      <w:r w:rsidRPr="0064531A">
        <w:rPr>
          <w:lang w:eastAsia="fr-FR" w:bidi="fr-FR"/>
        </w:rPr>
        <w:t>tes : d’abord, l’obtention des informations se fait de façon tout aussi efficace d’une technique à l’autre ; ensuite, le degré d’efficacité relatif aux variations de la délinquance selon le sexe, la classe sociale, l’âge, etc., est sens</w:t>
      </w:r>
      <w:r w:rsidRPr="0064531A">
        <w:rPr>
          <w:lang w:eastAsia="fr-FR" w:bidi="fr-FR"/>
        </w:rPr>
        <w:t>i</w:t>
      </w:r>
      <w:r w:rsidRPr="0064531A">
        <w:rPr>
          <w:lang w:eastAsia="fr-FR" w:bidi="fr-FR"/>
        </w:rPr>
        <w:t>blement le même d’une procédure à l’autre ; de plus, quels que soient les critères techniques de fidélité et de validité de l’instrument utilisé, il ressort une sim</w:t>
      </w:r>
      <w:r w:rsidRPr="0064531A">
        <w:rPr>
          <w:lang w:eastAsia="fr-FR" w:bidi="fr-FR"/>
        </w:rPr>
        <w:t>i</w:t>
      </w:r>
      <w:r w:rsidRPr="0064531A">
        <w:rPr>
          <w:lang w:eastAsia="fr-FR" w:bidi="fr-FR"/>
        </w:rPr>
        <w:t>larité étonnante entre les résultats obtenus à partir des quatre procédures ét</w:t>
      </w:r>
      <w:r w:rsidRPr="0064531A">
        <w:rPr>
          <w:lang w:eastAsia="fr-FR" w:bidi="fr-FR"/>
        </w:rPr>
        <w:t>u</w:t>
      </w:r>
      <w:r w:rsidRPr="0064531A">
        <w:rPr>
          <w:lang w:eastAsia="fr-FR" w:bidi="fr-FR"/>
        </w:rPr>
        <w:t>diées. Les auteurs concluent donc que les résultats des études sur la délinquance confessée sont largement ind</w:t>
      </w:r>
      <w:r w:rsidRPr="0064531A">
        <w:rPr>
          <w:lang w:eastAsia="fr-FR" w:bidi="fr-FR"/>
        </w:rPr>
        <w:t>é</w:t>
      </w:r>
      <w:r w:rsidRPr="0064531A">
        <w:rPr>
          <w:lang w:eastAsia="fr-FR" w:bidi="fr-FR"/>
        </w:rPr>
        <w:t>pendants de la technique employée. La formulation des questions r</w:t>
      </w:r>
      <w:r w:rsidRPr="0064531A">
        <w:rPr>
          <w:lang w:eastAsia="fr-FR" w:bidi="fr-FR"/>
        </w:rPr>
        <w:t>e</w:t>
      </w:r>
      <w:r w:rsidRPr="0064531A">
        <w:rPr>
          <w:lang w:eastAsia="fr-FR" w:bidi="fr-FR"/>
        </w:rPr>
        <w:t xml:space="preserve">vêt cependant une importance capitale pour la qualité des résultats. Certains auteurs </w:t>
      </w:r>
      <w:r w:rsidRPr="0064531A">
        <w:t xml:space="preserve">(Elmhorn, </w:t>
      </w:r>
      <w:r w:rsidRPr="0064531A">
        <w:rPr>
          <w:lang w:eastAsia="fr-FR" w:bidi="fr-FR"/>
        </w:rPr>
        <w:t xml:space="preserve">1965 ; </w:t>
      </w:r>
      <w:r w:rsidRPr="0064531A">
        <w:t xml:space="preserve">Heise, </w:t>
      </w:r>
      <w:r w:rsidRPr="0064531A">
        <w:rPr>
          <w:lang w:eastAsia="fr-FR" w:bidi="fr-FR"/>
        </w:rPr>
        <w:t>1968) se sont penchés sur ce problème et ont conclu que la nature de l’acte criminel qui est l’objet d’investigation doit être précisée avec soin.</w:t>
      </w:r>
    </w:p>
    <w:p w:rsidR="00711472" w:rsidRPr="0064531A" w:rsidRDefault="00711472" w:rsidP="00711472">
      <w:pPr>
        <w:spacing w:before="120" w:after="120"/>
        <w:jc w:val="both"/>
      </w:pPr>
      <w:r w:rsidRPr="0064531A">
        <w:rPr>
          <w:lang w:eastAsia="fr-FR" w:bidi="fr-FR"/>
        </w:rPr>
        <w:t>La vraisemblance des réponses fournies constitue un autre aspect majeur de la qualité de l’enquête ; elle correspond à la crédibilité des répondants, c’est-à-dire à leur honnêteté, à leur franchise dans les r</w:t>
      </w:r>
      <w:r w:rsidRPr="0064531A">
        <w:rPr>
          <w:lang w:eastAsia="fr-FR" w:bidi="fr-FR"/>
        </w:rPr>
        <w:t>é</w:t>
      </w:r>
      <w:r w:rsidRPr="0064531A">
        <w:rPr>
          <w:lang w:eastAsia="fr-FR" w:bidi="fr-FR"/>
        </w:rPr>
        <w:t>ponses fournies. Pl</w:t>
      </w:r>
      <w:r w:rsidRPr="0064531A">
        <w:rPr>
          <w:lang w:eastAsia="fr-FR" w:bidi="fr-FR"/>
        </w:rPr>
        <w:t>u</w:t>
      </w:r>
      <w:r w:rsidRPr="0064531A">
        <w:rPr>
          <w:lang w:eastAsia="fr-FR" w:bidi="fr-FR"/>
        </w:rPr>
        <w:t xml:space="preserve">sieurs auteurs ont traité longuement ce problème, dont </w:t>
      </w:r>
      <w:r w:rsidRPr="0064531A">
        <w:t xml:space="preserve">Stinchcombe </w:t>
      </w:r>
      <w:r w:rsidRPr="0064531A">
        <w:rPr>
          <w:lang w:eastAsia="fr-FR" w:bidi="fr-FR"/>
        </w:rPr>
        <w:t xml:space="preserve">(1964) et </w:t>
      </w:r>
      <w:r w:rsidRPr="0064531A">
        <w:t xml:space="preserve">Hirschi </w:t>
      </w:r>
      <w:r w:rsidRPr="0064531A">
        <w:rPr>
          <w:lang w:eastAsia="fr-FR" w:bidi="fr-FR"/>
        </w:rPr>
        <w:t xml:space="preserve">(1969), selon lesquels il apparaît peu probable que les répondants essaient systématiquement de bien ou mal paraître. Cette constatation est confirmée par les résultats de </w:t>
      </w:r>
      <w:r w:rsidRPr="0064531A">
        <w:t xml:space="preserve">Clark </w:t>
      </w:r>
      <w:r w:rsidRPr="0064531A">
        <w:rPr>
          <w:lang w:eastAsia="fr-FR" w:bidi="fr-FR"/>
        </w:rPr>
        <w:t xml:space="preserve">et </w:t>
      </w:r>
      <w:r w:rsidRPr="0064531A">
        <w:t xml:space="preserve">Tifft </w:t>
      </w:r>
      <w:r w:rsidRPr="0064531A">
        <w:rPr>
          <w:lang w:eastAsia="fr-FR" w:bidi="fr-FR"/>
        </w:rPr>
        <w:t xml:space="preserve">(1966) qui, après avoir procédé à des tests au moyen du détecteur de mensonge, ont établi à 93% le taux global de véracité. La vraisemblance des réponses a aussi été vérifiée au moyen d’échelles de véracité </w:t>
      </w:r>
      <w:r w:rsidRPr="0064531A">
        <w:t xml:space="preserve">(Nye </w:t>
      </w:r>
      <w:r w:rsidRPr="0064531A">
        <w:rPr>
          <w:lang w:eastAsia="fr-FR" w:bidi="fr-FR"/>
        </w:rPr>
        <w:t xml:space="preserve">et </w:t>
      </w:r>
      <w:r w:rsidRPr="0064531A">
        <w:t xml:space="preserve">Short, </w:t>
      </w:r>
      <w:r w:rsidRPr="0064531A">
        <w:rPr>
          <w:lang w:eastAsia="fr-FR" w:bidi="fr-FR"/>
        </w:rPr>
        <w:t xml:space="preserve">1958 ; </w:t>
      </w:r>
      <w:r w:rsidRPr="0064531A">
        <w:t xml:space="preserve">Surridge </w:t>
      </w:r>
      <w:r w:rsidRPr="0064531A">
        <w:rPr>
          <w:lang w:eastAsia="fr-FR" w:bidi="fr-FR"/>
        </w:rPr>
        <w:t xml:space="preserve">et </w:t>
      </w:r>
      <w:r w:rsidRPr="0064531A">
        <w:t xml:space="preserve">Lambert, </w:t>
      </w:r>
      <w:r w:rsidRPr="0064531A">
        <w:rPr>
          <w:lang w:eastAsia="fr-FR" w:bidi="fr-FR"/>
        </w:rPr>
        <w:t xml:space="preserve">1972 ; </w:t>
      </w:r>
      <w:r w:rsidRPr="0064531A">
        <w:t>Whit</w:t>
      </w:r>
      <w:r w:rsidRPr="0064531A">
        <w:t>e</w:t>
      </w:r>
      <w:r w:rsidRPr="0064531A">
        <w:t xml:space="preserve">head </w:t>
      </w:r>
      <w:r w:rsidRPr="0064531A">
        <w:rPr>
          <w:lang w:eastAsia="fr-FR" w:bidi="fr-FR"/>
        </w:rPr>
        <w:t xml:space="preserve">et </w:t>
      </w:r>
      <w:r w:rsidRPr="0064531A">
        <w:t xml:space="preserve">Smart, </w:t>
      </w:r>
      <w:r w:rsidRPr="0064531A">
        <w:rPr>
          <w:lang w:eastAsia="fr-FR" w:bidi="fr-FR"/>
        </w:rPr>
        <w:t>1971) et moins de 1% seulement des répondants ma</w:t>
      </w:r>
      <w:r w:rsidRPr="0064531A">
        <w:rPr>
          <w:lang w:eastAsia="fr-FR" w:bidi="fr-FR"/>
        </w:rPr>
        <w:t>n</w:t>
      </w:r>
      <w:r w:rsidRPr="0064531A">
        <w:rPr>
          <w:lang w:eastAsia="fr-FR" w:bidi="fr-FR"/>
        </w:rPr>
        <w:t>quaient de franchise selon ces critères.</w:t>
      </w:r>
    </w:p>
    <w:p w:rsidR="00711472" w:rsidRPr="0064531A" w:rsidRDefault="00711472" w:rsidP="00711472">
      <w:pPr>
        <w:spacing w:before="120" w:after="120"/>
        <w:jc w:val="both"/>
      </w:pPr>
      <w:r w:rsidRPr="0064531A">
        <w:rPr>
          <w:lang w:eastAsia="fr-FR" w:bidi="fr-FR"/>
        </w:rPr>
        <w:t>Les inventaires de délinquance révélée ont évidemment été soumis à des épreuves de fidélité qui évaluaient leur capacité de mesurer de façon équiv</w:t>
      </w:r>
      <w:r w:rsidRPr="0064531A">
        <w:rPr>
          <w:lang w:eastAsia="fr-FR" w:bidi="fr-FR"/>
        </w:rPr>
        <w:t>a</w:t>
      </w:r>
      <w:r w:rsidRPr="0064531A">
        <w:rPr>
          <w:lang w:eastAsia="fr-FR" w:bidi="fr-FR"/>
        </w:rPr>
        <w:t>lente, à différents moments, la délinquance réelle. Les études ont démontré que les répondants étaient cohérents avec eux-mêmes, que ce soit par la vér</w:t>
      </w:r>
      <w:r w:rsidRPr="0064531A">
        <w:rPr>
          <w:lang w:eastAsia="fr-FR" w:bidi="fr-FR"/>
        </w:rPr>
        <w:t>i</w:t>
      </w:r>
      <w:r w:rsidRPr="0064531A">
        <w:rPr>
          <w:lang w:eastAsia="fr-FR" w:bidi="fr-FR"/>
        </w:rPr>
        <w:t>fication du nombre de sujets qui disent la même chose, le taux atteint étant de 80% et plus </w:t>
      </w:r>
      <w:r w:rsidRPr="0064531A">
        <w:rPr>
          <w:rStyle w:val="Appelnotedebasdep"/>
        </w:rPr>
        <w:footnoteReference w:id="4"/>
      </w:r>
      <w:r w:rsidRPr="0064531A">
        <w:rPr>
          <w:lang w:eastAsia="fr-FR" w:bidi="fr-FR"/>
        </w:rPr>
        <w:t xml:space="preserve"> ou par la vérific</w:t>
      </w:r>
      <w:r w:rsidRPr="0064531A">
        <w:rPr>
          <w:lang w:eastAsia="fr-FR" w:bidi="fr-FR"/>
        </w:rPr>
        <w:t>a</w:t>
      </w:r>
      <w:r w:rsidRPr="0064531A">
        <w:rPr>
          <w:lang w:eastAsia="fr-FR" w:bidi="fr-FR"/>
        </w:rPr>
        <w:t>tion de la similitude des réponses obtenues lors du [35]</w:t>
      </w:r>
      <w:r>
        <w:rPr>
          <w:lang w:eastAsia="fr-FR" w:bidi="fr-FR"/>
        </w:rPr>
        <w:t xml:space="preserve"> </w:t>
      </w:r>
      <w:r w:rsidRPr="0064531A">
        <w:rPr>
          <w:lang w:eastAsia="fr-FR" w:bidi="fr-FR"/>
        </w:rPr>
        <w:t>deuxième test, les pourcentages obtenus se situant autour de 60% pour de courtes p</w:t>
      </w:r>
      <w:r w:rsidRPr="0064531A">
        <w:rPr>
          <w:lang w:eastAsia="fr-FR" w:bidi="fr-FR"/>
        </w:rPr>
        <w:t>é</w:t>
      </w:r>
      <w:r w:rsidRPr="0064531A">
        <w:rPr>
          <w:lang w:eastAsia="fr-FR" w:bidi="fr-FR"/>
        </w:rPr>
        <w:t>riodes </w:t>
      </w:r>
      <w:r w:rsidRPr="0064531A">
        <w:rPr>
          <w:rStyle w:val="Appelnotedebasdep"/>
        </w:rPr>
        <w:footnoteReference w:id="5"/>
      </w:r>
      <w:r w:rsidRPr="0064531A">
        <w:rPr>
          <w:lang w:eastAsia="fr-FR" w:bidi="fr-FR"/>
        </w:rPr>
        <w:t>.</w:t>
      </w:r>
    </w:p>
    <w:p w:rsidR="00711472" w:rsidRPr="0064531A" w:rsidRDefault="00711472" w:rsidP="00711472">
      <w:pPr>
        <w:spacing w:before="120" w:after="120"/>
        <w:jc w:val="both"/>
      </w:pPr>
      <w:r w:rsidRPr="0064531A">
        <w:rPr>
          <w:lang w:eastAsia="fr-FR" w:bidi="fr-FR"/>
        </w:rPr>
        <w:t xml:space="preserve">Signalons à cet égard une étude récente de </w:t>
      </w:r>
      <w:r w:rsidRPr="0064531A">
        <w:t xml:space="preserve">Hindelang </w:t>
      </w:r>
      <w:r w:rsidRPr="0064531A">
        <w:rPr>
          <w:i/>
        </w:rPr>
        <w:t>et al.</w:t>
      </w:r>
      <w:r w:rsidRPr="0064531A">
        <w:rPr>
          <w:lang w:eastAsia="fr-FR" w:bidi="fr-FR"/>
        </w:rPr>
        <w:t xml:space="preserve"> (1981) portant sur différents modes d'administration de la mesure, qui montre que la coh</w:t>
      </w:r>
      <w:r w:rsidRPr="0064531A">
        <w:rPr>
          <w:lang w:eastAsia="fr-FR" w:bidi="fr-FR"/>
        </w:rPr>
        <w:t>é</w:t>
      </w:r>
      <w:r w:rsidRPr="0064531A">
        <w:rPr>
          <w:lang w:eastAsia="fr-FR" w:bidi="fr-FR"/>
        </w:rPr>
        <w:t>rence interne et la stabilité sont excellentes quelle que soit la méthode de co</w:t>
      </w:r>
      <w:r w:rsidRPr="0064531A">
        <w:rPr>
          <w:lang w:eastAsia="fr-FR" w:bidi="fr-FR"/>
        </w:rPr>
        <w:t>l</w:t>
      </w:r>
      <w:r w:rsidRPr="0064531A">
        <w:rPr>
          <w:lang w:eastAsia="fr-FR" w:bidi="fr-FR"/>
        </w:rPr>
        <w:t>lecte retenue. Ces auteurs ont vérifié aussi, comme nous l'avions fait aupar</w:t>
      </w:r>
      <w:r w:rsidRPr="0064531A">
        <w:rPr>
          <w:lang w:eastAsia="fr-FR" w:bidi="fr-FR"/>
        </w:rPr>
        <w:t>a</w:t>
      </w:r>
      <w:r w:rsidRPr="0064531A">
        <w:rPr>
          <w:lang w:eastAsia="fr-FR" w:bidi="fr-FR"/>
        </w:rPr>
        <w:t xml:space="preserve">vant </w:t>
      </w:r>
      <w:r w:rsidRPr="0064531A">
        <w:t xml:space="preserve">(LeBlanc </w:t>
      </w:r>
      <w:r w:rsidRPr="0064531A">
        <w:rPr>
          <w:i/>
        </w:rPr>
        <w:t>et al.,</w:t>
      </w:r>
      <w:r w:rsidRPr="0064531A">
        <w:rPr>
          <w:lang w:eastAsia="fr-FR" w:bidi="fr-FR"/>
        </w:rPr>
        <w:t xml:space="preserve"> 1972), plusieurs autres modes d’appréciation de la fid</w:t>
      </w:r>
      <w:r w:rsidRPr="0064531A">
        <w:rPr>
          <w:lang w:eastAsia="fr-FR" w:bidi="fr-FR"/>
        </w:rPr>
        <w:t>é</w:t>
      </w:r>
      <w:r w:rsidRPr="0064531A">
        <w:rPr>
          <w:lang w:eastAsia="fr-FR" w:bidi="fr-FR"/>
        </w:rPr>
        <w:t>lité de la mesure (formes équivalentes, corrélations interitems, distribution au hasard des items) et les résu</w:t>
      </w:r>
      <w:r w:rsidRPr="0064531A">
        <w:rPr>
          <w:lang w:eastAsia="fr-FR" w:bidi="fr-FR"/>
        </w:rPr>
        <w:t>l</w:t>
      </w:r>
      <w:r w:rsidRPr="0064531A">
        <w:rPr>
          <w:lang w:eastAsia="fr-FR" w:bidi="fr-FR"/>
        </w:rPr>
        <w:t>tats demeurent excellents.</w:t>
      </w:r>
    </w:p>
    <w:p w:rsidR="00711472" w:rsidRPr="0064531A" w:rsidRDefault="00711472" w:rsidP="00711472">
      <w:pPr>
        <w:spacing w:before="120" w:after="120"/>
        <w:jc w:val="both"/>
      </w:pPr>
      <w:r w:rsidRPr="0064531A">
        <w:rPr>
          <w:lang w:eastAsia="fr-FR" w:bidi="fr-FR"/>
        </w:rPr>
        <w:t>La validité de ces instruments a aussi été vérifiée sous deux aspects m</w:t>
      </w:r>
      <w:r w:rsidRPr="0064531A">
        <w:rPr>
          <w:lang w:eastAsia="fr-FR" w:bidi="fr-FR"/>
        </w:rPr>
        <w:t>a</w:t>
      </w:r>
      <w:r w:rsidRPr="0064531A">
        <w:rPr>
          <w:lang w:eastAsia="fr-FR" w:bidi="fr-FR"/>
        </w:rPr>
        <w:t>jeurs : le premier concerne la validité « prédictive », c’est-à-dire le degré de précision avec lequel la mesure de délinquance confessée rejoint la délinquance effectivement perpétrée ; le second met en ca</w:t>
      </w:r>
      <w:r w:rsidRPr="0064531A">
        <w:rPr>
          <w:lang w:eastAsia="fr-FR" w:bidi="fr-FR"/>
        </w:rPr>
        <w:t>u</w:t>
      </w:r>
      <w:r w:rsidRPr="0064531A">
        <w:rPr>
          <w:lang w:eastAsia="fr-FR" w:bidi="fr-FR"/>
        </w:rPr>
        <w:t>se la validité « convergente », c’est-à-dire le degré de concordance entre les résultats obtenus par la méthode de confession et ceux fou</w:t>
      </w:r>
      <w:r w:rsidRPr="0064531A">
        <w:rPr>
          <w:lang w:eastAsia="fr-FR" w:bidi="fr-FR"/>
        </w:rPr>
        <w:t>r</w:t>
      </w:r>
      <w:r w:rsidRPr="0064531A">
        <w:rPr>
          <w:lang w:eastAsia="fr-FR" w:bidi="fr-FR"/>
        </w:rPr>
        <w:t>nis par d’autres indicateurs de l’activité délictueuse.</w:t>
      </w:r>
    </w:p>
    <w:p w:rsidR="00711472" w:rsidRPr="0064531A" w:rsidRDefault="00711472" w:rsidP="00711472">
      <w:pPr>
        <w:spacing w:before="120" w:after="120"/>
        <w:jc w:val="both"/>
      </w:pPr>
      <w:r w:rsidRPr="0064531A">
        <w:rPr>
          <w:lang w:eastAsia="fr-FR" w:bidi="fr-FR"/>
        </w:rPr>
        <w:t>Dans le premier cas, de nombreux auteurs ont contrôlé si les délits off</w:t>
      </w:r>
      <w:r w:rsidRPr="0064531A">
        <w:rPr>
          <w:lang w:eastAsia="fr-FR" w:bidi="fr-FR"/>
        </w:rPr>
        <w:t>i</w:t>
      </w:r>
      <w:r w:rsidRPr="0064531A">
        <w:rPr>
          <w:lang w:eastAsia="fr-FR" w:bidi="fr-FR"/>
        </w:rPr>
        <w:t>ciellement connus et consignés dans les dossiers de police ou au Tribunal étaient avoués spontanément par les jeunes qui les avaient commis, et donc s’il y avait correspondance entre la délinquance off</w:t>
      </w:r>
      <w:r w:rsidRPr="0064531A">
        <w:rPr>
          <w:lang w:eastAsia="fr-FR" w:bidi="fr-FR"/>
        </w:rPr>
        <w:t>i</w:t>
      </w:r>
      <w:r w:rsidRPr="0064531A">
        <w:rPr>
          <w:lang w:eastAsia="fr-FR" w:bidi="fr-FR"/>
        </w:rPr>
        <w:t>cielle et la délinquance révélée. À cette fin, différents groupes de s</w:t>
      </w:r>
      <w:r w:rsidRPr="0064531A">
        <w:rPr>
          <w:lang w:eastAsia="fr-FR" w:bidi="fr-FR"/>
        </w:rPr>
        <w:t>u</w:t>
      </w:r>
      <w:r w:rsidRPr="0064531A">
        <w:rPr>
          <w:lang w:eastAsia="fr-FR" w:bidi="fr-FR"/>
        </w:rPr>
        <w:t>jets (écoliers, délinquants en l</w:t>
      </w:r>
      <w:r w:rsidRPr="0064531A">
        <w:rPr>
          <w:lang w:eastAsia="fr-FR" w:bidi="fr-FR"/>
        </w:rPr>
        <w:t>i</w:t>
      </w:r>
      <w:r w:rsidRPr="0064531A">
        <w:rPr>
          <w:lang w:eastAsia="fr-FR" w:bidi="fr-FR"/>
        </w:rPr>
        <w:t>berté, délinquants en internat...) ont été mis à contribution. </w:t>
      </w:r>
      <w:r w:rsidRPr="0064531A">
        <w:rPr>
          <w:rStyle w:val="Appelnotedebasdep"/>
        </w:rPr>
        <w:footnoteReference w:id="6"/>
      </w:r>
      <w:r w:rsidRPr="0064531A">
        <w:rPr>
          <w:lang w:eastAsia="fr-FR" w:bidi="fr-FR"/>
        </w:rPr>
        <w:t xml:space="preserve"> L’ensemble de ces travaux établit l'existence de covariations significatives dans le taux et la gravité de l’activité déli</w:t>
      </w:r>
      <w:r w:rsidRPr="0064531A">
        <w:rPr>
          <w:lang w:eastAsia="fr-FR" w:bidi="fr-FR"/>
        </w:rPr>
        <w:t>n</w:t>
      </w:r>
      <w:r w:rsidRPr="0064531A">
        <w:rPr>
          <w:lang w:eastAsia="fr-FR" w:bidi="fr-FR"/>
        </w:rPr>
        <w:t>quante chez les divers groupes enquêtés. Dans la seule synthèse rigo</w:t>
      </w:r>
      <w:r w:rsidRPr="0064531A">
        <w:rPr>
          <w:lang w:eastAsia="fr-FR" w:bidi="fr-FR"/>
        </w:rPr>
        <w:t>u</w:t>
      </w:r>
      <w:r w:rsidRPr="0064531A">
        <w:rPr>
          <w:lang w:eastAsia="fr-FR" w:bidi="fr-FR"/>
        </w:rPr>
        <w:t xml:space="preserve">reuse dont nous disposons sur la validité prédictive, </w:t>
      </w:r>
      <w:r w:rsidRPr="0064531A">
        <w:t>Fa</w:t>
      </w:r>
      <w:r w:rsidRPr="0064531A">
        <w:t>r</w:t>
      </w:r>
      <w:r w:rsidRPr="0064531A">
        <w:t xml:space="preserve">rington </w:t>
      </w:r>
      <w:r w:rsidRPr="0064531A">
        <w:rPr>
          <w:lang w:eastAsia="fr-FR" w:bidi="fr-FR"/>
        </w:rPr>
        <w:t>(1973) conclut que les résultats ont une valeur théorique plutôt que pratique : la délinquance cachée actuelle est un bon indice prévisionnel de la délinquance officielle future, mais cet indice comporte une large ma</w:t>
      </w:r>
      <w:r w:rsidRPr="0064531A">
        <w:rPr>
          <w:lang w:eastAsia="fr-FR" w:bidi="fr-FR"/>
        </w:rPr>
        <w:t>r</w:t>
      </w:r>
      <w:r w:rsidRPr="0064531A">
        <w:rPr>
          <w:lang w:eastAsia="fr-FR" w:bidi="fr-FR"/>
        </w:rPr>
        <w:t xml:space="preserve">ge d’erreur. Par ailleurs, nos travaux </w:t>
      </w:r>
      <w:r w:rsidRPr="0064531A">
        <w:t xml:space="preserve">(Bossé </w:t>
      </w:r>
      <w:r w:rsidRPr="0064531A">
        <w:rPr>
          <w:lang w:eastAsia="fr-FR" w:bidi="fr-FR"/>
        </w:rPr>
        <w:t xml:space="preserve">et </w:t>
      </w:r>
      <w:r w:rsidRPr="0064531A">
        <w:t xml:space="preserve">LeBlanc, </w:t>
      </w:r>
      <w:r w:rsidRPr="0064531A">
        <w:rPr>
          <w:lang w:eastAsia="fr-FR" w:bidi="fr-FR"/>
        </w:rPr>
        <w:t xml:space="preserve">1980 ; </w:t>
      </w:r>
      <w:r w:rsidRPr="0064531A">
        <w:t>L</w:t>
      </w:r>
      <w:r w:rsidRPr="0064531A">
        <w:t>e</w:t>
      </w:r>
      <w:r w:rsidRPr="0064531A">
        <w:t xml:space="preserve">Blanc, </w:t>
      </w:r>
      <w:r w:rsidRPr="0064531A">
        <w:rPr>
          <w:lang w:eastAsia="fr-FR" w:bidi="fr-FR"/>
        </w:rPr>
        <w:t xml:space="preserve">1983) et ceux de </w:t>
      </w:r>
      <w:r w:rsidRPr="0064531A">
        <w:t xml:space="preserve">Loeber </w:t>
      </w:r>
      <w:r w:rsidRPr="0064531A">
        <w:rPr>
          <w:lang w:eastAsia="fr-FR" w:bidi="fr-FR"/>
        </w:rPr>
        <w:t>(1982) indiquent qu’il s’agit quand même du meilleur i</w:t>
      </w:r>
      <w:r w:rsidRPr="0064531A">
        <w:rPr>
          <w:lang w:eastAsia="fr-FR" w:bidi="fr-FR"/>
        </w:rPr>
        <w:t>n</w:t>
      </w:r>
      <w:r w:rsidRPr="0064531A">
        <w:rPr>
          <w:lang w:eastAsia="fr-FR" w:bidi="fr-FR"/>
        </w:rPr>
        <w:t>dice de la conduite délinquante future.</w:t>
      </w:r>
    </w:p>
    <w:p w:rsidR="00711472" w:rsidRDefault="00711472" w:rsidP="00711472">
      <w:pPr>
        <w:spacing w:before="120" w:after="120"/>
        <w:jc w:val="both"/>
        <w:rPr>
          <w:lang w:eastAsia="fr-FR" w:bidi="fr-FR"/>
        </w:rPr>
      </w:pPr>
      <w:r w:rsidRPr="0064531A">
        <w:rPr>
          <w:lang w:eastAsia="fr-FR" w:bidi="fr-FR"/>
        </w:rPr>
        <w:t>Dans le second cas, l’étude des corrélations entre les mesures pr</w:t>
      </w:r>
      <w:r w:rsidRPr="0064531A">
        <w:rPr>
          <w:lang w:eastAsia="fr-FR" w:bidi="fr-FR"/>
        </w:rPr>
        <w:t>é</w:t>
      </w:r>
      <w:r w:rsidRPr="0064531A">
        <w:rPr>
          <w:lang w:eastAsia="fr-FR" w:bidi="fr-FR"/>
        </w:rPr>
        <w:t>levées dans les inventaires de délinquance révélée d’une part, et les mesures obtenues par le truchement d’autres révélateurs de délinqua</w:t>
      </w:r>
      <w:r w:rsidRPr="0064531A">
        <w:rPr>
          <w:lang w:eastAsia="fr-FR" w:bidi="fr-FR"/>
        </w:rPr>
        <w:t>n</w:t>
      </w:r>
      <w:r w:rsidRPr="0064531A">
        <w:rPr>
          <w:lang w:eastAsia="fr-FR" w:bidi="fr-FR"/>
        </w:rPr>
        <w:t>ce d’autre part, a été menée de deux façons.</w:t>
      </w:r>
    </w:p>
    <w:p w:rsidR="00711472" w:rsidRPr="0064531A" w:rsidRDefault="00711472" w:rsidP="00711472">
      <w:pPr>
        <w:spacing w:before="120" w:after="120"/>
        <w:jc w:val="both"/>
      </w:pPr>
      <w:r w:rsidRPr="0064531A">
        <w:rPr>
          <w:rStyle w:val="Corpsdutexte3785ptNonItalique"/>
          <w:rFonts w:ascii="Times New Roman" w:hAnsi="Times New Roman"/>
          <w:i w:val="0"/>
          <w:iCs w:val="0"/>
          <w:sz w:val="28"/>
        </w:rPr>
        <w:t>[36]</w:t>
      </w:r>
    </w:p>
    <w:p w:rsidR="00711472" w:rsidRPr="0064531A" w:rsidRDefault="00711472" w:rsidP="00711472">
      <w:pPr>
        <w:spacing w:before="120" w:after="120"/>
        <w:jc w:val="both"/>
        <w:rPr>
          <w:lang w:eastAsia="fr-FR" w:bidi="fr-FR"/>
        </w:rPr>
      </w:pPr>
      <w:r w:rsidRPr="0064531A">
        <w:rPr>
          <w:lang w:eastAsia="fr-FR" w:bidi="fr-FR"/>
        </w:rPr>
        <w:t>La première, pour laquelle les travaux sont plutôt rares, consiste en la comparaison de diverses échelles de délinquance révélée (les résu</w:t>
      </w:r>
      <w:r w:rsidRPr="0064531A">
        <w:rPr>
          <w:lang w:eastAsia="fr-FR" w:bidi="fr-FR"/>
        </w:rPr>
        <w:t>l</w:t>
      </w:r>
      <w:r w:rsidRPr="0064531A">
        <w:rPr>
          <w:lang w:eastAsia="fr-FR" w:bidi="fr-FR"/>
        </w:rPr>
        <w:t>tats disp</w:t>
      </w:r>
      <w:r w:rsidRPr="0064531A">
        <w:rPr>
          <w:lang w:eastAsia="fr-FR" w:bidi="fr-FR"/>
        </w:rPr>
        <w:t>o</w:t>
      </w:r>
      <w:r w:rsidRPr="0064531A">
        <w:rPr>
          <w:lang w:eastAsia="fr-FR" w:bidi="fr-FR"/>
        </w:rPr>
        <w:t>nibles démontrent des corrélations en général élevées </w:t>
      </w:r>
      <w:r w:rsidRPr="0064531A">
        <w:rPr>
          <w:rStyle w:val="Appelnotedebasdep"/>
        </w:rPr>
        <w:footnoteReference w:id="7"/>
      </w:r>
      <w:r w:rsidRPr="0064531A">
        <w:rPr>
          <w:lang w:eastAsia="fr-FR" w:bidi="fr-FR"/>
        </w:rPr>
        <w:t xml:space="preserve">) ou encore en la confrontation, comme nous l’avons fait avec l’échelle « Socialisation » du test CPI </w:t>
      </w:r>
      <w:r w:rsidRPr="0064531A">
        <w:rPr>
          <w:rStyle w:val="Corpsdutexte3985ptItalique"/>
          <w:rFonts w:ascii="Times New Roman" w:hAnsi="Times New Roman"/>
          <w:sz w:val="28"/>
        </w:rPr>
        <w:t>(California Psychological Inventory),</w:t>
      </w:r>
      <w:r w:rsidRPr="0064531A">
        <w:rPr>
          <w:lang w:eastAsia="fr-FR" w:bidi="fr-FR"/>
        </w:rPr>
        <w:t xml:space="preserve"> de mesures indirectes de propension à la délinquance avec des mes</w:t>
      </w:r>
      <w:r w:rsidRPr="0064531A">
        <w:rPr>
          <w:lang w:eastAsia="fr-FR" w:bidi="fr-FR"/>
        </w:rPr>
        <w:t>u</w:t>
      </w:r>
      <w:r w:rsidRPr="0064531A">
        <w:rPr>
          <w:lang w:eastAsia="fr-FR" w:bidi="fr-FR"/>
        </w:rPr>
        <w:t>res de la délinquance officielle, ce qui nous a permis d’obtenir des corr</w:t>
      </w:r>
      <w:r w:rsidRPr="0064531A">
        <w:rPr>
          <w:lang w:eastAsia="fr-FR" w:bidi="fr-FR"/>
        </w:rPr>
        <w:t>é</w:t>
      </w:r>
      <w:r w:rsidRPr="0064531A">
        <w:rPr>
          <w:lang w:eastAsia="fr-FR" w:bidi="fr-FR"/>
        </w:rPr>
        <w:t>lations substantielles de l’ordre de 0,60 à 0,80 </w:t>
      </w:r>
      <w:r w:rsidRPr="0064531A">
        <w:rPr>
          <w:rStyle w:val="Appelnotedebasdep"/>
        </w:rPr>
        <w:footnoteReference w:id="8"/>
      </w:r>
      <w:r w:rsidRPr="0064531A">
        <w:rPr>
          <w:lang w:eastAsia="fr-FR" w:bidi="fr-FR"/>
        </w:rPr>
        <w:t>. La seconde est con</w:t>
      </w:r>
      <w:r w:rsidRPr="0064531A">
        <w:rPr>
          <w:lang w:eastAsia="fr-FR" w:bidi="fr-FR"/>
        </w:rPr>
        <w:t>s</w:t>
      </w:r>
      <w:r w:rsidRPr="0064531A">
        <w:rPr>
          <w:lang w:eastAsia="fr-FR" w:bidi="fr-FR"/>
        </w:rPr>
        <w:t>tituée par la confrontation de la délinquance révélée à des critères i</w:t>
      </w:r>
      <w:r w:rsidRPr="0064531A">
        <w:rPr>
          <w:lang w:eastAsia="fr-FR" w:bidi="fr-FR"/>
        </w:rPr>
        <w:t>n</w:t>
      </w:r>
      <w:r w:rsidRPr="0064531A">
        <w:rPr>
          <w:lang w:eastAsia="fr-FR" w:bidi="fr-FR"/>
        </w:rPr>
        <w:t>dépendants, plus particulièrement des sources non officielles cap</w:t>
      </w:r>
      <w:r w:rsidRPr="0064531A">
        <w:rPr>
          <w:lang w:eastAsia="fr-FR" w:bidi="fr-FR"/>
        </w:rPr>
        <w:t>a</w:t>
      </w:r>
      <w:r w:rsidRPr="0064531A">
        <w:rPr>
          <w:lang w:eastAsia="fr-FR" w:bidi="fr-FR"/>
        </w:rPr>
        <w:t xml:space="preserve">bles d’indiquer une participation à l'activité délinquante. Pour ce faire, </w:t>
      </w:r>
      <w:r w:rsidRPr="0064531A">
        <w:t xml:space="preserve">Gold </w:t>
      </w:r>
      <w:r w:rsidRPr="0064531A">
        <w:rPr>
          <w:lang w:eastAsia="fr-FR" w:bidi="fr-FR"/>
        </w:rPr>
        <w:t xml:space="preserve">( 1970) a eu recours à des informateurs tandis qu'ERICKSON et </w:t>
      </w:r>
      <w:r w:rsidRPr="0064531A">
        <w:t xml:space="preserve">Smith </w:t>
      </w:r>
      <w:r w:rsidRPr="0064531A">
        <w:rPr>
          <w:lang w:eastAsia="fr-FR" w:bidi="fr-FR"/>
        </w:rPr>
        <w:t>(1974) ont employé une approche parallèle où les répondants pouvaient tricher ; les résultats des deux méthodes ont indiqué un e</w:t>
      </w:r>
      <w:r w:rsidRPr="0064531A">
        <w:rPr>
          <w:lang w:eastAsia="fr-FR" w:bidi="fr-FR"/>
        </w:rPr>
        <w:t>x</w:t>
      </w:r>
      <w:r w:rsidRPr="0064531A">
        <w:rPr>
          <w:lang w:eastAsia="fr-FR" w:bidi="fr-FR"/>
        </w:rPr>
        <w:t>cellent d</w:t>
      </w:r>
      <w:r w:rsidRPr="0064531A">
        <w:rPr>
          <w:lang w:eastAsia="fr-FR" w:bidi="fr-FR"/>
        </w:rPr>
        <w:t>e</w:t>
      </w:r>
      <w:r w:rsidRPr="0064531A">
        <w:rPr>
          <w:lang w:eastAsia="fr-FR" w:bidi="fr-FR"/>
        </w:rPr>
        <w:t xml:space="preserve">gré de validité puisqu’il s’est établi une concordance dans 75% des cas. Une autre méthode utilisée qui a fait émerger de fortes corrélations est celle d’une liste des actes délinquants commis par des amis ou la fratrie, qu’on demande à des jeunes de dresser </w:t>
      </w:r>
      <w:r w:rsidRPr="0064531A">
        <w:t xml:space="preserve">(LeBlanc </w:t>
      </w:r>
      <w:r w:rsidRPr="0064531A">
        <w:rPr>
          <w:rStyle w:val="Corpsdutexte3985ptItalique"/>
          <w:rFonts w:ascii="Times New Roman" w:hAnsi="Times New Roman"/>
          <w:sz w:val="28"/>
        </w:rPr>
        <w:t>et al.,</w:t>
      </w:r>
      <w:r w:rsidRPr="0064531A">
        <w:rPr>
          <w:lang w:eastAsia="fr-FR" w:bidi="fr-FR"/>
        </w:rPr>
        <w:t xml:space="preserve"> 1972 ; </w:t>
      </w:r>
      <w:r w:rsidRPr="0064531A">
        <w:t xml:space="preserve">Hindelang </w:t>
      </w:r>
      <w:r w:rsidRPr="0064531A">
        <w:rPr>
          <w:rStyle w:val="Corpsdutexte3985ptItalique"/>
          <w:rFonts w:ascii="Times New Roman" w:hAnsi="Times New Roman"/>
          <w:sz w:val="28"/>
        </w:rPr>
        <w:t>et al.,</w:t>
      </w:r>
      <w:r w:rsidRPr="0064531A">
        <w:rPr>
          <w:lang w:eastAsia="fr-FR" w:bidi="fr-FR"/>
        </w:rPr>
        <w:t xml:space="preserve"> 1981). Une dernière technique consiste à demander aux répondants s’ils ont déjà eu des contacts officiels avec la police. Les résultats de ces deux autres types de démarche sont eux aussi impressionnants, depuis les premiers travaux d’ELMHORN (1965) et de CHRISTIE et </w:t>
      </w:r>
      <w:r w:rsidRPr="0064531A">
        <w:rPr>
          <w:i/>
          <w:lang w:eastAsia="fr-FR" w:bidi="fr-FR"/>
        </w:rPr>
        <w:t>al.</w:t>
      </w:r>
      <w:r w:rsidRPr="0064531A">
        <w:rPr>
          <w:lang w:eastAsia="fr-FR" w:bidi="fr-FR"/>
        </w:rPr>
        <w:t xml:space="preserve">, (1965), en passant par les nôtres </w:t>
      </w:r>
      <w:r w:rsidRPr="0064531A">
        <w:t>(L</w:t>
      </w:r>
      <w:r w:rsidRPr="0064531A">
        <w:t>e</w:t>
      </w:r>
      <w:r w:rsidRPr="0064531A">
        <w:t xml:space="preserve">Blanc, </w:t>
      </w:r>
      <w:r w:rsidRPr="0064531A">
        <w:rPr>
          <w:lang w:eastAsia="fr-FR" w:bidi="fr-FR"/>
        </w:rPr>
        <w:t xml:space="preserve">inédit), jusqu’au plus récent de </w:t>
      </w:r>
      <w:r w:rsidRPr="0064531A">
        <w:t xml:space="preserve">Hindelang </w:t>
      </w:r>
      <w:r w:rsidRPr="0064531A">
        <w:rPr>
          <w:rStyle w:val="Corpsdutexte3985ptItalique"/>
          <w:rFonts w:ascii="Times New Roman" w:hAnsi="Times New Roman"/>
          <w:sz w:val="28"/>
        </w:rPr>
        <w:t>et al.,</w:t>
      </w:r>
      <w:r w:rsidRPr="0064531A">
        <w:rPr>
          <w:lang w:eastAsia="fr-FR" w:bidi="fr-FR"/>
        </w:rPr>
        <w:t xml:space="preserve"> (1981) ; ils ind</w:t>
      </w:r>
      <w:r w:rsidRPr="0064531A">
        <w:rPr>
          <w:lang w:eastAsia="fr-FR" w:bidi="fr-FR"/>
        </w:rPr>
        <w:t>i</w:t>
      </w:r>
      <w:r w:rsidRPr="0064531A">
        <w:rPr>
          <w:lang w:eastAsia="fr-FR" w:bidi="fr-FR"/>
        </w:rPr>
        <w:t>quent des coefficients de 0,62 à 0,70 pour la délinquance « normale » et des coefficients encore plus élevés pour la délinquance grave. Notons que pl</w:t>
      </w:r>
      <w:r w:rsidRPr="0064531A">
        <w:rPr>
          <w:lang w:eastAsia="fr-FR" w:bidi="fr-FR"/>
        </w:rPr>
        <w:t>u</w:t>
      </w:r>
      <w:r w:rsidRPr="0064531A">
        <w:rPr>
          <w:lang w:eastAsia="fr-FR" w:bidi="fr-FR"/>
        </w:rPr>
        <w:t>sieurs auteurs </w:t>
      </w:r>
      <w:r w:rsidRPr="0064531A">
        <w:rPr>
          <w:rStyle w:val="Appelnotedebasdep"/>
        </w:rPr>
        <w:footnoteReference w:id="9"/>
      </w:r>
      <w:r w:rsidRPr="0064531A">
        <w:rPr>
          <w:lang w:eastAsia="fr-FR" w:bidi="fr-FR"/>
        </w:rPr>
        <w:t xml:space="preserve"> ont démontré qu’il y a un lien entre le fait, pour un jeune, de rapporter l’existence d'un dossier off</w:t>
      </w:r>
      <w:r w:rsidRPr="0064531A">
        <w:rPr>
          <w:lang w:eastAsia="fr-FR" w:bidi="fr-FR"/>
        </w:rPr>
        <w:t>i</w:t>
      </w:r>
      <w:r w:rsidRPr="0064531A">
        <w:rPr>
          <w:lang w:eastAsia="fr-FR" w:bidi="fr-FR"/>
        </w:rPr>
        <w:t>ciel le concernant et le fait qu'il ait e</w:t>
      </w:r>
      <w:r w:rsidRPr="0064531A">
        <w:rPr>
          <w:lang w:eastAsia="fr-FR" w:bidi="fr-FR"/>
        </w:rPr>
        <w:t>f</w:t>
      </w:r>
      <w:r w:rsidRPr="0064531A">
        <w:rPr>
          <w:lang w:eastAsia="fr-FR" w:bidi="fr-FR"/>
        </w:rPr>
        <w:t>fectivement un tel dossier à la police ou au Tribunal.</w:t>
      </w:r>
    </w:p>
    <w:p w:rsidR="00711472" w:rsidRDefault="00711472" w:rsidP="00711472">
      <w:pPr>
        <w:spacing w:before="120" w:after="120"/>
        <w:jc w:val="both"/>
        <w:rPr>
          <w:lang w:eastAsia="fr-FR" w:bidi="fr-FR"/>
        </w:rPr>
      </w:pPr>
      <w:r w:rsidRPr="0064531A">
        <w:rPr>
          <w:lang w:eastAsia="fr-FR" w:bidi="fr-FR"/>
        </w:rPr>
        <w:t>En ce qui a trait à la délinquance officielle, plusieurs mesures di</w:t>
      </w:r>
      <w:r w:rsidRPr="0064531A">
        <w:rPr>
          <w:lang w:eastAsia="fr-FR" w:bidi="fr-FR"/>
        </w:rPr>
        <w:t>f</w:t>
      </w:r>
      <w:r w:rsidRPr="0064531A">
        <w:rPr>
          <w:lang w:eastAsia="fr-FR" w:bidi="fr-FR"/>
        </w:rPr>
        <w:t xml:space="preserve">férentes ont été employées : les infractions connues de la police </w:t>
      </w:r>
      <w:r w:rsidRPr="0064531A">
        <w:t>(E</w:t>
      </w:r>
      <w:r w:rsidRPr="0064531A">
        <w:t>l</w:t>
      </w:r>
      <w:r w:rsidRPr="0064531A">
        <w:t>liott</w:t>
      </w:r>
      <w:r w:rsidRPr="0064531A">
        <w:rPr>
          <w:lang w:eastAsia="fr-FR" w:bidi="fr-FR"/>
        </w:rPr>
        <w:t xml:space="preserve"> et Voss, </w:t>
      </w:r>
      <w:r w:rsidRPr="0064531A">
        <w:t>1974 ; LeBlanc,</w:t>
      </w:r>
      <w:r w:rsidRPr="0064531A">
        <w:rPr>
          <w:lang w:eastAsia="fr-FR" w:bidi="fr-FR"/>
        </w:rPr>
        <w:t xml:space="preserve"> inédit), les contacts officiels avec la p</w:t>
      </w:r>
      <w:r w:rsidRPr="0064531A">
        <w:rPr>
          <w:lang w:eastAsia="fr-FR" w:bidi="fr-FR"/>
        </w:rPr>
        <w:t>o</w:t>
      </w:r>
      <w:r w:rsidRPr="0064531A">
        <w:rPr>
          <w:lang w:eastAsia="fr-FR" w:bidi="fr-FR"/>
        </w:rPr>
        <w:t xml:space="preserve">lice et/ou le Tribunal </w:t>
      </w:r>
      <w:r w:rsidRPr="0064531A">
        <w:t>(Hirschi, 1969 ; Kulik,</w:t>
      </w:r>
      <w:r w:rsidRPr="0064531A">
        <w:rPr>
          <w:lang w:eastAsia="fr-FR" w:bidi="fr-FR"/>
        </w:rPr>
        <w:t xml:space="preserve"> 1968), les comparutions au Tribunal </w:t>
      </w:r>
      <w:r w:rsidRPr="0064531A">
        <w:t>(Erickson,</w:t>
      </w:r>
      <w:r w:rsidRPr="0064531A">
        <w:rPr>
          <w:lang w:eastAsia="fr-FR" w:bidi="fr-FR"/>
        </w:rPr>
        <w:t xml:space="preserve"> 1972) et les condamnations </w:t>
      </w:r>
      <w:r w:rsidRPr="0064531A">
        <w:rPr>
          <w:rStyle w:val="Appelnotedebasdep"/>
        </w:rPr>
        <w:footnoteReference w:id="10"/>
      </w:r>
      <w:r w:rsidRPr="0064531A">
        <w:rPr>
          <w:lang w:eastAsia="fr-FR" w:bidi="fr-FR"/>
        </w:rPr>
        <w:t xml:space="preserve"> Les résultats de ces travaux sont significatifs : dans l’ensemble, les corrélations e</w:t>
      </w:r>
      <w:r w:rsidRPr="0064531A">
        <w:rPr>
          <w:lang w:eastAsia="fr-FR" w:bidi="fr-FR"/>
        </w:rPr>
        <w:t>n</w:t>
      </w:r>
      <w:r w:rsidRPr="0064531A">
        <w:rPr>
          <w:lang w:eastAsia="fr-FR" w:bidi="fr-FR"/>
        </w:rPr>
        <w:t>tre les données officielles et les données confessées sont élevées ou au moins moyennes, selon les faiblesses inhérentes à chaque type de m</w:t>
      </w:r>
      <w:r w:rsidRPr="0064531A">
        <w:rPr>
          <w:lang w:eastAsia="fr-FR" w:bidi="fr-FR"/>
        </w:rPr>
        <w:t>e</w:t>
      </w:r>
      <w:r w:rsidRPr="0064531A">
        <w:rPr>
          <w:lang w:eastAsia="fr-FR" w:bidi="fr-FR"/>
        </w:rPr>
        <w:t>sure.</w:t>
      </w:r>
    </w:p>
    <w:p w:rsidR="00711472" w:rsidRPr="0064531A" w:rsidRDefault="00711472" w:rsidP="00711472">
      <w:pPr>
        <w:spacing w:before="120" w:after="120"/>
        <w:jc w:val="both"/>
        <w:rPr>
          <w:lang w:eastAsia="fr-FR" w:bidi="fr-FR"/>
        </w:rPr>
      </w:pPr>
      <w:r w:rsidRPr="0064531A">
        <w:rPr>
          <w:lang w:eastAsia="fr-FR" w:bidi="fr-FR"/>
        </w:rPr>
        <w:t>[37]</w:t>
      </w:r>
    </w:p>
    <w:p w:rsidR="00711472" w:rsidRPr="0064531A" w:rsidRDefault="00711472" w:rsidP="00711472">
      <w:pPr>
        <w:spacing w:before="120" w:after="120"/>
        <w:jc w:val="both"/>
      </w:pPr>
    </w:p>
    <w:p w:rsidR="00711472" w:rsidRPr="0064531A" w:rsidRDefault="00711472" w:rsidP="00711472">
      <w:pPr>
        <w:pStyle w:val="a"/>
      </w:pPr>
      <w:r w:rsidRPr="0064531A">
        <w:t>La mesure retenue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L’acquis scientifique, comme nous venons de le voir, nous autorise ple</w:t>
      </w:r>
      <w:r w:rsidRPr="0064531A">
        <w:rPr>
          <w:lang w:eastAsia="fr-FR" w:bidi="fr-FR"/>
        </w:rPr>
        <w:t>i</w:t>
      </w:r>
      <w:r w:rsidRPr="0064531A">
        <w:rPr>
          <w:lang w:eastAsia="fr-FR" w:bidi="fr-FR"/>
        </w:rPr>
        <w:t>nement à croire que la méthode de la confession reflète bien la réalité qu’elle cherche à appréhender. C’est pourquoi nous nous so</w:t>
      </w:r>
      <w:r w:rsidRPr="0064531A">
        <w:rPr>
          <w:lang w:eastAsia="fr-FR" w:bidi="fr-FR"/>
        </w:rPr>
        <w:t>m</w:t>
      </w:r>
      <w:r w:rsidRPr="0064531A">
        <w:rPr>
          <w:lang w:eastAsia="fr-FR" w:bidi="fr-FR"/>
        </w:rPr>
        <w:t>mes servis de ce mode d'investigation. Plus encore, nous avons tenté de résoudre les deux difficultés majeures que sont la représentativité des conduites délinquantes retenues dans l’instrument de mesure et la représentativité des échantillons.</w:t>
      </w:r>
    </w:p>
    <w:p w:rsidR="00711472" w:rsidRPr="0064531A" w:rsidRDefault="00711472" w:rsidP="00711472">
      <w:pPr>
        <w:spacing w:before="120" w:after="120"/>
        <w:jc w:val="both"/>
      </w:pPr>
      <w:r w:rsidRPr="0064531A">
        <w:rPr>
          <w:lang w:eastAsia="fr-FR" w:bidi="fr-FR"/>
        </w:rPr>
        <w:t>La question de la représentativité des conduites délinquantes était particulièrement cruciale, compte tenu de la définition de la déli</w:t>
      </w:r>
      <w:r w:rsidRPr="0064531A">
        <w:rPr>
          <w:lang w:eastAsia="fr-FR" w:bidi="fr-FR"/>
        </w:rPr>
        <w:t>n</w:t>
      </w:r>
      <w:r w:rsidRPr="0064531A">
        <w:rPr>
          <w:lang w:eastAsia="fr-FR" w:bidi="fr-FR"/>
        </w:rPr>
        <w:t>quance que nous avons adoptée au chapitre</w:t>
      </w:r>
      <w:r>
        <w:rPr>
          <w:lang w:eastAsia="fr-FR" w:bidi="fr-FR"/>
        </w:rPr>
        <w:t> </w:t>
      </w:r>
      <w:r w:rsidRPr="0064531A">
        <w:rPr>
          <w:lang w:eastAsia="fr-FR" w:bidi="fr-FR"/>
        </w:rPr>
        <w:t>1. Nous avons opté en e</w:t>
      </w:r>
      <w:r w:rsidRPr="0064531A">
        <w:rPr>
          <w:lang w:eastAsia="fr-FR" w:bidi="fr-FR"/>
        </w:rPr>
        <w:t>f</w:t>
      </w:r>
      <w:r w:rsidRPr="0064531A">
        <w:rPr>
          <w:lang w:eastAsia="fr-FR" w:bidi="fr-FR"/>
        </w:rPr>
        <w:t xml:space="preserve">fet pour une définition qui, tout en spécifiant le caractère criminel des actes, cherche à inclure toute la gamme des délits </w:t>
      </w:r>
      <w:r w:rsidRPr="0064531A">
        <w:t xml:space="preserve">(LeBlanc </w:t>
      </w:r>
      <w:r w:rsidRPr="0064531A">
        <w:rPr>
          <w:rStyle w:val="Corpsdutexte285ptItalique"/>
          <w:rFonts w:ascii="Times New Roman" w:hAnsi="Times New Roman"/>
          <w:i w:val="0"/>
          <w:sz w:val="28"/>
          <w:lang w:val="fr-CA"/>
        </w:rPr>
        <w:t>et</w:t>
      </w:r>
      <w:r w:rsidRPr="0064531A">
        <w:rPr>
          <w:rStyle w:val="Corpsdutexte285ptItalique"/>
          <w:rFonts w:ascii="Times New Roman" w:hAnsi="Times New Roman"/>
          <w:sz w:val="28"/>
          <w:lang w:val="fr-CA"/>
        </w:rPr>
        <w:t xml:space="preserve"> al.,</w:t>
      </w:r>
      <w:r w:rsidRPr="0064531A">
        <w:rPr>
          <w:lang w:eastAsia="fr-FR" w:bidi="fr-FR"/>
        </w:rPr>
        <w:t xml:space="preserve"> 1972 ; </w:t>
      </w:r>
      <w:r w:rsidRPr="0064531A">
        <w:t xml:space="preserve">Fréchette, </w:t>
      </w:r>
      <w:r w:rsidRPr="0064531A">
        <w:rPr>
          <w:lang w:eastAsia="fr-FR" w:bidi="fr-FR"/>
        </w:rPr>
        <w:t xml:space="preserve">1980). Par rapport à la mesure, ce choix soulève un problème de validité logique et l’on sait, en sciences humaines, qu’il s’agit du type de validité le plus difficile à assurer. Dans le cas des enquêtes de délinquance révélée, ce type de validité renvoie à deux questions : 1) </w:t>
      </w:r>
      <w:r w:rsidRPr="0064531A">
        <w:rPr>
          <w:rStyle w:val="Corpsdutexte285ptItalique"/>
          <w:rFonts w:ascii="Times New Roman" w:hAnsi="Times New Roman"/>
          <w:sz w:val="28"/>
          <w:lang w:val="fr-CA"/>
        </w:rPr>
        <w:t>Les conduites retenues sont-elles vraiment des condu</w:t>
      </w:r>
      <w:r w:rsidRPr="0064531A">
        <w:rPr>
          <w:rStyle w:val="Corpsdutexte285ptItalique"/>
          <w:rFonts w:ascii="Times New Roman" w:hAnsi="Times New Roman"/>
          <w:sz w:val="28"/>
          <w:lang w:val="fr-CA"/>
        </w:rPr>
        <w:t>i</w:t>
      </w:r>
      <w:r w:rsidRPr="0064531A">
        <w:rPr>
          <w:rStyle w:val="Corpsdutexte285ptItalique"/>
          <w:rFonts w:ascii="Times New Roman" w:hAnsi="Times New Roman"/>
          <w:sz w:val="28"/>
          <w:lang w:val="fr-CA"/>
        </w:rPr>
        <w:t>tes délinquantes, c'est-à-dire seraient-elles considérées comme telles par des agences officielles de contrôle social ?</w:t>
      </w:r>
      <w:r w:rsidRPr="0064531A">
        <w:rPr>
          <w:lang w:eastAsia="fr-FR" w:bidi="fr-FR"/>
        </w:rPr>
        <w:t xml:space="preserve"> 2) </w:t>
      </w:r>
      <w:r w:rsidRPr="0064531A">
        <w:rPr>
          <w:rStyle w:val="Corpsdutexte285ptItalique"/>
          <w:rFonts w:ascii="Times New Roman" w:hAnsi="Times New Roman"/>
          <w:sz w:val="28"/>
          <w:lang w:val="fr-CA"/>
        </w:rPr>
        <w:t>Les conduites ret</w:t>
      </w:r>
      <w:r w:rsidRPr="0064531A">
        <w:rPr>
          <w:rStyle w:val="Corpsdutexte285ptItalique"/>
          <w:rFonts w:ascii="Times New Roman" w:hAnsi="Times New Roman"/>
          <w:sz w:val="28"/>
          <w:lang w:val="fr-CA"/>
        </w:rPr>
        <w:t>e</w:t>
      </w:r>
      <w:r w:rsidRPr="0064531A">
        <w:rPr>
          <w:rStyle w:val="Corpsdutexte285ptItalique"/>
          <w:rFonts w:ascii="Times New Roman" w:hAnsi="Times New Roman"/>
          <w:sz w:val="28"/>
          <w:lang w:val="fr-CA"/>
        </w:rPr>
        <w:t>nues représe</w:t>
      </w:r>
      <w:r w:rsidRPr="0064531A">
        <w:rPr>
          <w:rStyle w:val="Corpsdutexte285ptItalique"/>
          <w:rFonts w:ascii="Times New Roman" w:hAnsi="Times New Roman"/>
          <w:sz w:val="28"/>
          <w:lang w:val="fr-CA"/>
        </w:rPr>
        <w:t>n</w:t>
      </w:r>
      <w:r w:rsidRPr="0064531A">
        <w:rPr>
          <w:rStyle w:val="Corpsdutexte285ptItalique"/>
          <w:rFonts w:ascii="Times New Roman" w:hAnsi="Times New Roman"/>
          <w:sz w:val="28"/>
          <w:lang w:val="fr-CA"/>
        </w:rPr>
        <w:t>tent-elles bien l'ensemble de l'activité délinquante ?</w:t>
      </w:r>
    </w:p>
    <w:p w:rsidR="00711472" w:rsidRPr="0064531A" w:rsidRDefault="00711472" w:rsidP="00711472">
      <w:pPr>
        <w:spacing w:before="120" w:after="120"/>
        <w:jc w:val="both"/>
      </w:pPr>
      <w:r w:rsidRPr="0064531A">
        <w:rPr>
          <w:lang w:eastAsia="fr-FR" w:bidi="fr-FR"/>
        </w:rPr>
        <w:t>Notons que, dans la majorité des enquêtes, on porte peu d’attention à ce</w:t>
      </w:r>
      <w:r w:rsidRPr="0064531A">
        <w:rPr>
          <w:lang w:eastAsia="fr-FR" w:bidi="fr-FR"/>
        </w:rPr>
        <w:t>t</w:t>
      </w:r>
      <w:r w:rsidRPr="0064531A">
        <w:rPr>
          <w:lang w:eastAsia="fr-FR" w:bidi="fr-FR"/>
        </w:rPr>
        <w:t>te question de la représentativité des conduites retenues. Ou bien les chercheurs utilisent tel quel un instrument déjà testé (le questio</w:t>
      </w:r>
      <w:r w:rsidRPr="0064531A">
        <w:rPr>
          <w:lang w:eastAsia="fr-FR" w:bidi="fr-FR"/>
        </w:rPr>
        <w:t>n</w:t>
      </w:r>
      <w:r w:rsidRPr="0064531A">
        <w:rPr>
          <w:lang w:eastAsia="fr-FR" w:bidi="fr-FR"/>
        </w:rPr>
        <w:t xml:space="preserve">naire de </w:t>
      </w:r>
      <w:r w:rsidRPr="0064531A">
        <w:t xml:space="preserve">Nye </w:t>
      </w:r>
      <w:r w:rsidRPr="0064531A">
        <w:rPr>
          <w:lang w:eastAsia="fr-FR" w:bidi="fr-FR"/>
        </w:rPr>
        <w:t xml:space="preserve">et </w:t>
      </w:r>
      <w:r w:rsidRPr="0064531A">
        <w:t xml:space="preserve">Short </w:t>
      </w:r>
      <w:r w:rsidRPr="0064531A">
        <w:rPr>
          <w:lang w:eastAsia="fr-FR" w:bidi="fr-FR"/>
        </w:rPr>
        <w:t>est le plus employé), ou bien ils le déforment en enlevant ou en ajoutant quelques items, ou bien ils changent la form</w:t>
      </w:r>
      <w:r w:rsidRPr="0064531A">
        <w:rPr>
          <w:lang w:eastAsia="fr-FR" w:bidi="fr-FR"/>
        </w:rPr>
        <w:t>u</w:t>
      </w:r>
      <w:r w:rsidRPr="0064531A">
        <w:rPr>
          <w:lang w:eastAsia="fr-FR" w:bidi="fr-FR"/>
        </w:rPr>
        <w:t xml:space="preserve">lation de certains items. Les auteurs des études récentes </w:t>
      </w:r>
      <w:r w:rsidRPr="0064531A">
        <w:t xml:space="preserve">(LeBlanc </w:t>
      </w:r>
      <w:r w:rsidRPr="0064531A">
        <w:rPr>
          <w:rStyle w:val="Corpsdutexte285ptItalique"/>
          <w:rFonts w:ascii="Times New Roman" w:hAnsi="Times New Roman"/>
          <w:sz w:val="28"/>
          <w:lang w:val="fr-CA"/>
        </w:rPr>
        <w:t>et al.,</w:t>
      </w:r>
      <w:r w:rsidRPr="0064531A">
        <w:rPr>
          <w:lang w:eastAsia="fr-FR" w:bidi="fr-FR"/>
        </w:rPr>
        <w:t xml:space="preserve"> 1972, 1979 ; </w:t>
      </w:r>
      <w:r w:rsidRPr="0064531A">
        <w:t xml:space="preserve">Elliott </w:t>
      </w:r>
      <w:r w:rsidRPr="0064531A">
        <w:rPr>
          <w:lang w:eastAsia="fr-FR" w:bidi="fr-FR"/>
        </w:rPr>
        <w:t xml:space="preserve">et </w:t>
      </w:r>
      <w:r w:rsidRPr="0064531A">
        <w:t>Ag</w:t>
      </w:r>
      <w:r w:rsidRPr="0064531A">
        <w:t>e</w:t>
      </w:r>
      <w:r w:rsidRPr="0064531A">
        <w:t xml:space="preserve">ton, </w:t>
      </w:r>
      <w:r w:rsidRPr="0064531A">
        <w:rPr>
          <w:lang w:eastAsia="fr-FR" w:bidi="fr-FR"/>
        </w:rPr>
        <w:t xml:space="preserve">1980 ; </w:t>
      </w:r>
      <w:r w:rsidRPr="0064531A">
        <w:t xml:space="preserve">Hindelang </w:t>
      </w:r>
      <w:r w:rsidRPr="0064531A">
        <w:rPr>
          <w:i/>
          <w:lang w:eastAsia="fr-FR" w:bidi="fr-FR"/>
        </w:rPr>
        <w:t>et</w:t>
      </w:r>
      <w:r w:rsidRPr="0064531A">
        <w:rPr>
          <w:lang w:eastAsia="fr-FR" w:bidi="fr-FR"/>
        </w:rPr>
        <w:t xml:space="preserve"> </w:t>
      </w:r>
      <w:r w:rsidRPr="0064531A">
        <w:rPr>
          <w:rStyle w:val="Corpsdutexte285ptItalique"/>
          <w:rFonts w:ascii="Times New Roman" w:hAnsi="Times New Roman"/>
          <w:sz w:val="28"/>
          <w:lang w:val="fr-CA"/>
        </w:rPr>
        <w:t>al.,</w:t>
      </w:r>
      <w:r w:rsidRPr="0064531A">
        <w:rPr>
          <w:lang w:eastAsia="fr-FR" w:bidi="fr-FR"/>
        </w:rPr>
        <w:t xml:space="preserve"> 1981) et des recherches dont nous nous inspirons ici se sont beaucoup préo</w:t>
      </w:r>
      <w:r w:rsidRPr="0064531A">
        <w:rPr>
          <w:lang w:eastAsia="fr-FR" w:bidi="fr-FR"/>
        </w:rPr>
        <w:t>c</w:t>
      </w:r>
      <w:r w:rsidRPr="0064531A">
        <w:rPr>
          <w:lang w:eastAsia="fr-FR" w:bidi="fr-FR"/>
        </w:rPr>
        <w:t>cupés de cette question et se sont efforcés d’obtenir la meilleure r</w:t>
      </w:r>
      <w:r w:rsidRPr="0064531A">
        <w:rPr>
          <w:lang w:eastAsia="fr-FR" w:bidi="fr-FR"/>
        </w:rPr>
        <w:t>e</w:t>
      </w:r>
      <w:r w:rsidRPr="0064531A">
        <w:rPr>
          <w:lang w:eastAsia="fr-FR" w:bidi="fr-FR"/>
        </w:rPr>
        <w:t>présentativité possible des diverses conduites, depuis les délits m</w:t>
      </w:r>
      <w:r w:rsidRPr="0064531A">
        <w:rPr>
          <w:lang w:eastAsia="fr-FR" w:bidi="fr-FR"/>
        </w:rPr>
        <w:t>i</w:t>
      </w:r>
      <w:r w:rsidRPr="0064531A">
        <w:rPr>
          <w:lang w:eastAsia="fr-FR" w:bidi="fr-FR"/>
        </w:rPr>
        <w:t>neurs jusqu’aux délits sérieux.</w:t>
      </w:r>
    </w:p>
    <w:p w:rsidR="00711472" w:rsidRDefault="00711472" w:rsidP="00711472">
      <w:pPr>
        <w:spacing w:before="120" w:after="120"/>
        <w:jc w:val="both"/>
        <w:rPr>
          <w:lang w:eastAsia="fr-FR" w:bidi="fr-FR"/>
        </w:rPr>
      </w:pPr>
      <w:r w:rsidRPr="0064531A">
        <w:rPr>
          <w:lang w:eastAsia="fr-FR" w:bidi="fr-FR"/>
        </w:rPr>
        <w:t>Quant à savoir si les conduites retenues pour la mesure sont effe</w:t>
      </w:r>
      <w:r w:rsidRPr="0064531A">
        <w:rPr>
          <w:lang w:eastAsia="fr-FR" w:bidi="fr-FR"/>
        </w:rPr>
        <w:t>c</w:t>
      </w:r>
      <w:r w:rsidRPr="0064531A">
        <w:rPr>
          <w:lang w:eastAsia="fr-FR" w:bidi="fr-FR"/>
        </w:rPr>
        <w:t xml:space="preserve">tivement des conduites délinquantes au sens de la loi, les travaux </w:t>
      </w:r>
      <w:r w:rsidRPr="0064531A">
        <w:t xml:space="preserve">(Gold, </w:t>
      </w:r>
      <w:r w:rsidRPr="0064531A">
        <w:rPr>
          <w:lang w:eastAsia="fr-FR" w:bidi="fr-FR"/>
        </w:rPr>
        <w:t xml:space="preserve">1970) et les discussions </w:t>
      </w:r>
      <w:r w:rsidRPr="0064531A">
        <w:t xml:space="preserve">(Hindelang </w:t>
      </w:r>
      <w:r w:rsidRPr="0064531A">
        <w:rPr>
          <w:rStyle w:val="Corpsdutexte285ptItalique"/>
          <w:rFonts w:ascii="Times New Roman" w:hAnsi="Times New Roman"/>
          <w:sz w:val="28"/>
          <w:lang w:val="fr-CA"/>
        </w:rPr>
        <w:t>et al.,</w:t>
      </w:r>
      <w:r w:rsidRPr="0064531A">
        <w:rPr>
          <w:lang w:eastAsia="fr-FR" w:bidi="fr-FR"/>
        </w:rPr>
        <w:t xml:space="preserve"> 1981 ) en ce sens convergent pour reconnaître que les questions posées dans la plupart des instruments portent général</w:t>
      </w:r>
      <w:r w:rsidRPr="0064531A">
        <w:rPr>
          <w:lang w:eastAsia="fr-FR" w:bidi="fr-FR"/>
        </w:rPr>
        <w:t>e</w:t>
      </w:r>
      <w:r w:rsidRPr="0064531A">
        <w:rPr>
          <w:lang w:eastAsia="fr-FR" w:bidi="fr-FR"/>
        </w:rPr>
        <w:t>ment sur des conduites punissables, mais qu’en réponse à ces questions les répondants rapportent souvent des événements vécus qui pourraient ne pas être considérés comme délictueux selon les critères juridiques habituels. Il est donc clair que la confession donne une indication de l’incidence et de la prévalence des conduites socialement nuisibles, mais qu’elle n’est pas un indice absolument sûr du taux de délinquance formelle. Nous pouvons tout</w:t>
      </w:r>
      <w:r w:rsidRPr="0064531A">
        <w:rPr>
          <w:lang w:eastAsia="fr-FR" w:bidi="fr-FR"/>
        </w:rPr>
        <w:t>e</w:t>
      </w:r>
      <w:r w:rsidRPr="0064531A">
        <w:rPr>
          <w:lang w:eastAsia="fr-FR" w:bidi="fr-FR"/>
        </w:rPr>
        <w:t>fois en conclure que la validité logique de la mesure, sans être parfa</w:t>
      </w:r>
      <w:r w:rsidRPr="0064531A">
        <w:rPr>
          <w:lang w:eastAsia="fr-FR" w:bidi="fr-FR"/>
        </w:rPr>
        <w:t>i</w:t>
      </w:r>
      <w:r w:rsidRPr="0064531A">
        <w:rPr>
          <w:lang w:eastAsia="fr-FR" w:bidi="fr-FR"/>
        </w:rPr>
        <w:t>te, est satisfaisante.</w:t>
      </w:r>
    </w:p>
    <w:p w:rsidR="00711472" w:rsidRPr="0064531A" w:rsidRDefault="00711472" w:rsidP="00711472">
      <w:pPr>
        <w:spacing w:before="120" w:after="120"/>
        <w:jc w:val="both"/>
      </w:pPr>
      <w:r w:rsidRPr="0064531A">
        <w:rPr>
          <w:rStyle w:val="Corpsdutexte3785ptNonItalique"/>
          <w:rFonts w:ascii="Times New Roman" w:hAnsi="Times New Roman"/>
          <w:i w:val="0"/>
          <w:iCs w:val="0"/>
          <w:sz w:val="28"/>
        </w:rPr>
        <w:t>[38]</w:t>
      </w:r>
    </w:p>
    <w:p w:rsidR="00711472" w:rsidRPr="0064531A" w:rsidRDefault="00711472" w:rsidP="00711472">
      <w:pPr>
        <w:spacing w:before="120" w:after="120"/>
        <w:jc w:val="both"/>
      </w:pPr>
      <w:r w:rsidRPr="0064531A">
        <w:rPr>
          <w:lang w:eastAsia="fr-FR" w:bidi="fr-FR"/>
        </w:rPr>
        <w:t>En ce qui concerne la représentativité des échantillons, on ne peut accuser les auteurs des études de délinquance cachée d’utiliser des échantillons trop restreints, puisqu’en général ils font appel à plusieurs centaines d’adolescents. Néanmoins, rares sont les échantillons ple</w:t>
      </w:r>
      <w:r w:rsidRPr="0064531A">
        <w:rPr>
          <w:lang w:eastAsia="fr-FR" w:bidi="fr-FR"/>
        </w:rPr>
        <w:t>i</w:t>
      </w:r>
      <w:r w:rsidRPr="0064531A">
        <w:rPr>
          <w:lang w:eastAsia="fr-FR" w:bidi="fr-FR"/>
        </w:rPr>
        <w:t>nement représentatifs car la plupart des travaux ont porté sur la clie</w:t>
      </w:r>
      <w:r w:rsidRPr="0064531A">
        <w:rPr>
          <w:lang w:eastAsia="fr-FR" w:bidi="fr-FR"/>
        </w:rPr>
        <w:t>n</w:t>
      </w:r>
      <w:r w:rsidRPr="0064531A">
        <w:rPr>
          <w:lang w:eastAsia="fr-FR" w:bidi="fr-FR"/>
        </w:rPr>
        <w:t>tèle scolaire. Les quelques enquêteurs (dont nous sommes) qui ont voulu tirer un échantillon vraiment aléatoire se sont butés à la diff</w:t>
      </w:r>
      <w:r w:rsidRPr="0064531A">
        <w:rPr>
          <w:lang w:eastAsia="fr-FR" w:bidi="fr-FR"/>
        </w:rPr>
        <w:t>i</w:t>
      </w:r>
      <w:r w:rsidRPr="0064531A">
        <w:rPr>
          <w:lang w:eastAsia="fr-FR" w:bidi="fr-FR"/>
        </w:rPr>
        <w:t>culté suivante : comment englober les décrocheurs scolaires, les pop</w:t>
      </w:r>
      <w:r w:rsidRPr="0064531A">
        <w:rPr>
          <w:lang w:eastAsia="fr-FR" w:bidi="fr-FR"/>
        </w:rPr>
        <w:t>u</w:t>
      </w:r>
      <w:r w:rsidRPr="0064531A">
        <w:rPr>
          <w:lang w:eastAsia="fr-FR" w:bidi="fr-FR"/>
        </w:rPr>
        <w:t>lations marginales, les populations institutionnal</w:t>
      </w:r>
      <w:r w:rsidRPr="0064531A">
        <w:rPr>
          <w:lang w:eastAsia="fr-FR" w:bidi="fr-FR"/>
        </w:rPr>
        <w:t>i</w:t>
      </w:r>
      <w:r w:rsidRPr="0064531A">
        <w:rPr>
          <w:lang w:eastAsia="fr-FR" w:bidi="fr-FR"/>
        </w:rPr>
        <w:t>sées ?</w:t>
      </w:r>
    </w:p>
    <w:p w:rsidR="00711472" w:rsidRPr="0064531A" w:rsidRDefault="00711472" w:rsidP="00711472">
      <w:pPr>
        <w:spacing w:before="120" w:after="120"/>
        <w:jc w:val="both"/>
      </w:pPr>
      <w:r w:rsidRPr="0064531A">
        <w:rPr>
          <w:lang w:eastAsia="fr-FR" w:bidi="fr-FR"/>
        </w:rPr>
        <w:t>Pour remédier à ces divers problèmes, nous avons d’abord misé sur l’ampleur des données recueillies. En effet, à partir de deux échanti</w:t>
      </w:r>
      <w:r w:rsidRPr="0064531A">
        <w:rPr>
          <w:lang w:eastAsia="fr-FR" w:bidi="fr-FR"/>
        </w:rPr>
        <w:t>l</w:t>
      </w:r>
      <w:r w:rsidRPr="0064531A">
        <w:rPr>
          <w:lang w:eastAsia="fr-FR" w:bidi="fr-FR"/>
        </w:rPr>
        <w:t>lons aléatoires, respectivement de 3 070 adolescents fréquentant ou non l’école (que nous qualifierons d’adolescents conventionnels) et de 470 pupilles du Tribunal (que nous qualifierons d'adolescents judici</w:t>
      </w:r>
      <w:r w:rsidRPr="0064531A">
        <w:rPr>
          <w:lang w:eastAsia="fr-FR" w:bidi="fr-FR"/>
        </w:rPr>
        <w:t>a</w:t>
      </w:r>
      <w:r w:rsidRPr="0064531A">
        <w:rPr>
          <w:lang w:eastAsia="fr-FR" w:bidi="fr-FR"/>
        </w:rPr>
        <w:t xml:space="preserve">risés), nous avons pu dresser un inventaire beaucoup plus complet et beaucoup plus nuancé de la délinquance chez les adolescents. De plus, nous avons eu recours à deux modes de collecte de données (voir </w:t>
      </w:r>
      <w:r w:rsidRPr="0064531A">
        <w:t>Fr</w:t>
      </w:r>
      <w:r w:rsidRPr="0064531A">
        <w:t>é</w:t>
      </w:r>
      <w:r w:rsidRPr="0064531A">
        <w:t xml:space="preserve">chette </w:t>
      </w:r>
      <w:r w:rsidRPr="0064531A">
        <w:rPr>
          <w:lang w:eastAsia="fr-FR" w:bidi="fr-FR"/>
        </w:rPr>
        <w:t xml:space="preserve">et </w:t>
      </w:r>
      <w:r w:rsidRPr="0064531A">
        <w:t xml:space="preserve">LeBlanc, </w:t>
      </w:r>
      <w:r w:rsidRPr="0064531A">
        <w:rPr>
          <w:lang w:eastAsia="fr-FR" w:bidi="fr-FR"/>
        </w:rPr>
        <w:t>1978) : d’abord l’administration aux deux échanti</w:t>
      </w:r>
      <w:r w:rsidRPr="0064531A">
        <w:rPr>
          <w:lang w:eastAsia="fr-FR" w:bidi="fr-FR"/>
        </w:rPr>
        <w:t>l</w:t>
      </w:r>
      <w:r w:rsidRPr="0064531A">
        <w:rPr>
          <w:lang w:eastAsia="fr-FR" w:bidi="fr-FR"/>
        </w:rPr>
        <w:t>lons recrutés d’un questionnaire de déli</w:t>
      </w:r>
      <w:r w:rsidRPr="0064531A">
        <w:rPr>
          <w:lang w:eastAsia="fr-FR" w:bidi="fr-FR"/>
        </w:rPr>
        <w:t>n</w:t>
      </w:r>
      <w:r w:rsidRPr="0064531A">
        <w:rPr>
          <w:lang w:eastAsia="fr-FR" w:bidi="fr-FR"/>
        </w:rPr>
        <w:t>quance révélée, ensuite le recours à une entrevue semi-structurée pour les adolescents judiciar</w:t>
      </w:r>
      <w:r w:rsidRPr="0064531A">
        <w:rPr>
          <w:lang w:eastAsia="fr-FR" w:bidi="fr-FR"/>
        </w:rPr>
        <w:t>i</w:t>
      </w:r>
      <w:r w:rsidRPr="0064531A">
        <w:rPr>
          <w:lang w:eastAsia="fr-FR" w:bidi="fr-FR"/>
        </w:rPr>
        <w:t>sés uniquement.</w:t>
      </w:r>
    </w:p>
    <w:p w:rsidR="00711472" w:rsidRPr="0064531A" w:rsidRDefault="00711472" w:rsidP="00711472">
      <w:pPr>
        <w:spacing w:before="120" w:after="120"/>
        <w:jc w:val="both"/>
      </w:pPr>
      <w:r w:rsidRPr="0064531A">
        <w:rPr>
          <w:lang w:eastAsia="fr-FR" w:bidi="fr-FR"/>
        </w:rPr>
        <w:t>Les adolescents conventionnels devaient remplir un questionnaire d’environ 200 questions où étaient insérés au hasard les 39 actes d</w:t>
      </w:r>
      <w:r w:rsidRPr="0064531A">
        <w:rPr>
          <w:lang w:eastAsia="fr-FR" w:bidi="fr-FR"/>
        </w:rPr>
        <w:t>é</w:t>
      </w:r>
      <w:r w:rsidRPr="0064531A">
        <w:rPr>
          <w:lang w:eastAsia="fr-FR" w:bidi="fr-FR"/>
        </w:rPr>
        <w:t>linquants choisis ; à chaque énoncé, ils devaient indiquer laquelle des catégories su</w:t>
      </w:r>
      <w:r w:rsidRPr="0064531A">
        <w:rPr>
          <w:lang w:eastAsia="fr-FR" w:bidi="fr-FR"/>
        </w:rPr>
        <w:t>i</w:t>
      </w:r>
      <w:r w:rsidRPr="0064531A">
        <w:rPr>
          <w:lang w:eastAsia="fr-FR" w:bidi="fr-FR"/>
        </w:rPr>
        <w:t>vantes s’appliquait à leur comportement de la dernière année : jamais, une ou deux fois, plusieurs fois ou très souvent. Le produit de cette investigation, que nous avons appelé la « délinquance révélée », contient un matériel qui permet de juger l’ampleur, la nat</w:t>
      </w:r>
      <w:r w:rsidRPr="0064531A">
        <w:rPr>
          <w:lang w:eastAsia="fr-FR" w:bidi="fr-FR"/>
        </w:rPr>
        <w:t>u</w:t>
      </w:r>
      <w:r w:rsidRPr="0064531A">
        <w:rPr>
          <w:lang w:eastAsia="fr-FR" w:bidi="fr-FR"/>
        </w:rPr>
        <w:t>re, la gravité et la diversité de la déli</w:t>
      </w:r>
      <w:r w:rsidRPr="0064531A">
        <w:rPr>
          <w:lang w:eastAsia="fr-FR" w:bidi="fr-FR"/>
        </w:rPr>
        <w:t>n</w:t>
      </w:r>
      <w:r w:rsidRPr="0064531A">
        <w:rPr>
          <w:lang w:eastAsia="fr-FR" w:bidi="fr-FR"/>
        </w:rPr>
        <w:t>quance, mais uniquement de la délinquance récente, soit celle de la dernière année.</w:t>
      </w:r>
    </w:p>
    <w:p w:rsidR="00711472" w:rsidRPr="0064531A" w:rsidRDefault="00711472" w:rsidP="00711472">
      <w:pPr>
        <w:spacing w:before="120" w:after="120"/>
        <w:jc w:val="both"/>
      </w:pPr>
      <w:r w:rsidRPr="0064531A">
        <w:rPr>
          <w:lang w:eastAsia="fr-FR" w:bidi="fr-FR"/>
        </w:rPr>
        <w:t>Les adolescents judiciarisés, quant à eux, étaient invités à « raconter » les délits qu’ils avaient commis ; pour les orienter dans cette rétrospective, une entrevue semi-structurée avait été préparée, qui leur permettait de décrire de façon aussi exacte et aussi précise que possible la nature des délits commis, leur fréquence, les circon</w:t>
      </w:r>
      <w:r w:rsidRPr="0064531A">
        <w:rPr>
          <w:lang w:eastAsia="fr-FR" w:bidi="fr-FR"/>
        </w:rPr>
        <w:t>s</w:t>
      </w:r>
      <w:r w:rsidRPr="0064531A">
        <w:rPr>
          <w:lang w:eastAsia="fr-FR" w:bidi="fr-FR"/>
        </w:rPr>
        <w:t>tances dans lesquelles ils s’étaient produits, leurs conséquences jud</w:t>
      </w:r>
      <w:r w:rsidRPr="0064531A">
        <w:rPr>
          <w:lang w:eastAsia="fr-FR" w:bidi="fr-FR"/>
        </w:rPr>
        <w:t>i</w:t>
      </w:r>
      <w:r w:rsidRPr="0064531A">
        <w:rPr>
          <w:lang w:eastAsia="fr-FR" w:bidi="fr-FR"/>
        </w:rPr>
        <w:t>ciaires, etc. C’est la totalité de leurs actes délictueux que les sujets devaient inventorier, à partir des plus récents jusqu’aux plus a</w:t>
      </w:r>
      <w:r w:rsidRPr="0064531A">
        <w:rPr>
          <w:lang w:eastAsia="fr-FR" w:bidi="fr-FR"/>
        </w:rPr>
        <w:t>n</w:t>
      </w:r>
      <w:r w:rsidRPr="0064531A">
        <w:rPr>
          <w:lang w:eastAsia="fr-FR" w:bidi="fr-FR"/>
        </w:rPr>
        <w:t>ciens, en reconstituant l’ordre chronologique le plus fidèlement possible. De la sorte, il nous a été possible de retracer les faits connus et enregistrés par les instances officielles (police, Tribunal, centres d’accueil...) de même que les actes ignorés de celles-ci (d’ailleurs, pour favoriser la validité de l’enquête, nous garantissions aux sujets, dès le début de l’entretien, le cara</w:t>
      </w:r>
      <w:r w:rsidRPr="0064531A">
        <w:rPr>
          <w:lang w:eastAsia="fr-FR" w:bidi="fr-FR"/>
        </w:rPr>
        <w:t>c</w:t>
      </w:r>
      <w:r w:rsidRPr="0064531A">
        <w:rPr>
          <w:lang w:eastAsia="fr-FR" w:bidi="fr-FR"/>
        </w:rPr>
        <w:t>tère confidentiel des informations qu’ils allaient nous transmettre).</w:t>
      </w:r>
    </w:p>
    <w:p w:rsidR="00711472" w:rsidRPr="0064531A" w:rsidRDefault="00711472" w:rsidP="00711472">
      <w:pPr>
        <w:spacing w:before="120" w:after="120"/>
        <w:jc w:val="both"/>
      </w:pPr>
      <w:r w:rsidRPr="0064531A">
        <w:rPr>
          <w:lang w:eastAsia="fr-FR" w:bidi="fr-FR"/>
        </w:rPr>
        <w:t>Le produit de cette investigation, que nous avons appelé la « délinquance racontée », contient un matériel abondant : à un relevé des délits qui se révèle aussi complet que possible s’ajoute, pour ch</w:t>
      </w:r>
      <w:r w:rsidRPr="0064531A">
        <w:rPr>
          <w:lang w:eastAsia="fr-FR" w:bidi="fr-FR"/>
        </w:rPr>
        <w:t>a</w:t>
      </w:r>
      <w:r w:rsidRPr="0064531A">
        <w:rPr>
          <w:lang w:eastAsia="fr-FR" w:bidi="fr-FR"/>
        </w:rPr>
        <w:t>cun, une étude de la motivation,</w:t>
      </w:r>
      <w:r>
        <w:rPr>
          <w:lang w:eastAsia="fr-FR" w:bidi="fr-FR"/>
        </w:rPr>
        <w:t xml:space="preserve"> </w:t>
      </w:r>
      <w:r w:rsidRPr="0064531A">
        <w:rPr>
          <w:lang w:eastAsia="fr-FR" w:bidi="fr-FR"/>
        </w:rPr>
        <w:t>[39]</w:t>
      </w:r>
      <w:r>
        <w:rPr>
          <w:lang w:eastAsia="fr-FR" w:bidi="fr-FR"/>
        </w:rPr>
        <w:t xml:space="preserve"> </w:t>
      </w:r>
      <w:r w:rsidRPr="0064531A">
        <w:rPr>
          <w:lang w:eastAsia="fr-FR" w:bidi="fr-FR"/>
        </w:rPr>
        <w:t xml:space="preserve">de la préparation, du </w:t>
      </w:r>
      <w:r w:rsidRPr="0064531A">
        <w:rPr>
          <w:i/>
        </w:rPr>
        <w:t>modus op</w:t>
      </w:r>
      <w:r w:rsidRPr="0064531A">
        <w:rPr>
          <w:i/>
        </w:rPr>
        <w:t>e</w:t>
      </w:r>
      <w:r w:rsidRPr="0064531A">
        <w:rPr>
          <w:i/>
        </w:rPr>
        <w:t>randi</w:t>
      </w:r>
      <w:r w:rsidRPr="0064531A">
        <w:rPr>
          <w:lang w:eastAsia="fr-FR" w:bidi="fr-FR"/>
        </w:rPr>
        <w:t>, de la participation ou non de compl</w:t>
      </w:r>
      <w:r w:rsidRPr="0064531A">
        <w:rPr>
          <w:lang w:eastAsia="fr-FR" w:bidi="fr-FR"/>
        </w:rPr>
        <w:t>i</w:t>
      </w:r>
      <w:r w:rsidRPr="0064531A">
        <w:rPr>
          <w:lang w:eastAsia="fr-FR" w:bidi="fr-FR"/>
        </w:rPr>
        <w:t>ces, des réactions pendant et après le passage à l’acte, etc.</w:t>
      </w:r>
    </w:p>
    <w:p w:rsidR="00711472" w:rsidRPr="0064531A" w:rsidRDefault="00711472" w:rsidP="00711472">
      <w:pPr>
        <w:spacing w:before="120" w:after="120"/>
        <w:jc w:val="both"/>
      </w:pPr>
      <w:r w:rsidRPr="0064531A">
        <w:rPr>
          <w:lang w:eastAsia="fr-FR" w:bidi="fr-FR"/>
        </w:rPr>
        <w:t>Il importe de souligner que les données consignées dans la déli</w:t>
      </w:r>
      <w:r w:rsidRPr="0064531A">
        <w:rPr>
          <w:lang w:eastAsia="fr-FR" w:bidi="fr-FR"/>
        </w:rPr>
        <w:t>n</w:t>
      </w:r>
      <w:r w:rsidRPr="0064531A">
        <w:rPr>
          <w:lang w:eastAsia="fr-FR" w:bidi="fr-FR"/>
        </w:rPr>
        <w:t>quance  révélée tout comme dans la délinquance racontée sont stri</w:t>
      </w:r>
      <w:r w:rsidRPr="0064531A">
        <w:rPr>
          <w:lang w:eastAsia="fr-FR" w:bidi="fr-FR"/>
        </w:rPr>
        <w:t>c</w:t>
      </w:r>
      <w:r w:rsidRPr="0064531A">
        <w:rPr>
          <w:lang w:eastAsia="fr-FR" w:bidi="fr-FR"/>
        </w:rPr>
        <w:t>tement « comportementales », c’est-à-dire qu’elles se rapportent un</w:t>
      </w:r>
      <w:r w:rsidRPr="0064531A">
        <w:rPr>
          <w:lang w:eastAsia="fr-FR" w:bidi="fr-FR"/>
        </w:rPr>
        <w:t>i</w:t>
      </w:r>
      <w:r w:rsidRPr="0064531A">
        <w:rPr>
          <w:lang w:eastAsia="fr-FR" w:bidi="fr-FR"/>
        </w:rPr>
        <w:t>quement à l’agir délictueux. Ce niveau de mesure devait demeurer pur, non contaminé par des composantes d’un autre ordre (psychol</w:t>
      </w:r>
      <w:r w:rsidRPr="0064531A">
        <w:rPr>
          <w:lang w:eastAsia="fr-FR" w:bidi="fr-FR"/>
        </w:rPr>
        <w:t>o</w:t>
      </w:r>
      <w:r w:rsidRPr="0064531A">
        <w:rPr>
          <w:lang w:eastAsia="fr-FR" w:bidi="fr-FR"/>
        </w:rPr>
        <w:t>gique, culturel, social ou autre), permettant ainsi des confrontations ultérieures avec d’autres mesures, prises alors comme variables d</w:t>
      </w:r>
      <w:r w:rsidRPr="0064531A">
        <w:rPr>
          <w:lang w:eastAsia="fr-FR" w:bidi="fr-FR"/>
        </w:rPr>
        <w:t>é</w:t>
      </w:r>
      <w:r w:rsidRPr="0064531A">
        <w:rPr>
          <w:lang w:eastAsia="fr-FR" w:bidi="fr-FR"/>
        </w:rPr>
        <w:t>pendantes.</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16" w:name="Delinquances_pt_1_chap_2_2"/>
      <w:r w:rsidRPr="0064531A">
        <w:t>LA NATURE ET L’AMPLEUR</w:t>
      </w:r>
      <w:r w:rsidRPr="0064531A">
        <w:br/>
        <w:t>DE LA DÉLI</w:t>
      </w:r>
      <w:r w:rsidRPr="0064531A">
        <w:t>N</w:t>
      </w:r>
      <w:r w:rsidRPr="0064531A">
        <w:t>QUANCE</w:t>
      </w:r>
      <w:r w:rsidRPr="0064531A">
        <w:br/>
        <w:t>À L’ADOLESCENCE</w:t>
      </w:r>
    </w:p>
    <w:bookmarkEnd w:id="16"/>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L’analyse vise ici à ouvrir une fenêtre épidémiologique et comp</w:t>
      </w:r>
      <w:r w:rsidRPr="0064531A">
        <w:rPr>
          <w:lang w:eastAsia="fr-FR" w:bidi="fr-FR"/>
        </w:rPr>
        <w:t>a</w:t>
      </w:r>
      <w:r w:rsidRPr="0064531A">
        <w:rPr>
          <w:lang w:eastAsia="fr-FR" w:bidi="fr-FR"/>
        </w:rPr>
        <w:t>rative sur le phénomène de la délinquance. Dans une première section, nous décrirons la délinquance des adolescents de 12 à 18 ans qui r</w:t>
      </w:r>
      <w:r w:rsidRPr="0064531A">
        <w:rPr>
          <w:lang w:eastAsia="fr-FR" w:bidi="fr-FR"/>
        </w:rPr>
        <w:t>e</w:t>
      </w:r>
      <w:r w:rsidRPr="0064531A">
        <w:rPr>
          <w:lang w:eastAsia="fr-FR" w:bidi="fr-FR"/>
        </w:rPr>
        <w:t>présentent l'ense</w:t>
      </w:r>
      <w:r w:rsidRPr="0064531A">
        <w:rPr>
          <w:lang w:eastAsia="fr-FR" w:bidi="fr-FR"/>
        </w:rPr>
        <w:t>m</w:t>
      </w:r>
      <w:r w:rsidRPr="0064531A">
        <w:rPr>
          <w:lang w:eastAsia="fr-FR" w:bidi="fr-FR"/>
        </w:rPr>
        <w:t>ble de la population adolescente de Montréal, en fonction particulièrement de l’âge, du sexe et du statut social. La deuxième section traitera de la déli</w:t>
      </w:r>
      <w:r w:rsidRPr="0064531A">
        <w:rPr>
          <w:lang w:eastAsia="fr-FR" w:bidi="fr-FR"/>
        </w:rPr>
        <w:t>n</w:t>
      </w:r>
      <w:r w:rsidRPr="0064531A">
        <w:rPr>
          <w:lang w:eastAsia="fr-FR" w:bidi="fr-FR"/>
        </w:rPr>
        <w:t>quance des adolescents recrutés au Tribunal de la jeunesse de Montréal. Nous analyserons alors l’activité délinquante de ces jeunes (circonstances, durée ...) sous to</w:t>
      </w:r>
      <w:r w:rsidRPr="0064531A">
        <w:rPr>
          <w:lang w:eastAsia="fr-FR" w:bidi="fr-FR"/>
        </w:rPr>
        <w:t>u</w:t>
      </w:r>
      <w:r w:rsidRPr="0064531A">
        <w:rPr>
          <w:lang w:eastAsia="fr-FR" w:bidi="fr-FR"/>
        </w:rPr>
        <w:t>tes ses facettes. Pour terminer, une section comparative nous perme</w:t>
      </w:r>
      <w:r w:rsidRPr="0064531A">
        <w:rPr>
          <w:lang w:eastAsia="fr-FR" w:bidi="fr-FR"/>
        </w:rPr>
        <w:t>t</w:t>
      </w:r>
      <w:r w:rsidRPr="0064531A">
        <w:rPr>
          <w:lang w:eastAsia="fr-FR" w:bidi="fr-FR"/>
        </w:rPr>
        <w:t>tra de confronter la nature et l’ampleur de la délinquance de l’un et l’autre groupe, de manière à identifier leurs différences et leurs re</w:t>
      </w:r>
      <w:r w:rsidRPr="0064531A">
        <w:rPr>
          <w:lang w:eastAsia="fr-FR" w:bidi="fr-FR"/>
        </w:rPr>
        <w:t>s</w:t>
      </w:r>
      <w:r w:rsidRPr="0064531A">
        <w:rPr>
          <w:lang w:eastAsia="fr-FR" w:bidi="fr-FR"/>
        </w:rPr>
        <w:t>semblances.</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a"/>
      </w:pPr>
      <w:r w:rsidRPr="0064531A">
        <w:t>La délinquance des adolescents conventionnels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Une question qui a beaucoup intrigué les criminologues au cours des de</w:t>
      </w:r>
      <w:r w:rsidRPr="0064531A">
        <w:rPr>
          <w:lang w:eastAsia="fr-FR" w:bidi="fr-FR"/>
        </w:rPr>
        <w:t>r</w:t>
      </w:r>
      <w:r w:rsidRPr="0064531A">
        <w:rPr>
          <w:lang w:eastAsia="fr-FR" w:bidi="fr-FR"/>
        </w:rPr>
        <w:t>nières décennies est celle du nombre réel d'adolescents qui se livrent à des activités délictueuses. Pour les responsables de l’application des lois, cette question est cruciale car, advenant le cas où les conduites adolescentes pourraient constituer une réserve inépu</w:t>
      </w:r>
      <w:r w:rsidRPr="0064531A">
        <w:rPr>
          <w:lang w:eastAsia="fr-FR" w:bidi="fr-FR"/>
        </w:rPr>
        <w:t>i</w:t>
      </w:r>
      <w:r w:rsidRPr="0064531A">
        <w:rPr>
          <w:lang w:eastAsia="fr-FR" w:bidi="fr-FR"/>
        </w:rPr>
        <w:t>sable de comportements délictueux, le problème des « limites de tol</w:t>
      </w:r>
      <w:r w:rsidRPr="0064531A">
        <w:rPr>
          <w:lang w:eastAsia="fr-FR" w:bidi="fr-FR"/>
        </w:rPr>
        <w:t>é</w:t>
      </w:r>
      <w:r w:rsidRPr="0064531A">
        <w:rPr>
          <w:lang w:eastAsia="fr-FR" w:bidi="fr-FR"/>
        </w:rPr>
        <w:t>rance » se poserait alors avec un acuité partic</w:t>
      </w:r>
      <w:r w:rsidRPr="0064531A">
        <w:rPr>
          <w:lang w:eastAsia="fr-FR" w:bidi="fr-FR"/>
        </w:rPr>
        <w:t>u</w:t>
      </w:r>
      <w:r w:rsidRPr="0064531A">
        <w:rPr>
          <w:lang w:eastAsia="fr-FR" w:bidi="fr-FR"/>
        </w:rPr>
        <w:t>lière.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L’ampleur de leur délinquance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C’est pourquoi l’étude de l’ampleur de la délinquance est partic</w:t>
      </w:r>
      <w:r w:rsidRPr="0064531A">
        <w:rPr>
          <w:lang w:eastAsia="fr-FR" w:bidi="fr-FR"/>
        </w:rPr>
        <w:t>u</w:t>
      </w:r>
      <w:r w:rsidRPr="0064531A">
        <w:rPr>
          <w:lang w:eastAsia="fr-FR" w:bidi="fr-FR"/>
        </w:rPr>
        <w:t>lièrement importante. Il ressort de nos observations que la délinqua</w:t>
      </w:r>
      <w:r w:rsidRPr="0064531A">
        <w:rPr>
          <w:lang w:eastAsia="fr-FR" w:bidi="fr-FR"/>
        </w:rPr>
        <w:t>n</w:t>
      </w:r>
      <w:r w:rsidRPr="0064531A">
        <w:rPr>
          <w:lang w:eastAsia="fr-FR" w:bidi="fr-FR"/>
        </w:rPr>
        <w:t>ce, dans le sens que nous lui avons donné plus haut de « conduite i</w:t>
      </w:r>
      <w:r w:rsidRPr="0064531A">
        <w:rPr>
          <w:lang w:eastAsia="fr-FR" w:bidi="fr-FR"/>
        </w:rPr>
        <w:t>n</w:t>
      </w:r>
      <w:r>
        <w:rPr>
          <w:lang w:eastAsia="fr-FR" w:bidi="fr-FR"/>
        </w:rPr>
        <w:t>criminable », frappe une propor</w:t>
      </w:r>
      <w:r w:rsidRPr="0064531A">
        <w:rPr>
          <w:lang w:eastAsia="fr-FR" w:bidi="fr-FR"/>
        </w:rPr>
        <w:t>tion</w:t>
      </w:r>
      <w:r>
        <w:t xml:space="preserve"> </w:t>
      </w:r>
      <w:r w:rsidRPr="0064531A">
        <w:rPr>
          <w:rStyle w:val="Corpsdutexte3785ptNonItalique"/>
          <w:rFonts w:ascii="Times New Roman" w:hAnsi="Times New Roman"/>
          <w:i w:val="0"/>
          <w:iCs w:val="0"/>
          <w:sz w:val="28"/>
        </w:rPr>
        <w:t>[40]</w:t>
      </w:r>
      <w:r w:rsidRPr="0064531A">
        <w:rPr>
          <w:lang w:eastAsia="fr-FR" w:bidi="fr-FR"/>
        </w:rPr>
        <w:t xml:space="preserve"> particulièrement élevée d’adolescents de 12 à 18 ans ; en e</w:t>
      </w:r>
      <w:r w:rsidRPr="0064531A">
        <w:rPr>
          <w:lang w:eastAsia="fr-FR" w:bidi="fr-FR"/>
        </w:rPr>
        <w:t>f</w:t>
      </w:r>
      <w:r w:rsidRPr="0064531A">
        <w:rPr>
          <w:lang w:eastAsia="fr-FR" w:bidi="fr-FR"/>
        </w:rPr>
        <w:t>fet, 92,8% d'entre eux admettent être passés à l’acte au moins une fois au cours de la dernière année </w:t>
      </w:r>
      <w:r w:rsidRPr="0064531A">
        <w:rPr>
          <w:rStyle w:val="Appelnotedebasdep"/>
        </w:rPr>
        <w:footnoteReference w:id="11"/>
      </w:r>
      <w:r w:rsidRPr="0064531A">
        <w:rPr>
          <w:lang w:eastAsia="fr-FR" w:bidi="fr-FR"/>
        </w:rPr>
        <w:t xml:space="preserve"> Donc, si la loi avait été appliquée rigoureusement, 93% des adole</w:t>
      </w:r>
      <w:r w:rsidRPr="0064531A">
        <w:rPr>
          <w:lang w:eastAsia="fr-FR" w:bidi="fr-FR"/>
        </w:rPr>
        <w:t>s</w:t>
      </w:r>
      <w:r w:rsidRPr="0064531A">
        <w:rPr>
          <w:lang w:eastAsia="fr-FR" w:bidi="fr-FR"/>
        </w:rPr>
        <w:t>cents de 12 à 18 ans auraient pu co</w:t>
      </w:r>
      <w:r w:rsidRPr="0064531A">
        <w:rPr>
          <w:lang w:eastAsia="fr-FR" w:bidi="fr-FR"/>
        </w:rPr>
        <w:t>m</w:t>
      </w:r>
      <w:r w:rsidRPr="0064531A">
        <w:rPr>
          <w:lang w:eastAsia="fr-FR" w:bidi="fr-FR"/>
        </w:rPr>
        <w:t>paraître devant les tribunaux pour mineurs. Des proportions sembl</w:t>
      </w:r>
      <w:r w:rsidRPr="0064531A">
        <w:rPr>
          <w:lang w:eastAsia="fr-FR" w:bidi="fr-FR"/>
        </w:rPr>
        <w:t>a</w:t>
      </w:r>
      <w:r w:rsidRPr="0064531A">
        <w:rPr>
          <w:lang w:eastAsia="fr-FR" w:bidi="fr-FR"/>
        </w:rPr>
        <w:t xml:space="preserve">bles sont observables dans divers pays du monde occidental : ainsi, </w:t>
      </w:r>
      <w:r w:rsidRPr="0064531A">
        <w:t>El</w:t>
      </w:r>
      <w:r w:rsidRPr="0064531A">
        <w:t>m</w:t>
      </w:r>
      <w:r w:rsidRPr="0064531A">
        <w:t xml:space="preserve">horn </w:t>
      </w:r>
      <w:r w:rsidRPr="0064531A">
        <w:rPr>
          <w:lang w:eastAsia="fr-FR" w:bidi="fr-FR"/>
        </w:rPr>
        <w:t xml:space="preserve">(1965) rapporte 93% chez les jeunes de 9 à 14 ans en Suède ; </w:t>
      </w:r>
      <w:r w:rsidRPr="0064531A">
        <w:t xml:space="preserve">Junger-Tas </w:t>
      </w:r>
      <w:r w:rsidRPr="0064531A">
        <w:rPr>
          <w:lang w:eastAsia="fr-FR" w:bidi="fr-FR"/>
        </w:rPr>
        <w:t>(1976) obtient 68% chez les jeunes de 15 à 16 ans en Be</w:t>
      </w:r>
      <w:r w:rsidRPr="0064531A">
        <w:rPr>
          <w:lang w:eastAsia="fr-FR" w:bidi="fr-FR"/>
        </w:rPr>
        <w:t>l</w:t>
      </w:r>
      <w:r w:rsidRPr="0064531A">
        <w:rPr>
          <w:lang w:eastAsia="fr-FR" w:bidi="fr-FR"/>
        </w:rPr>
        <w:t xml:space="preserve">gique ; </w:t>
      </w:r>
      <w:r w:rsidRPr="0064531A">
        <w:t xml:space="preserve">William </w:t>
      </w:r>
      <w:r w:rsidRPr="0064531A">
        <w:rPr>
          <w:lang w:eastAsia="fr-FR" w:bidi="fr-FR"/>
        </w:rPr>
        <w:t xml:space="preserve">et </w:t>
      </w:r>
      <w:r w:rsidRPr="0064531A">
        <w:t xml:space="preserve">Gold (1972) </w:t>
      </w:r>
      <w:r w:rsidRPr="0064531A">
        <w:rPr>
          <w:lang w:eastAsia="fr-FR" w:bidi="fr-FR"/>
        </w:rPr>
        <w:t>relèvent 88% dans un échantillon n</w:t>
      </w:r>
      <w:r w:rsidRPr="0064531A">
        <w:rPr>
          <w:lang w:eastAsia="fr-FR" w:bidi="fr-FR"/>
        </w:rPr>
        <w:t>a</w:t>
      </w:r>
      <w:r w:rsidRPr="0064531A">
        <w:rPr>
          <w:lang w:eastAsia="fr-FR" w:bidi="fr-FR"/>
        </w:rPr>
        <w:t xml:space="preserve">tional d’adolescents de 13 à 16 ans aux États-Unis ; </w:t>
      </w:r>
      <w:r w:rsidRPr="0064531A">
        <w:t xml:space="preserve">Farrington </w:t>
      </w:r>
      <w:r w:rsidRPr="0064531A">
        <w:rPr>
          <w:lang w:eastAsia="fr-FR" w:bidi="fr-FR"/>
        </w:rPr>
        <w:t>(1973) obtient 96% dans un échanti</w:t>
      </w:r>
      <w:r w:rsidRPr="0064531A">
        <w:rPr>
          <w:lang w:eastAsia="fr-FR" w:bidi="fr-FR"/>
        </w:rPr>
        <w:t>l</w:t>
      </w:r>
      <w:r w:rsidRPr="0064531A">
        <w:rPr>
          <w:lang w:eastAsia="fr-FR" w:bidi="fr-FR"/>
        </w:rPr>
        <w:t xml:space="preserve">lon d’adolescents provenant des milieux ouvriers en Angleterre ; </w:t>
      </w:r>
      <w:r w:rsidRPr="0064531A">
        <w:t xml:space="preserve">Monrange </w:t>
      </w:r>
      <w:r w:rsidRPr="0064531A">
        <w:rPr>
          <w:lang w:eastAsia="fr-FR" w:bidi="fr-FR"/>
        </w:rPr>
        <w:t>(1979) rapporte que 89% des éc</w:t>
      </w:r>
      <w:r w:rsidRPr="0064531A">
        <w:rPr>
          <w:lang w:eastAsia="fr-FR" w:bidi="fr-FR"/>
        </w:rPr>
        <w:t>o</w:t>
      </w:r>
      <w:r w:rsidRPr="0064531A">
        <w:rPr>
          <w:lang w:eastAsia="fr-FR" w:bidi="fr-FR"/>
        </w:rPr>
        <w:t xml:space="preserve">liers de France avouent avoir commis des délits ; </w:t>
      </w:r>
      <w:r w:rsidRPr="0064531A">
        <w:t xml:space="preserve">Remschmidt </w:t>
      </w:r>
      <w:r w:rsidRPr="0064531A">
        <w:rPr>
          <w:lang w:eastAsia="fr-FR" w:bidi="fr-FR"/>
        </w:rPr>
        <w:t xml:space="preserve">(1978) en Allemagne et </w:t>
      </w:r>
      <w:r w:rsidRPr="0064531A">
        <w:t>Podg</w:t>
      </w:r>
      <w:r w:rsidRPr="0064531A">
        <w:t>o</w:t>
      </w:r>
      <w:r w:rsidRPr="0064531A">
        <w:t xml:space="preserve">recki </w:t>
      </w:r>
      <w:r w:rsidRPr="0064531A">
        <w:rPr>
          <w:lang w:eastAsia="fr-FR" w:bidi="fr-FR"/>
        </w:rPr>
        <w:t>(1976) en Pologne obtiennent des taux aussi él</w:t>
      </w:r>
      <w:r w:rsidRPr="0064531A">
        <w:rPr>
          <w:lang w:eastAsia="fr-FR" w:bidi="fr-FR"/>
        </w:rPr>
        <w:t>e</w:t>
      </w:r>
      <w:r w:rsidRPr="0064531A">
        <w:rPr>
          <w:lang w:eastAsia="fr-FR" w:bidi="fr-FR"/>
        </w:rPr>
        <w:t>vés.</w:t>
      </w:r>
    </w:p>
    <w:p w:rsidR="00711472" w:rsidRPr="0064531A" w:rsidRDefault="00711472" w:rsidP="00711472">
      <w:pPr>
        <w:spacing w:before="120" w:after="120"/>
        <w:jc w:val="both"/>
      </w:pPr>
      <w:r w:rsidRPr="0064531A">
        <w:rPr>
          <w:lang w:eastAsia="fr-FR" w:bidi="fr-FR"/>
        </w:rPr>
        <w:t>Malgré des différences dans la composition des échantillons et dans les mesures de délinquance générale, les diverses enquêtes nous permettent d’affirmer que 90% des adolescents commettent, annue</w:t>
      </w:r>
      <w:r w:rsidRPr="0064531A">
        <w:rPr>
          <w:lang w:eastAsia="fr-FR" w:bidi="fr-FR"/>
        </w:rPr>
        <w:t>l</w:t>
      </w:r>
      <w:r w:rsidRPr="0064531A">
        <w:rPr>
          <w:lang w:eastAsia="fr-FR" w:bidi="fr-FR"/>
        </w:rPr>
        <w:t>lement, des actes qui pourraient les conduire devant les tribunaux pour mineurs. Toutes les études montrent aussi une même distribution de fréquence de la délinquance ; cette distribution, en forme de L, ind</w:t>
      </w:r>
      <w:r w:rsidRPr="0064531A">
        <w:rPr>
          <w:lang w:eastAsia="fr-FR" w:bidi="fr-FR"/>
        </w:rPr>
        <w:t>i</w:t>
      </w:r>
      <w:r w:rsidRPr="0064531A">
        <w:rPr>
          <w:lang w:eastAsia="fr-FR" w:bidi="fr-FR"/>
        </w:rPr>
        <w:t>que que la majorité des adolescents commet très peu d’actes déli</w:t>
      </w:r>
      <w:r w:rsidRPr="0064531A">
        <w:rPr>
          <w:lang w:eastAsia="fr-FR" w:bidi="fr-FR"/>
        </w:rPr>
        <w:t>n</w:t>
      </w:r>
      <w:r w:rsidRPr="0064531A">
        <w:rPr>
          <w:lang w:eastAsia="fr-FR" w:bidi="fr-FR"/>
        </w:rPr>
        <w:t>quants tandis qu’une faible minorité en pose beaucoup.</w:t>
      </w:r>
    </w:p>
    <w:p w:rsidR="00711472" w:rsidRPr="0064531A" w:rsidRDefault="00711472" w:rsidP="00711472">
      <w:pPr>
        <w:spacing w:before="120" w:after="120"/>
        <w:jc w:val="both"/>
      </w:pPr>
      <w:r w:rsidRPr="0064531A">
        <w:rPr>
          <w:lang w:eastAsia="fr-FR" w:bidi="fr-FR"/>
        </w:rPr>
        <w:t>Cette ampleur de la délinquance n’est certes pas fortuite ni local</w:t>
      </w:r>
      <w:r w:rsidRPr="0064531A">
        <w:rPr>
          <w:lang w:eastAsia="fr-FR" w:bidi="fr-FR"/>
        </w:rPr>
        <w:t>i</w:t>
      </w:r>
      <w:r w:rsidRPr="0064531A">
        <w:rPr>
          <w:lang w:eastAsia="fr-FR" w:bidi="fr-FR"/>
        </w:rPr>
        <w:t>sée, à preuve le fait qu’elle ressorte dans un nombre élevé d’enquêtes indépenda</w:t>
      </w:r>
      <w:r w:rsidRPr="0064531A">
        <w:rPr>
          <w:lang w:eastAsia="fr-FR" w:bidi="fr-FR"/>
        </w:rPr>
        <w:t>n</w:t>
      </w:r>
      <w:r w:rsidRPr="0064531A">
        <w:rPr>
          <w:lang w:eastAsia="fr-FR" w:bidi="fr-FR"/>
        </w:rPr>
        <w:t xml:space="preserve">tes se chiffrant à près d’une centaine à travers le monde occidental </w:t>
      </w:r>
      <w:r w:rsidRPr="0064531A">
        <w:t xml:space="preserve">(LeBlanc, </w:t>
      </w:r>
      <w:r w:rsidRPr="0064531A">
        <w:rPr>
          <w:lang w:eastAsia="fr-FR" w:bidi="fr-FR"/>
        </w:rPr>
        <w:t>1983a). Elle n’est pas non plus propre à une p</w:t>
      </w:r>
      <w:r w:rsidRPr="0064531A">
        <w:rPr>
          <w:lang w:eastAsia="fr-FR" w:bidi="fr-FR"/>
        </w:rPr>
        <w:t>é</w:t>
      </w:r>
      <w:r w:rsidRPr="0064531A">
        <w:rPr>
          <w:lang w:eastAsia="fr-FR" w:bidi="fr-FR"/>
        </w:rPr>
        <w:t xml:space="preserve">riode, puisque les enquêtes s’échelonnent de 1946 à aujourd’hui ; en outre, à Montréal seulement </w:t>
      </w:r>
      <w:r w:rsidRPr="0064531A">
        <w:t>(L</w:t>
      </w:r>
      <w:r w:rsidRPr="0064531A">
        <w:t>e</w:t>
      </w:r>
      <w:r w:rsidRPr="0064531A">
        <w:t xml:space="preserve">Blanc, </w:t>
      </w:r>
      <w:r w:rsidRPr="0064531A">
        <w:rPr>
          <w:lang w:eastAsia="fr-FR" w:bidi="fr-FR"/>
        </w:rPr>
        <w:t>1972), nous avons relevé sept enquêtes qui, bien que réparties sur une période de plus de dix ans et malgré des variations touchant les comportements délinquants prop</w:t>
      </w:r>
      <w:r w:rsidRPr="0064531A">
        <w:rPr>
          <w:lang w:eastAsia="fr-FR" w:bidi="fr-FR"/>
        </w:rPr>
        <w:t>o</w:t>
      </w:r>
      <w:r w:rsidRPr="0064531A">
        <w:rPr>
          <w:lang w:eastAsia="fr-FR" w:bidi="fr-FR"/>
        </w:rPr>
        <w:t>sés, l’âge (diverses compositions entre 12 et 18 ans) et le sexe, abo</w:t>
      </w:r>
      <w:r w:rsidRPr="0064531A">
        <w:rPr>
          <w:lang w:eastAsia="fr-FR" w:bidi="fr-FR"/>
        </w:rPr>
        <w:t>u</w:t>
      </w:r>
      <w:r w:rsidRPr="0064531A">
        <w:rPr>
          <w:lang w:eastAsia="fr-FR" w:bidi="fr-FR"/>
        </w:rPr>
        <w:t>tissent à une proportion relativement similaire d’adolescents qui avouent avoir commis des actes délinquants, soit environ 90% pour ch</w:t>
      </w:r>
      <w:r w:rsidRPr="0064531A">
        <w:rPr>
          <w:lang w:eastAsia="fr-FR" w:bidi="fr-FR"/>
        </w:rPr>
        <w:t>a</w:t>
      </w:r>
      <w:r w:rsidRPr="0064531A">
        <w:rPr>
          <w:lang w:eastAsia="fr-FR" w:bidi="fr-FR"/>
        </w:rPr>
        <w:t xml:space="preserve">cune des sept enquêtes. La seule variation importante, quant à la nature de l’activité délinquante, concerne le trafic et la consommation de drogue qui ont gagné une place de plus en plus grande dans l’activité illégale des adolescents. </w:t>
      </w:r>
      <w:r w:rsidRPr="0064531A">
        <w:t xml:space="preserve">Gold </w:t>
      </w:r>
      <w:r w:rsidRPr="0064531A">
        <w:rPr>
          <w:lang w:eastAsia="fr-FR" w:bidi="fr-FR"/>
        </w:rPr>
        <w:t xml:space="preserve">et </w:t>
      </w:r>
      <w:r w:rsidRPr="0064531A">
        <w:t xml:space="preserve">Reimer </w:t>
      </w:r>
      <w:r w:rsidRPr="0064531A">
        <w:rPr>
          <w:lang w:eastAsia="fr-FR" w:bidi="fr-FR"/>
        </w:rPr>
        <w:t>(1974), en comp</w:t>
      </w:r>
      <w:r w:rsidRPr="0064531A">
        <w:rPr>
          <w:lang w:eastAsia="fr-FR" w:bidi="fr-FR"/>
        </w:rPr>
        <w:t>a</w:t>
      </w:r>
      <w:r w:rsidRPr="0064531A">
        <w:rPr>
          <w:lang w:eastAsia="fr-FR" w:bidi="fr-FR"/>
        </w:rPr>
        <w:t>rant le taux de délinquance cachée en 1967 et en 1972, confirment ce</w:t>
      </w:r>
      <w:r w:rsidRPr="0064531A">
        <w:rPr>
          <w:lang w:eastAsia="fr-FR" w:bidi="fr-FR"/>
        </w:rPr>
        <w:t>t</w:t>
      </w:r>
      <w:r w:rsidRPr="0064531A">
        <w:rPr>
          <w:lang w:eastAsia="fr-FR" w:bidi="fr-FR"/>
        </w:rPr>
        <w:t>te progression du phénomène de la dr</w:t>
      </w:r>
      <w:r w:rsidRPr="0064531A">
        <w:rPr>
          <w:lang w:eastAsia="fr-FR" w:bidi="fr-FR"/>
        </w:rPr>
        <w:t>o</w:t>
      </w:r>
      <w:r w:rsidRPr="0064531A">
        <w:rPr>
          <w:lang w:eastAsia="fr-FR" w:bidi="fr-FR"/>
        </w:rPr>
        <w:t>gue ; par ailleurs, ils</w:t>
      </w:r>
      <w:r>
        <w:rPr>
          <w:lang w:eastAsia="fr-FR" w:bidi="fr-FR"/>
        </w:rPr>
        <w:t xml:space="preserve"> </w:t>
      </w:r>
      <w:r w:rsidRPr="0064531A">
        <w:rPr>
          <w:lang w:eastAsia="fr-FR" w:bidi="fr-FR"/>
        </w:rPr>
        <w:t>[41]</w:t>
      </w:r>
      <w:r>
        <w:rPr>
          <w:lang w:eastAsia="fr-FR" w:bidi="fr-FR"/>
        </w:rPr>
        <w:t xml:space="preserve"> </w:t>
      </w:r>
      <w:r w:rsidRPr="0064531A">
        <w:rPr>
          <w:lang w:eastAsia="fr-FR" w:bidi="fr-FR"/>
        </w:rPr>
        <w:t>concluent que la fréquence des actes délinquants chez les adolescents amér</w:t>
      </w:r>
      <w:r w:rsidRPr="0064531A">
        <w:rPr>
          <w:lang w:eastAsia="fr-FR" w:bidi="fr-FR"/>
        </w:rPr>
        <w:t>i</w:t>
      </w:r>
      <w:r w:rsidRPr="0064531A">
        <w:rPr>
          <w:lang w:eastAsia="fr-FR" w:bidi="fr-FR"/>
        </w:rPr>
        <w:t>cains était un peu plus faible en 1972 qu’en 1967, du fait d’une dimin</w:t>
      </w:r>
      <w:r w:rsidRPr="0064531A">
        <w:rPr>
          <w:lang w:eastAsia="fr-FR" w:bidi="fr-FR"/>
        </w:rPr>
        <w:t>u</w:t>
      </w:r>
      <w:r w:rsidRPr="0064531A">
        <w:rPr>
          <w:lang w:eastAsia="fr-FR" w:bidi="fr-FR"/>
        </w:rPr>
        <w:t xml:space="preserve">tion chez les garçons et en dépit d’une augmentation chez les filles. </w:t>
      </w:r>
      <w:r w:rsidRPr="0064531A">
        <w:t>Lawre</w:t>
      </w:r>
      <w:r w:rsidRPr="0064531A">
        <w:t>n</w:t>
      </w:r>
      <w:r w:rsidRPr="0064531A">
        <w:t>ce</w:t>
      </w:r>
      <w:r w:rsidRPr="0064531A">
        <w:rPr>
          <w:lang w:eastAsia="fr-FR" w:bidi="fr-FR"/>
        </w:rPr>
        <w:t xml:space="preserve"> et </w:t>
      </w:r>
      <w:r w:rsidRPr="0064531A">
        <w:t>Shireman</w:t>
      </w:r>
      <w:r w:rsidRPr="0064531A">
        <w:rPr>
          <w:lang w:eastAsia="fr-FR" w:bidi="fr-FR"/>
        </w:rPr>
        <w:t xml:space="preserve"> (1980) abondent dans le même sens.</w:t>
      </w:r>
    </w:p>
    <w:p w:rsidR="00711472" w:rsidRPr="0064531A" w:rsidRDefault="00711472" w:rsidP="00711472">
      <w:pPr>
        <w:spacing w:before="120" w:after="120"/>
        <w:jc w:val="both"/>
      </w:pPr>
      <w:r w:rsidRPr="0064531A">
        <w:rPr>
          <w:lang w:eastAsia="fr-FR" w:bidi="fr-FR"/>
        </w:rPr>
        <w:t>Ces observations nous amènent à avancer l’hypothèse que la déli</w:t>
      </w:r>
      <w:r w:rsidRPr="0064531A">
        <w:rPr>
          <w:lang w:eastAsia="fr-FR" w:bidi="fr-FR"/>
        </w:rPr>
        <w:t>n</w:t>
      </w:r>
      <w:r w:rsidRPr="0064531A">
        <w:rPr>
          <w:lang w:eastAsia="fr-FR" w:bidi="fr-FR"/>
        </w:rPr>
        <w:t xml:space="preserve">quance est avant tout un épiphénomène de l’adolescence. </w:t>
      </w:r>
      <w:r w:rsidRPr="0064531A">
        <w:t>Matza</w:t>
      </w:r>
      <w:r w:rsidRPr="0064531A">
        <w:rPr>
          <w:lang w:eastAsia="fr-FR" w:bidi="fr-FR"/>
        </w:rPr>
        <w:t xml:space="preserve"> (1964) avait déjà soutenu une position semblable, qui n’a cependant pas reçu toute l’attention qu'elle méritait de la part des chercheurs et des théoriciens parce que l’objet d’étude était alors la délinquance a</w:t>
      </w:r>
      <w:r w:rsidRPr="0064531A">
        <w:rPr>
          <w:lang w:eastAsia="fr-FR" w:bidi="fr-FR"/>
        </w:rPr>
        <w:t>p</w:t>
      </w:r>
      <w:r w:rsidRPr="0064531A">
        <w:rPr>
          <w:lang w:eastAsia="fr-FR" w:bidi="fr-FR"/>
        </w:rPr>
        <w:t>parente et que les données empiriques semblaient établir que ce type de délinquance était l’apanage de certains groupes sociaux partic</w:t>
      </w:r>
      <w:r w:rsidRPr="0064531A">
        <w:rPr>
          <w:lang w:eastAsia="fr-FR" w:bidi="fr-FR"/>
        </w:rPr>
        <w:t>u</w:t>
      </w:r>
      <w:r w:rsidRPr="0064531A">
        <w:rPr>
          <w:lang w:eastAsia="fr-FR" w:bidi="fr-FR"/>
        </w:rPr>
        <w:t>liers.</w:t>
      </w:r>
    </w:p>
    <w:p w:rsidR="00711472" w:rsidRPr="0064531A" w:rsidRDefault="00711472" w:rsidP="00711472">
      <w:pPr>
        <w:spacing w:before="120" w:after="120"/>
        <w:jc w:val="both"/>
      </w:pPr>
      <w:r w:rsidRPr="0064531A">
        <w:rPr>
          <w:lang w:eastAsia="fr-FR" w:bidi="fr-FR"/>
        </w:rPr>
        <w:t>Parler de la délinquance comme d’un épiphénomène de l’adolescence, c’est soutenir que sa présence n’est qu’accessoire tout au long de cette péri</w:t>
      </w:r>
      <w:r w:rsidRPr="0064531A">
        <w:rPr>
          <w:lang w:eastAsia="fr-FR" w:bidi="fr-FR"/>
        </w:rPr>
        <w:t>o</w:t>
      </w:r>
      <w:r w:rsidRPr="0064531A">
        <w:rPr>
          <w:lang w:eastAsia="fr-FR" w:bidi="fr-FR"/>
        </w:rPr>
        <w:t>de de la vie et, surtout, c’est affirmer qu’elle n’affecte pas profondément le développement de l’individu à ce m</w:t>
      </w:r>
      <w:r w:rsidRPr="0064531A">
        <w:rPr>
          <w:lang w:eastAsia="fr-FR" w:bidi="fr-FR"/>
        </w:rPr>
        <w:t>o</w:t>
      </w:r>
      <w:r w:rsidRPr="0064531A">
        <w:rPr>
          <w:lang w:eastAsia="fr-FR" w:bidi="fr-FR"/>
        </w:rPr>
        <w:t>ment-là, d’autant plus que l’adolescence est généralement reconnue comme une période de crise et de remise en question au cours de l</w:t>
      </w:r>
      <w:r w:rsidRPr="0064531A">
        <w:rPr>
          <w:lang w:eastAsia="fr-FR" w:bidi="fr-FR"/>
        </w:rPr>
        <w:t>a</w:t>
      </w:r>
      <w:r w:rsidRPr="0064531A">
        <w:rPr>
          <w:lang w:eastAsia="fr-FR" w:bidi="fr-FR"/>
        </w:rPr>
        <w:t>quelle les processus de régulation normative de la conduite sont n</w:t>
      </w:r>
      <w:r w:rsidRPr="0064531A">
        <w:rPr>
          <w:lang w:eastAsia="fr-FR" w:bidi="fr-FR"/>
        </w:rPr>
        <w:t>o</w:t>
      </w:r>
      <w:r w:rsidRPr="0064531A">
        <w:rPr>
          <w:lang w:eastAsia="fr-FR" w:bidi="fr-FR"/>
        </w:rPr>
        <w:t>tamment soumis à dure épreuve.</w:t>
      </w:r>
    </w:p>
    <w:p w:rsidR="00711472" w:rsidRPr="0064531A" w:rsidRDefault="00711472" w:rsidP="00711472">
      <w:pPr>
        <w:spacing w:before="120" w:after="120"/>
        <w:jc w:val="both"/>
      </w:pPr>
      <w:r w:rsidRPr="0064531A">
        <w:rPr>
          <w:lang w:eastAsia="fr-FR" w:bidi="fr-FR"/>
        </w:rPr>
        <w:t>L’adhésion aux normes étant donc un des acquis majeurs de cette période, il nous paraît plausible de penser que la généralisation de la délinquance chez les adolescents fait précisément partie de cette mise à l’épreuve des r</w:t>
      </w:r>
      <w:r w:rsidRPr="0064531A">
        <w:rPr>
          <w:lang w:eastAsia="fr-FR" w:bidi="fr-FR"/>
        </w:rPr>
        <w:t>è</w:t>
      </w:r>
      <w:r w:rsidRPr="0064531A">
        <w:rPr>
          <w:lang w:eastAsia="fr-FR" w:bidi="fr-FR"/>
        </w:rPr>
        <w:t>gles grâce à laquelle chaque sujet, dans une sorte de vérification nécessaire des limites de tolérance sociale, sonde et valide tout autant la nécessité que la légitimité des normes de conduite. Cette observation ne signifie pas que tous les adolescents enfreignent ou doivent enfreindre les interdictions, mais que bon nombre le font à l’occasion, par ignorance, par défi, par recherche d’excitation, par plaisir ou pour les mêmes motifs que dans bien d'autres conduites h</w:t>
      </w:r>
      <w:r w:rsidRPr="0064531A">
        <w:rPr>
          <w:lang w:eastAsia="fr-FR" w:bidi="fr-FR"/>
        </w:rPr>
        <w:t>u</w:t>
      </w:r>
      <w:r w:rsidRPr="0064531A">
        <w:rPr>
          <w:lang w:eastAsia="fr-FR" w:bidi="fr-FR"/>
        </w:rPr>
        <w:t xml:space="preserve">maines ... (voir </w:t>
      </w:r>
      <w:r w:rsidRPr="0064531A">
        <w:t xml:space="preserve">Cusson, </w:t>
      </w:r>
      <w:r w:rsidRPr="0064531A">
        <w:rPr>
          <w:lang w:eastAsia="fr-FR" w:bidi="fr-FR"/>
        </w:rPr>
        <w:t>1981). Bref, cette délinquance acco</w:t>
      </w:r>
      <w:r w:rsidRPr="0064531A">
        <w:rPr>
          <w:lang w:eastAsia="fr-FR" w:bidi="fr-FR"/>
        </w:rPr>
        <w:t>m</w:t>
      </w:r>
      <w:r w:rsidRPr="0064531A">
        <w:rPr>
          <w:lang w:eastAsia="fr-FR" w:bidi="fr-FR"/>
        </w:rPr>
        <w:t>pagne l’adolescence et peut même y jouer un rôle utile, mais elle ne caract</w:t>
      </w:r>
      <w:r w:rsidRPr="0064531A">
        <w:rPr>
          <w:lang w:eastAsia="fr-FR" w:bidi="fr-FR"/>
        </w:rPr>
        <w:t>é</w:t>
      </w:r>
      <w:r w:rsidRPr="0064531A">
        <w:rPr>
          <w:lang w:eastAsia="fr-FR" w:bidi="fr-FR"/>
        </w:rPr>
        <w:t>rise ni ne détermine la condition de l’adolescent.</w:t>
      </w:r>
    </w:p>
    <w:p w:rsidR="00711472" w:rsidRPr="0064531A" w:rsidRDefault="00711472" w:rsidP="00711472">
      <w:pPr>
        <w:spacing w:before="120" w:after="120"/>
        <w:jc w:val="both"/>
      </w:pPr>
      <w:r w:rsidRPr="0064531A">
        <w:rPr>
          <w:lang w:eastAsia="fr-FR" w:bidi="fr-FR"/>
        </w:rPr>
        <w:t>Si la délinquance, comme mode général de comportement, touche pre</w:t>
      </w:r>
      <w:r w:rsidRPr="0064531A">
        <w:rPr>
          <w:lang w:eastAsia="fr-FR" w:bidi="fr-FR"/>
        </w:rPr>
        <w:t>s</w:t>
      </w:r>
      <w:r w:rsidRPr="0064531A">
        <w:rPr>
          <w:lang w:eastAsia="fr-FR" w:bidi="fr-FR"/>
        </w:rPr>
        <w:t>que tous les adolescents de 12 à 18 ans, son incidence doit être appréciée di</w:t>
      </w:r>
      <w:r w:rsidRPr="0064531A">
        <w:rPr>
          <w:lang w:eastAsia="fr-FR" w:bidi="fr-FR"/>
        </w:rPr>
        <w:t>f</w:t>
      </w:r>
      <w:r w:rsidRPr="0064531A">
        <w:rPr>
          <w:lang w:eastAsia="fr-FR" w:bidi="fr-FR"/>
        </w:rPr>
        <w:t>féremment lorsque la gravité des actes entre en ligne de compte. En effet, les actes les plus fréquents sont les plus bénins ; et si 92,8% des jeunes ont commis au moins une transgression, il y en a 88% qui ont contrevenu à une prescription exclusive aux adolescents, alors qu'il y en a 81,5% qui ont dér</w:t>
      </w:r>
      <w:r w:rsidRPr="0064531A">
        <w:rPr>
          <w:lang w:eastAsia="fr-FR" w:bidi="fr-FR"/>
        </w:rPr>
        <w:t>o</w:t>
      </w:r>
      <w:r w:rsidRPr="0064531A">
        <w:rPr>
          <w:lang w:eastAsia="fr-FR" w:bidi="fr-FR"/>
        </w:rPr>
        <w:t>gé au Code</w:t>
      </w:r>
      <w:r>
        <w:rPr>
          <w:lang w:eastAsia="fr-FR" w:bidi="fr-FR"/>
        </w:rPr>
        <w:t xml:space="preserve"> </w:t>
      </w:r>
      <w:r w:rsidRPr="0064531A">
        <w:t>[42]</w:t>
      </w:r>
      <w:r>
        <w:t xml:space="preserve"> </w:t>
      </w:r>
      <w:r w:rsidRPr="0064531A">
        <w:rPr>
          <w:lang w:eastAsia="fr-FR" w:bidi="fr-FR"/>
        </w:rPr>
        <w:t>criminel </w:t>
      </w:r>
      <w:r w:rsidRPr="0064531A">
        <w:rPr>
          <w:rStyle w:val="Appelnotedebasdep"/>
        </w:rPr>
        <w:footnoteReference w:id="12"/>
      </w:r>
      <w:r w:rsidRPr="0064531A">
        <w:rPr>
          <w:lang w:eastAsia="fr-FR" w:bidi="fr-FR"/>
        </w:rPr>
        <w:t>. C'est en fait ce dernier type de délinquance, dite spécifique, qui, conform</w:t>
      </w:r>
      <w:r w:rsidRPr="0064531A">
        <w:rPr>
          <w:lang w:eastAsia="fr-FR" w:bidi="fr-FR"/>
        </w:rPr>
        <w:t>é</w:t>
      </w:r>
      <w:r w:rsidRPr="0064531A">
        <w:rPr>
          <w:lang w:eastAsia="fr-FR" w:bidi="fr-FR"/>
        </w:rPr>
        <w:t>ment à la définition adoptée au chapitre</w:t>
      </w:r>
      <w:r>
        <w:rPr>
          <w:lang w:eastAsia="fr-FR" w:bidi="fr-FR"/>
        </w:rPr>
        <w:t> </w:t>
      </w:r>
      <w:r w:rsidRPr="0064531A">
        <w:rPr>
          <w:lang w:eastAsia="fr-FR" w:bidi="fr-FR"/>
        </w:rPr>
        <w:t>1, nous intéressera au pr</w:t>
      </w:r>
      <w:r w:rsidRPr="0064531A">
        <w:rPr>
          <w:lang w:eastAsia="fr-FR" w:bidi="fr-FR"/>
        </w:rPr>
        <w:t>e</w:t>
      </w:r>
      <w:r w:rsidRPr="0064531A">
        <w:rPr>
          <w:lang w:eastAsia="fr-FR" w:bidi="fr-FR"/>
        </w:rPr>
        <w:t>mier chef. Il faut souligner que, parmi le groupe de jeunes recrutés dans les écoles, 8,7% seulement ont commis des actes de d</w:t>
      </w:r>
      <w:r w:rsidRPr="0064531A">
        <w:rPr>
          <w:lang w:eastAsia="fr-FR" w:bidi="fr-FR"/>
        </w:rPr>
        <w:t>é</w:t>
      </w:r>
      <w:r w:rsidRPr="0064531A">
        <w:rPr>
          <w:lang w:eastAsia="fr-FR" w:bidi="fr-FR"/>
        </w:rPr>
        <w:t>linquance plus graves </w:t>
      </w:r>
      <w:r w:rsidRPr="0064531A">
        <w:rPr>
          <w:rStyle w:val="Appelnotedebasdep"/>
        </w:rPr>
        <w:footnoteReference w:id="13"/>
      </w:r>
      <w:r w:rsidRPr="0064531A">
        <w:t>.</w:t>
      </w:r>
    </w:p>
    <w:p w:rsidR="00711472" w:rsidRPr="0064531A" w:rsidRDefault="00711472" w:rsidP="00711472">
      <w:pPr>
        <w:spacing w:before="120" w:after="120"/>
        <w:jc w:val="both"/>
      </w:pPr>
      <w:r w:rsidRPr="0064531A">
        <w:rPr>
          <w:lang w:eastAsia="fr-FR" w:bidi="fr-FR"/>
        </w:rPr>
        <w:t>D’ailleurs, cette délinquance de type criminel a un contenu très disparate et porte sur des cibles de natures bien différentes. En effet, nous avons noté que 4,4% des jeunes ont commis un ou des vols gr</w:t>
      </w:r>
      <w:r w:rsidRPr="0064531A">
        <w:rPr>
          <w:lang w:eastAsia="fr-FR" w:bidi="fr-FR"/>
        </w:rPr>
        <w:t>a</w:t>
      </w:r>
      <w:r w:rsidRPr="0064531A">
        <w:rPr>
          <w:lang w:eastAsia="fr-FR" w:bidi="fr-FR"/>
        </w:rPr>
        <w:t xml:space="preserve">ves (voir </w:t>
      </w:r>
      <w:r w:rsidRPr="0064531A">
        <w:t xml:space="preserve">Fréchette </w:t>
      </w:r>
      <w:r w:rsidRPr="0064531A">
        <w:rPr>
          <w:lang w:eastAsia="fr-FR" w:bidi="fr-FR"/>
        </w:rPr>
        <w:t xml:space="preserve">et </w:t>
      </w:r>
      <w:r w:rsidRPr="0064531A">
        <w:t xml:space="preserve">LeBlanc, </w:t>
      </w:r>
      <w:r w:rsidRPr="0064531A">
        <w:rPr>
          <w:lang w:eastAsia="fr-FR" w:bidi="fr-FR"/>
        </w:rPr>
        <w:t>1979, pour les définitions de ces mes</w:t>
      </w:r>
      <w:r w:rsidRPr="0064531A">
        <w:rPr>
          <w:lang w:eastAsia="fr-FR" w:bidi="fr-FR"/>
        </w:rPr>
        <w:t>u</w:t>
      </w:r>
      <w:r w:rsidRPr="0064531A">
        <w:rPr>
          <w:lang w:eastAsia="fr-FR" w:bidi="fr-FR"/>
        </w:rPr>
        <w:t>res de la délinquance), 15% se sont livrés à du vandalisme, 28% ont consommé de la drogue ou en ont fait le trafic, 31% ont agressé a</w:t>
      </w:r>
      <w:r w:rsidRPr="0064531A">
        <w:rPr>
          <w:lang w:eastAsia="fr-FR" w:bidi="fr-FR"/>
        </w:rPr>
        <w:t>u</w:t>
      </w:r>
      <w:r w:rsidRPr="0064531A">
        <w:rPr>
          <w:lang w:eastAsia="fr-FR" w:bidi="fr-FR"/>
        </w:rPr>
        <w:t>trui et 37,5% ont commis des vols bénins (voir la figure 2.1.). Ainsi, ch</w:t>
      </w:r>
      <w:r w:rsidRPr="0064531A">
        <w:rPr>
          <w:lang w:eastAsia="fr-FR" w:bidi="fr-FR"/>
        </w:rPr>
        <w:t>a</w:t>
      </w:r>
      <w:r w:rsidRPr="0064531A">
        <w:rPr>
          <w:lang w:eastAsia="fr-FR" w:bidi="fr-FR"/>
        </w:rPr>
        <w:t>que catégorie de délinquance criminelle est pratiquée par, au plus, un tiers des adolescents et bon nombre de ces actes, même s’ils sont considérés techniquement comme des délits, correspondent à ce qui peut être appelé des « comportements juvéniles » et ne véhiculent pas toujours un niveau élevé de malfaisance sociale.</w:t>
      </w:r>
    </w:p>
    <w:p w:rsidR="00711472" w:rsidRPr="0064531A" w:rsidRDefault="00711472" w:rsidP="00711472">
      <w:pPr>
        <w:spacing w:before="120" w:after="120"/>
        <w:jc w:val="both"/>
      </w:pPr>
      <w:r w:rsidRPr="0064531A">
        <w:rPr>
          <w:lang w:eastAsia="fr-FR" w:bidi="fr-FR"/>
        </w:rPr>
        <w:t>En ce qui a trait à la variété de la délinquance, il est clair que, pour une proportion substantielle d’adolescents (37,8%), il ne s’agit que d’une incu</w:t>
      </w:r>
      <w:r w:rsidRPr="0064531A">
        <w:rPr>
          <w:lang w:eastAsia="fr-FR" w:bidi="fr-FR"/>
        </w:rPr>
        <w:t>r</w:t>
      </w:r>
      <w:r w:rsidRPr="0064531A">
        <w:rPr>
          <w:lang w:eastAsia="fr-FR" w:bidi="fr-FR"/>
        </w:rPr>
        <w:t>sion éphémère dans des modes illicites de comportement. Dans le même sens, un deuxième groupe, important lui aussi (29,5%), se cantonne dans un patron homogène de délinquance, c'est-à-dire dans une activité délictueuse qui se limite à un seul type de délit. Ce qui veut dire que seul un tiers des sujets (32,7%) s’engagent dans une délinquance hétérogène marquée par la diversité, mais</w:t>
      </w:r>
      <w:r>
        <w:rPr>
          <w:lang w:eastAsia="fr-FR" w:bidi="fr-FR"/>
        </w:rPr>
        <w:t xml:space="preserve"> </w:t>
      </w:r>
      <w:r w:rsidRPr="0064531A">
        <w:rPr>
          <w:lang w:eastAsia="fr-FR" w:bidi="fr-FR"/>
        </w:rPr>
        <w:t>[43]</w:t>
      </w:r>
      <w:r>
        <w:rPr>
          <w:lang w:eastAsia="fr-FR" w:bidi="fr-FR"/>
        </w:rPr>
        <w:t xml:space="preserve"> </w:t>
      </w:r>
      <w:r w:rsidRPr="0064531A">
        <w:rPr>
          <w:lang w:eastAsia="fr-FR" w:bidi="fr-FR"/>
        </w:rPr>
        <w:t>encore là de façon limitée puisque pour plus de la moitié d’entre eux (18,3% de l’échantillon) cette hétérogénéité s’arrête à deux catégories de d</w:t>
      </w:r>
      <w:r w:rsidRPr="0064531A">
        <w:rPr>
          <w:lang w:eastAsia="fr-FR" w:bidi="fr-FR"/>
        </w:rPr>
        <w:t>é</w:t>
      </w:r>
      <w:r w:rsidRPr="0064531A">
        <w:rPr>
          <w:lang w:eastAsia="fr-FR" w:bidi="fr-FR"/>
        </w:rPr>
        <w:t>lits. De toute évidence, la délinquance ne tend pas à s’amplifier en gestes multifo</w:t>
      </w:r>
      <w:r w:rsidRPr="0064531A">
        <w:rPr>
          <w:lang w:eastAsia="fr-FR" w:bidi="fr-FR"/>
        </w:rPr>
        <w:t>r</w:t>
      </w:r>
      <w:r w:rsidRPr="0064531A">
        <w:rPr>
          <w:lang w:eastAsia="fr-FR" w:bidi="fr-FR"/>
        </w:rPr>
        <w:t>mes chez ces jeunes.</w:t>
      </w:r>
    </w:p>
    <w:p w:rsidR="00711472" w:rsidRPr="0064531A" w:rsidRDefault="00711472" w:rsidP="00711472">
      <w:pPr>
        <w:spacing w:before="120" w:after="120"/>
        <w:jc w:val="both"/>
      </w:pPr>
      <w:r w:rsidRPr="0064531A">
        <w:rPr>
          <w:lang w:eastAsia="fr-FR" w:bidi="fr-FR"/>
        </w:rPr>
        <w:t>Finalement, avec un recul par rapport à l’ensemble des données, nous pouvons énumérer les traits saillants de cette délinquance co</w:t>
      </w:r>
      <w:r w:rsidRPr="0064531A">
        <w:rPr>
          <w:lang w:eastAsia="fr-FR" w:bidi="fr-FR"/>
        </w:rPr>
        <w:t>m</w:t>
      </w:r>
      <w:r w:rsidRPr="0064531A">
        <w:rPr>
          <w:lang w:eastAsia="fr-FR" w:bidi="fr-FR"/>
        </w:rPr>
        <w:t>me suit : la cible privilégiée demeure les biens plutôt que les perso</w:t>
      </w:r>
      <w:r w:rsidRPr="0064531A">
        <w:rPr>
          <w:lang w:eastAsia="fr-FR" w:bidi="fr-FR"/>
        </w:rPr>
        <w:t>n</w:t>
      </w:r>
      <w:r w:rsidRPr="0064531A">
        <w:rPr>
          <w:lang w:eastAsia="fr-FR" w:bidi="fr-FR"/>
        </w:rPr>
        <w:t>nes ; la nature des délits n’accuse pas un caractère de gravité très ma</w:t>
      </w:r>
      <w:r w:rsidRPr="0064531A">
        <w:rPr>
          <w:lang w:eastAsia="fr-FR" w:bidi="fr-FR"/>
        </w:rPr>
        <w:t>r</w:t>
      </w:r>
      <w:r w:rsidRPr="0064531A">
        <w:rPr>
          <w:lang w:eastAsia="fr-FR" w:bidi="fr-FR"/>
        </w:rPr>
        <w:t>qué, puisque ce sont les vols bénins ainsi que les gestes d’agression impulsifs et réactionnels qui d</w:t>
      </w:r>
      <w:r w:rsidRPr="0064531A">
        <w:rPr>
          <w:lang w:eastAsia="fr-FR" w:bidi="fr-FR"/>
        </w:rPr>
        <w:t>o</w:t>
      </w:r>
      <w:r w:rsidRPr="0064531A">
        <w:rPr>
          <w:lang w:eastAsia="fr-FR" w:bidi="fr-FR"/>
        </w:rPr>
        <w:t>minent ; le passage à l’acte se déroule dans un contexte hédoniste avec, comme éléments prioritaires, la r</w:t>
      </w:r>
      <w:r w:rsidRPr="0064531A">
        <w:rPr>
          <w:lang w:eastAsia="fr-FR" w:bidi="fr-FR"/>
        </w:rPr>
        <w:t>e</w:t>
      </w:r>
      <w:r w:rsidRPr="0064531A">
        <w:rPr>
          <w:lang w:eastAsia="fr-FR" w:bidi="fr-FR"/>
        </w:rPr>
        <w:t>cherche d'excitation, la satisfaction imm</w:t>
      </w:r>
      <w:r w:rsidRPr="0064531A">
        <w:rPr>
          <w:lang w:eastAsia="fr-FR" w:bidi="fr-FR"/>
        </w:rPr>
        <w:t>é</w:t>
      </w:r>
      <w:r w:rsidRPr="0064531A">
        <w:rPr>
          <w:lang w:eastAsia="fr-FR" w:bidi="fr-FR"/>
        </w:rPr>
        <w:t>diate, l’évasion... ; l’engagement dans la délinquance est relativement faible, se limitant soit à quelques actes accidentels, soit à un même type de délits. Ces caractéristiques soutiennent très fortement la conclusion suivante : le comportement délinquant chez les adolescents conventionnels, bien qu’il soit généralisé, est avant tout un accident de parcours durant l’adolescence, une recherche d’expériences ou un défi conjoncturel. Et ce sont surtout la faible incidence d'hétérogénéité délictueuse ainsi que la rareté des délits les plus sérieux qui témoignent du fait que ce</w:t>
      </w:r>
      <w:r w:rsidRPr="0064531A">
        <w:rPr>
          <w:lang w:eastAsia="fr-FR" w:bidi="fr-FR"/>
        </w:rPr>
        <w:t>t</w:t>
      </w:r>
      <w:r w:rsidRPr="0064531A">
        <w:rPr>
          <w:lang w:eastAsia="fr-FR" w:bidi="fr-FR"/>
        </w:rPr>
        <w:t>te délinquance, quasi universelle, est au fond une activité contingente. C’est pourquoi nous disons quelle est bea</w:t>
      </w:r>
      <w:r w:rsidRPr="0064531A">
        <w:rPr>
          <w:lang w:eastAsia="fr-FR" w:bidi="fr-FR"/>
        </w:rPr>
        <w:t>u</w:t>
      </w:r>
      <w:r w:rsidRPr="0064531A">
        <w:rPr>
          <w:lang w:eastAsia="fr-FR" w:bidi="fr-FR"/>
        </w:rPr>
        <w:t>coup plus une mise à l’épreuve du système normatif, dans le cadre du pr</w:t>
      </w:r>
      <w:r w:rsidRPr="0064531A">
        <w:rPr>
          <w:lang w:eastAsia="fr-FR" w:bidi="fr-FR"/>
        </w:rPr>
        <w:t>o</w:t>
      </w:r>
      <w:r w:rsidRPr="0064531A">
        <w:rPr>
          <w:lang w:eastAsia="fr-FR" w:bidi="fr-FR"/>
        </w:rPr>
        <w:t>cessus régulier de socialisation, qu'une activité véritablement antisociale s</w:t>
      </w:r>
      <w:r w:rsidRPr="0064531A">
        <w:rPr>
          <w:lang w:eastAsia="fr-FR" w:bidi="fr-FR"/>
        </w:rPr>
        <w:t>y</w:t>
      </w:r>
      <w:r w:rsidRPr="0064531A">
        <w:rPr>
          <w:lang w:eastAsia="fr-FR" w:bidi="fr-FR"/>
        </w:rPr>
        <w:t>nonyme d’antagonisme, de refus et de rupture.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Les variations de la délinquance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À la question : </w:t>
      </w:r>
      <w:r w:rsidRPr="0064531A">
        <w:rPr>
          <w:rStyle w:val="Corpsdutexte285ptItalique"/>
          <w:rFonts w:ascii="Times New Roman" w:hAnsi="Times New Roman"/>
          <w:sz w:val="28"/>
          <w:lang w:val="fr-CA"/>
        </w:rPr>
        <w:t>Y a-t-il des groupes sociaux qui présentent un ri</w:t>
      </w:r>
      <w:r w:rsidRPr="0064531A">
        <w:rPr>
          <w:rStyle w:val="Corpsdutexte285ptItalique"/>
          <w:rFonts w:ascii="Times New Roman" w:hAnsi="Times New Roman"/>
          <w:sz w:val="28"/>
          <w:lang w:val="fr-CA"/>
        </w:rPr>
        <w:t>s</w:t>
      </w:r>
      <w:r w:rsidRPr="0064531A">
        <w:rPr>
          <w:rStyle w:val="Corpsdutexte285ptItalique"/>
          <w:rFonts w:ascii="Times New Roman" w:hAnsi="Times New Roman"/>
          <w:sz w:val="28"/>
          <w:lang w:val="fr-CA"/>
        </w:rPr>
        <w:t>que plus élevé de délinquance</w:t>
      </w:r>
      <w:r w:rsidRPr="0064531A">
        <w:rPr>
          <w:lang w:eastAsia="fr-FR" w:bidi="fr-FR"/>
        </w:rPr>
        <w:t> ? la réponse, en ce qui concerne les adolescents normaux, peut être donnée avec précision. Plusieurs a</w:t>
      </w:r>
      <w:r w:rsidRPr="0064531A">
        <w:rPr>
          <w:lang w:eastAsia="fr-FR" w:bidi="fr-FR"/>
        </w:rPr>
        <w:t>u</w:t>
      </w:r>
      <w:r w:rsidRPr="0064531A">
        <w:rPr>
          <w:lang w:eastAsia="fr-FR" w:bidi="fr-FR"/>
        </w:rPr>
        <w:t>teurs ont effectivement reconnu que, chez ces jeunes, les garçons sont plus délinquants que les filles, que la délinquance s’aggrave à mesure que l’âge augmente et que les jeunes issus de milieux socio-économiques inférieurs commettent plus d’actes d</w:t>
      </w:r>
      <w:r w:rsidRPr="0064531A">
        <w:rPr>
          <w:lang w:eastAsia="fr-FR" w:bidi="fr-FR"/>
        </w:rPr>
        <w:t>é</w:t>
      </w:r>
      <w:r w:rsidRPr="0064531A">
        <w:rPr>
          <w:lang w:eastAsia="fr-FR" w:bidi="fr-FR"/>
        </w:rPr>
        <w:t>linquants.</w:t>
      </w:r>
    </w:p>
    <w:p w:rsidR="00711472" w:rsidRPr="0064531A" w:rsidRDefault="00711472" w:rsidP="00711472">
      <w:pPr>
        <w:spacing w:before="120" w:after="120"/>
        <w:jc w:val="both"/>
      </w:pPr>
      <w:r w:rsidRPr="0064531A">
        <w:rPr>
          <w:lang w:eastAsia="fr-FR" w:bidi="fr-FR"/>
        </w:rPr>
        <w:t>S’il est un sujet sur lequel tous les chercheurs s’accordent, c’est bien celui des différences dans la délinquance des filles et des ga</w:t>
      </w:r>
      <w:r w:rsidRPr="0064531A">
        <w:rPr>
          <w:lang w:eastAsia="fr-FR" w:bidi="fr-FR"/>
        </w:rPr>
        <w:t>r</w:t>
      </w:r>
      <w:r w:rsidRPr="0064531A">
        <w:rPr>
          <w:lang w:eastAsia="fr-FR" w:bidi="fr-FR"/>
        </w:rPr>
        <w:t xml:space="preserve">çons. Nos données </w:t>
      </w:r>
      <w:r w:rsidRPr="0064531A">
        <w:t xml:space="preserve">(Fréchette </w:t>
      </w:r>
      <w:r w:rsidRPr="0064531A">
        <w:rPr>
          <w:lang w:eastAsia="fr-FR" w:bidi="fr-FR"/>
        </w:rPr>
        <w:t xml:space="preserve">et </w:t>
      </w:r>
      <w:r w:rsidRPr="0064531A">
        <w:t xml:space="preserve">LeBlanc, </w:t>
      </w:r>
      <w:r w:rsidRPr="0064531A">
        <w:rPr>
          <w:lang w:eastAsia="fr-FR" w:bidi="fr-FR"/>
        </w:rPr>
        <w:t>1979) montrent que ces di</w:t>
      </w:r>
      <w:r w:rsidRPr="0064531A">
        <w:rPr>
          <w:lang w:eastAsia="fr-FR" w:bidi="fr-FR"/>
        </w:rPr>
        <w:t>f</w:t>
      </w:r>
      <w:r w:rsidRPr="0064531A">
        <w:rPr>
          <w:lang w:eastAsia="fr-FR" w:bidi="fr-FR"/>
        </w:rPr>
        <w:t>férences portent sur l'a</w:t>
      </w:r>
      <w:r w:rsidRPr="0064531A">
        <w:rPr>
          <w:lang w:eastAsia="fr-FR" w:bidi="fr-FR"/>
        </w:rPr>
        <w:t>m</w:t>
      </w:r>
      <w:r w:rsidRPr="0064531A">
        <w:rPr>
          <w:lang w:eastAsia="fr-FR" w:bidi="fr-FR"/>
        </w:rPr>
        <w:t xml:space="preserve">pleur et la gravité. Les relevés de divers écrits </w:t>
      </w:r>
      <w:r w:rsidRPr="0064531A">
        <w:t xml:space="preserve">(LeBlanc, </w:t>
      </w:r>
      <w:r w:rsidRPr="0064531A">
        <w:rPr>
          <w:lang w:eastAsia="fr-FR" w:bidi="fr-FR"/>
        </w:rPr>
        <w:t xml:space="preserve">1977a ; </w:t>
      </w:r>
      <w:r w:rsidRPr="0064531A">
        <w:t xml:space="preserve">Hindelang </w:t>
      </w:r>
      <w:r w:rsidRPr="0064531A">
        <w:rPr>
          <w:rStyle w:val="Corpsdutexte285ptItalique"/>
          <w:rFonts w:ascii="Times New Roman" w:hAnsi="Times New Roman"/>
          <w:sz w:val="28"/>
          <w:lang w:val="fr-CA"/>
        </w:rPr>
        <w:t>et al.,</w:t>
      </w:r>
      <w:r w:rsidRPr="0064531A">
        <w:rPr>
          <w:lang w:eastAsia="fr-FR" w:bidi="fr-FR"/>
        </w:rPr>
        <w:t xml:space="preserve"> 1979,1981 ; </w:t>
      </w:r>
      <w:r w:rsidRPr="0064531A">
        <w:t xml:space="preserve">Lawrence </w:t>
      </w:r>
      <w:r w:rsidRPr="0064531A">
        <w:rPr>
          <w:lang w:eastAsia="fr-FR" w:bidi="fr-FR"/>
        </w:rPr>
        <w:t xml:space="preserve">et </w:t>
      </w:r>
      <w:r w:rsidRPr="0064531A">
        <w:t>Shir</w:t>
      </w:r>
      <w:r w:rsidRPr="0064531A">
        <w:t>e</w:t>
      </w:r>
      <w:r w:rsidRPr="0064531A">
        <w:t xml:space="preserve">man, </w:t>
      </w:r>
      <w:r w:rsidRPr="0064531A">
        <w:rPr>
          <w:lang w:eastAsia="fr-FR" w:bidi="fr-FR"/>
        </w:rPr>
        <w:t xml:space="preserve">1980 ; </w:t>
      </w:r>
      <w:r w:rsidRPr="0064531A">
        <w:t xml:space="preserve">LeBlanc, </w:t>
      </w:r>
      <w:r w:rsidRPr="0064531A">
        <w:rPr>
          <w:lang w:eastAsia="fr-FR" w:bidi="fr-FR"/>
        </w:rPr>
        <w:t>1983a) abondent dans le même sens. Les résu</w:t>
      </w:r>
      <w:r w:rsidRPr="0064531A">
        <w:rPr>
          <w:lang w:eastAsia="fr-FR" w:bidi="fr-FR"/>
        </w:rPr>
        <w:t>l</w:t>
      </w:r>
      <w:r w:rsidRPr="0064531A">
        <w:rPr>
          <w:lang w:eastAsia="fr-FR" w:bidi="fr-FR"/>
        </w:rPr>
        <w:t>tats pourraient se résumer ainsi : les garçons commettent entre deux et cinq fois plus d'actes délinquants que les filles ; cet écart est valable pour l’ensemble des actes délinquants sauf pour la promi</w:t>
      </w:r>
      <w:r w:rsidRPr="0064531A">
        <w:rPr>
          <w:lang w:eastAsia="fr-FR" w:bidi="fr-FR"/>
        </w:rPr>
        <w:t>s</w:t>
      </w:r>
      <w:r w:rsidRPr="0064531A">
        <w:rPr>
          <w:lang w:eastAsia="fr-FR" w:bidi="fr-FR"/>
        </w:rPr>
        <w:t>cuité où les filles sont plus impliquées ; les garçons commettent cinq fois plus d’actes délin-</w:t>
      </w:r>
    </w:p>
    <w:p w:rsidR="00711472" w:rsidRPr="0064531A" w:rsidRDefault="00711472" w:rsidP="00711472">
      <w:pPr>
        <w:spacing w:before="120" w:after="120"/>
        <w:ind w:firstLine="0"/>
        <w:jc w:val="both"/>
      </w:pPr>
      <w:r>
        <w:br w:type="page"/>
      </w:r>
      <w:r w:rsidRPr="0064531A">
        <w:t>[44]</w:t>
      </w:r>
    </w:p>
    <w:p w:rsidR="00711472" w:rsidRPr="0064531A" w:rsidRDefault="00711472" w:rsidP="00711472">
      <w:pPr>
        <w:pStyle w:val="figtitre"/>
        <w:rPr>
          <w:lang w:eastAsia="fr-FR" w:bidi="fr-FR"/>
        </w:rPr>
      </w:pPr>
      <w:r w:rsidRPr="0064531A">
        <w:rPr>
          <w:lang w:eastAsia="fr-FR" w:bidi="fr-FR"/>
        </w:rPr>
        <w:t>Figure 2.1.</w:t>
      </w:r>
    </w:p>
    <w:p w:rsidR="00711472" w:rsidRPr="0064531A" w:rsidRDefault="00711472" w:rsidP="00711472">
      <w:pPr>
        <w:pStyle w:val="figst"/>
      </w:pPr>
      <w:r w:rsidRPr="0064531A">
        <w:rPr>
          <w:lang w:eastAsia="fr-FR" w:bidi="fr-FR"/>
        </w:rPr>
        <w:t>TYPES DE DÉLINQUANCE CRIMINELLE</w:t>
      </w:r>
      <w:r w:rsidRPr="0064531A">
        <w:rPr>
          <w:lang w:eastAsia="fr-FR" w:bidi="fr-FR"/>
        </w:rPr>
        <w:br/>
        <w:t>— RÉPARTITION EN POU</w:t>
      </w:r>
      <w:r w:rsidRPr="0064531A">
        <w:rPr>
          <w:lang w:eastAsia="fr-FR" w:bidi="fr-FR"/>
        </w:rPr>
        <w:t>R</w:t>
      </w:r>
      <w:r w:rsidRPr="0064531A">
        <w:rPr>
          <w:lang w:eastAsia="fr-FR" w:bidi="fr-FR"/>
        </w:rPr>
        <w:t>CENTAGES</w:t>
      </w:r>
    </w:p>
    <w:p w:rsidR="00711472" w:rsidRPr="0064531A" w:rsidRDefault="009F4C80" w:rsidP="00711472">
      <w:pPr>
        <w:pStyle w:val="fig"/>
      </w:pPr>
      <w:r>
        <w:rPr>
          <w:noProof/>
        </w:rPr>
        <w:drawing>
          <wp:inline distT="0" distB="0" distL="0" distR="0">
            <wp:extent cx="5016500" cy="6578600"/>
            <wp:effectExtent l="0" t="0" r="0" b="0"/>
            <wp:docPr id="9" name="Image 9" descr="fig_p_04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44_st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500" cy="6578600"/>
                    </a:xfrm>
                    <a:prstGeom prst="rect">
                      <a:avLst/>
                    </a:prstGeom>
                    <a:noFill/>
                    <a:ln>
                      <a:noFill/>
                    </a:ln>
                  </pic:spPr>
                </pic:pic>
              </a:graphicData>
            </a:graphic>
          </wp:inline>
        </w:drawing>
      </w:r>
    </w:p>
    <w:p w:rsidR="00711472" w:rsidRDefault="00711472" w:rsidP="00711472">
      <w:pPr>
        <w:spacing w:before="120" w:after="120"/>
        <w:ind w:firstLine="0"/>
        <w:jc w:val="both"/>
      </w:pPr>
      <w:r w:rsidRPr="0064531A">
        <w:br w:type="page"/>
        <w:t>[45]</w:t>
      </w:r>
    </w:p>
    <w:p w:rsidR="00711472" w:rsidRPr="0064531A" w:rsidRDefault="00711472" w:rsidP="00711472">
      <w:pPr>
        <w:spacing w:before="120" w:after="120"/>
        <w:ind w:firstLine="0"/>
        <w:jc w:val="both"/>
      </w:pPr>
    </w:p>
    <w:p w:rsidR="00711472" w:rsidRPr="0064531A" w:rsidRDefault="00711472" w:rsidP="00711472">
      <w:pPr>
        <w:pStyle w:val="figtitre"/>
        <w:rPr>
          <w:lang w:eastAsia="fr-FR" w:bidi="fr-FR"/>
        </w:rPr>
      </w:pPr>
      <w:r w:rsidRPr="0064531A">
        <w:rPr>
          <w:lang w:eastAsia="fr-FR" w:bidi="fr-FR"/>
        </w:rPr>
        <w:t>Figure 2.2.</w:t>
      </w:r>
    </w:p>
    <w:p w:rsidR="00711472" w:rsidRPr="0064531A" w:rsidRDefault="00711472" w:rsidP="00711472">
      <w:pPr>
        <w:pStyle w:val="figst"/>
      </w:pPr>
      <w:r w:rsidRPr="0064531A">
        <w:rPr>
          <w:lang w:eastAsia="fr-FR" w:bidi="fr-FR"/>
        </w:rPr>
        <w:t>DIVERSITÉ DE LA DÉLINQUANCE</w:t>
      </w:r>
      <w:r w:rsidRPr="0064531A">
        <w:rPr>
          <w:lang w:eastAsia="fr-FR" w:bidi="fr-FR"/>
        </w:rPr>
        <w:br/>
        <w:t>— RÉPARTITION EN POURCENT</w:t>
      </w:r>
      <w:r w:rsidRPr="0064531A">
        <w:rPr>
          <w:lang w:eastAsia="fr-FR" w:bidi="fr-FR"/>
        </w:rPr>
        <w:t>A</w:t>
      </w:r>
      <w:r w:rsidRPr="0064531A">
        <w:rPr>
          <w:lang w:eastAsia="fr-FR" w:bidi="fr-FR"/>
        </w:rPr>
        <w:t>GES</w:t>
      </w:r>
    </w:p>
    <w:p w:rsidR="00711472" w:rsidRPr="0064531A" w:rsidRDefault="009F4C80" w:rsidP="00711472">
      <w:pPr>
        <w:pStyle w:val="fig"/>
      </w:pPr>
      <w:r>
        <w:rPr>
          <w:noProof/>
        </w:rPr>
        <w:drawing>
          <wp:inline distT="0" distB="0" distL="0" distR="0">
            <wp:extent cx="5029200" cy="2984500"/>
            <wp:effectExtent l="25400" t="25400" r="12700" b="12700"/>
            <wp:docPr id="10" name="Image 10" descr="fig_p_04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45_st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29845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rPr>
          <w:szCs w:val="2"/>
        </w:rPr>
      </w:pPr>
      <w:r w:rsidRPr="0064531A">
        <w:rPr>
          <w:szCs w:val="2"/>
        </w:rPr>
        <w:br w:type="page"/>
        <w:t>[46]</w:t>
      </w:r>
    </w:p>
    <w:p w:rsidR="00711472" w:rsidRPr="0064531A" w:rsidRDefault="00711472" w:rsidP="00711472">
      <w:pPr>
        <w:spacing w:before="120" w:after="120"/>
        <w:ind w:firstLine="0"/>
        <w:jc w:val="both"/>
      </w:pPr>
      <w:r w:rsidRPr="0064531A">
        <w:rPr>
          <w:lang w:eastAsia="fr-FR" w:bidi="fr-FR"/>
        </w:rPr>
        <w:t>quants graves que les filles et ils présentent une plus grande dive</w:t>
      </w:r>
      <w:r w:rsidRPr="0064531A">
        <w:rPr>
          <w:lang w:eastAsia="fr-FR" w:bidi="fr-FR"/>
        </w:rPr>
        <w:t>r</w:t>
      </w:r>
      <w:r w:rsidRPr="0064531A">
        <w:rPr>
          <w:lang w:eastAsia="fr-FR" w:bidi="fr-FR"/>
        </w:rPr>
        <w:t>sité d’activités illicites ; les figures 2.1. et 2.2. illustrent bien ces affirm</w:t>
      </w:r>
      <w:r w:rsidRPr="0064531A">
        <w:rPr>
          <w:lang w:eastAsia="fr-FR" w:bidi="fr-FR"/>
        </w:rPr>
        <w:t>a</w:t>
      </w:r>
      <w:r w:rsidRPr="0064531A">
        <w:rPr>
          <w:lang w:eastAsia="fr-FR" w:bidi="fr-FR"/>
        </w:rPr>
        <w:t>tions.</w:t>
      </w:r>
    </w:p>
    <w:p w:rsidR="00711472" w:rsidRPr="0064531A" w:rsidRDefault="00711472" w:rsidP="00711472">
      <w:pPr>
        <w:spacing w:before="120" w:after="120"/>
        <w:jc w:val="both"/>
      </w:pPr>
      <w:r w:rsidRPr="0064531A">
        <w:rPr>
          <w:lang w:eastAsia="fr-FR" w:bidi="fr-FR"/>
        </w:rPr>
        <w:t>La répartition des diverses formes de délinquance criminelle suit l’ordre de fréquence suivant : au premier rang, le vol bénin, ensuite l’agression, puis la drogue, le vandalisme et finalement, au tout de</w:t>
      </w:r>
      <w:r w:rsidRPr="0064531A">
        <w:rPr>
          <w:lang w:eastAsia="fr-FR" w:bidi="fr-FR"/>
        </w:rPr>
        <w:t>r</w:t>
      </w:r>
      <w:r w:rsidRPr="0064531A">
        <w:rPr>
          <w:lang w:eastAsia="fr-FR" w:bidi="fr-FR"/>
        </w:rPr>
        <w:t>nier rang, le vol grave (voir figure 2.1.). En fonction de l’âge, cet o</w:t>
      </w:r>
      <w:r w:rsidRPr="0064531A">
        <w:rPr>
          <w:lang w:eastAsia="fr-FR" w:bidi="fr-FR"/>
        </w:rPr>
        <w:t>r</w:t>
      </w:r>
      <w:r w:rsidRPr="0064531A">
        <w:rPr>
          <w:lang w:eastAsia="fr-FR" w:bidi="fr-FR"/>
        </w:rPr>
        <w:t>dre n’est parfaitement respecté que pour la catégorie d’âge 14-15 ans ; pour les plus jeunes (12-13 ans), l’agression passe du deuxième au premier rang, le vol bénin du premier au second rang, le vandalisme du quatrième au troisième rang et la drogue du troisième au quatrième rang ; chez les plus vieux (16-17 ans et 18-19 ans), c'est la drogue qui prend le premier rang et le vol bénin est relayé au second rang, alors que les autres types de délits gardent le même rang.</w:t>
      </w:r>
    </w:p>
    <w:p w:rsidR="00711472" w:rsidRPr="0064531A" w:rsidRDefault="00711472" w:rsidP="00711472">
      <w:pPr>
        <w:spacing w:before="120" w:after="120"/>
        <w:jc w:val="both"/>
      </w:pPr>
      <w:r w:rsidRPr="0064531A">
        <w:rPr>
          <w:lang w:eastAsia="fr-FR" w:bidi="fr-FR"/>
        </w:rPr>
        <w:t>Ces données concernant l'incidence de l’âge sur les modes d’apparition de la délinquance sont fort instructives. En effet, l’orientation de la délinquance peut être qualifiée, pour les 12-13 ans, de malicieuse sinon de vindicative en raison de la prédominance de l’agression et de l’importance accrue du vand</w:t>
      </w:r>
      <w:r w:rsidRPr="0064531A">
        <w:rPr>
          <w:lang w:eastAsia="fr-FR" w:bidi="fr-FR"/>
        </w:rPr>
        <w:t>a</w:t>
      </w:r>
      <w:r w:rsidRPr="0064531A">
        <w:rPr>
          <w:lang w:eastAsia="fr-FR" w:bidi="fr-FR"/>
        </w:rPr>
        <w:t>lisme ; pour les 14-15 ans, la délinquance semble prendre une orientation nettement plus a</w:t>
      </w:r>
      <w:r w:rsidRPr="0064531A">
        <w:rPr>
          <w:lang w:eastAsia="fr-FR" w:bidi="fr-FR"/>
        </w:rPr>
        <w:t>c</w:t>
      </w:r>
      <w:r w:rsidRPr="0064531A">
        <w:rPr>
          <w:lang w:eastAsia="fr-FR" w:bidi="fr-FR"/>
        </w:rPr>
        <w:t>quisitive, puisque c’est le vol qui occupe le premier rang, et en même temps plus hédoniste, puisque la fréquence des délits reliés à la drogue augmente ; finalement à 16-17</w:t>
      </w:r>
      <w:r>
        <w:rPr>
          <w:lang w:eastAsia="fr-FR" w:bidi="fr-FR"/>
        </w:rPr>
        <w:t xml:space="preserve"> </w:t>
      </w:r>
      <w:r w:rsidRPr="0064531A">
        <w:rPr>
          <w:lang w:eastAsia="fr-FR" w:bidi="fr-FR"/>
        </w:rPr>
        <w:t>et 18-19 ans, c’est la drogue qui dom</w:t>
      </w:r>
      <w:r w:rsidRPr="0064531A">
        <w:rPr>
          <w:lang w:eastAsia="fr-FR" w:bidi="fr-FR"/>
        </w:rPr>
        <w:t>i</w:t>
      </w:r>
      <w:r w:rsidRPr="0064531A">
        <w:rPr>
          <w:lang w:eastAsia="fr-FR" w:bidi="fr-FR"/>
        </w:rPr>
        <w:t>ne, entraînant le risque que la délinquance soit plus organisée puisque cette forme d’activité délictueuse implique une plus grande particip</w:t>
      </w:r>
      <w:r w:rsidRPr="0064531A">
        <w:rPr>
          <w:lang w:eastAsia="fr-FR" w:bidi="fr-FR"/>
        </w:rPr>
        <w:t>a</w:t>
      </w:r>
      <w:r w:rsidRPr="0064531A">
        <w:rPr>
          <w:lang w:eastAsia="fr-FR" w:bidi="fr-FR"/>
        </w:rPr>
        <w:t>tion à la déviance de groupe, une intégration à des réseaux de distrib</w:t>
      </w:r>
      <w:r w:rsidRPr="0064531A">
        <w:rPr>
          <w:lang w:eastAsia="fr-FR" w:bidi="fr-FR"/>
        </w:rPr>
        <w:t>u</w:t>
      </w:r>
      <w:r w:rsidRPr="0064531A">
        <w:rPr>
          <w:lang w:eastAsia="fr-FR" w:bidi="fr-FR"/>
        </w:rPr>
        <w:t>tion, une implic</w:t>
      </w:r>
      <w:r w:rsidRPr="0064531A">
        <w:rPr>
          <w:lang w:eastAsia="fr-FR" w:bidi="fr-FR"/>
        </w:rPr>
        <w:t>a</w:t>
      </w:r>
      <w:r w:rsidRPr="0064531A">
        <w:rPr>
          <w:lang w:eastAsia="fr-FR" w:bidi="fr-FR"/>
        </w:rPr>
        <w:t>tion dans la vente, etc. Dans le même sens, il est d’ailleurs intéressant de noter à la figure 2.2. la réduction assez su</w:t>
      </w:r>
      <w:r w:rsidRPr="0064531A">
        <w:rPr>
          <w:lang w:eastAsia="fr-FR" w:bidi="fr-FR"/>
        </w:rPr>
        <w:t>r</w:t>
      </w:r>
      <w:r w:rsidRPr="0064531A">
        <w:rPr>
          <w:lang w:eastAsia="fr-FR" w:bidi="fr-FR"/>
        </w:rPr>
        <w:t>prenante de l’hétérogénéité de la d</w:t>
      </w:r>
      <w:r w:rsidRPr="0064531A">
        <w:rPr>
          <w:lang w:eastAsia="fr-FR" w:bidi="fr-FR"/>
        </w:rPr>
        <w:t>é</w:t>
      </w:r>
      <w:r w:rsidRPr="0064531A">
        <w:rPr>
          <w:lang w:eastAsia="fr-FR" w:bidi="fr-FR"/>
        </w:rPr>
        <w:t>linquance pour le groupe des 18-19 ans, comme si la délinquance avait te</w:t>
      </w:r>
      <w:r w:rsidRPr="0064531A">
        <w:rPr>
          <w:lang w:eastAsia="fr-FR" w:bidi="fr-FR"/>
        </w:rPr>
        <w:t>n</w:t>
      </w:r>
      <w:r w:rsidRPr="0064531A">
        <w:rPr>
          <w:lang w:eastAsia="fr-FR" w:bidi="fr-FR"/>
        </w:rPr>
        <w:t>dance à devenir plus « concentrée » à la fin de l’adolescence ...</w:t>
      </w:r>
    </w:p>
    <w:p w:rsidR="00711472" w:rsidRPr="0064531A" w:rsidRDefault="00711472" w:rsidP="00711472">
      <w:pPr>
        <w:spacing w:before="120" w:after="120"/>
        <w:jc w:val="both"/>
      </w:pPr>
      <w:r w:rsidRPr="0064531A">
        <w:rPr>
          <w:lang w:eastAsia="fr-FR" w:bidi="fr-FR"/>
        </w:rPr>
        <w:t>La délinquance statutaire, par ailleurs, augmente nettement en i</w:t>
      </w:r>
      <w:r w:rsidRPr="0064531A">
        <w:rPr>
          <w:lang w:eastAsia="fr-FR" w:bidi="fr-FR"/>
        </w:rPr>
        <w:t>n</w:t>
      </w:r>
      <w:r w:rsidRPr="0064531A">
        <w:rPr>
          <w:lang w:eastAsia="fr-FR" w:bidi="fr-FR"/>
        </w:rPr>
        <w:t xml:space="preserve">tensité avec l'âge, et ce, d’une façon constante (voir </w:t>
      </w:r>
      <w:r w:rsidRPr="0064531A">
        <w:t xml:space="preserve">Fréchette </w:t>
      </w:r>
      <w:r w:rsidRPr="0064531A">
        <w:rPr>
          <w:lang w:eastAsia="fr-FR" w:bidi="fr-FR"/>
        </w:rPr>
        <w:t xml:space="preserve">et </w:t>
      </w:r>
      <w:r w:rsidRPr="0064531A">
        <w:t>L</w:t>
      </w:r>
      <w:r w:rsidRPr="0064531A">
        <w:t>e</w:t>
      </w:r>
      <w:r w:rsidRPr="0064531A">
        <w:t xml:space="preserve">blanc, </w:t>
      </w:r>
      <w:r w:rsidRPr="0064531A">
        <w:rPr>
          <w:lang w:eastAsia="fr-FR" w:bidi="fr-FR"/>
        </w:rPr>
        <w:t>1978). Cette progression s’explique par le fait que l’adolescent qui se rapproche de l’âge adulte se voit et se définit comme adulte, ce qui le porte à poser en nombre accru les actes défendus aux adole</w:t>
      </w:r>
      <w:r w:rsidRPr="0064531A">
        <w:rPr>
          <w:lang w:eastAsia="fr-FR" w:bidi="fr-FR"/>
        </w:rPr>
        <w:t>s</w:t>
      </w:r>
      <w:r w:rsidRPr="0064531A">
        <w:rPr>
          <w:lang w:eastAsia="fr-FR" w:bidi="fr-FR"/>
        </w:rPr>
        <w:t>cents mais permis aux adultes (relations sexuelles, consommation d’alcool, etc.). De plus, à mesure que le jeune rejoint le seuil légal de 18 ans, le groupe social est lui aussi porté à t</w:t>
      </w:r>
      <w:r w:rsidRPr="0064531A">
        <w:rPr>
          <w:lang w:eastAsia="fr-FR" w:bidi="fr-FR"/>
        </w:rPr>
        <w:t>o</w:t>
      </w:r>
      <w:r w:rsidRPr="0064531A">
        <w:rPr>
          <w:lang w:eastAsia="fr-FR" w:bidi="fr-FR"/>
        </w:rPr>
        <w:t xml:space="preserve">lérer la violation des normes statutaires, ces interdits apparaissant comme de moins en moins valides sinon de moins en moins légitimes. Nous avons d’ailleurs pu montrer, en suivant les adolescents selon une approche longitudinale </w:t>
      </w:r>
      <w:r w:rsidRPr="0064531A">
        <w:t xml:space="preserve">(Fréchette </w:t>
      </w:r>
      <w:r w:rsidRPr="0064531A">
        <w:rPr>
          <w:lang w:eastAsia="fr-FR" w:bidi="fr-FR"/>
        </w:rPr>
        <w:t xml:space="preserve">et </w:t>
      </w:r>
      <w:r w:rsidRPr="0064531A">
        <w:t xml:space="preserve">Leblanc, </w:t>
      </w:r>
      <w:r w:rsidRPr="0064531A">
        <w:rPr>
          <w:lang w:eastAsia="fr-FR" w:bidi="fr-FR"/>
        </w:rPr>
        <w:t>1979), que les activités propr</w:t>
      </w:r>
      <w:r w:rsidRPr="0064531A">
        <w:rPr>
          <w:lang w:eastAsia="fr-FR" w:bidi="fr-FR"/>
        </w:rPr>
        <w:t>e</w:t>
      </w:r>
      <w:r w:rsidRPr="0064531A">
        <w:rPr>
          <w:lang w:eastAsia="fr-FR" w:bidi="fr-FR"/>
        </w:rPr>
        <w:t>ment criminelles, de même que la délinquance grave, diminuent à la fin de l’adolescence, alors que la délinquance statutaire s’amplifie v</w:t>
      </w:r>
      <w:r w:rsidRPr="0064531A">
        <w:rPr>
          <w:lang w:eastAsia="fr-FR" w:bidi="fr-FR"/>
        </w:rPr>
        <w:t>i</w:t>
      </w:r>
      <w:r w:rsidRPr="0064531A">
        <w:rPr>
          <w:lang w:eastAsia="fr-FR" w:bidi="fr-FR"/>
        </w:rPr>
        <w:t>siblement.</w:t>
      </w:r>
    </w:p>
    <w:p w:rsidR="00711472" w:rsidRPr="0064531A" w:rsidRDefault="00711472" w:rsidP="00711472">
      <w:pPr>
        <w:spacing w:before="120" w:after="120"/>
        <w:jc w:val="both"/>
      </w:pPr>
      <w:r w:rsidRPr="0064531A">
        <w:rPr>
          <w:lang w:eastAsia="fr-FR" w:bidi="fr-FR"/>
        </w:rPr>
        <w:t>De façon globale, nous pourrions dire que les jeunes arrivés à la fin de l’adolescence cherchent en même temps à se « décriminaliser » et à s'éma</w:t>
      </w:r>
      <w:r w:rsidRPr="0064531A">
        <w:rPr>
          <w:lang w:eastAsia="fr-FR" w:bidi="fr-FR"/>
        </w:rPr>
        <w:t>n</w:t>
      </w:r>
      <w:r w:rsidRPr="0064531A">
        <w:rPr>
          <w:lang w:eastAsia="fr-FR" w:bidi="fr-FR"/>
        </w:rPr>
        <w:t xml:space="preserve">ciper socialement. Cette conclusion rejoint les observations de </w:t>
      </w:r>
      <w:r w:rsidRPr="0064531A">
        <w:t xml:space="preserve">Jessor </w:t>
      </w:r>
      <w:r w:rsidRPr="0064531A">
        <w:rPr>
          <w:lang w:eastAsia="fr-FR" w:bidi="fr-FR"/>
        </w:rPr>
        <w:t xml:space="preserve">et </w:t>
      </w:r>
      <w:r w:rsidRPr="0064531A">
        <w:t>Je</w:t>
      </w:r>
      <w:r w:rsidRPr="0064531A">
        <w:t>s</w:t>
      </w:r>
      <w:r w:rsidRPr="0064531A">
        <w:t>sor</w:t>
      </w:r>
      <w:r>
        <w:t xml:space="preserve"> </w:t>
      </w:r>
      <w:r w:rsidRPr="0064531A">
        <w:rPr>
          <w:lang w:eastAsia="fr-FR" w:bidi="fr-FR"/>
        </w:rPr>
        <w:t>[47]</w:t>
      </w:r>
      <w:r>
        <w:rPr>
          <w:lang w:eastAsia="fr-FR" w:bidi="fr-FR"/>
        </w:rPr>
        <w:t xml:space="preserve"> </w:t>
      </w:r>
      <w:r w:rsidRPr="0064531A">
        <w:rPr>
          <w:lang w:eastAsia="fr-FR" w:bidi="fr-FR"/>
        </w:rPr>
        <w:t xml:space="preserve">(1977) et de </w:t>
      </w:r>
      <w:r w:rsidRPr="0064531A">
        <w:t xml:space="preserve">Bachman </w:t>
      </w:r>
      <w:r w:rsidRPr="0064531A">
        <w:rPr>
          <w:i/>
        </w:rPr>
        <w:t>et</w:t>
      </w:r>
      <w:r w:rsidRPr="0064531A">
        <w:t xml:space="preserve"> </w:t>
      </w:r>
      <w:r w:rsidRPr="0064531A">
        <w:rPr>
          <w:i/>
        </w:rPr>
        <w:t>al</w:t>
      </w:r>
      <w:r w:rsidRPr="0064531A">
        <w:t>.</w:t>
      </w:r>
      <w:r w:rsidRPr="0064531A">
        <w:rPr>
          <w:lang w:eastAsia="fr-FR" w:bidi="fr-FR"/>
        </w:rPr>
        <w:t xml:space="preserve"> (1978) sur l’accroissement de la margin</w:t>
      </w:r>
      <w:r w:rsidRPr="0064531A">
        <w:rPr>
          <w:lang w:eastAsia="fr-FR" w:bidi="fr-FR"/>
        </w:rPr>
        <w:t>a</w:t>
      </w:r>
      <w:r w:rsidRPr="0064531A">
        <w:rPr>
          <w:lang w:eastAsia="fr-FR" w:bidi="fr-FR"/>
        </w:rPr>
        <w:t>lité en cours d'adolescence, ainsi que celles d’ELLI   OTT et Voss (1974) et à no</w:t>
      </w:r>
      <w:r w:rsidRPr="0064531A">
        <w:rPr>
          <w:lang w:eastAsia="fr-FR" w:bidi="fr-FR"/>
        </w:rPr>
        <w:t>u</w:t>
      </w:r>
      <w:r w:rsidRPr="0064531A">
        <w:rPr>
          <w:lang w:eastAsia="fr-FR" w:bidi="fr-FR"/>
        </w:rPr>
        <w:t xml:space="preserve">veau de </w:t>
      </w:r>
      <w:r w:rsidRPr="0064531A">
        <w:t xml:space="preserve">Bachman </w:t>
      </w:r>
      <w:r w:rsidRPr="0064531A">
        <w:rPr>
          <w:i/>
        </w:rPr>
        <w:t>et al.</w:t>
      </w:r>
      <w:r w:rsidRPr="0064531A">
        <w:rPr>
          <w:lang w:eastAsia="fr-FR" w:bidi="fr-FR"/>
        </w:rPr>
        <w:t xml:space="preserve"> (1978) sur la diminution de la délinquance criminelle à l’approche de l’âge adulte. Il semble donc clair — même si l'ensemble des études (voir </w:t>
      </w:r>
      <w:r w:rsidRPr="0064531A">
        <w:t xml:space="preserve">Leblanc, </w:t>
      </w:r>
      <w:r w:rsidRPr="0064531A">
        <w:rPr>
          <w:lang w:eastAsia="fr-FR" w:bidi="fr-FR"/>
        </w:rPr>
        <w:t xml:space="preserve">1983a ; </w:t>
      </w:r>
      <w:r w:rsidRPr="0064531A">
        <w:t>L</w:t>
      </w:r>
      <w:r w:rsidRPr="0064531A">
        <w:t>a</w:t>
      </w:r>
      <w:r w:rsidRPr="0064531A">
        <w:t xml:space="preserve">wrence </w:t>
      </w:r>
      <w:r w:rsidRPr="0064531A">
        <w:rPr>
          <w:lang w:eastAsia="fr-FR" w:bidi="fr-FR"/>
        </w:rPr>
        <w:t xml:space="preserve">et </w:t>
      </w:r>
      <w:r w:rsidRPr="0064531A">
        <w:t xml:space="preserve">Shireman, </w:t>
      </w:r>
      <w:r w:rsidRPr="0064531A">
        <w:rPr>
          <w:lang w:eastAsia="fr-FR" w:bidi="fr-FR"/>
        </w:rPr>
        <w:t>1980) indiquent des résultats plutôt inconstants quant à l’âge précis, étant donné que les points de coupure et le choix des seuils d’âge sont souvent très diff</w:t>
      </w:r>
      <w:r w:rsidRPr="0064531A">
        <w:rPr>
          <w:lang w:eastAsia="fr-FR" w:bidi="fr-FR"/>
        </w:rPr>
        <w:t>é</w:t>
      </w:r>
      <w:r w:rsidRPr="0064531A">
        <w:rPr>
          <w:lang w:eastAsia="fr-FR" w:bidi="fr-FR"/>
        </w:rPr>
        <w:t>rents d’une étude à l'autre — que la délinquance d'orientation crim</w:t>
      </w:r>
      <w:r w:rsidRPr="0064531A">
        <w:rPr>
          <w:lang w:eastAsia="fr-FR" w:bidi="fr-FR"/>
        </w:rPr>
        <w:t>i</w:t>
      </w:r>
      <w:r w:rsidRPr="0064531A">
        <w:rPr>
          <w:lang w:eastAsia="fr-FR" w:bidi="fr-FR"/>
        </w:rPr>
        <w:t>nelle puisse être considérée comme un phénomène typique de début et de milieu d'adolescence.</w:t>
      </w:r>
    </w:p>
    <w:p w:rsidR="00711472" w:rsidRPr="0064531A" w:rsidRDefault="00711472" w:rsidP="00711472">
      <w:pPr>
        <w:spacing w:before="120" w:after="120"/>
        <w:jc w:val="both"/>
      </w:pPr>
      <w:r w:rsidRPr="0064531A">
        <w:rPr>
          <w:lang w:eastAsia="fr-FR" w:bidi="fr-FR"/>
        </w:rPr>
        <w:t xml:space="preserve">Quant à la question de la relation entre délinquance et statut social, plus d’une trentaine de publications, depuis l’étude initiale de </w:t>
      </w:r>
      <w:r w:rsidRPr="0064531A">
        <w:t xml:space="preserve">Nye </w:t>
      </w:r>
      <w:r w:rsidRPr="0064531A">
        <w:rPr>
          <w:lang w:eastAsia="fr-FR" w:bidi="fr-FR"/>
        </w:rPr>
        <w:t xml:space="preserve">et </w:t>
      </w:r>
      <w:r w:rsidRPr="0064531A">
        <w:t xml:space="preserve">Short </w:t>
      </w:r>
      <w:r w:rsidRPr="0064531A">
        <w:rPr>
          <w:lang w:eastAsia="fr-FR" w:bidi="fr-FR"/>
        </w:rPr>
        <w:t xml:space="preserve">en 1958, ont porté sur la question (voir </w:t>
      </w:r>
      <w:r w:rsidRPr="0064531A">
        <w:t>LeBlanc,</w:t>
      </w:r>
      <w:r w:rsidRPr="0064531A">
        <w:rPr>
          <w:lang w:eastAsia="fr-FR" w:bidi="fr-FR"/>
        </w:rPr>
        <w:t xml:space="preserve"> 1983a). Les trois quarts d’entre elles indiquent une relation inexistante ou négl</w:t>
      </w:r>
      <w:r w:rsidRPr="0064531A">
        <w:rPr>
          <w:lang w:eastAsia="fr-FR" w:bidi="fr-FR"/>
        </w:rPr>
        <w:t>i</w:t>
      </w:r>
      <w:r w:rsidRPr="0064531A">
        <w:rPr>
          <w:lang w:eastAsia="fr-FR" w:bidi="fr-FR"/>
        </w:rPr>
        <w:t>geable entre la délinquance et le statut social (à cet égard, l'étude r</w:t>
      </w:r>
      <w:r w:rsidRPr="0064531A">
        <w:rPr>
          <w:lang w:eastAsia="fr-FR" w:bidi="fr-FR"/>
        </w:rPr>
        <w:t>i</w:t>
      </w:r>
      <w:r w:rsidRPr="0064531A">
        <w:rPr>
          <w:lang w:eastAsia="fr-FR" w:bidi="fr-FR"/>
        </w:rPr>
        <w:t xml:space="preserve">goureuse menée par </w:t>
      </w:r>
      <w:r w:rsidRPr="0064531A">
        <w:t>Hind</w:t>
      </w:r>
      <w:r w:rsidRPr="0064531A">
        <w:t>e</w:t>
      </w:r>
      <w:r w:rsidRPr="0064531A">
        <w:t xml:space="preserve">lang </w:t>
      </w:r>
      <w:r w:rsidRPr="0064531A">
        <w:rPr>
          <w:i/>
        </w:rPr>
        <w:t>et</w:t>
      </w:r>
      <w:r w:rsidRPr="0064531A">
        <w:t xml:space="preserve"> </w:t>
      </w:r>
      <w:r w:rsidRPr="0064531A">
        <w:rPr>
          <w:i/>
        </w:rPr>
        <w:t>al</w:t>
      </w:r>
      <w:r w:rsidRPr="0064531A">
        <w:t>.</w:t>
      </w:r>
      <w:r w:rsidRPr="0064531A">
        <w:rPr>
          <w:lang w:eastAsia="fr-FR" w:bidi="fr-FR"/>
        </w:rPr>
        <w:t xml:space="preserve"> (1981) est particulièrement convaincante). De l'ensemble des connaissances disponibles (voir au</w:t>
      </w:r>
      <w:r w:rsidRPr="0064531A">
        <w:rPr>
          <w:lang w:eastAsia="fr-FR" w:bidi="fr-FR"/>
        </w:rPr>
        <w:t>s</w:t>
      </w:r>
      <w:r w:rsidRPr="0064531A">
        <w:rPr>
          <w:lang w:eastAsia="fr-FR" w:bidi="fr-FR"/>
        </w:rPr>
        <w:t>si nos propres données illustrées dans les figures 2.1. et 2.2.), nous retenons que la délinquance se distribue également dans l’ensemble de la structure sociale ; par conséquent, des concepts co</w:t>
      </w:r>
      <w:r w:rsidRPr="0064531A">
        <w:rPr>
          <w:lang w:eastAsia="fr-FR" w:bidi="fr-FR"/>
        </w:rPr>
        <w:t>m</w:t>
      </w:r>
      <w:r w:rsidRPr="0064531A">
        <w:rPr>
          <w:lang w:eastAsia="fr-FR" w:bidi="fr-FR"/>
        </w:rPr>
        <w:t>me « société de masse » ou « classe moyenne généralisée » parviennent s</w:t>
      </w:r>
      <w:r w:rsidRPr="0064531A">
        <w:rPr>
          <w:lang w:eastAsia="fr-FR" w:bidi="fr-FR"/>
        </w:rPr>
        <w:t>e</w:t>
      </w:r>
      <w:r w:rsidRPr="0064531A">
        <w:rPr>
          <w:lang w:eastAsia="fr-FR" w:bidi="fr-FR"/>
        </w:rPr>
        <w:t>lon nous à bien rendre compte de la réalité. En d’autres termes, même si la r</w:t>
      </w:r>
      <w:r w:rsidRPr="0064531A">
        <w:rPr>
          <w:lang w:eastAsia="fr-FR" w:bidi="fr-FR"/>
        </w:rPr>
        <w:t>i</w:t>
      </w:r>
      <w:r w:rsidRPr="0064531A">
        <w:rPr>
          <w:lang w:eastAsia="fr-FR" w:bidi="fr-FR"/>
        </w:rPr>
        <w:t>chesse varie dans la société nord-américaine, un mode de vie vérit</w:t>
      </w:r>
      <w:r w:rsidRPr="0064531A">
        <w:rPr>
          <w:lang w:eastAsia="fr-FR" w:bidi="fr-FR"/>
        </w:rPr>
        <w:t>a</w:t>
      </w:r>
      <w:r w:rsidRPr="0064531A">
        <w:rPr>
          <w:lang w:eastAsia="fr-FR" w:bidi="fr-FR"/>
        </w:rPr>
        <w:t>blement uniforme est à ce point répandu qu'il rend l'apparition de la délinquance rel</w:t>
      </w:r>
      <w:r w:rsidRPr="0064531A">
        <w:rPr>
          <w:lang w:eastAsia="fr-FR" w:bidi="fr-FR"/>
        </w:rPr>
        <w:t>a</w:t>
      </w:r>
      <w:r w:rsidRPr="0064531A">
        <w:rPr>
          <w:lang w:eastAsia="fr-FR" w:bidi="fr-FR"/>
        </w:rPr>
        <w:t>tivement équivalente pour les jeunes de toutes les couches de la société ; c’est pourquoi les théories anciennes et nouve</w:t>
      </w:r>
      <w:r w:rsidRPr="0064531A">
        <w:rPr>
          <w:lang w:eastAsia="fr-FR" w:bidi="fr-FR"/>
        </w:rPr>
        <w:t>l</w:t>
      </w:r>
      <w:r w:rsidRPr="0064531A">
        <w:rPr>
          <w:lang w:eastAsia="fr-FR" w:bidi="fr-FR"/>
        </w:rPr>
        <w:t>les de la délinquance, axées sur les différences de culture, de statut socioéconomique ou d'opportunités, doivent à notre avis être reprises et reformulées.</w:t>
      </w:r>
    </w:p>
    <w:p w:rsidR="00711472" w:rsidRDefault="00711472" w:rsidP="00711472">
      <w:pPr>
        <w:spacing w:before="120" w:after="120"/>
        <w:jc w:val="both"/>
        <w:rPr>
          <w:lang w:eastAsia="fr-FR" w:bidi="fr-FR"/>
        </w:rPr>
      </w:pPr>
      <w:r w:rsidRPr="0064531A">
        <w:rPr>
          <w:lang w:eastAsia="fr-FR" w:bidi="fr-FR"/>
        </w:rPr>
        <w:t xml:space="preserve">En résumé, </w:t>
      </w:r>
      <w:r w:rsidRPr="0064531A">
        <w:t>quelles sont les caractéristiques marquantes de la d</w:t>
      </w:r>
      <w:r w:rsidRPr="0064531A">
        <w:t>é</w:t>
      </w:r>
      <w:r w:rsidRPr="0064531A">
        <w:t>linquance des adolescents dits conventionnels ou ordinaires</w:t>
      </w:r>
      <w:r w:rsidRPr="0064531A">
        <w:rPr>
          <w:lang w:eastAsia="fr-FR" w:bidi="fr-FR"/>
        </w:rPr>
        <w:t> ? C’est d'abord une activité omniprésente chez les jeunes, de sorte qu’à un moment ou l’autre de l’adolescence à peu près tous les jeunes posent des gestes délictueux. C'est aussi une activité à degré de gravité crim</w:t>
      </w:r>
      <w:r w:rsidRPr="0064531A">
        <w:rPr>
          <w:lang w:eastAsia="fr-FR" w:bidi="fr-FR"/>
        </w:rPr>
        <w:t>i</w:t>
      </w:r>
      <w:r w:rsidRPr="0064531A">
        <w:rPr>
          <w:lang w:eastAsia="fr-FR" w:bidi="fr-FR"/>
        </w:rPr>
        <w:t>nelle relativement bas, les délits usuels étant le vol plutôt bénin, les comportements agressifs entre pairs et la consommation de drogue. C’est encore une activité à caractère immature, la période la plus pr</w:t>
      </w:r>
      <w:r w:rsidRPr="0064531A">
        <w:rPr>
          <w:lang w:eastAsia="fr-FR" w:bidi="fr-FR"/>
        </w:rPr>
        <w:t>o</w:t>
      </w:r>
      <w:r w:rsidRPr="0064531A">
        <w:rPr>
          <w:lang w:eastAsia="fr-FR" w:bidi="fr-FR"/>
        </w:rPr>
        <w:t>pice à son émergence se situant dans la première moitié de l’adolescence. C’est finalement une activité homogène puisque ch</w:t>
      </w:r>
      <w:r w:rsidRPr="0064531A">
        <w:rPr>
          <w:lang w:eastAsia="fr-FR" w:bidi="fr-FR"/>
        </w:rPr>
        <w:t>a</w:t>
      </w:r>
      <w:r w:rsidRPr="0064531A">
        <w:rPr>
          <w:lang w:eastAsia="fr-FR" w:bidi="fr-FR"/>
        </w:rPr>
        <w:t>que jeune qui s’y adonne a nettement tendance à se limiter à une cat</w:t>
      </w:r>
      <w:r w:rsidRPr="0064531A">
        <w:rPr>
          <w:lang w:eastAsia="fr-FR" w:bidi="fr-FR"/>
        </w:rPr>
        <w:t>é</w:t>
      </w:r>
      <w:r w:rsidRPr="0064531A">
        <w:rPr>
          <w:lang w:eastAsia="fr-FR" w:bidi="fr-FR"/>
        </w:rPr>
        <w:t>gorie spécifique de délits. Ce que nous devons ajouter, c’est que cette délinquance touche plus les garçons que les filles, et qu’elle s'étale sur l’ensemble du champ s</w:t>
      </w:r>
      <w:r w:rsidRPr="0064531A">
        <w:rPr>
          <w:lang w:eastAsia="fr-FR" w:bidi="fr-FR"/>
        </w:rPr>
        <w:t>o</w:t>
      </w:r>
      <w:r w:rsidRPr="0064531A">
        <w:rPr>
          <w:lang w:eastAsia="fr-FR" w:bidi="fr-FR"/>
        </w:rPr>
        <w:t>cial indépendamment des disparités socio-économiques. C'est une délinquance somme toute usuelle, qui ne ma</w:t>
      </w:r>
      <w:r w:rsidRPr="0064531A">
        <w:rPr>
          <w:lang w:eastAsia="fr-FR" w:bidi="fr-FR"/>
        </w:rPr>
        <w:t>r</w:t>
      </w:r>
      <w:r w:rsidRPr="0064531A">
        <w:rPr>
          <w:lang w:eastAsia="fr-FR" w:bidi="fr-FR"/>
        </w:rPr>
        <w:t>que pas négativement le responsable et qu’on peut sans doute définir comme l’équivalent d'un rite de passage par lequel le jeune ferait l’expérience personnelle des limites sociales à ne pas franchir et qui, une fois son rôle terminé, serait en quelque sorte « désactivé » pour rapidement devenir caduc...</w:t>
      </w:r>
    </w:p>
    <w:p w:rsidR="00711472" w:rsidRPr="0064531A" w:rsidRDefault="00711472" w:rsidP="00711472">
      <w:pPr>
        <w:spacing w:before="120" w:after="120"/>
        <w:jc w:val="both"/>
      </w:pPr>
      <w:r w:rsidRPr="0064531A">
        <w:t>[48]</w:t>
      </w:r>
    </w:p>
    <w:p w:rsidR="00711472" w:rsidRPr="0064531A" w:rsidRDefault="00711472" w:rsidP="00711472">
      <w:pPr>
        <w:spacing w:before="120" w:after="120"/>
        <w:jc w:val="both"/>
      </w:pPr>
    </w:p>
    <w:p w:rsidR="00711472" w:rsidRPr="0064531A" w:rsidRDefault="00711472" w:rsidP="00711472">
      <w:pPr>
        <w:pStyle w:val="a"/>
      </w:pPr>
      <w:r w:rsidRPr="0064531A">
        <w:t>La délinquance des adolescents judiciarisés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Abordons maintenant la délinquance des adolescents qui ont déjà comp</w:t>
      </w:r>
      <w:r w:rsidRPr="0064531A">
        <w:rPr>
          <w:lang w:eastAsia="fr-FR" w:bidi="fr-FR"/>
        </w:rPr>
        <w:t>a</w:t>
      </w:r>
      <w:r w:rsidRPr="0064531A">
        <w:rPr>
          <w:lang w:eastAsia="fr-FR" w:bidi="fr-FR"/>
        </w:rPr>
        <w:t>ru devant le Tribunal pour mineurs. La première question se rapporte à l’ampleur de leur délinquance ; nous devons ici préciser que c'est l’activité délictueuse totale que nous avons cherché à conna</w:t>
      </w:r>
      <w:r w:rsidRPr="0064531A">
        <w:rPr>
          <w:lang w:eastAsia="fr-FR" w:bidi="fr-FR"/>
        </w:rPr>
        <w:t>î</w:t>
      </w:r>
      <w:r w:rsidRPr="0064531A">
        <w:rPr>
          <w:lang w:eastAsia="fr-FR" w:bidi="fr-FR"/>
        </w:rPr>
        <w:t>tre pour chacun des sujets, soit la délinquance commise depuis le moment où elle a commencé et i</w:t>
      </w:r>
      <w:r w:rsidRPr="0064531A">
        <w:rPr>
          <w:lang w:eastAsia="fr-FR" w:bidi="fr-FR"/>
        </w:rPr>
        <w:t>n</w:t>
      </w:r>
      <w:r w:rsidRPr="0064531A">
        <w:rPr>
          <w:lang w:eastAsia="fr-FR" w:bidi="fr-FR"/>
        </w:rPr>
        <w:t>cluant évidemment la délinquance cachée et la délinquance officielle (ce sont les sujets qui se racontent), cette dernière ne représentant dans bon nombre de cas que la pointe de l’iceberg...</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L'ampleur de leur activité illégale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À partir de l’auto-portrait dressé par les adolescents interrogés, il nous a été possible d’évaluer la productivité délictueuse des adole</w:t>
      </w:r>
      <w:r w:rsidRPr="0064531A">
        <w:rPr>
          <w:lang w:eastAsia="fr-FR" w:bidi="fr-FR"/>
        </w:rPr>
        <w:t>s</w:t>
      </w:r>
      <w:r w:rsidRPr="0064531A">
        <w:rPr>
          <w:lang w:eastAsia="fr-FR" w:bidi="fr-FR"/>
        </w:rPr>
        <w:t>cents judiciarisés. L’histogramme de la figure 2.3. représente visue</w:t>
      </w:r>
      <w:r w:rsidRPr="0064531A">
        <w:rPr>
          <w:lang w:eastAsia="fr-FR" w:bidi="fr-FR"/>
        </w:rPr>
        <w:t>l</w:t>
      </w:r>
      <w:r w:rsidRPr="0064531A">
        <w:rPr>
          <w:lang w:eastAsia="fr-FR" w:bidi="fr-FR"/>
        </w:rPr>
        <w:t>lement l’intensité de leur délinquance. Il y apparaît clairement une courbe de distribution des sujets en forme de L , dont la branche hor</w:t>
      </w:r>
      <w:r w:rsidRPr="0064531A">
        <w:rPr>
          <w:lang w:eastAsia="fr-FR" w:bidi="fr-FR"/>
        </w:rPr>
        <w:t>i</w:t>
      </w:r>
      <w:r w:rsidRPr="0064531A">
        <w:rPr>
          <w:lang w:eastAsia="fr-FR" w:bidi="fr-FR"/>
        </w:rPr>
        <w:t>zontale est toutefois considérabl</w:t>
      </w:r>
      <w:r w:rsidRPr="0064531A">
        <w:rPr>
          <w:lang w:eastAsia="fr-FR" w:bidi="fr-FR"/>
        </w:rPr>
        <w:t>e</w:t>
      </w:r>
      <w:r w:rsidRPr="0064531A">
        <w:rPr>
          <w:lang w:eastAsia="fr-FR" w:bidi="fr-FR"/>
        </w:rPr>
        <w:t>ment étirée et forme comme un long plateau ; cette particularité signifie qu'une délinquance abondante, et même très abondante, caractérise plusieurs de nos jeunes.</w:t>
      </w:r>
    </w:p>
    <w:p w:rsidR="00711472" w:rsidRPr="0064531A" w:rsidRDefault="00711472" w:rsidP="00711472">
      <w:pPr>
        <w:spacing w:before="120" w:after="120"/>
        <w:jc w:val="both"/>
      </w:pPr>
      <w:r w:rsidRPr="0064531A">
        <w:rPr>
          <w:lang w:eastAsia="fr-FR" w:bidi="fr-FR"/>
        </w:rPr>
        <w:t>En effet, toujours selon la figure 2.3., 25,7% des sujets de l’échantillon total ont à leur actif 100 délits et plus, 33,9% en ont 70 et plus, alors que plus de 40% en ont 40 et plus. Un seuil de gravité aussi élevé que 40 délits révèle qu’un nombre important de ces jeunes d</w:t>
      </w:r>
      <w:r w:rsidRPr="0064531A">
        <w:rPr>
          <w:lang w:eastAsia="fr-FR" w:bidi="fr-FR"/>
        </w:rPr>
        <w:t>é</w:t>
      </w:r>
      <w:r w:rsidRPr="0064531A">
        <w:rPr>
          <w:lang w:eastAsia="fr-FR" w:bidi="fr-FR"/>
        </w:rPr>
        <w:t>linquants (44%) se caractérisent par une très forte capacité de pa</w:t>
      </w:r>
      <w:r w:rsidRPr="0064531A">
        <w:rPr>
          <w:lang w:eastAsia="fr-FR" w:bidi="fr-FR"/>
        </w:rPr>
        <w:t>s</w:t>
      </w:r>
      <w:r w:rsidRPr="0064531A">
        <w:rPr>
          <w:lang w:eastAsia="fr-FR" w:bidi="fr-FR"/>
        </w:rPr>
        <w:t>sage à l’acte. Par contre, une proportion très significative d’entre eux se concentre à l’extrémité gauche du schéma, dans les classes où les nombres de délits sont les plus faibles ; de fait, 39,6% de ceux qui ont commis des délits admettent moins de 10 délits, 40,5% en a</w:t>
      </w:r>
      <w:r w:rsidRPr="0064531A">
        <w:rPr>
          <w:lang w:eastAsia="fr-FR" w:bidi="fr-FR"/>
        </w:rPr>
        <w:t>d</w:t>
      </w:r>
      <w:r w:rsidRPr="0064531A">
        <w:rPr>
          <w:lang w:eastAsia="fr-FR" w:bidi="fr-FR"/>
        </w:rPr>
        <w:t>mettent moins de 20 et 50,4%, moins de 30.</w:t>
      </w:r>
    </w:p>
    <w:p w:rsidR="00711472" w:rsidRPr="0064531A" w:rsidRDefault="00711472" w:rsidP="00711472">
      <w:pPr>
        <w:spacing w:before="120" w:after="120"/>
        <w:jc w:val="both"/>
      </w:pPr>
      <w:r w:rsidRPr="0064531A">
        <w:rPr>
          <w:lang w:eastAsia="fr-FR" w:bidi="fr-FR"/>
        </w:rPr>
        <w:t>En somme, nous pouvons considérer que le tiers des auteurs d’actes d</w:t>
      </w:r>
      <w:r w:rsidRPr="0064531A">
        <w:rPr>
          <w:lang w:eastAsia="fr-FR" w:bidi="fr-FR"/>
        </w:rPr>
        <w:t>é</w:t>
      </w:r>
      <w:r w:rsidRPr="0064531A">
        <w:rPr>
          <w:lang w:eastAsia="fr-FR" w:bidi="fr-FR"/>
        </w:rPr>
        <w:t>linquants s’est commis dans une délinquance « bénigne », c’est-à-dire dans un nombre limité d’actes à caractère sans doute o</w:t>
      </w:r>
      <w:r w:rsidRPr="0064531A">
        <w:rPr>
          <w:lang w:eastAsia="fr-FR" w:bidi="fr-FR"/>
        </w:rPr>
        <w:t>c</w:t>
      </w:r>
      <w:r w:rsidRPr="0064531A">
        <w:rPr>
          <w:lang w:eastAsia="fr-FR" w:bidi="fr-FR"/>
        </w:rPr>
        <w:t>casionnel et transitoire ; environ un deuxième tiers s’est livré à une délinquance assurément signific</w:t>
      </w:r>
      <w:r w:rsidRPr="0064531A">
        <w:rPr>
          <w:lang w:eastAsia="fr-FR" w:bidi="fr-FR"/>
        </w:rPr>
        <w:t>a</w:t>
      </w:r>
      <w:r w:rsidRPr="0064531A">
        <w:rPr>
          <w:lang w:eastAsia="fr-FR" w:bidi="fr-FR"/>
        </w:rPr>
        <w:t>tive, puisque le nombre d’actes commis est d’au moins une dizaine et qu’il peut grimper jusqu’à une soixantaine ; finalement, le dernier tiers s’est lancé dans une multipl</w:t>
      </w:r>
      <w:r w:rsidRPr="0064531A">
        <w:rPr>
          <w:lang w:eastAsia="fr-FR" w:bidi="fr-FR"/>
        </w:rPr>
        <w:t>i</w:t>
      </w:r>
      <w:r w:rsidRPr="0064531A">
        <w:rPr>
          <w:lang w:eastAsia="fr-FR" w:bidi="fr-FR"/>
        </w:rPr>
        <w:t>cité d’actes dont la quantité varie d’une soixantaine à plusieurs centa</w:t>
      </w:r>
      <w:r w:rsidRPr="0064531A">
        <w:rPr>
          <w:lang w:eastAsia="fr-FR" w:bidi="fr-FR"/>
        </w:rPr>
        <w:t>i</w:t>
      </w:r>
      <w:r w:rsidRPr="0064531A">
        <w:rPr>
          <w:lang w:eastAsia="fr-FR" w:bidi="fr-FR"/>
        </w:rPr>
        <w:t>nes, résultat qui semble refléter une sorte de constante comporteme</w:t>
      </w:r>
      <w:r w:rsidRPr="0064531A">
        <w:rPr>
          <w:lang w:eastAsia="fr-FR" w:bidi="fr-FR"/>
        </w:rPr>
        <w:t>n</w:t>
      </w:r>
      <w:r w:rsidRPr="0064531A">
        <w:rPr>
          <w:lang w:eastAsia="fr-FR" w:bidi="fr-FR"/>
        </w:rPr>
        <w:t>tale dans la façon d’agir de ces sujets.</w:t>
      </w:r>
    </w:p>
    <w:p w:rsidR="00711472" w:rsidRDefault="00711472" w:rsidP="00711472">
      <w:pPr>
        <w:spacing w:before="120" w:after="120"/>
        <w:jc w:val="both"/>
        <w:rPr>
          <w:lang w:eastAsia="fr-FR" w:bidi="fr-FR"/>
        </w:rPr>
      </w:pPr>
      <w:r w:rsidRPr="0064531A">
        <w:rPr>
          <w:lang w:eastAsia="fr-FR" w:bidi="fr-FR"/>
        </w:rPr>
        <w:t>D'ailleurs, tout en tenant compte du fait que les sujets sont très ét</w:t>
      </w:r>
      <w:r w:rsidRPr="0064531A">
        <w:rPr>
          <w:lang w:eastAsia="fr-FR" w:bidi="fr-FR"/>
        </w:rPr>
        <w:t>a</w:t>
      </w:r>
      <w:r w:rsidRPr="0064531A">
        <w:rPr>
          <w:lang w:eastAsia="fr-FR" w:bidi="fr-FR"/>
        </w:rPr>
        <w:t>lés sur l’échelle, signalons que la moyenne se situe à près de 78 délits par tête (78,12), et ce, même après avoir éliminé les nombres qui a</w:t>
      </w:r>
      <w:r w:rsidRPr="0064531A">
        <w:rPr>
          <w:lang w:eastAsia="fr-FR" w:bidi="fr-FR"/>
        </w:rPr>
        <w:t>p</w:t>
      </w:r>
      <w:r w:rsidRPr="0064531A">
        <w:rPr>
          <w:lang w:eastAsia="fr-FR" w:bidi="fr-FR"/>
        </w:rPr>
        <w:t>paraissent exce</w:t>
      </w:r>
      <w:r w:rsidRPr="0064531A">
        <w:rPr>
          <w:lang w:eastAsia="fr-FR" w:bidi="fr-FR"/>
        </w:rPr>
        <w:t>n</w:t>
      </w:r>
      <w:r w:rsidRPr="0064531A">
        <w:rPr>
          <w:lang w:eastAsia="fr-FR" w:bidi="fr-FR"/>
        </w:rPr>
        <w:t>triques et</w:t>
      </w:r>
    </w:p>
    <w:p w:rsidR="00711472" w:rsidRPr="0064531A" w:rsidRDefault="009F4C80" w:rsidP="00711472">
      <w:pPr>
        <w:spacing w:before="120" w:after="120"/>
        <w:jc w:val="both"/>
      </w:pPr>
      <w:r w:rsidRPr="0064531A">
        <w:rPr>
          <w:noProof/>
          <w:lang w:bidi="fr-FR"/>
        </w:rPr>
        <mc:AlternateContent>
          <mc:Choice Requires="wps">
            <w:drawing>
              <wp:anchor distT="0" distB="0" distL="63500" distR="63500" simplePos="0" relativeHeight="251654656" behindDoc="0" locked="0" layoutInCell="1" allowOverlap="1">
                <wp:simplePos x="0" y="0"/>
                <wp:positionH relativeFrom="margin">
                  <wp:posOffset>6833870</wp:posOffset>
                </wp:positionH>
                <wp:positionV relativeFrom="paragraph">
                  <wp:posOffset>4144645</wp:posOffset>
                </wp:positionV>
                <wp:extent cx="227330" cy="335915"/>
                <wp:effectExtent l="0" t="0" r="0" b="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pPr>
                              <w:spacing w:line="170" w:lineRule="exact"/>
                              <w:ind w:firstLine="101"/>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538.1pt;margin-top:326.35pt;width:17.9pt;height:26.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" filled="f" stroked="f">
                <v:path arrowok="t"/>
                <v:textbox style="layout-flow:vertical" inset="0,0,0,0">
                  <w:txbxContent>
                    <w:p w:rsidR="00711472" w:rsidRDefault="00711472" w:rsidP="00711472">
                      <w:pPr>
                        <w:spacing w:line="170" w:lineRule="exact"/>
                        <w:ind w:firstLine="101"/>
                      </w:pPr>
                      <w:r>
                        <w:t>49</w:t>
                      </w:r>
                    </w:p>
                  </w:txbxContent>
                </v:textbox>
                <w10:wrap anchorx="margin"/>
              </v:shape>
            </w:pict>
          </mc:Fallback>
        </mc:AlternateContent>
      </w:r>
      <w:r w:rsidR="00711472" w:rsidRPr="0064531A">
        <w:t>[49]</w:t>
      </w:r>
    </w:p>
    <w:p w:rsidR="00711472" w:rsidRPr="0064531A" w:rsidRDefault="00711472" w:rsidP="00711472">
      <w:pPr>
        <w:spacing w:before="120" w:after="120"/>
        <w:jc w:val="both"/>
      </w:pPr>
    </w:p>
    <w:p w:rsidR="00711472" w:rsidRPr="0064531A" w:rsidRDefault="00711472" w:rsidP="00711472">
      <w:pPr>
        <w:pStyle w:val="figtitre"/>
      </w:pPr>
      <w:r w:rsidRPr="0064531A">
        <w:t>Figure 2.3.</w:t>
      </w:r>
    </w:p>
    <w:p w:rsidR="00711472" w:rsidRPr="0064531A" w:rsidRDefault="00711472" w:rsidP="00711472">
      <w:pPr>
        <w:pStyle w:val="figst"/>
      </w:pPr>
      <w:r w:rsidRPr="0064531A">
        <w:t>DISTRIBUTION DES SUJETS (%)</w:t>
      </w:r>
      <w:r w:rsidRPr="0064531A">
        <w:br/>
        <w:t>SELON LE NOMBRE TOTAL DE DÉLITS RACONTÉS</w:t>
      </w:r>
    </w:p>
    <w:p w:rsidR="00711472" w:rsidRPr="0064531A" w:rsidRDefault="009F4C80" w:rsidP="00711472">
      <w:pPr>
        <w:pStyle w:val="fig"/>
      </w:pPr>
      <w:r>
        <w:rPr>
          <w:noProof/>
        </w:rPr>
        <w:drawing>
          <wp:inline distT="0" distB="0" distL="0" distR="0">
            <wp:extent cx="5029200" cy="3492500"/>
            <wp:effectExtent l="0" t="0" r="0" b="0"/>
            <wp:docPr id="11" name="Image 11" descr="fig_p_04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49_st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4925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rPr>
          <w:szCs w:val="2"/>
        </w:rPr>
      </w:pPr>
      <w:r w:rsidRPr="0064531A">
        <w:rPr>
          <w:szCs w:val="2"/>
        </w:rPr>
        <w:t>[50]</w:t>
      </w:r>
    </w:p>
    <w:p w:rsidR="00711472" w:rsidRPr="0064531A" w:rsidRDefault="00711472" w:rsidP="00711472">
      <w:pPr>
        <w:spacing w:before="120" w:after="120"/>
        <w:ind w:firstLine="0"/>
        <w:jc w:val="both"/>
      </w:pPr>
      <w:r w:rsidRPr="0064531A">
        <w:rPr>
          <w:lang w:eastAsia="fr-FR" w:bidi="fr-FR"/>
        </w:rPr>
        <w:t>même en intégrant dans le calcul de la moyenne les 21 sujets qui n'ont commis aucun acte délinquant. Quant à la médiane, qui est évide</w:t>
      </w:r>
      <w:r w:rsidRPr="0064531A">
        <w:rPr>
          <w:lang w:eastAsia="fr-FR" w:bidi="fr-FR"/>
        </w:rPr>
        <w:t>m</w:t>
      </w:r>
      <w:r w:rsidRPr="0064531A">
        <w:rPr>
          <w:lang w:eastAsia="fr-FR" w:bidi="fr-FR"/>
        </w:rPr>
        <w:t>ment bea</w:t>
      </w:r>
      <w:r w:rsidRPr="0064531A">
        <w:rPr>
          <w:lang w:eastAsia="fr-FR" w:bidi="fr-FR"/>
        </w:rPr>
        <w:t>u</w:t>
      </w:r>
      <w:r w:rsidRPr="0064531A">
        <w:rPr>
          <w:lang w:eastAsia="fr-FR" w:bidi="fr-FR"/>
        </w:rPr>
        <w:t>coup moins élevée, elle atteint quand même 24,80 délits par tête ; la productivité de l'ensemble du groupe est par cons</w:t>
      </w:r>
      <w:r w:rsidRPr="0064531A">
        <w:rPr>
          <w:lang w:eastAsia="fr-FR" w:bidi="fr-FR"/>
        </w:rPr>
        <w:t>é</w:t>
      </w:r>
      <w:r w:rsidRPr="0064531A">
        <w:rPr>
          <w:lang w:eastAsia="fr-FR" w:bidi="fr-FR"/>
        </w:rPr>
        <w:t>quent très forte. Au cours de l’adolescence, ces jeunes génèrent une activité d</w:t>
      </w:r>
      <w:r w:rsidRPr="0064531A">
        <w:rPr>
          <w:lang w:eastAsia="fr-FR" w:bidi="fr-FR"/>
        </w:rPr>
        <w:t>é</w:t>
      </w:r>
      <w:r w:rsidRPr="0064531A">
        <w:rPr>
          <w:lang w:eastAsia="fr-FR" w:bidi="fr-FR"/>
        </w:rPr>
        <w:t>linquante qui, tout en étant carrément illicite — puisque les questions posées en entrevue avaient pour but d’amener les sujets à révéler les délits passibles d'une arrestation et d'une sanction —, s’avère surpr</w:t>
      </w:r>
      <w:r w:rsidRPr="0064531A">
        <w:rPr>
          <w:lang w:eastAsia="fr-FR" w:bidi="fr-FR"/>
        </w:rPr>
        <w:t>e</w:t>
      </w:r>
      <w:r w:rsidRPr="0064531A">
        <w:rPr>
          <w:lang w:eastAsia="fr-FR" w:bidi="fr-FR"/>
        </w:rPr>
        <w:t>nante par son volume. Si nous considérons qu’une accumulation de 20 délits constitue un seuil suffisamment élevé pour témoigner de diff</w:t>
      </w:r>
      <w:r w:rsidRPr="0064531A">
        <w:rPr>
          <w:lang w:eastAsia="fr-FR" w:bidi="fr-FR"/>
        </w:rPr>
        <w:t>i</w:t>
      </w:r>
      <w:r w:rsidRPr="0064531A">
        <w:rPr>
          <w:lang w:eastAsia="fr-FR" w:bidi="fr-FR"/>
        </w:rPr>
        <w:t>cultés sérieuses de conduite, il ressort qu’au moins 60% des s</w:t>
      </w:r>
      <w:r w:rsidRPr="0064531A">
        <w:rPr>
          <w:lang w:eastAsia="fr-FR" w:bidi="fr-FR"/>
        </w:rPr>
        <w:t>u</w:t>
      </w:r>
      <w:r w:rsidRPr="0064531A">
        <w:rPr>
          <w:lang w:eastAsia="fr-FR" w:bidi="fr-FR"/>
        </w:rPr>
        <w:t>jets se sont compromis dans une abondance d’actes et sont aux prises avec une inadaptation importante.</w:t>
      </w:r>
    </w:p>
    <w:p w:rsidR="00711472" w:rsidRPr="0064531A" w:rsidRDefault="00711472" w:rsidP="00711472">
      <w:pPr>
        <w:spacing w:before="120" w:after="120"/>
        <w:jc w:val="both"/>
      </w:pPr>
      <w:r w:rsidRPr="0064531A">
        <w:rPr>
          <w:lang w:eastAsia="fr-FR" w:bidi="fr-FR"/>
        </w:rPr>
        <w:t>En faisant intervenir de plus les trois niveaux d’âges où se distr</w:t>
      </w:r>
      <w:r w:rsidRPr="0064531A">
        <w:rPr>
          <w:lang w:eastAsia="fr-FR" w:bidi="fr-FR"/>
        </w:rPr>
        <w:t>i</w:t>
      </w:r>
      <w:r w:rsidRPr="0064531A">
        <w:rPr>
          <w:lang w:eastAsia="fr-FR" w:bidi="fr-FR"/>
        </w:rPr>
        <w:t>buent les sujets (rappelons qu’au moment de la première collecte de données 113 s</w:t>
      </w:r>
      <w:r w:rsidRPr="0064531A">
        <w:rPr>
          <w:lang w:eastAsia="fr-FR" w:bidi="fr-FR"/>
        </w:rPr>
        <w:t>u</w:t>
      </w:r>
      <w:r w:rsidRPr="0064531A">
        <w:rPr>
          <w:lang w:eastAsia="fr-FR" w:bidi="fr-FR"/>
        </w:rPr>
        <w:t>jets, ou 28,6% de l’échantillon, ont 14 ans, 169, ou 42,8%, ont 15 ans et 113, ou 28,6%, ont 16 ans, et qu’au moment de la deuxième collecte ils ont 16, 17 et 18 ans), il est visible que la r</w:t>
      </w:r>
      <w:r w:rsidRPr="0064531A">
        <w:rPr>
          <w:lang w:eastAsia="fr-FR" w:bidi="fr-FR"/>
        </w:rPr>
        <w:t>é</w:t>
      </w:r>
      <w:r w:rsidRPr="0064531A">
        <w:rPr>
          <w:lang w:eastAsia="fr-FR" w:bidi="fr-FR"/>
        </w:rPr>
        <w:t>partition des sujets à la figure 2.4. suit le profil en L de la figure 2.3., mais ne subit pas, d'un âge à l’autre, de modification sensible et con</w:t>
      </w:r>
      <w:r w:rsidRPr="0064531A">
        <w:rPr>
          <w:lang w:eastAsia="fr-FR" w:bidi="fr-FR"/>
        </w:rPr>
        <w:t>s</w:t>
      </w:r>
      <w:r w:rsidRPr="0064531A">
        <w:rPr>
          <w:lang w:eastAsia="fr-FR" w:bidi="fr-FR"/>
        </w:rPr>
        <w:t>tante à mesure que le nombre de délits augmente ; c’est dire que les sujets de 15-16 ans se révèlent tout aussi capables que ceux de 17-18 ans de charger les classes de fréquence moyenne ou élevée. La capac</w:t>
      </w:r>
      <w:r w:rsidRPr="0064531A">
        <w:rPr>
          <w:lang w:eastAsia="fr-FR" w:bidi="fr-FR"/>
        </w:rPr>
        <w:t>i</w:t>
      </w:r>
      <w:r w:rsidRPr="0064531A">
        <w:rPr>
          <w:lang w:eastAsia="fr-FR" w:bidi="fr-FR"/>
        </w:rPr>
        <w:t>té en ce domaine n’attend pas, semble-t-il, le nombre des années pour se déployer.</w:t>
      </w:r>
    </w:p>
    <w:p w:rsidR="00711472" w:rsidRPr="0064531A" w:rsidRDefault="00711472" w:rsidP="00711472">
      <w:pPr>
        <w:spacing w:before="120" w:after="120"/>
        <w:jc w:val="both"/>
      </w:pPr>
      <w:r w:rsidRPr="0064531A">
        <w:rPr>
          <w:lang w:eastAsia="fr-FR" w:bidi="fr-FR"/>
        </w:rPr>
        <w:t>En somme, pour l'échantillon retenu, l’enquête fait ressortir un nombre très restreint (une vingtaine) de garçons totalement exempts d’antécédents délinquants. Pour ceux qui ont perpétré des délits, la moyenne atteint le taux surprenant de près de 80 dérogations par tête mais, comme l’étalement des mesures supérieures à la moyenne est très marqué, nous devons préciser que le haut niveau de productivité est dû à la performance délictueuse d’environ le tiers des interrogés (dont la moyenne des délits dépasse d’ailleurs larg</w:t>
      </w:r>
      <w:r w:rsidRPr="0064531A">
        <w:rPr>
          <w:lang w:eastAsia="fr-FR" w:bidi="fr-FR"/>
        </w:rPr>
        <w:t>e</w:t>
      </w:r>
      <w:r w:rsidRPr="0064531A">
        <w:rPr>
          <w:lang w:eastAsia="fr-FR" w:bidi="fr-FR"/>
        </w:rPr>
        <w:t>ment la centaine), alors qu’un autre tiers se retrouve dans les trois classes immédiat</w:t>
      </w:r>
      <w:r w:rsidRPr="0064531A">
        <w:rPr>
          <w:lang w:eastAsia="fr-FR" w:bidi="fr-FR"/>
        </w:rPr>
        <w:t>e</w:t>
      </w:r>
      <w:r w:rsidRPr="0064531A">
        <w:rPr>
          <w:lang w:eastAsia="fr-FR" w:bidi="fr-FR"/>
        </w:rPr>
        <w:t>ment inférieures à la moyenne (de 10 à 70 délits) et que le dernier tiers se masse dans une seule classe, celle d’une faible activité délinquante. Finalement, en simplifiant encore et en incluant les 21 cas sans déli</w:t>
      </w:r>
      <w:r w:rsidRPr="0064531A">
        <w:rPr>
          <w:lang w:eastAsia="fr-FR" w:bidi="fr-FR"/>
        </w:rPr>
        <w:t>n</w:t>
      </w:r>
      <w:r w:rsidRPr="0064531A">
        <w:rPr>
          <w:lang w:eastAsia="fr-FR" w:bidi="fr-FR"/>
        </w:rPr>
        <w:t>quance, il nous est possible de conclure qu’au moins un cas sur deux dans l’échantillon se caractérise par une délinquance substantielle, la feuille de route faisant état d’au moins 20 délits jusqu'à une possibilité de plusieurs centaines ; à l’opposé, parmi la moitié qui reste, un sujet sur deux ne présente que peu de passages à l'acte et la question su</w:t>
      </w:r>
      <w:r w:rsidRPr="0064531A">
        <w:rPr>
          <w:lang w:eastAsia="fr-FR" w:bidi="fr-FR"/>
        </w:rPr>
        <w:t>i</w:t>
      </w:r>
      <w:r w:rsidRPr="0064531A">
        <w:rPr>
          <w:lang w:eastAsia="fr-FR" w:bidi="fr-FR"/>
        </w:rPr>
        <w:t xml:space="preserve">vante peut alors être posée : </w:t>
      </w:r>
      <w:r w:rsidRPr="0064531A">
        <w:t>Comment ces sujets, dont l’activité déli</w:t>
      </w:r>
      <w:r w:rsidRPr="0064531A">
        <w:t>c</w:t>
      </w:r>
      <w:r w:rsidRPr="0064531A">
        <w:t>tueuse est d’aussi faible intensité, peuvent-ils se retrouver devant les instances judiciaires</w:t>
      </w:r>
      <w:r w:rsidRPr="0064531A">
        <w:rPr>
          <w:lang w:eastAsia="fr-FR" w:bidi="fr-FR"/>
        </w:rPr>
        <w:t> ? Cette question sera reprise plus loin.</w:t>
      </w:r>
    </w:p>
    <w:p w:rsidR="00711472" w:rsidRPr="0064531A" w:rsidRDefault="00711472" w:rsidP="00711472">
      <w:pPr>
        <w:spacing w:before="120" w:after="120"/>
        <w:ind w:firstLine="0"/>
        <w:jc w:val="both"/>
      </w:pPr>
      <w:r w:rsidRPr="0064531A">
        <w:br w:type="page"/>
        <w:t>[51]</w:t>
      </w:r>
    </w:p>
    <w:p w:rsidR="00711472" w:rsidRPr="0064531A" w:rsidRDefault="00711472" w:rsidP="00711472">
      <w:pPr>
        <w:pStyle w:val="figtitre"/>
        <w:rPr>
          <w:lang w:eastAsia="fr-FR" w:bidi="fr-FR"/>
        </w:rPr>
      </w:pPr>
      <w:r w:rsidRPr="0064531A">
        <w:rPr>
          <w:lang w:eastAsia="fr-FR" w:bidi="fr-FR"/>
        </w:rPr>
        <w:t>Figure 2.4.</w:t>
      </w:r>
    </w:p>
    <w:p w:rsidR="00711472" w:rsidRPr="0064531A" w:rsidRDefault="00711472" w:rsidP="00711472">
      <w:pPr>
        <w:pStyle w:val="figst"/>
      </w:pPr>
      <w:r w:rsidRPr="0064531A">
        <w:rPr>
          <w:lang w:eastAsia="fr-FR" w:bidi="fr-FR"/>
        </w:rPr>
        <w:t>RÉPARTITION DES SUJETS EN CLASSES DE FR</w:t>
      </w:r>
      <w:r w:rsidRPr="0064531A">
        <w:rPr>
          <w:lang w:eastAsia="fr-FR" w:bidi="fr-FR"/>
        </w:rPr>
        <w:t>É</w:t>
      </w:r>
      <w:r w:rsidRPr="0064531A">
        <w:rPr>
          <w:lang w:eastAsia="fr-FR" w:bidi="fr-FR"/>
        </w:rPr>
        <w:t>QUENCE DES DÉLITS,</w:t>
      </w:r>
      <w:r w:rsidRPr="0064531A">
        <w:rPr>
          <w:lang w:eastAsia="fr-FR" w:bidi="fr-FR"/>
        </w:rPr>
        <w:br/>
        <w:t>COMPTE TENU DE L’ÂGE</w:t>
      </w:r>
    </w:p>
    <w:p w:rsidR="00711472" w:rsidRPr="0064531A" w:rsidRDefault="009F4C80" w:rsidP="00711472">
      <w:pPr>
        <w:pStyle w:val="fig"/>
        <w:rPr>
          <w:szCs w:val="2"/>
        </w:rPr>
      </w:pPr>
      <w:r w:rsidRPr="00DD75EA">
        <w:rPr>
          <w:noProof/>
          <w:szCs w:val="2"/>
        </w:rPr>
        <w:drawing>
          <wp:inline distT="0" distB="0" distL="0" distR="0">
            <wp:extent cx="5029200" cy="3556000"/>
            <wp:effectExtent l="0" t="0" r="0" b="0"/>
            <wp:docPr id="12" name="Image 12" descr="fig_p_05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51_st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5560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rPr>
          <w:szCs w:val="2"/>
        </w:rPr>
      </w:pPr>
      <w:r w:rsidRPr="0064531A">
        <w:rPr>
          <w:szCs w:val="2"/>
        </w:rPr>
        <w:t>[52]</w:t>
      </w:r>
    </w:p>
    <w:p w:rsidR="00711472" w:rsidRPr="0064531A" w:rsidRDefault="00711472" w:rsidP="00711472">
      <w:pPr>
        <w:spacing w:before="120" w:after="120"/>
        <w:jc w:val="both"/>
        <w:rPr>
          <w:szCs w:val="2"/>
        </w:rPr>
      </w:pPr>
    </w:p>
    <w:p w:rsidR="00711472" w:rsidRPr="0064531A" w:rsidRDefault="00711472" w:rsidP="00711472">
      <w:pPr>
        <w:pStyle w:val="b0"/>
      </w:pPr>
      <w:r w:rsidRPr="0064531A">
        <w:rPr>
          <w:lang w:eastAsia="fr-FR" w:bidi="fr-FR"/>
        </w:rPr>
        <w:t>Les formes spécifiques de délinquance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Grâce aux informations très détaillées que l’entrevue permettait de recueillir sur la délinquance, nous pouvons maintenant aborder le pr</w:t>
      </w:r>
      <w:r w:rsidRPr="0064531A">
        <w:rPr>
          <w:lang w:eastAsia="fr-FR" w:bidi="fr-FR"/>
        </w:rPr>
        <w:t>o</w:t>
      </w:r>
      <w:r w:rsidRPr="0064531A">
        <w:rPr>
          <w:lang w:eastAsia="fr-FR" w:bidi="fr-FR"/>
        </w:rPr>
        <w:t xml:space="preserve">blème suivant : </w:t>
      </w:r>
      <w:r w:rsidRPr="0064531A">
        <w:t>Sous quelles formes concrètes la délinquance se man</w:t>
      </w:r>
      <w:r w:rsidRPr="0064531A">
        <w:t>i</w:t>
      </w:r>
      <w:r w:rsidRPr="0064531A">
        <w:t>feste-t-elle</w:t>
      </w:r>
      <w:r w:rsidRPr="0064531A">
        <w:rPr>
          <w:lang w:eastAsia="fr-FR" w:bidi="fr-FR"/>
        </w:rPr>
        <w:t> ? À la suite d’un inventaire aussi exhaustif que possible des dérogations délictueuses commises en général par les jeunes am</w:t>
      </w:r>
      <w:r w:rsidRPr="0064531A">
        <w:rPr>
          <w:lang w:eastAsia="fr-FR" w:bidi="fr-FR"/>
        </w:rPr>
        <w:t>e</w:t>
      </w:r>
      <w:r w:rsidRPr="0064531A">
        <w:rPr>
          <w:lang w:eastAsia="fr-FR" w:bidi="fr-FR"/>
        </w:rPr>
        <w:t>nés devant le Tribunal pour mineurs, nous avons dégagé 12 catégories de délits, chacune regroupant sous une appellation-synthèse un certain nombre d’actes distincts (voir l’appendice B). Ce regroupement avait pour but de fournir la plus grande homogénéité possible à l’intérieur des catégories, tout en maximisant la sp</w:t>
      </w:r>
      <w:r w:rsidRPr="0064531A">
        <w:rPr>
          <w:lang w:eastAsia="fr-FR" w:bidi="fr-FR"/>
        </w:rPr>
        <w:t>é</w:t>
      </w:r>
      <w:r w:rsidRPr="0064531A">
        <w:rPr>
          <w:lang w:eastAsia="fr-FR" w:bidi="fr-FR"/>
        </w:rPr>
        <w:t>cificité de chacune. Toute l’information brute fournie par les adolescents a été classée et codifiée à partir des 12 choix possibles, ce qui nous a permis de manipuler beaucoup plus économiquement et efficacement les données tout en les organisant avec le maximum de cohérence.</w:t>
      </w:r>
    </w:p>
    <w:p w:rsidR="00711472" w:rsidRPr="0064531A" w:rsidRDefault="00711472" w:rsidP="00711472">
      <w:pPr>
        <w:spacing w:before="120" w:after="120"/>
        <w:jc w:val="both"/>
      </w:pPr>
      <w:r w:rsidRPr="0064531A">
        <w:rPr>
          <w:lang w:eastAsia="fr-FR" w:bidi="fr-FR"/>
        </w:rPr>
        <w:t>La figure 2.5. présente par ordre décroissant le pourcentage de s</w:t>
      </w:r>
      <w:r w:rsidRPr="0064531A">
        <w:rPr>
          <w:lang w:eastAsia="fr-FR" w:bidi="fr-FR"/>
        </w:rPr>
        <w:t>u</w:t>
      </w:r>
      <w:r w:rsidRPr="0064531A">
        <w:rPr>
          <w:lang w:eastAsia="fr-FR" w:bidi="fr-FR"/>
        </w:rPr>
        <w:t>jets dans chacune des catégories ; précisons que les catégories ne sont pas mutuell</w:t>
      </w:r>
      <w:r w:rsidRPr="0064531A">
        <w:rPr>
          <w:lang w:eastAsia="fr-FR" w:bidi="fr-FR"/>
        </w:rPr>
        <w:t>e</w:t>
      </w:r>
      <w:r w:rsidRPr="0064531A">
        <w:rPr>
          <w:lang w:eastAsia="fr-FR" w:bidi="fr-FR"/>
        </w:rPr>
        <w:t>ment exclusives et qu’un même sujet peut être compté dans plus d’une. Il ressort de cet histogramme les données suivantes : un type de délits domine largement les autres, soit le vol avec effra</w:t>
      </w:r>
      <w:r w:rsidRPr="0064531A">
        <w:rPr>
          <w:lang w:eastAsia="fr-FR" w:bidi="fr-FR"/>
        </w:rPr>
        <w:t>c</w:t>
      </w:r>
      <w:r w:rsidRPr="0064531A">
        <w:rPr>
          <w:lang w:eastAsia="fr-FR" w:bidi="fr-FR"/>
        </w:rPr>
        <w:t>tion qui est pratiqué par 66% des sujets. Trois autres catégories de d</w:t>
      </w:r>
      <w:r w:rsidRPr="0064531A">
        <w:rPr>
          <w:lang w:eastAsia="fr-FR" w:bidi="fr-FR"/>
        </w:rPr>
        <w:t>é</w:t>
      </w:r>
      <w:r w:rsidRPr="0064531A">
        <w:rPr>
          <w:lang w:eastAsia="fr-FR" w:bidi="fr-FR"/>
        </w:rPr>
        <w:t>lits suivent : il s'agit du vol à l’étalage (48%), du vol de véhicules à moteur (46%) et du vol simple (40%), qui sont eux aussi prépond</w:t>
      </w:r>
      <w:r w:rsidRPr="0064531A">
        <w:rPr>
          <w:lang w:eastAsia="fr-FR" w:bidi="fr-FR"/>
        </w:rPr>
        <w:t>é</w:t>
      </w:r>
      <w:r w:rsidRPr="0064531A">
        <w:rPr>
          <w:lang w:eastAsia="fr-FR" w:bidi="fr-FR"/>
        </w:rPr>
        <w:t>rants par rapport aux autres. Les trois catégories suiva</w:t>
      </w:r>
      <w:r w:rsidRPr="0064531A">
        <w:rPr>
          <w:lang w:eastAsia="fr-FR" w:bidi="fr-FR"/>
        </w:rPr>
        <w:t>n</w:t>
      </w:r>
      <w:r w:rsidRPr="0064531A">
        <w:rPr>
          <w:lang w:eastAsia="fr-FR" w:bidi="fr-FR"/>
        </w:rPr>
        <w:t>tes, soit le vandalisme, le vol d’une personne et le vol grave apparaissent, co</w:t>
      </w:r>
      <w:r w:rsidRPr="0064531A">
        <w:rPr>
          <w:lang w:eastAsia="fr-FR" w:bidi="fr-FR"/>
        </w:rPr>
        <w:t>m</w:t>
      </w:r>
      <w:r w:rsidRPr="0064531A">
        <w:rPr>
          <w:lang w:eastAsia="fr-FR" w:bidi="fr-FR"/>
        </w:rPr>
        <w:t>parativement aux premières, d’importance secondaire ; leurs fréque</w:t>
      </w:r>
      <w:r w:rsidRPr="0064531A">
        <w:rPr>
          <w:lang w:eastAsia="fr-FR" w:bidi="fr-FR"/>
        </w:rPr>
        <w:t>n</w:t>
      </w:r>
      <w:r w:rsidRPr="0064531A">
        <w:rPr>
          <w:lang w:eastAsia="fr-FR" w:bidi="fr-FR"/>
        </w:rPr>
        <w:t>ces d'apparition sont tout à fait équivalentes, bien que les délits diff</w:t>
      </w:r>
      <w:r w:rsidRPr="0064531A">
        <w:rPr>
          <w:lang w:eastAsia="fr-FR" w:bidi="fr-FR"/>
        </w:rPr>
        <w:t>è</w:t>
      </w:r>
      <w:r w:rsidRPr="0064531A">
        <w:rPr>
          <w:lang w:eastAsia="fr-FR" w:bidi="fr-FR"/>
        </w:rPr>
        <w:t>rent sens</w:t>
      </w:r>
      <w:r w:rsidRPr="0064531A">
        <w:rPr>
          <w:lang w:eastAsia="fr-FR" w:bidi="fr-FR"/>
        </w:rPr>
        <w:t>i</w:t>
      </w:r>
      <w:r w:rsidRPr="0064531A">
        <w:rPr>
          <w:lang w:eastAsia="fr-FR" w:bidi="fr-FR"/>
        </w:rPr>
        <w:t>blement par leur nature et leur gravité objective. Viennent ensuite les catégories menus larcins, attaque contre la personne, po</w:t>
      </w:r>
      <w:r w:rsidRPr="0064531A">
        <w:rPr>
          <w:lang w:eastAsia="fr-FR" w:bidi="fr-FR"/>
        </w:rPr>
        <w:t>s</w:t>
      </w:r>
      <w:r w:rsidRPr="0064531A">
        <w:rPr>
          <w:lang w:eastAsia="fr-FR" w:bidi="fr-FR"/>
        </w:rPr>
        <w:t>session ou trafic de drogue et désordres publics, qui ne mobilisent chacune que 10 à 15% de l’échantillon et dont le caractère commun est de contenir des délits à orient</w:t>
      </w:r>
      <w:r w:rsidRPr="0064531A">
        <w:rPr>
          <w:lang w:eastAsia="fr-FR" w:bidi="fr-FR"/>
        </w:rPr>
        <w:t>a</w:t>
      </w:r>
      <w:r w:rsidRPr="0064531A">
        <w:rPr>
          <w:lang w:eastAsia="fr-FR" w:bidi="fr-FR"/>
        </w:rPr>
        <w:t>tion nettement moins acquisitive ; quant aux infractions de type sexuel, elles comptent peu dans l’ensemble.</w:t>
      </w:r>
    </w:p>
    <w:p w:rsidR="00711472" w:rsidRPr="0064531A" w:rsidRDefault="00711472" w:rsidP="00711472">
      <w:pPr>
        <w:spacing w:before="120" w:after="120"/>
        <w:jc w:val="both"/>
      </w:pPr>
      <w:r w:rsidRPr="0064531A">
        <w:rPr>
          <w:lang w:eastAsia="fr-FR" w:bidi="fr-FR"/>
        </w:rPr>
        <w:t>Nous avons ensuite regroupé les délits selon des critères plus gén</w:t>
      </w:r>
      <w:r w:rsidRPr="0064531A">
        <w:rPr>
          <w:lang w:eastAsia="fr-FR" w:bidi="fr-FR"/>
        </w:rPr>
        <w:t>é</w:t>
      </w:r>
      <w:r w:rsidRPr="0064531A">
        <w:rPr>
          <w:lang w:eastAsia="fr-FR" w:bidi="fr-FR"/>
        </w:rPr>
        <w:t xml:space="preserve">raux (voir </w:t>
      </w:r>
      <w:r w:rsidRPr="0064531A">
        <w:t xml:space="preserve">LeBlanc, 1968), </w:t>
      </w:r>
      <w:r w:rsidRPr="0064531A">
        <w:rPr>
          <w:lang w:eastAsia="fr-FR" w:bidi="fr-FR"/>
        </w:rPr>
        <w:t>à savoir : 1) la délinquance matérielle r</w:t>
      </w:r>
      <w:r w:rsidRPr="0064531A">
        <w:rPr>
          <w:lang w:eastAsia="fr-FR" w:bidi="fr-FR"/>
        </w:rPr>
        <w:t>é</w:t>
      </w:r>
      <w:r w:rsidRPr="0064531A">
        <w:rPr>
          <w:lang w:eastAsia="fr-FR" w:bidi="fr-FR"/>
        </w:rPr>
        <w:t>unissant, à l’exception du vandalisme, les actes traditionnellement a</w:t>
      </w:r>
      <w:r w:rsidRPr="0064531A">
        <w:rPr>
          <w:lang w:eastAsia="fr-FR" w:bidi="fr-FR"/>
        </w:rPr>
        <w:t>p</w:t>
      </w:r>
      <w:r w:rsidRPr="0064531A">
        <w:rPr>
          <w:lang w:eastAsia="fr-FR" w:bidi="fr-FR"/>
        </w:rPr>
        <w:t>pelés « délits contre les biens » et dans laquelle nous plaçons les cinq catégories de d</w:t>
      </w:r>
      <w:r w:rsidRPr="0064531A">
        <w:rPr>
          <w:lang w:eastAsia="fr-FR" w:bidi="fr-FR"/>
        </w:rPr>
        <w:t>é</w:t>
      </w:r>
      <w:r w:rsidRPr="0064531A">
        <w:rPr>
          <w:lang w:eastAsia="fr-FR" w:bidi="fr-FR"/>
        </w:rPr>
        <w:t>lits suivantes : le vol à l’étalage, le vol simple, le vol avec effraction, le vol de véhicules à moteur et les menus larcins ; 2) la délinquance interpersonnelle regroupant les « délits contre la pe</w:t>
      </w:r>
      <w:r w:rsidRPr="0064531A">
        <w:rPr>
          <w:lang w:eastAsia="fr-FR" w:bidi="fr-FR"/>
        </w:rPr>
        <w:t>r</w:t>
      </w:r>
      <w:r w:rsidRPr="0064531A">
        <w:rPr>
          <w:lang w:eastAsia="fr-FR" w:bidi="fr-FR"/>
        </w:rPr>
        <w:t>sonne » et plus précisément le vol d’une personne, le vol grave, l’attaque contre la personne et les délits sexuels, c’est-à-dire les délits où il y a une atteinte physique contre la vict</w:t>
      </w:r>
      <w:r w:rsidRPr="0064531A">
        <w:rPr>
          <w:lang w:eastAsia="fr-FR" w:bidi="fr-FR"/>
        </w:rPr>
        <w:t>i</w:t>
      </w:r>
      <w:r w:rsidRPr="0064531A">
        <w:rPr>
          <w:lang w:eastAsia="fr-FR" w:bidi="fr-FR"/>
        </w:rPr>
        <w:t>me ; 3) la délinquance malveillante, englobant les inconduites gratuites et assez souvent de</w:t>
      </w:r>
      <w:r w:rsidRPr="0064531A">
        <w:rPr>
          <w:lang w:eastAsia="fr-FR" w:bidi="fr-FR"/>
        </w:rPr>
        <w:t>s</w:t>
      </w:r>
      <w:r w:rsidRPr="0064531A">
        <w:rPr>
          <w:lang w:eastAsia="fr-FR" w:bidi="fr-FR"/>
        </w:rPr>
        <w:t>tructrices que véhiculent les deux catégories vandalisme et désordres publics ; finalement 4) la délinquance</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[53]</w:t>
      </w:r>
    </w:p>
    <w:p w:rsidR="00711472" w:rsidRPr="0064531A" w:rsidRDefault="00711472" w:rsidP="00711472">
      <w:pPr>
        <w:spacing w:before="120" w:after="120"/>
        <w:jc w:val="both"/>
      </w:pPr>
    </w:p>
    <w:p w:rsidR="00711472" w:rsidRPr="0064531A" w:rsidRDefault="00711472" w:rsidP="00711472">
      <w:pPr>
        <w:pStyle w:val="figtitre"/>
        <w:rPr>
          <w:lang w:eastAsia="fr-FR" w:bidi="fr-FR"/>
        </w:rPr>
      </w:pPr>
      <w:r w:rsidRPr="0064531A">
        <w:rPr>
          <w:lang w:eastAsia="fr-FR" w:bidi="fr-FR"/>
        </w:rPr>
        <w:t>Figure 2.5.</w:t>
      </w:r>
    </w:p>
    <w:p w:rsidR="00711472" w:rsidRPr="0064531A" w:rsidRDefault="00711472" w:rsidP="00711472">
      <w:pPr>
        <w:pStyle w:val="figst"/>
      </w:pPr>
      <w:r w:rsidRPr="0064531A">
        <w:rPr>
          <w:lang w:eastAsia="fr-FR" w:bidi="fr-FR"/>
        </w:rPr>
        <w:t>POURCENTAGE DE SUJETS PAR CATÉGORIE DE D</w:t>
      </w:r>
      <w:r w:rsidRPr="0064531A">
        <w:rPr>
          <w:lang w:eastAsia="fr-FR" w:bidi="fr-FR"/>
        </w:rPr>
        <w:t>É</w:t>
      </w:r>
      <w:r w:rsidRPr="0064531A">
        <w:rPr>
          <w:lang w:eastAsia="fr-FR" w:bidi="fr-FR"/>
        </w:rPr>
        <w:t>LITS</w:t>
      </w:r>
    </w:p>
    <w:p w:rsidR="00711472" w:rsidRPr="0064531A" w:rsidRDefault="009F4C80" w:rsidP="00711472">
      <w:pPr>
        <w:pStyle w:val="fig"/>
      </w:pPr>
      <w:r>
        <w:rPr>
          <w:noProof/>
        </w:rPr>
        <w:drawing>
          <wp:inline distT="0" distB="0" distL="0" distR="0">
            <wp:extent cx="5105400" cy="4178300"/>
            <wp:effectExtent l="0" t="0" r="0" b="0"/>
            <wp:docPr id="13" name="Image 13" descr="fig_p_05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053_st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0" cy="4178300"/>
                    </a:xfrm>
                    <a:prstGeom prst="rect">
                      <a:avLst/>
                    </a:prstGeom>
                    <a:noFill/>
                    <a:ln>
                      <a:noFill/>
                    </a:ln>
                  </pic:spPr>
                </pic:pic>
              </a:graphicData>
            </a:graphic>
          </wp:inline>
        </w:drawing>
      </w:r>
    </w:p>
    <w:p w:rsidR="00711472" w:rsidRPr="0064531A" w:rsidRDefault="00711472" w:rsidP="00711472">
      <w:pPr>
        <w:spacing w:after="120"/>
        <w:jc w:val="both"/>
        <w:rPr>
          <w:sz w:val="24"/>
          <w:lang w:eastAsia="fr-FR" w:bidi="fr-FR"/>
        </w:rPr>
      </w:pPr>
      <w:r w:rsidRPr="0064531A">
        <w:rPr>
          <w:sz w:val="24"/>
          <w:lang w:eastAsia="fr-FR" w:bidi="fr-FR"/>
        </w:rPr>
        <w:t>LÉGENDE :</w:t>
      </w:r>
    </w:p>
    <w:tbl>
      <w:tblPr>
        <w:tblW w:w="0" w:type="auto"/>
        <w:tblLook w:val="00BF" w:firstRow="1" w:lastRow="0" w:firstColumn="1" w:lastColumn="0" w:noHBand="0" w:noVBand="0"/>
      </w:tblPr>
      <w:tblGrid>
        <w:gridCol w:w="4054"/>
        <w:gridCol w:w="4082"/>
      </w:tblGrid>
      <w:tr w:rsidR="00711472" w:rsidRPr="0064531A">
        <w:tc>
          <w:tcPr>
            <w:tcW w:w="4054" w:type="dxa"/>
          </w:tcPr>
          <w:p w:rsidR="00711472" w:rsidRPr="0064531A" w:rsidRDefault="00711472" w:rsidP="00711472">
            <w:pPr>
              <w:ind w:firstLine="0"/>
              <w:jc w:val="both"/>
              <w:rPr>
                <w:sz w:val="24"/>
                <w:lang w:eastAsia="fr-FR" w:bidi="fr-FR"/>
              </w:rPr>
            </w:pPr>
            <w:r w:rsidRPr="0064531A">
              <w:rPr>
                <w:sz w:val="24"/>
                <w:lang w:eastAsia="fr-FR" w:bidi="fr-FR"/>
              </w:rPr>
              <w:t>VEF = Vol avec effraction</w:t>
            </w:r>
          </w:p>
        </w:tc>
        <w:tc>
          <w:tcPr>
            <w:tcW w:w="4082" w:type="dxa"/>
          </w:tcPr>
          <w:p w:rsidR="00711472" w:rsidRPr="0064531A" w:rsidRDefault="00711472" w:rsidP="00711472">
            <w:pPr>
              <w:ind w:firstLine="0"/>
              <w:jc w:val="both"/>
              <w:rPr>
                <w:sz w:val="24"/>
                <w:lang w:eastAsia="fr-FR" w:bidi="fr-FR"/>
              </w:rPr>
            </w:pPr>
            <w:r w:rsidRPr="0064531A">
              <w:rPr>
                <w:sz w:val="24"/>
                <w:lang w:eastAsia="fr-FR" w:bidi="fr-FR"/>
              </w:rPr>
              <w:t xml:space="preserve">VA = </w:t>
            </w:r>
            <w:r w:rsidRPr="0064531A">
              <w:rPr>
                <w:lang w:eastAsia="fr-FR" w:bidi="fr-FR"/>
              </w:rPr>
              <w:t>V</w:t>
            </w:r>
            <w:r w:rsidRPr="0064531A">
              <w:rPr>
                <w:sz w:val="24"/>
                <w:lang w:eastAsia="fr-FR" w:bidi="fr-FR"/>
              </w:rPr>
              <w:t>andalisme</w:t>
            </w:r>
          </w:p>
        </w:tc>
      </w:tr>
      <w:tr w:rsidR="00711472" w:rsidRPr="0064531A">
        <w:tc>
          <w:tcPr>
            <w:tcW w:w="4054" w:type="dxa"/>
          </w:tcPr>
          <w:p w:rsidR="00711472" w:rsidRPr="0064531A" w:rsidRDefault="00711472" w:rsidP="00711472">
            <w:pPr>
              <w:ind w:firstLine="0"/>
              <w:jc w:val="both"/>
              <w:rPr>
                <w:sz w:val="24"/>
                <w:lang w:eastAsia="fr-FR" w:bidi="fr-FR"/>
              </w:rPr>
            </w:pPr>
            <w:r w:rsidRPr="0064531A">
              <w:rPr>
                <w:sz w:val="24"/>
                <w:lang w:eastAsia="fr-FR" w:bidi="fr-FR"/>
              </w:rPr>
              <w:t>VET =Vol à l’étalage</w:t>
            </w:r>
          </w:p>
        </w:tc>
        <w:tc>
          <w:tcPr>
            <w:tcW w:w="4082" w:type="dxa"/>
          </w:tcPr>
          <w:p w:rsidR="00711472" w:rsidRPr="0064531A" w:rsidRDefault="00711472" w:rsidP="00711472">
            <w:pPr>
              <w:ind w:firstLine="0"/>
              <w:jc w:val="both"/>
              <w:rPr>
                <w:sz w:val="24"/>
                <w:lang w:eastAsia="fr-FR" w:bidi="fr-FR"/>
              </w:rPr>
            </w:pPr>
            <w:r w:rsidRPr="0064531A">
              <w:rPr>
                <w:sz w:val="24"/>
                <w:lang w:eastAsia="fr-FR" w:bidi="fr-FR"/>
              </w:rPr>
              <w:t>ML = menus larcins</w:t>
            </w:r>
          </w:p>
        </w:tc>
      </w:tr>
      <w:tr w:rsidR="00711472" w:rsidRPr="0064531A">
        <w:tc>
          <w:tcPr>
            <w:tcW w:w="4054" w:type="dxa"/>
          </w:tcPr>
          <w:p w:rsidR="00711472" w:rsidRPr="0064531A" w:rsidRDefault="00711472" w:rsidP="00711472">
            <w:pPr>
              <w:ind w:firstLine="0"/>
              <w:jc w:val="both"/>
              <w:rPr>
                <w:sz w:val="24"/>
                <w:lang w:eastAsia="fr-FR" w:bidi="fr-FR"/>
              </w:rPr>
            </w:pPr>
            <w:r w:rsidRPr="0064531A">
              <w:rPr>
                <w:sz w:val="24"/>
                <w:lang w:eastAsia="fr-FR" w:bidi="fr-FR"/>
              </w:rPr>
              <w:t>VV= Vol de véhicules à moteur</w:t>
            </w:r>
          </w:p>
        </w:tc>
        <w:tc>
          <w:tcPr>
            <w:tcW w:w="4082" w:type="dxa"/>
          </w:tcPr>
          <w:p w:rsidR="00711472" w:rsidRPr="0064531A" w:rsidRDefault="00711472" w:rsidP="00711472">
            <w:pPr>
              <w:ind w:firstLine="0"/>
              <w:jc w:val="both"/>
              <w:rPr>
                <w:sz w:val="24"/>
                <w:lang w:eastAsia="fr-FR" w:bidi="fr-FR"/>
              </w:rPr>
            </w:pPr>
            <w:r w:rsidRPr="0064531A">
              <w:rPr>
                <w:sz w:val="24"/>
                <w:lang w:eastAsia="fr-FR" w:bidi="fr-FR"/>
              </w:rPr>
              <w:t>DR = drogue</w:t>
            </w:r>
          </w:p>
        </w:tc>
      </w:tr>
      <w:tr w:rsidR="00711472" w:rsidRPr="0064531A">
        <w:tc>
          <w:tcPr>
            <w:tcW w:w="4054" w:type="dxa"/>
          </w:tcPr>
          <w:p w:rsidR="00711472" w:rsidRPr="0064531A" w:rsidRDefault="00711472" w:rsidP="00711472">
            <w:pPr>
              <w:ind w:firstLine="0"/>
              <w:jc w:val="both"/>
              <w:rPr>
                <w:sz w:val="24"/>
                <w:lang w:eastAsia="fr-FR" w:bidi="fr-FR"/>
              </w:rPr>
            </w:pPr>
            <w:r w:rsidRPr="0064531A">
              <w:rPr>
                <w:sz w:val="24"/>
                <w:lang w:eastAsia="fr-FR" w:bidi="fr-FR"/>
              </w:rPr>
              <w:t>VS = Vol simple</w:t>
            </w:r>
          </w:p>
        </w:tc>
        <w:tc>
          <w:tcPr>
            <w:tcW w:w="4082" w:type="dxa"/>
          </w:tcPr>
          <w:p w:rsidR="00711472" w:rsidRPr="0064531A" w:rsidRDefault="00711472" w:rsidP="00711472">
            <w:pPr>
              <w:ind w:firstLine="0"/>
              <w:jc w:val="both"/>
              <w:rPr>
                <w:sz w:val="24"/>
                <w:lang w:eastAsia="fr-FR" w:bidi="fr-FR"/>
              </w:rPr>
            </w:pPr>
            <w:r w:rsidRPr="0064531A">
              <w:rPr>
                <w:sz w:val="24"/>
                <w:lang w:eastAsia="fr-FR" w:bidi="fr-FR"/>
              </w:rPr>
              <w:t>AP = attaque contre la personne</w:t>
            </w:r>
          </w:p>
        </w:tc>
      </w:tr>
      <w:tr w:rsidR="00711472" w:rsidRPr="0064531A">
        <w:tc>
          <w:tcPr>
            <w:tcW w:w="4054" w:type="dxa"/>
          </w:tcPr>
          <w:p w:rsidR="00711472" w:rsidRPr="0064531A" w:rsidRDefault="00711472" w:rsidP="00711472">
            <w:pPr>
              <w:ind w:firstLine="0"/>
              <w:jc w:val="both"/>
              <w:rPr>
                <w:sz w:val="24"/>
                <w:lang w:eastAsia="fr-FR" w:bidi="fr-FR"/>
              </w:rPr>
            </w:pPr>
            <w:r w:rsidRPr="0064531A">
              <w:rPr>
                <w:sz w:val="24"/>
                <w:lang w:eastAsia="fr-FR" w:bidi="fr-FR"/>
              </w:rPr>
              <w:t>VP = Vol d’un personne</w:t>
            </w:r>
          </w:p>
        </w:tc>
        <w:tc>
          <w:tcPr>
            <w:tcW w:w="4082" w:type="dxa"/>
          </w:tcPr>
          <w:p w:rsidR="00711472" w:rsidRPr="0064531A" w:rsidRDefault="00711472" w:rsidP="00711472">
            <w:pPr>
              <w:ind w:firstLine="0"/>
              <w:jc w:val="both"/>
              <w:rPr>
                <w:sz w:val="24"/>
                <w:lang w:eastAsia="fr-FR" w:bidi="fr-FR"/>
              </w:rPr>
            </w:pPr>
            <w:r w:rsidRPr="0064531A">
              <w:rPr>
                <w:sz w:val="24"/>
                <w:lang w:eastAsia="fr-FR" w:bidi="fr-FR"/>
              </w:rPr>
              <w:t>DP = Désordres publics</w:t>
            </w:r>
          </w:p>
        </w:tc>
      </w:tr>
      <w:tr w:rsidR="00711472" w:rsidRPr="0064531A">
        <w:tc>
          <w:tcPr>
            <w:tcW w:w="4054" w:type="dxa"/>
          </w:tcPr>
          <w:p w:rsidR="00711472" w:rsidRPr="0064531A" w:rsidRDefault="00711472" w:rsidP="00711472">
            <w:pPr>
              <w:ind w:firstLine="0"/>
              <w:jc w:val="both"/>
              <w:rPr>
                <w:sz w:val="24"/>
                <w:lang w:eastAsia="fr-FR" w:bidi="fr-FR"/>
              </w:rPr>
            </w:pPr>
            <w:r w:rsidRPr="0064531A">
              <w:rPr>
                <w:sz w:val="24"/>
                <w:lang w:eastAsia="fr-FR" w:bidi="fr-FR"/>
              </w:rPr>
              <w:t>VG = Vol grave</w:t>
            </w:r>
          </w:p>
        </w:tc>
        <w:tc>
          <w:tcPr>
            <w:tcW w:w="4082" w:type="dxa"/>
          </w:tcPr>
          <w:p w:rsidR="00711472" w:rsidRPr="0064531A" w:rsidRDefault="00711472" w:rsidP="00711472">
            <w:pPr>
              <w:ind w:firstLine="0"/>
              <w:jc w:val="both"/>
              <w:rPr>
                <w:sz w:val="24"/>
                <w:lang w:eastAsia="fr-FR" w:bidi="fr-FR"/>
              </w:rPr>
            </w:pPr>
            <w:r w:rsidRPr="0064531A">
              <w:rPr>
                <w:sz w:val="24"/>
                <w:lang w:eastAsia="fr-FR" w:bidi="fr-FR"/>
              </w:rPr>
              <w:t>DS  = Délits sexuels</w:t>
            </w:r>
          </w:p>
        </w:tc>
      </w:tr>
    </w:tbl>
    <w:p w:rsidR="00711472" w:rsidRDefault="00711472" w:rsidP="00711472">
      <w:pPr>
        <w:spacing w:before="120" w:after="120"/>
        <w:jc w:val="both"/>
      </w:pPr>
    </w:p>
    <w:p w:rsidR="00711472" w:rsidRPr="0064531A" w:rsidRDefault="00711472" w:rsidP="00711472">
      <w:pPr>
        <w:spacing w:before="120" w:after="120"/>
        <w:ind w:firstLine="0"/>
        <w:jc w:val="both"/>
      </w:pPr>
      <w:r>
        <w:br w:type="page"/>
      </w:r>
      <w:r w:rsidRPr="0064531A">
        <w:rPr>
          <w:lang w:eastAsia="fr-FR" w:bidi="fr-FR"/>
        </w:rPr>
        <w:t>relée à la drogue, plus précisément aux deux activités considérées par les responsables de l’Administration de la justice comme des délits, soit la po</w:t>
      </w:r>
      <w:r w:rsidRPr="0064531A">
        <w:rPr>
          <w:lang w:eastAsia="fr-FR" w:bidi="fr-FR"/>
        </w:rPr>
        <w:t>s</w:t>
      </w:r>
      <w:r w:rsidRPr="0064531A">
        <w:rPr>
          <w:lang w:eastAsia="fr-FR" w:bidi="fr-FR"/>
        </w:rPr>
        <w:t>session et le trafic. Un tel classement est susceptible de donner un aperçu plus global des grandes tendances de la délinquance chez les adolescents montréalais.</w:t>
      </w:r>
    </w:p>
    <w:p w:rsidR="00711472" w:rsidRPr="0064531A" w:rsidRDefault="00711472" w:rsidP="00711472">
      <w:pPr>
        <w:spacing w:before="120" w:after="120"/>
        <w:jc w:val="both"/>
        <w:rPr>
          <w:lang w:eastAsia="fr-FR" w:bidi="fr-FR"/>
        </w:rPr>
      </w:pPr>
      <w:r w:rsidRPr="0064531A">
        <w:rPr>
          <w:lang w:eastAsia="fr-FR" w:bidi="fr-FR"/>
        </w:rPr>
        <w:t>Parmi cette classification, ce qui émerge c’est l'écrasante prépo</w:t>
      </w:r>
      <w:r w:rsidRPr="0064531A">
        <w:rPr>
          <w:lang w:eastAsia="fr-FR" w:bidi="fr-FR"/>
        </w:rPr>
        <w:t>n</w:t>
      </w:r>
      <w:r w:rsidRPr="0064531A">
        <w:rPr>
          <w:lang w:eastAsia="fr-FR" w:bidi="fr-FR"/>
        </w:rPr>
        <w:t>dérance des vols matériels, lesquels mettent en cause 91,7% de l’échantillon (voir le tableau 2.1.). Ainsi, la délinquance exercée contre les biens matériels repr</w:t>
      </w:r>
      <w:r w:rsidRPr="0064531A">
        <w:rPr>
          <w:lang w:eastAsia="fr-FR" w:bidi="fr-FR"/>
        </w:rPr>
        <w:t>é</w:t>
      </w:r>
      <w:r w:rsidRPr="0064531A">
        <w:rPr>
          <w:lang w:eastAsia="fr-FR" w:bidi="fr-FR"/>
        </w:rPr>
        <w:t>sente, par une très forte marge, l’activité de prédilection de nos sujets. C’est donc dire, à l’instar de la plupart des études descriptives faites ailleurs, que le vol s'affirme chez nous aussi comme l’axe porteur de la délinquance. La f</w:t>
      </w:r>
      <w:r w:rsidRPr="0064531A">
        <w:rPr>
          <w:lang w:eastAsia="fr-FR" w:bidi="fr-FR"/>
        </w:rPr>
        <w:t>i</w:t>
      </w:r>
      <w:r w:rsidRPr="0064531A">
        <w:rPr>
          <w:lang w:eastAsia="fr-FR" w:bidi="fr-FR"/>
        </w:rPr>
        <w:t>gure 2.5. (voir plus haut) démontre que ce sont les trois formes les plus cla</w:t>
      </w:r>
      <w:r w:rsidRPr="0064531A">
        <w:rPr>
          <w:lang w:eastAsia="fr-FR" w:bidi="fr-FR"/>
        </w:rPr>
        <w:t>s</w:t>
      </w:r>
      <w:r w:rsidRPr="0064531A">
        <w:rPr>
          <w:lang w:eastAsia="fr-FR" w:bidi="fr-FR"/>
        </w:rPr>
        <w:t>siques de vol (le vol avec effraction, le vol à l’étalage et le vol simple) qui app</w:t>
      </w:r>
      <w:r w:rsidRPr="0064531A">
        <w:rPr>
          <w:lang w:eastAsia="fr-FR" w:bidi="fr-FR"/>
        </w:rPr>
        <w:t>a</w:t>
      </w:r>
      <w:r>
        <w:rPr>
          <w:lang w:eastAsia="fr-FR" w:bidi="fr-FR"/>
        </w:rPr>
        <w:t>raissent aux pre</w:t>
      </w:r>
      <w:r w:rsidRPr="0064531A">
        <w:rPr>
          <w:lang w:eastAsia="fr-FR" w:bidi="fr-FR"/>
        </w:rPr>
        <w:t>mirs</w:t>
      </w:r>
      <w:r>
        <w:t xml:space="preserve"> </w:t>
      </w:r>
      <w:r w:rsidRPr="0064531A">
        <w:rPr>
          <w:rStyle w:val="Corpsdutexte3785ptNonItalique"/>
          <w:rFonts w:ascii="Times New Roman" w:hAnsi="Times New Roman"/>
          <w:i w:val="0"/>
          <w:iCs w:val="0"/>
          <w:sz w:val="28"/>
        </w:rPr>
        <w:t>[54]</w:t>
      </w:r>
      <w:r w:rsidRPr="0064531A">
        <w:rPr>
          <w:lang w:eastAsia="fr-FR" w:bidi="fr-FR"/>
        </w:rPr>
        <w:t xml:space="preserve"> rangs et qui témoignent du caractère tout à fait acquisitif de l’activité délictueuse. Il est intéressant de noter à ce propos que, pour Mo</w:t>
      </w:r>
      <w:r w:rsidRPr="0064531A">
        <w:rPr>
          <w:lang w:eastAsia="fr-FR" w:bidi="fr-FR"/>
        </w:rPr>
        <w:t>n</w:t>
      </w:r>
      <w:r w:rsidRPr="0064531A">
        <w:rPr>
          <w:lang w:eastAsia="fr-FR" w:bidi="fr-FR"/>
        </w:rPr>
        <w:t>tréal, les statistiques policières des dernières années font état d’une augme</w:t>
      </w:r>
      <w:r w:rsidRPr="0064531A">
        <w:rPr>
          <w:lang w:eastAsia="fr-FR" w:bidi="fr-FR"/>
        </w:rPr>
        <w:t>n</w:t>
      </w:r>
      <w:r w:rsidRPr="0064531A">
        <w:rPr>
          <w:lang w:eastAsia="fr-FR" w:bidi="fr-FR"/>
        </w:rPr>
        <w:t>tation considérable des vols à l’étalage et surtout des cambriolages (voir l'append</w:t>
      </w:r>
      <w:r w:rsidRPr="0064531A">
        <w:rPr>
          <w:lang w:eastAsia="fr-FR" w:bidi="fr-FR"/>
        </w:rPr>
        <w:t>i</w:t>
      </w:r>
      <w:r w:rsidRPr="0064531A">
        <w:rPr>
          <w:lang w:eastAsia="fr-FR" w:bidi="fr-FR"/>
        </w:rPr>
        <w:t>ce A).</w:t>
      </w:r>
    </w:p>
    <w:p w:rsidR="00711472" w:rsidRPr="0064531A" w:rsidRDefault="00711472" w:rsidP="00711472">
      <w:pPr>
        <w:spacing w:before="120" w:after="120"/>
        <w:ind w:left="2407" w:hanging="1701"/>
        <w:jc w:val="both"/>
      </w:pPr>
    </w:p>
    <w:p w:rsidR="00711472" w:rsidRPr="0064531A" w:rsidRDefault="00711472" w:rsidP="00711472">
      <w:pPr>
        <w:pStyle w:val="figtitre"/>
        <w:rPr>
          <w:lang w:eastAsia="fr-FR" w:bidi="fr-FR"/>
        </w:rPr>
      </w:pPr>
      <w:r w:rsidRPr="0064531A">
        <w:rPr>
          <w:lang w:eastAsia="fr-FR" w:bidi="fr-FR"/>
        </w:rPr>
        <w:t>Tableau 2.1.</w:t>
      </w:r>
    </w:p>
    <w:p w:rsidR="00711472" w:rsidRPr="0064531A" w:rsidRDefault="00711472" w:rsidP="00711472">
      <w:pPr>
        <w:pStyle w:val="figst"/>
        <w:rPr>
          <w:lang w:eastAsia="fr-FR" w:bidi="fr-FR"/>
        </w:rPr>
      </w:pPr>
      <w:r w:rsidRPr="0064531A">
        <w:rPr>
          <w:lang w:eastAsia="fr-FR" w:bidi="fr-FR"/>
        </w:rPr>
        <w:t>RÉPARTITION DES SUJETS</w:t>
      </w:r>
      <w:r w:rsidRPr="0064531A">
        <w:rPr>
          <w:lang w:eastAsia="fr-FR" w:bidi="fr-FR"/>
        </w:rPr>
        <w:br/>
        <w:t>SELON LES GRANDES FORMES DE DÉLI</w:t>
      </w:r>
      <w:r w:rsidRPr="0064531A">
        <w:rPr>
          <w:lang w:eastAsia="fr-FR" w:bidi="fr-FR"/>
        </w:rPr>
        <w:t>N</w:t>
      </w:r>
      <w:r w:rsidRPr="0064531A">
        <w:rPr>
          <w:lang w:eastAsia="fr-FR" w:bidi="fr-FR"/>
        </w:rPr>
        <w:t>QUANCE</w:t>
      </w:r>
    </w:p>
    <w:tbl>
      <w:tblPr>
        <w:tblOverlap w:val="never"/>
        <w:tblW w:w="0" w:type="auto"/>
        <w:tblLayout w:type="fixed"/>
        <w:tblCellMar>
          <w:left w:w="10" w:type="dxa"/>
          <w:right w:w="10" w:type="dxa"/>
        </w:tblCellMar>
        <w:tblLook w:val="04A0" w:firstRow="1" w:lastRow="0" w:firstColumn="1" w:lastColumn="0" w:noHBand="0" w:noVBand="1"/>
      </w:tblPr>
      <w:tblGrid>
        <w:gridCol w:w="3286"/>
        <w:gridCol w:w="2022"/>
        <w:gridCol w:w="2622"/>
      </w:tblGrid>
      <w:tr w:rsidR="00711472" w:rsidRPr="0064531A">
        <w:tblPrEx>
          <w:tblCellMar>
            <w:top w:w="0" w:type="dxa"/>
            <w:bottom w:w="0" w:type="dxa"/>
          </w:tblCellMar>
        </w:tblPrEx>
        <w:tc>
          <w:tcPr>
            <w:tcW w:w="3286" w:type="dxa"/>
            <w:tcBorders>
              <w:top w:val="single" w:sz="4" w:space="0" w:color="auto"/>
            </w:tcBorders>
            <w:shd w:val="clear" w:color="auto" w:fill="EEECE1"/>
            <w:vAlign w:val="center"/>
          </w:tcPr>
          <w:p w:rsidR="00711472" w:rsidRPr="0064531A" w:rsidRDefault="00711472" w:rsidP="00711472">
            <w:pPr>
              <w:spacing w:before="120" w:after="120"/>
              <w:ind w:left="90" w:right="81" w:firstLine="0"/>
              <w:jc w:val="center"/>
              <w:rPr>
                <w:sz w:val="24"/>
              </w:rPr>
            </w:pPr>
            <w:r w:rsidRPr="0064531A">
              <w:rPr>
                <w:sz w:val="24"/>
              </w:rPr>
              <w:t>Types de déli</w:t>
            </w:r>
            <w:r w:rsidRPr="0064531A">
              <w:rPr>
                <w:sz w:val="24"/>
              </w:rPr>
              <w:t>n</w:t>
            </w:r>
            <w:r w:rsidRPr="0064531A">
              <w:rPr>
                <w:sz w:val="24"/>
              </w:rPr>
              <w:t>quance</w:t>
            </w:r>
          </w:p>
        </w:tc>
        <w:tc>
          <w:tcPr>
            <w:tcW w:w="2022" w:type="dxa"/>
            <w:tcBorders>
              <w:top w:val="single" w:sz="4" w:space="0" w:color="auto"/>
            </w:tcBorders>
            <w:shd w:val="clear" w:color="auto" w:fill="EEECE1"/>
            <w:vAlign w:val="center"/>
          </w:tcPr>
          <w:p w:rsidR="00711472" w:rsidRPr="0064531A" w:rsidRDefault="00711472" w:rsidP="00711472">
            <w:pPr>
              <w:spacing w:before="120" w:after="120"/>
              <w:ind w:left="90" w:right="81" w:firstLine="0"/>
              <w:jc w:val="center"/>
              <w:rPr>
                <w:sz w:val="24"/>
              </w:rPr>
            </w:pPr>
            <w:r w:rsidRPr="0064531A">
              <w:rPr>
                <w:sz w:val="24"/>
              </w:rPr>
              <w:t>Nombres de s</w:t>
            </w:r>
            <w:r w:rsidRPr="0064531A">
              <w:rPr>
                <w:sz w:val="24"/>
              </w:rPr>
              <w:t>u</w:t>
            </w:r>
            <w:r w:rsidRPr="0064531A">
              <w:rPr>
                <w:sz w:val="24"/>
              </w:rPr>
              <w:t>jets</w:t>
            </w:r>
          </w:p>
        </w:tc>
        <w:tc>
          <w:tcPr>
            <w:tcW w:w="2622" w:type="dxa"/>
            <w:tcBorders>
              <w:top w:val="single" w:sz="4" w:space="0" w:color="auto"/>
            </w:tcBorders>
            <w:shd w:val="clear" w:color="auto" w:fill="EEECE1"/>
            <w:vAlign w:val="bottom"/>
          </w:tcPr>
          <w:p w:rsidR="00711472" w:rsidRPr="0064531A" w:rsidRDefault="00711472" w:rsidP="00711472">
            <w:pPr>
              <w:spacing w:before="120" w:after="120"/>
              <w:ind w:left="90" w:right="81" w:firstLine="0"/>
              <w:jc w:val="center"/>
              <w:rPr>
                <w:sz w:val="24"/>
              </w:rPr>
            </w:pPr>
            <w:r w:rsidRPr="0064531A">
              <w:rPr>
                <w:sz w:val="24"/>
              </w:rPr>
              <w:t>Pourcent</w:t>
            </w:r>
            <w:r w:rsidRPr="0064531A">
              <w:rPr>
                <w:sz w:val="24"/>
              </w:rPr>
              <w:t>a</w:t>
            </w:r>
            <w:r w:rsidRPr="0064531A">
              <w:rPr>
                <w:sz w:val="24"/>
              </w:rPr>
              <w:t>ges</w:t>
            </w:r>
            <w:r w:rsidRPr="0064531A">
              <w:rPr>
                <w:sz w:val="24"/>
              </w:rPr>
              <w:br/>
            </w:r>
            <w:r w:rsidRPr="0064531A">
              <w:rPr>
                <w:rStyle w:val="Corpsdutexte275ptItalique"/>
                <w:rFonts w:ascii="Times New Roman" w:hAnsi="Times New Roman"/>
                <w:sz w:val="24"/>
              </w:rPr>
              <w:t>(n =</w:t>
            </w:r>
            <w:r w:rsidRPr="0064531A">
              <w:rPr>
                <w:sz w:val="24"/>
              </w:rPr>
              <w:t xml:space="preserve"> 396)</w:t>
            </w:r>
          </w:p>
        </w:tc>
      </w:tr>
      <w:tr w:rsidR="00711472" w:rsidRPr="0064531A">
        <w:tblPrEx>
          <w:tblCellMar>
            <w:top w:w="0" w:type="dxa"/>
            <w:bottom w:w="0" w:type="dxa"/>
          </w:tblCellMar>
        </w:tblPrEx>
        <w:tc>
          <w:tcPr>
            <w:tcW w:w="3286" w:type="dxa"/>
            <w:tcBorders>
              <w:top w:val="single" w:sz="4" w:space="0" w:color="auto"/>
            </w:tcBorders>
            <w:shd w:val="clear" w:color="auto" w:fill="FFFFFF"/>
            <w:vAlign w:val="bottom"/>
          </w:tcPr>
          <w:p w:rsidR="00711472" w:rsidRPr="0064531A" w:rsidRDefault="00711472" w:rsidP="00711472">
            <w:pPr>
              <w:spacing w:before="120" w:after="120"/>
              <w:ind w:left="90" w:right="81" w:firstLine="0"/>
              <w:jc w:val="both"/>
              <w:rPr>
                <w:sz w:val="24"/>
              </w:rPr>
            </w:pPr>
            <w:r w:rsidRPr="0064531A">
              <w:rPr>
                <w:sz w:val="24"/>
              </w:rPr>
              <w:t>Délinquance matérie</w:t>
            </w:r>
            <w:r w:rsidRPr="0064531A">
              <w:rPr>
                <w:sz w:val="24"/>
              </w:rPr>
              <w:t>l</w:t>
            </w:r>
            <w:r w:rsidRPr="0064531A">
              <w:rPr>
                <w:sz w:val="24"/>
              </w:rPr>
              <w:t>le</w:t>
            </w:r>
          </w:p>
        </w:tc>
        <w:tc>
          <w:tcPr>
            <w:tcW w:w="2022" w:type="dxa"/>
            <w:tcBorders>
              <w:top w:val="single" w:sz="4" w:space="0" w:color="auto"/>
            </w:tcBorders>
            <w:shd w:val="clear" w:color="auto" w:fill="FFFFFF"/>
            <w:vAlign w:val="bottom"/>
          </w:tcPr>
          <w:p w:rsidR="00711472" w:rsidRPr="0064531A" w:rsidRDefault="00711472" w:rsidP="00711472">
            <w:pPr>
              <w:tabs>
                <w:tab w:val="decimal" w:pos="1124"/>
              </w:tabs>
              <w:spacing w:before="120" w:after="120"/>
              <w:ind w:left="90" w:right="81" w:firstLine="0"/>
              <w:jc w:val="both"/>
              <w:rPr>
                <w:sz w:val="24"/>
              </w:rPr>
            </w:pPr>
            <w:r w:rsidRPr="0064531A">
              <w:rPr>
                <w:sz w:val="24"/>
              </w:rPr>
              <w:t>363</w:t>
            </w:r>
          </w:p>
        </w:tc>
        <w:tc>
          <w:tcPr>
            <w:tcW w:w="2622" w:type="dxa"/>
            <w:tcBorders>
              <w:top w:val="single" w:sz="4" w:space="0" w:color="auto"/>
            </w:tcBorders>
            <w:shd w:val="clear" w:color="auto" w:fill="FFFFFF"/>
            <w:vAlign w:val="bottom"/>
          </w:tcPr>
          <w:p w:rsidR="00711472" w:rsidRPr="0064531A" w:rsidRDefault="00711472" w:rsidP="00711472">
            <w:pPr>
              <w:tabs>
                <w:tab w:val="decimal" w:pos="1124"/>
              </w:tabs>
              <w:spacing w:before="120" w:after="120"/>
              <w:ind w:left="90" w:right="81" w:firstLine="0"/>
              <w:jc w:val="both"/>
              <w:rPr>
                <w:sz w:val="24"/>
              </w:rPr>
            </w:pPr>
            <w:r w:rsidRPr="0064531A">
              <w:rPr>
                <w:sz w:val="24"/>
              </w:rPr>
              <w:t>91,7</w:t>
            </w:r>
          </w:p>
        </w:tc>
      </w:tr>
      <w:tr w:rsidR="00711472" w:rsidRPr="0064531A">
        <w:tblPrEx>
          <w:tblCellMar>
            <w:top w:w="0" w:type="dxa"/>
            <w:bottom w:w="0" w:type="dxa"/>
          </w:tblCellMar>
        </w:tblPrEx>
        <w:tc>
          <w:tcPr>
            <w:tcW w:w="3286" w:type="dxa"/>
            <w:shd w:val="clear" w:color="auto" w:fill="FFFFFF"/>
          </w:tcPr>
          <w:p w:rsidR="00711472" w:rsidRPr="0064531A" w:rsidRDefault="00711472" w:rsidP="00711472">
            <w:pPr>
              <w:spacing w:before="120" w:after="120"/>
              <w:ind w:left="90" w:right="81" w:firstLine="0"/>
              <w:jc w:val="both"/>
              <w:rPr>
                <w:sz w:val="24"/>
              </w:rPr>
            </w:pPr>
            <w:r w:rsidRPr="0064531A">
              <w:rPr>
                <w:sz w:val="24"/>
              </w:rPr>
              <w:t>Délinquance interperso</w:t>
            </w:r>
            <w:r w:rsidRPr="0064531A">
              <w:rPr>
                <w:sz w:val="24"/>
              </w:rPr>
              <w:t>n</w:t>
            </w:r>
            <w:r w:rsidRPr="0064531A">
              <w:rPr>
                <w:sz w:val="24"/>
              </w:rPr>
              <w:t>nelle</w:t>
            </w:r>
          </w:p>
        </w:tc>
        <w:tc>
          <w:tcPr>
            <w:tcW w:w="2022" w:type="dxa"/>
            <w:shd w:val="clear" w:color="auto" w:fill="FFFFFF"/>
          </w:tcPr>
          <w:p w:rsidR="00711472" w:rsidRPr="0064531A" w:rsidRDefault="00711472" w:rsidP="00711472">
            <w:pPr>
              <w:tabs>
                <w:tab w:val="decimal" w:pos="1124"/>
              </w:tabs>
              <w:spacing w:before="120" w:after="120"/>
              <w:ind w:left="90" w:right="81" w:firstLine="0"/>
              <w:jc w:val="both"/>
              <w:rPr>
                <w:sz w:val="24"/>
              </w:rPr>
            </w:pPr>
            <w:r w:rsidRPr="0064531A">
              <w:rPr>
                <w:sz w:val="24"/>
              </w:rPr>
              <w:t>175</w:t>
            </w:r>
          </w:p>
        </w:tc>
        <w:tc>
          <w:tcPr>
            <w:tcW w:w="2622" w:type="dxa"/>
            <w:shd w:val="clear" w:color="auto" w:fill="FFFFFF"/>
          </w:tcPr>
          <w:p w:rsidR="00711472" w:rsidRPr="0064531A" w:rsidRDefault="00711472" w:rsidP="00711472">
            <w:pPr>
              <w:tabs>
                <w:tab w:val="decimal" w:pos="1124"/>
              </w:tabs>
              <w:spacing w:before="120" w:after="120"/>
              <w:ind w:left="90" w:right="81" w:firstLine="0"/>
              <w:jc w:val="both"/>
              <w:rPr>
                <w:sz w:val="24"/>
              </w:rPr>
            </w:pPr>
            <w:r w:rsidRPr="0064531A">
              <w:rPr>
                <w:sz w:val="24"/>
              </w:rPr>
              <w:t>44,2</w:t>
            </w:r>
          </w:p>
        </w:tc>
      </w:tr>
      <w:tr w:rsidR="00711472" w:rsidRPr="0064531A">
        <w:tblPrEx>
          <w:tblCellMar>
            <w:top w:w="0" w:type="dxa"/>
            <w:bottom w:w="0" w:type="dxa"/>
          </w:tblCellMar>
        </w:tblPrEx>
        <w:tc>
          <w:tcPr>
            <w:tcW w:w="3286" w:type="dxa"/>
            <w:shd w:val="clear" w:color="auto" w:fill="FFFFFF"/>
          </w:tcPr>
          <w:p w:rsidR="00711472" w:rsidRPr="0064531A" w:rsidRDefault="00711472" w:rsidP="00711472">
            <w:pPr>
              <w:spacing w:before="120" w:after="120"/>
              <w:ind w:left="90" w:right="81" w:firstLine="0"/>
              <w:jc w:val="both"/>
              <w:rPr>
                <w:sz w:val="24"/>
              </w:rPr>
            </w:pPr>
            <w:r w:rsidRPr="0064531A">
              <w:rPr>
                <w:sz w:val="24"/>
              </w:rPr>
              <w:t>Délinquance malvei</w:t>
            </w:r>
            <w:r w:rsidRPr="0064531A">
              <w:rPr>
                <w:sz w:val="24"/>
              </w:rPr>
              <w:t>l</w:t>
            </w:r>
            <w:r w:rsidRPr="0064531A">
              <w:rPr>
                <w:sz w:val="24"/>
              </w:rPr>
              <w:t>lante</w:t>
            </w:r>
          </w:p>
        </w:tc>
        <w:tc>
          <w:tcPr>
            <w:tcW w:w="2022" w:type="dxa"/>
            <w:shd w:val="clear" w:color="auto" w:fill="FFFFFF"/>
            <w:vAlign w:val="bottom"/>
          </w:tcPr>
          <w:p w:rsidR="00711472" w:rsidRPr="0064531A" w:rsidRDefault="00711472" w:rsidP="00711472">
            <w:pPr>
              <w:tabs>
                <w:tab w:val="decimal" w:pos="1124"/>
              </w:tabs>
              <w:spacing w:before="120" w:after="120"/>
              <w:ind w:left="90" w:right="81" w:firstLine="0"/>
              <w:jc w:val="both"/>
              <w:rPr>
                <w:sz w:val="24"/>
              </w:rPr>
            </w:pPr>
            <w:r w:rsidRPr="0064531A">
              <w:rPr>
                <w:sz w:val="24"/>
              </w:rPr>
              <w:t>122</w:t>
            </w:r>
          </w:p>
        </w:tc>
        <w:tc>
          <w:tcPr>
            <w:tcW w:w="2622" w:type="dxa"/>
            <w:shd w:val="clear" w:color="auto" w:fill="FFFFFF"/>
          </w:tcPr>
          <w:p w:rsidR="00711472" w:rsidRPr="0064531A" w:rsidRDefault="00711472" w:rsidP="00711472">
            <w:pPr>
              <w:tabs>
                <w:tab w:val="decimal" w:pos="1124"/>
              </w:tabs>
              <w:spacing w:before="120" w:after="120"/>
              <w:ind w:left="90" w:right="81" w:firstLine="0"/>
              <w:jc w:val="both"/>
              <w:rPr>
                <w:sz w:val="24"/>
              </w:rPr>
            </w:pPr>
            <w:r w:rsidRPr="0064531A">
              <w:rPr>
                <w:sz w:val="24"/>
              </w:rPr>
              <w:t>30,8</w:t>
            </w:r>
          </w:p>
        </w:tc>
      </w:tr>
      <w:tr w:rsidR="00711472" w:rsidRPr="0064531A">
        <w:tblPrEx>
          <w:tblCellMar>
            <w:top w:w="0" w:type="dxa"/>
            <w:bottom w:w="0" w:type="dxa"/>
          </w:tblCellMar>
        </w:tblPrEx>
        <w:tc>
          <w:tcPr>
            <w:tcW w:w="3286" w:type="dxa"/>
            <w:tcBorders>
              <w:bottom w:val="single" w:sz="4" w:space="0" w:color="auto"/>
            </w:tcBorders>
            <w:shd w:val="clear" w:color="auto" w:fill="FFFFFF"/>
          </w:tcPr>
          <w:p w:rsidR="00711472" w:rsidRPr="0064531A" w:rsidRDefault="00711472" w:rsidP="00711472">
            <w:pPr>
              <w:spacing w:before="120" w:after="120"/>
              <w:ind w:left="90" w:right="81" w:firstLine="0"/>
              <w:jc w:val="both"/>
              <w:rPr>
                <w:sz w:val="24"/>
              </w:rPr>
            </w:pPr>
            <w:r w:rsidRPr="0064531A">
              <w:rPr>
                <w:sz w:val="24"/>
              </w:rPr>
              <w:t>Délinquance reliée à la drogue</w:t>
            </w:r>
          </w:p>
        </w:tc>
        <w:tc>
          <w:tcPr>
            <w:tcW w:w="2022" w:type="dxa"/>
            <w:tcBorders>
              <w:bottom w:val="single" w:sz="4" w:space="0" w:color="auto"/>
            </w:tcBorders>
            <w:shd w:val="clear" w:color="auto" w:fill="FFFFFF"/>
          </w:tcPr>
          <w:p w:rsidR="00711472" w:rsidRPr="0064531A" w:rsidRDefault="00711472" w:rsidP="00711472">
            <w:pPr>
              <w:tabs>
                <w:tab w:val="decimal" w:pos="1124"/>
              </w:tabs>
              <w:spacing w:before="120" w:after="120"/>
              <w:ind w:left="90" w:right="81" w:firstLine="0"/>
              <w:jc w:val="both"/>
              <w:rPr>
                <w:sz w:val="24"/>
              </w:rPr>
            </w:pPr>
            <w:r w:rsidRPr="0064531A">
              <w:rPr>
                <w:sz w:val="24"/>
              </w:rPr>
              <w:t>50</w:t>
            </w:r>
          </w:p>
        </w:tc>
        <w:tc>
          <w:tcPr>
            <w:tcW w:w="2622" w:type="dxa"/>
            <w:tcBorders>
              <w:bottom w:val="single" w:sz="4" w:space="0" w:color="auto"/>
            </w:tcBorders>
            <w:shd w:val="clear" w:color="auto" w:fill="FFFFFF"/>
            <w:vAlign w:val="center"/>
          </w:tcPr>
          <w:p w:rsidR="00711472" w:rsidRPr="0064531A" w:rsidRDefault="00711472" w:rsidP="00711472">
            <w:pPr>
              <w:tabs>
                <w:tab w:val="decimal" w:pos="1124"/>
              </w:tabs>
              <w:spacing w:before="120" w:after="120"/>
              <w:ind w:left="90" w:right="81" w:firstLine="0"/>
              <w:jc w:val="both"/>
              <w:rPr>
                <w:sz w:val="24"/>
              </w:rPr>
            </w:pPr>
            <w:r w:rsidRPr="0064531A">
              <w:rPr>
                <w:sz w:val="24"/>
              </w:rPr>
              <w:t>12,8</w:t>
            </w:r>
          </w:p>
        </w:tc>
      </w:tr>
    </w:tbl>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La forme de délinquance qui se classe au deuxième rang, bien loin derri</w:t>
      </w:r>
      <w:r w:rsidRPr="0064531A">
        <w:rPr>
          <w:lang w:eastAsia="fr-FR" w:bidi="fr-FR"/>
        </w:rPr>
        <w:t>è</w:t>
      </w:r>
      <w:r w:rsidRPr="0064531A">
        <w:rPr>
          <w:lang w:eastAsia="fr-FR" w:bidi="fr-FR"/>
        </w:rPr>
        <w:t>re la délinquance matérielle mais touchant tout de même un peu moins de la moitié des sujets (44,2% de l’échantillon total), est la d</w:t>
      </w:r>
      <w:r w:rsidRPr="0064531A">
        <w:rPr>
          <w:lang w:eastAsia="fr-FR" w:bidi="fr-FR"/>
        </w:rPr>
        <w:t>é</w:t>
      </w:r>
      <w:r w:rsidRPr="0064531A">
        <w:rPr>
          <w:lang w:eastAsia="fr-FR" w:bidi="fr-FR"/>
        </w:rPr>
        <w:t>linquance interpersonnelle. Il ressort ici que, pour un nombre substa</w:t>
      </w:r>
      <w:r w:rsidRPr="0064531A">
        <w:rPr>
          <w:lang w:eastAsia="fr-FR" w:bidi="fr-FR"/>
        </w:rPr>
        <w:t>n</w:t>
      </w:r>
      <w:r w:rsidRPr="0064531A">
        <w:rPr>
          <w:lang w:eastAsia="fr-FR" w:bidi="fr-FR"/>
        </w:rPr>
        <w:t>tiel de cas, l’activité d</w:t>
      </w:r>
      <w:r w:rsidRPr="0064531A">
        <w:rPr>
          <w:lang w:eastAsia="fr-FR" w:bidi="fr-FR"/>
        </w:rPr>
        <w:t>é</w:t>
      </w:r>
      <w:r w:rsidRPr="0064531A">
        <w:rPr>
          <w:lang w:eastAsia="fr-FR" w:bidi="fr-FR"/>
        </w:rPr>
        <w:t>linquante peut aller jusqu’à des formes d’expression aussi graves que le vol qualifié, le vol à main armée, l’assaut, les voies de fait, etc., c’est-à-dire ju</w:t>
      </w:r>
      <w:r w:rsidRPr="0064531A">
        <w:rPr>
          <w:lang w:eastAsia="fr-FR" w:bidi="fr-FR"/>
        </w:rPr>
        <w:t>s</w:t>
      </w:r>
      <w:r w:rsidRPr="0064531A">
        <w:rPr>
          <w:lang w:eastAsia="fr-FR" w:bidi="fr-FR"/>
        </w:rPr>
        <w:t>qu’à des manifestations d’hétéroagressivité passablement plus directes et plus dangereuses que celles présentes dans la délinquance matérielle (on n</w:t>
      </w:r>
      <w:r w:rsidRPr="0064531A">
        <w:rPr>
          <w:lang w:eastAsia="fr-FR" w:bidi="fr-FR"/>
        </w:rPr>
        <w:t>o</w:t>
      </w:r>
      <w:r w:rsidRPr="0064531A">
        <w:rPr>
          <w:lang w:eastAsia="fr-FR" w:bidi="fr-FR"/>
        </w:rPr>
        <w:t>tera cependant que les deux catégories incluant le vol sont nettement prépo</w:t>
      </w:r>
      <w:r w:rsidRPr="0064531A">
        <w:rPr>
          <w:lang w:eastAsia="fr-FR" w:bidi="fr-FR"/>
        </w:rPr>
        <w:t>n</w:t>
      </w:r>
      <w:r w:rsidRPr="0064531A">
        <w:rPr>
          <w:lang w:eastAsia="fr-FR" w:bidi="fr-FR"/>
        </w:rPr>
        <w:t xml:space="preserve">dérantes, plus de 100 sujets ayant commis l’une ou l’autre, ou les deux). </w:t>
      </w:r>
      <w:r w:rsidRPr="0064531A">
        <w:t>N’est-il pas significatif de constater qu'autant d’adolescents, d'âge relativ</w:t>
      </w:r>
      <w:r w:rsidRPr="0064531A">
        <w:t>e</w:t>
      </w:r>
      <w:r w:rsidRPr="0064531A">
        <w:t>ment peu avancé, soient déjà aux prises avec des problèmes de conduite au</w:t>
      </w:r>
      <w:r w:rsidRPr="0064531A">
        <w:t>s</w:t>
      </w:r>
      <w:r w:rsidRPr="0064531A">
        <w:t>si graves ?</w:t>
      </w:r>
    </w:p>
    <w:p w:rsidR="00711472" w:rsidRPr="0064531A" w:rsidRDefault="00711472" w:rsidP="00711472">
      <w:pPr>
        <w:spacing w:before="120" w:after="120"/>
        <w:jc w:val="both"/>
      </w:pPr>
      <w:r w:rsidRPr="0064531A">
        <w:rPr>
          <w:lang w:eastAsia="fr-FR" w:bidi="fr-FR"/>
        </w:rPr>
        <w:t>Au troisième rang arrive la délinquance malveillante, comptant près du tiers des sujets (30,8%). Ce pourcentage est lui aussi signific</w:t>
      </w:r>
      <w:r w:rsidRPr="0064531A">
        <w:rPr>
          <w:lang w:eastAsia="fr-FR" w:bidi="fr-FR"/>
        </w:rPr>
        <w:t>a</w:t>
      </w:r>
      <w:r w:rsidRPr="0064531A">
        <w:rPr>
          <w:lang w:eastAsia="fr-FR" w:bidi="fr-FR"/>
        </w:rPr>
        <w:t>tif, puisqu’il s’agit d’une délinquance à peu près totalement gratuite sinon futile, et qui a tendance, lorsqu’elle se manifeste, à être marquée d’irréalisme, d’impulsivité, voire de désorganisation de l’agir.</w:t>
      </w:r>
      <w:r w:rsidRPr="0064531A">
        <w:rPr>
          <w:i/>
          <w:lang w:eastAsia="fr-FR" w:bidi="fr-FR"/>
        </w:rPr>
        <w:t xml:space="preserve"> </w:t>
      </w:r>
      <w:r w:rsidRPr="0064531A">
        <w:rPr>
          <w:i/>
        </w:rPr>
        <w:t>Co</w:t>
      </w:r>
      <w:r w:rsidRPr="0064531A">
        <w:rPr>
          <w:i/>
        </w:rPr>
        <w:t>m</w:t>
      </w:r>
      <w:r w:rsidRPr="0064531A">
        <w:rPr>
          <w:i/>
        </w:rPr>
        <w:t>ment se fait-il qu'a</w:t>
      </w:r>
      <w:r w:rsidRPr="0064531A">
        <w:rPr>
          <w:i/>
        </w:rPr>
        <w:t>u</w:t>
      </w:r>
      <w:r w:rsidRPr="0064531A">
        <w:rPr>
          <w:i/>
        </w:rPr>
        <w:t>tant d’adolescents s'y adonnent</w:t>
      </w:r>
      <w:r w:rsidRPr="0064531A">
        <w:rPr>
          <w:i/>
          <w:lang w:eastAsia="fr-FR" w:bidi="fr-FR"/>
        </w:rPr>
        <w:t xml:space="preserve"> ? </w:t>
      </w:r>
      <w:r w:rsidRPr="0064531A">
        <w:rPr>
          <w:lang w:eastAsia="fr-FR" w:bidi="fr-FR"/>
        </w:rPr>
        <w:t>Nous tenterons plus loin de clarifier cette question.</w:t>
      </w:r>
    </w:p>
    <w:p w:rsidR="00711472" w:rsidRPr="0064531A" w:rsidRDefault="00711472" w:rsidP="00711472">
      <w:pPr>
        <w:spacing w:before="120" w:after="120"/>
        <w:jc w:val="both"/>
      </w:pPr>
      <w:r w:rsidRPr="0064531A">
        <w:rPr>
          <w:lang w:eastAsia="fr-FR" w:bidi="fr-FR"/>
        </w:rPr>
        <w:t>Finalement, loin derrière les autres se classe la délinquance reliée à la drogue. Ce genre d’activité se distingue soit par son caractère pr</w:t>
      </w:r>
      <w:r w:rsidRPr="0064531A">
        <w:rPr>
          <w:lang w:eastAsia="fr-FR" w:bidi="fr-FR"/>
        </w:rPr>
        <w:t>o</w:t>
      </w:r>
      <w:r w:rsidRPr="0064531A">
        <w:rPr>
          <w:lang w:eastAsia="fr-FR" w:bidi="fr-FR"/>
        </w:rPr>
        <w:t xml:space="preserve">noncé de recherche d’excitation ou d’évasion (une dizaine des sujets de ce sous-groupe, arrêtés pour possession, se trouvaient alors en état d’intoxication), soit par son caractère exploiteur et mercantile, le trafic servant à soutenir la consommation personnelle puisque la quasi-totalité des « trafiquants » ou </w:t>
      </w:r>
      <w:r w:rsidRPr="0064531A">
        <w:t>pushers</w:t>
      </w:r>
      <w:r w:rsidRPr="0064531A">
        <w:rPr>
          <w:lang w:eastAsia="fr-FR" w:bidi="fr-FR"/>
        </w:rPr>
        <w:t xml:space="preserve"> étaient</w:t>
      </w:r>
      <w:r>
        <w:rPr>
          <w:lang w:eastAsia="fr-FR" w:bidi="fr-FR"/>
        </w:rPr>
        <w:t xml:space="preserve"> </w:t>
      </w:r>
      <w:r w:rsidRPr="0064531A">
        <w:rPr>
          <w:lang w:eastAsia="fr-FR" w:bidi="fr-FR"/>
        </w:rPr>
        <w:t>[55]</w:t>
      </w:r>
      <w:r>
        <w:rPr>
          <w:lang w:eastAsia="fr-FR" w:bidi="fr-FR"/>
        </w:rPr>
        <w:t xml:space="preserve"> </w:t>
      </w:r>
      <w:r w:rsidRPr="0064531A">
        <w:rPr>
          <w:lang w:eastAsia="fr-FR" w:bidi="fr-FR"/>
        </w:rPr>
        <w:t>aussi des conso</w:t>
      </w:r>
      <w:r w:rsidRPr="0064531A">
        <w:rPr>
          <w:lang w:eastAsia="fr-FR" w:bidi="fr-FR"/>
        </w:rPr>
        <w:t>m</w:t>
      </w:r>
      <w:r w:rsidRPr="0064531A">
        <w:rPr>
          <w:lang w:eastAsia="fr-FR" w:bidi="fr-FR"/>
        </w:rPr>
        <w:t>mateurs (information révélée dans une autre pa</w:t>
      </w:r>
      <w:r w:rsidRPr="0064531A">
        <w:rPr>
          <w:lang w:eastAsia="fr-FR" w:bidi="fr-FR"/>
        </w:rPr>
        <w:t>r</w:t>
      </w:r>
      <w:r w:rsidRPr="0064531A">
        <w:rPr>
          <w:lang w:eastAsia="fr-FR" w:bidi="fr-FR"/>
        </w:rPr>
        <w:t>tie de l’entrevue). Compte tenu du nombre restreint de tels cas dans l’échantillon, cette forme de délinquance n’a en somme qu’un poids relatif dans l’ensemble des activités délictueuses et demeure nettement marginale chez nos sujets, du moins ceux de 14 à 16 ans.</w:t>
      </w:r>
    </w:p>
    <w:p w:rsidR="00711472" w:rsidRPr="0064531A" w:rsidRDefault="00711472" w:rsidP="00711472">
      <w:pPr>
        <w:spacing w:before="120" w:after="120"/>
        <w:jc w:val="both"/>
      </w:pPr>
      <w:r w:rsidRPr="0064531A">
        <w:rPr>
          <w:lang w:eastAsia="fr-FR" w:bidi="fr-FR"/>
        </w:rPr>
        <w:t>En définitive, les jeunes Montréalais de notre échantillon qui co</w:t>
      </w:r>
      <w:r w:rsidRPr="0064531A">
        <w:rPr>
          <w:lang w:eastAsia="fr-FR" w:bidi="fr-FR"/>
        </w:rPr>
        <w:t>m</w:t>
      </w:r>
      <w:r w:rsidRPr="0064531A">
        <w:rPr>
          <w:lang w:eastAsia="fr-FR" w:bidi="fr-FR"/>
        </w:rPr>
        <w:t>paraissent devant le Tribunal de la jeunesse vers le milieu de l'adole</w:t>
      </w:r>
      <w:r w:rsidRPr="0064531A">
        <w:rPr>
          <w:lang w:eastAsia="fr-FR" w:bidi="fr-FR"/>
        </w:rPr>
        <w:t>s</w:t>
      </w:r>
      <w:r w:rsidRPr="0064531A">
        <w:rPr>
          <w:lang w:eastAsia="fr-FR" w:bidi="fr-FR"/>
        </w:rPr>
        <w:t>cence, se distinguent essentiellement comme des voleurs : ils privil</w:t>
      </w:r>
      <w:r w:rsidRPr="0064531A">
        <w:rPr>
          <w:lang w:eastAsia="fr-FR" w:bidi="fr-FR"/>
        </w:rPr>
        <w:t>é</w:t>
      </w:r>
      <w:r w:rsidRPr="0064531A">
        <w:rPr>
          <w:lang w:eastAsia="fr-FR" w:bidi="fr-FR"/>
        </w:rPr>
        <w:t>gient une délinquance de type matériel, dont la gravité objective app</w:t>
      </w:r>
      <w:r w:rsidRPr="0064531A">
        <w:rPr>
          <w:lang w:eastAsia="fr-FR" w:bidi="fr-FR"/>
        </w:rPr>
        <w:t>a</w:t>
      </w:r>
      <w:r w:rsidRPr="0064531A">
        <w:rPr>
          <w:lang w:eastAsia="fr-FR" w:bidi="fr-FR"/>
        </w:rPr>
        <w:t>raît moyenne comparat</w:t>
      </w:r>
      <w:r w:rsidRPr="0064531A">
        <w:rPr>
          <w:lang w:eastAsia="fr-FR" w:bidi="fr-FR"/>
        </w:rPr>
        <w:t>i</w:t>
      </w:r>
      <w:r w:rsidRPr="0064531A">
        <w:rPr>
          <w:lang w:eastAsia="fr-FR" w:bidi="fr-FR"/>
        </w:rPr>
        <w:t>vement aux autres manifestations possibles ; cette délinquance conserve un caractère tout à fait traditionnel, dans le sens où elle est alimentée par des délits que les jeunes commettent depuis longtemps ; elle permet aussi à son auteur, de par sa nature même (vol avec effraction, vol de véhicules, vol à l’étalage, vol si</w:t>
      </w:r>
      <w:r w:rsidRPr="0064531A">
        <w:rPr>
          <w:lang w:eastAsia="fr-FR" w:bidi="fr-FR"/>
        </w:rPr>
        <w:t>m</w:t>
      </w:r>
      <w:r w:rsidRPr="0064531A">
        <w:rPr>
          <w:lang w:eastAsia="fr-FR" w:bidi="fr-FR"/>
        </w:rPr>
        <w:t>ple), d’éviter à peu près complètement tout contact direct avec la vi</w:t>
      </w:r>
      <w:r w:rsidRPr="0064531A">
        <w:rPr>
          <w:lang w:eastAsia="fr-FR" w:bidi="fr-FR"/>
        </w:rPr>
        <w:t>c</w:t>
      </w:r>
      <w:r w:rsidRPr="0064531A">
        <w:rPr>
          <w:lang w:eastAsia="fr-FR" w:bidi="fr-FR"/>
        </w:rPr>
        <w:t>time. Globalement parlant, il s’agit donc d'une activité dirigée un</w:t>
      </w:r>
      <w:r w:rsidRPr="0064531A">
        <w:rPr>
          <w:lang w:eastAsia="fr-FR" w:bidi="fr-FR"/>
        </w:rPr>
        <w:t>i</w:t>
      </w:r>
      <w:r w:rsidRPr="0064531A">
        <w:rPr>
          <w:lang w:eastAsia="fr-FR" w:bidi="fr-FR"/>
        </w:rPr>
        <w:t>quement contre les biens, effectuée dans un but essentiellement acqu</w:t>
      </w:r>
      <w:r w:rsidRPr="0064531A">
        <w:rPr>
          <w:lang w:eastAsia="fr-FR" w:bidi="fr-FR"/>
        </w:rPr>
        <w:t>i</w:t>
      </w:r>
      <w:r w:rsidRPr="0064531A">
        <w:rPr>
          <w:lang w:eastAsia="fr-FR" w:bidi="fr-FR"/>
        </w:rPr>
        <w:t xml:space="preserve">sitif ou rentable et caractérisée par un </w:t>
      </w:r>
      <w:r w:rsidRPr="0064531A">
        <w:t>modus operandi</w:t>
      </w:r>
      <w:r w:rsidRPr="0064531A">
        <w:rPr>
          <w:lang w:eastAsia="fr-FR" w:bidi="fr-FR"/>
        </w:rPr>
        <w:t xml:space="preserve"> impersonnel). Cette de</w:t>
      </w:r>
      <w:r w:rsidRPr="0064531A">
        <w:rPr>
          <w:lang w:eastAsia="fr-FR" w:bidi="fr-FR"/>
        </w:rPr>
        <w:t>s</w:t>
      </w:r>
      <w:r w:rsidRPr="0064531A">
        <w:rPr>
          <w:lang w:eastAsia="fr-FR" w:bidi="fr-FR"/>
        </w:rPr>
        <w:t>cription donne un premier profil-type de la délinquance à l’adolescence. Par ailleurs, il émerge un sous-groupe passablement nombreux et aussi plus i</w:t>
      </w:r>
      <w:r w:rsidRPr="0064531A">
        <w:rPr>
          <w:lang w:eastAsia="fr-FR" w:bidi="fr-FR"/>
        </w:rPr>
        <w:t>n</w:t>
      </w:r>
      <w:r w:rsidRPr="0064531A">
        <w:rPr>
          <w:lang w:eastAsia="fr-FR" w:bidi="fr-FR"/>
        </w:rPr>
        <w:t>quiétant, puisque les membres sont capables, dès leur quinzième année, de s’adonner à une délinquance dirigée contre les personnes, une délinquance dont le poids est plus lourd que la précédente.</w:t>
      </w:r>
    </w:p>
    <w:p w:rsidR="00711472" w:rsidRPr="0064531A" w:rsidRDefault="00711472" w:rsidP="00711472">
      <w:pPr>
        <w:spacing w:before="120" w:after="120"/>
        <w:jc w:val="both"/>
        <w:rPr>
          <w:lang w:eastAsia="fr-FR" w:bidi="fr-FR"/>
        </w:rPr>
      </w:pPr>
      <w:r w:rsidRPr="0064531A">
        <w:rPr>
          <w:lang w:eastAsia="fr-FR" w:bidi="fr-FR"/>
        </w:rPr>
        <w:t>Nous pouvons maintenant passer à une description plus détaillée des 12 catégories de délits, mettant à profit les nombreuses inform</w:t>
      </w:r>
      <w:r w:rsidRPr="0064531A">
        <w:rPr>
          <w:lang w:eastAsia="fr-FR" w:bidi="fr-FR"/>
        </w:rPr>
        <w:t>a</w:t>
      </w:r>
      <w:r w:rsidRPr="0064531A">
        <w:rPr>
          <w:lang w:eastAsia="fr-FR" w:bidi="fr-FR"/>
        </w:rPr>
        <w:t>tions recueillies sur le mode de perpétration, les circonstances, le m</w:t>
      </w:r>
      <w:r w:rsidRPr="0064531A">
        <w:rPr>
          <w:lang w:eastAsia="fr-FR" w:bidi="fr-FR"/>
        </w:rPr>
        <w:t>o</w:t>
      </w:r>
      <w:r w:rsidRPr="0064531A">
        <w:rPr>
          <w:lang w:eastAsia="fr-FR" w:bidi="fr-FR"/>
        </w:rPr>
        <w:t>bile, la présence ou non de partenaires, les réactions ressenties pe</w:t>
      </w:r>
      <w:r w:rsidRPr="0064531A">
        <w:rPr>
          <w:lang w:eastAsia="fr-FR" w:bidi="fr-FR"/>
        </w:rPr>
        <w:t>n</w:t>
      </w:r>
      <w:r w:rsidRPr="0064531A">
        <w:rPr>
          <w:lang w:eastAsia="fr-FR" w:bidi="fr-FR"/>
        </w:rPr>
        <w:t>dant et après l’acte, les conséquences judiciaires, etc., ce que nous a</w:t>
      </w:r>
      <w:r w:rsidRPr="0064531A">
        <w:rPr>
          <w:lang w:eastAsia="fr-FR" w:bidi="fr-FR"/>
        </w:rPr>
        <w:t>p</w:t>
      </w:r>
      <w:r w:rsidRPr="0064531A">
        <w:rPr>
          <w:lang w:eastAsia="fr-FR" w:bidi="fr-FR"/>
        </w:rPr>
        <w:t>pelons les « caractéristiques » des délits. Elles sont énumérées au t</w:t>
      </w:r>
      <w:r w:rsidRPr="0064531A">
        <w:rPr>
          <w:lang w:eastAsia="fr-FR" w:bidi="fr-FR"/>
        </w:rPr>
        <w:t>a</w:t>
      </w:r>
      <w:r w:rsidRPr="0064531A">
        <w:rPr>
          <w:lang w:eastAsia="fr-FR" w:bidi="fr-FR"/>
        </w:rPr>
        <w:t>bleau</w:t>
      </w:r>
      <w:r>
        <w:rPr>
          <w:lang w:eastAsia="fr-FR" w:bidi="fr-FR"/>
        </w:rPr>
        <w:t> </w:t>
      </w:r>
      <w:r w:rsidRPr="0064531A">
        <w:rPr>
          <w:lang w:eastAsia="fr-FR" w:bidi="fr-FR"/>
        </w:rPr>
        <w:t>2.2. qui regroupe la fréquence des sujets pour chaque caractéri</w:t>
      </w:r>
      <w:r w:rsidRPr="0064531A">
        <w:rPr>
          <w:lang w:eastAsia="fr-FR" w:bidi="fr-FR"/>
        </w:rPr>
        <w:t>s</w:t>
      </w:r>
      <w:r w:rsidRPr="0064531A">
        <w:rPr>
          <w:lang w:eastAsia="fr-FR" w:bidi="fr-FR"/>
        </w:rPr>
        <w:t>tique. C’est ce tableau que nous commenterons dans les pages suiva</w:t>
      </w:r>
      <w:r w:rsidRPr="0064531A">
        <w:rPr>
          <w:lang w:eastAsia="fr-FR" w:bidi="fr-FR"/>
        </w:rPr>
        <w:t>n</w:t>
      </w:r>
      <w:r w:rsidRPr="0064531A">
        <w:rPr>
          <w:lang w:eastAsia="fr-FR" w:bidi="fr-FR"/>
        </w:rPr>
        <w:t>tes, catégorie par catégorie </w:t>
      </w:r>
      <w:r w:rsidRPr="0064531A">
        <w:rPr>
          <w:rStyle w:val="Appelnotedebasdep"/>
        </w:rPr>
        <w:footnoteReference w:id="14"/>
      </w:r>
      <w:r w:rsidRPr="0064531A">
        <w:rPr>
          <w:lang w:eastAsia="fr-FR" w:bidi="fr-FR"/>
        </w:rPr>
        <w:t>, lesquelles sont placées dans le même ordre qu’à la figure</w:t>
      </w:r>
      <w:r>
        <w:rPr>
          <w:lang w:eastAsia="fr-FR" w:bidi="fr-FR"/>
        </w:rPr>
        <w:t> </w:t>
      </w:r>
      <w:r w:rsidRPr="0064531A">
        <w:rPr>
          <w:lang w:eastAsia="fr-FR" w:bidi="fr-FR"/>
        </w:rPr>
        <w:t>2.5. Ainsi espérons-nous pouvoir brosser un po</w:t>
      </w:r>
      <w:r w:rsidRPr="0064531A">
        <w:rPr>
          <w:lang w:eastAsia="fr-FR" w:bidi="fr-FR"/>
        </w:rPr>
        <w:t>r</w:t>
      </w:r>
      <w:r w:rsidRPr="0064531A">
        <w:rPr>
          <w:lang w:eastAsia="fr-FR" w:bidi="fr-FR"/>
        </w:rPr>
        <w:t>trait plus exact et plus « réaliste » de l’agir délinquant des adolescents.</w:t>
      </w:r>
    </w:p>
    <w:p w:rsidR="00711472" w:rsidRPr="0064531A" w:rsidRDefault="00711472" w:rsidP="00711472">
      <w:pPr>
        <w:spacing w:before="120" w:after="120"/>
        <w:jc w:val="both"/>
      </w:pPr>
    </w:p>
    <w:p w:rsidR="00711472" w:rsidRPr="0064531A" w:rsidRDefault="00711472" w:rsidP="00711472">
      <w:pPr>
        <w:pStyle w:val="d"/>
      </w:pPr>
      <w:r w:rsidRPr="0064531A">
        <w:t>Le vol avec effraction</w:t>
      </w:r>
    </w:p>
    <w:p w:rsidR="00711472" w:rsidRPr="0064531A" w:rsidRDefault="00711472" w:rsidP="00711472">
      <w:pPr>
        <w:spacing w:before="120" w:after="120"/>
        <w:jc w:val="both"/>
        <w:rPr>
          <w:b/>
        </w:rPr>
      </w:pPr>
    </w:p>
    <w:p w:rsidR="00711472" w:rsidRPr="0064531A" w:rsidRDefault="00711472" w:rsidP="00711472">
      <w:pPr>
        <w:spacing w:before="120" w:after="120"/>
        <w:jc w:val="both"/>
      </w:pPr>
      <w:r w:rsidRPr="0064531A">
        <w:rPr>
          <w:lang w:eastAsia="fr-FR" w:bidi="fr-FR"/>
        </w:rPr>
        <w:t>Comme nous l’avons mentionné plus haut, cette catégorie de d</w:t>
      </w:r>
      <w:r w:rsidRPr="0064531A">
        <w:rPr>
          <w:lang w:eastAsia="fr-FR" w:bidi="fr-FR"/>
        </w:rPr>
        <w:t>é</w:t>
      </w:r>
      <w:r w:rsidRPr="0064531A">
        <w:rPr>
          <w:lang w:eastAsia="fr-FR" w:bidi="fr-FR"/>
        </w:rPr>
        <w:t>lits, qui comprend tout genre d’entrée illégale, d’effraction ou de bris en vue de commettre un vol, est la plus répandue puisqu’elle englobe 261 sujets sur 396, soit 66,4%. Plus de trois garçons sur cinq ont donc déclaré avoir co</w:t>
      </w:r>
      <w:r w:rsidRPr="0064531A">
        <w:rPr>
          <w:lang w:eastAsia="fr-FR" w:bidi="fr-FR"/>
        </w:rPr>
        <w:t>m</w:t>
      </w:r>
      <w:r w:rsidRPr="0064531A">
        <w:rPr>
          <w:lang w:eastAsia="fr-FR" w:bidi="fr-FR"/>
        </w:rPr>
        <w:t xml:space="preserve">mis des actes </w:t>
      </w:r>
      <w:r w:rsidRPr="0064531A">
        <w:rPr>
          <w:rStyle w:val="Corpsdutexte3785ptNonItalique"/>
          <w:rFonts w:ascii="Times New Roman" w:hAnsi="Times New Roman"/>
          <w:i w:val="0"/>
          <w:iCs w:val="0"/>
          <w:sz w:val="28"/>
        </w:rPr>
        <w:t>[56]</w:t>
      </w:r>
      <w:r>
        <w:rPr>
          <w:rStyle w:val="Corpsdutexte3785ptNonItalique"/>
          <w:rFonts w:ascii="Times New Roman" w:hAnsi="Times New Roman"/>
          <w:i w:val="0"/>
          <w:iCs w:val="0"/>
          <w:sz w:val="28"/>
        </w:rPr>
        <w:t xml:space="preserve"> </w:t>
      </w:r>
      <w:r w:rsidRPr="0064531A">
        <w:rPr>
          <w:lang w:eastAsia="fr-FR" w:bidi="fr-FR"/>
        </w:rPr>
        <w:t xml:space="preserve"> tels que : entrée illégale dans une maison privée pour y voler de l'a</w:t>
      </w:r>
      <w:r w:rsidRPr="0064531A">
        <w:rPr>
          <w:lang w:eastAsia="fr-FR" w:bidi="fr-FR"/>
        </w:rPr>
        <w:t>r</w:t>
      </w:r>
      <w:r w:rsidRPr="0064531A">
        <w:rPr>
          <w:lang w:eastAsia="fr-FR" w:bidi="fr-FR"/>
        </w:rPr>
        <w:t>gent ou des objets de valeur, entrée avec effraction dans des entrepôts, des mag</w:t>
      </w:r>
      <w:r w:rsidRPr="0064531A">
        <w:rPr>
          <w:lang w:eastAsia="fr-FR" w:bidi="fr-FR"/>
        </w:rPr>
        <w:t>a</w:t>
      </w:r>
      <w:r w:rsidRPr="0064531A">
        <w:rPr>
          <w:lang w:eastAsia="fr-FR" w:bidi="fr-FR"/>
        </w:rPr>
        <w:t>sins, pour y dérober de la marchandise, vol d'objets dans des véhicules à m</w:t>
      </w:r>
      <w:r w:rsidRPr="0064531A">
        <w:rPr>
          <w:lang w:eastAsia="fr-FR" w:bidi="fr-FR"/>
        </w:rPr>
        <w:t>o</w:t>
      </w:r>
      <w:r w:rsidRPr="0064531A">
        <w:rPr>
          <w:lang w:eastAsia="fr-FR" w:bidi="fr-FR"/>
        </w:rPr>
        <w:t>teur après en avoir forcé la serrure, etc.</w:t>
      </w:r>
    </w:p>
    <w:p w:rsidR="00711472" w:rsidRPr="0064531A" w:rsidRDefault="00711472" w:rsidP="00711472">
      <w:pPr>
        <w:spacing w:before="120" w:after="120"/>
        <w:jc w:val="both"/>
      </w:pPr>
      <w:r w:rsidRPr="0064531A">
        <w:rPr>
          <w:lang w:eastAsia="fr-FR" w:bidi="fr-FR"/>
        </w:rPr>
        <w:t>Le nombre de perpétrations varie substantiellement à l’intérieur de ce groupe. En effet, 52 jeunes (19,9%</w:t>
      </w:r>
      <w:r w:rsidRPr="0064531A">
        <w:t>) </w:t>
      </w:r>
      <w:r w:rsidRPr="0064531A">
        <w:rPr>
          <w:rStyle w:val="Appelnotedebasdep"/>
        </w:rPr>
        <w:footnoteReference w:id="15"/>
      </w:r>
      <w:r w:rsidRPr="0064531A">
        <w:rPr>
          <w:lang w:eastAsia="fr-FR" w:bidi="fr-FR"/>
        </w:rPr>
        <w:t xml:space="preserve"> avouent une (1) perpétr</w:t>
      </w:r>
      <w:r w:rsidRPr="0064531A">
        <w:rPr>
          <w:lang w:eastAsia="fr-FR" w:bidi="fr-FR"/>
        </w:rPr>
        <w:t>a</w:t>
      </w:r>
      <w:r w:rsidRPr="0064531A">
        <w:rPr>
          <w:lang w:eastAsia="fr-FR" w:bidi="fr-FR"/>
        </w:rPr>
        <w:t>tion de ce type, 64 (24,1%) en reconnaissent de 2 à 5, 62 (23,7%) en a</w:t>
      </w:r>
      <w:r w:rsidRPr="0064531A">
        <w:rPr>
          <w:lang w:eastAsia="fr-FR" w:bidi="fr-FR"/>
        </w:rPr>
        <w:t>d</w:t>
      </w:r>
      <w:r w:rsidRPr="0064531A">
        <w:rPr>
          <w:lang w:eastAsia="fr-FR" w:bidi="fr-FR"/>
        </w:rPr>
        <w:t>mettent de 6 à 20, 56 (21,4%) en déclarent de 21 à 100 et 27 (6,9%) en avouent plus d'une ce</w:t>
      </w:r>
      <w:r w:rsidRPr="0064531A">
        <w:rPr>
          <w:lang w:eastAsia="fr-FR" w:bidi="fr-FR"/>
        </w:rPr>
        <w:t>n</w:t>
      </w:r>
      <w:r w:rsidRPr="0064531A">
        <w:rPr>
          <w:lang w:eastAsia="fr-FR" w:bidi="fr-FR"/>
        </w:rPr>
        <w:t>taine (13 sujets n’ont pas fourni de réponse précise). Il est à noter ici, comme pour les autres catégories d’ailleurs, qu’une certaine imprécision accomp</w:t>
      </w:r>
      <w:r w:rsidRPr="0064531A">
        <w:rPr>
          <w:lang w:eastAsia="fr-FR" w:bidi="fr-FR"/>
        </w:rPr>
        <w:t>a</w:t>
      </w:r>
      <w:r w:rsidRPr="0064531A">
        <w:rPr>
          <w:lang w:eastAsia="fr-FR" w:bidi="fr-FR"/>
        </w:rPr>
        <w:t>gne les nombres élevés d’occurrences : en effet, l’estimation faite par les jeunes est basée sur le rappel de faits antérieurs qui peuvent s’étaler parfois sur une péri</w:t>
      </w:r>
      <w:r w:rsidRPr="0064531A">
        <w:rPr>
          <w:lang w:eastAsia="fr-FR" w:bidi="fr-FR"/>
        </w:rPr>
        <w:t>o</w:t>
      </w:r>
      <w:r w:rsidRPr="0064531A">
        <w:rPr>
          <w:lang w:eastAsia="fr-FR" w:bidi="fr-FR"/>
        </w:rPr>
        <w:t>de de plusieurs années, et elle est d’autant plus difficile à val</w:t>
      </w:r>
      <w:r w:rsidRPr="0064531A">
        <w:rPr>
          <w:lang w:eastAsia="fr-FR" w:bidi="fr-FR"/>
        </w:rPr>
        <w:t>i</w:t>
      </w:r>
      <w:r w:rsidRPr="0064531A">
        <w:rPr>
          <w:lang w:eastAsia="fr-FR" w:bidi="fr-FR"/>
        </w:rPr>
        <w:t>der que le nombre est élevé. Le résultat obtenu en définitive est une approx</w:t>
      </w:r>
      <w:r w:rsidRPr="0064531A">
        <w:rPr>
          <w:lang w:eastAsia="fr-FR" w:bidi="fr-FR"/>
        </w:rPr>
        <w:t>i</w:t>
      </w:r>
      <w:r w:rsidRPr="0064531A">
        <w:rPr>
          <w:lang w:eastAsia="fr-FR" w:bidi="fr-FR"/>
        </w:rPr>
        <w:t>mation de la réalité qui, sans constituer un relevé absolument précis, donne quand même une idée juste de la production délictueuse de chaque sujet.</w:t>
      </w:r>
    </w:p>
    <w:p w:rsidR="00711472" w:rsidRPr="0064531A" w:rsidRDefault="00711472" w:rsidP="00711472">
      <w:pPr>
        <w:spacing w:before="120" w:after="120"/>
        <w:jc w:val="both"/>
      </w:pPr>
      <w:r w:rsidRPr="0064531A">
        <w:rPr>
          <w:lang w:eastAsia="fr-FR" w:bidi="fr-FR"/>
        </w:rPr>
        <w:t>Pour les vols avec effraction, la moyenne est de 35,4 délits par s</w:t>
      </w:r>
      <w:r w:rsidRPr="0064531A">
        <w:rPr>
          <w:lang w:eastAsia="fr-FR" w:bidi="fr-FR"/>
        </w:rPr>
        <w:t>u</w:t>
      </w:r>
      <w:r w:rsidRPr="0064531A">
        <w:rPr>
          <w:lang w:eastAsia="fr-FR" w:bidi="fr-FR"/>
        </w:rPr>
        <w:t>jet. Ce nombre élevé témoigne du volume important de vols de ce genre commis par les adolescents judiciarisés. L’amplitude est év</w:t>
      </w:r>
      <w:r w:rsidRPr="0064531A">
        <w:rPr>
          <w:lang w:eastAsia="fr-FR" w:bidi="fr-FR"/>
        </w:rPr>
        <w:t>i</w:t>
      </w:r>
      <w:r w:rsidRPr="0064531A">
        <w:rPr>
          <w:lang w:eastAsia="fr-FR" w:bidi="fr-FR"/>
        </w:rPr>
        <w:t>demment forte, oscillant de un à plusieurs centaines de délits selon les sujets, et l’écart-type est très él</w:t>
      </w:r>
      <w:r w:rsidRPr="0064531A">
        <w:rPr>
          <w:lang w:eastAsia="fr-FR" w:bidi="fr-FR"/>
        </w:rPr>
        <w:t>e</w:t>
      </w:r>
      <w:r w:rsidRPr="0064531A">
        <w:rPr>
          <w:lang w:eastAsia="fr-FR" w:bidi="fr-FR"/>
        </w:rPr>
        <w:t>vé, démontrant que le groupe est fort hétérogène. Comme l’indiquent le mo</w:t>
      </w:r>
      <w:r w:rsidRPr="0064531A">
        <w:rPr>
          <w:lang w:eastAsia="fr-FR" w:bidi="fr-FR"/>
        </w:rPr>
        <w:t>r</w:t>
      </w:r>
      <w:r w:rsidRPr="0064531A">
        <w:rPr>
          <w:lang w:eastAsia="fr-FR" w:bidi="fr-FR"/>
        </w:rPr>
        <w:t>cellement sommaire du groupe donné plus haut et la courbe de distribution des fréquences présentée à la figure 2.6, le nombre de sujets atteint un très fort maximum dans la classe de ceux qui ont commis moins de 10 délits puis décroît très r</w:t>
      </w:r>
      <w:r w:rsidRPr="0064531A">
        <w:rPr>
          <w:lang w:eastAsia="fr-FR" w:bidi="fr-FR"/>
        </w:rPr>
        <w:t>a</w:t>
      </w:r>
      <w:r w:rsidRPr="0064531A">
        <w:rPr>
          <w:lang w:eastAsia="fr-FR" w:bidi="fr-FR"/>
        </w:rPr>
        <w:t>pidement dès que ce chiffre est dépassé. La courbe s’étend e</w:t>
      </w:r>
      <w:r w:rsidRPr="0064531A">
        <w:rPr>
          <w:lang w:eastAsia="fr-FR" w:bidi="fr-FR"/>
        </w:rPr>
        <w:t>n</w:t>
      </w:r>
      <w:r w:rsidRPr="0064531A">
        <w:rPr>
          <w:lang w:eastAsia="fr-FR" w:bidi="fr-FR"/>
        </w:rPr>
        <w:t>suite sur un long segment de l’abscisse, révélant qu’un certain nombre de s</w:t>
      </w:r>
      <w:r w:rsidRPr="0064531A">
        <w:rPr>
          <w:lang w:eastAsia="fr-FR" w:bidi="fr-FR"/>
        </w:rPr>
        <w:t>u</w:t>
      </w:r>
      <w:r w:rsidRPr="0064531A">
        <w:rPr>
          <w:lang w:eastAsia="fr-FR" w:bidi="fr-FR"/>
        </w:rPr>
        <w:t>jets, assez excentriques par rapport à la tendance centrale du groupe, atte</w:t>
      </w:r>
      <w:r w:rsidRPr="0064531A">
        <w:rPr>
          <w:lang w:eastAsia="fr-FR" w:bidi="fr-FR"/>
        </w:rPr>
        <w:t>i</w:t>
      </w:r>
      <w:r w:rsidRPr="0064531A">
        <w:rPr>
          <w:lang w:eastAsia="fr-FR" w:bidi="fr-FR"/>
        </w:rPr>
        <w:t>gnent des sommets de perpétration et contribuent à hausser la moyenne.</w:t>
      </w:r>
    </w:p>
    <w:p w:rsidR="00711472" w:rsidRPr="0064531A" w:rsidRDefault="00711472" w:rsidP="00711472">
      <w:pPr>
        <w:spacing w:before="120" w:after="120"/>
        <w:jc w:val="both"/>
      </w:pPr>
      <w:r w:rsidRPr="0064531A">
        <w:rPr>
          <w:lang w:eastAsia="fr-FR" w:bidi="fr-FR"/>
        </w:rPr>
        <w:t>Bien qu’une valeur plus représentative du groupe puisse être est</w:t>
      </w:r>
      <w:r w:rsidRPr="0064531A">
        <w:rPr>
          <w:lang w:eastAsia="fr-FR" w:bidi="fr-FR"/>
        </w:rPr>
        <w:t>i</w:t>
      </w:r>
      <w:r w:rsidRPr="0064531A">
        <w:rPr>
          <w:lang w:eastAsia="fr-FR" w:bidi="fr-FR"/>
        </w:rPr>
        <w:t>mée a</w:t>
      </w:r>
      <w:r w:rsidRPr="0064531A">
        <w:rPr>
          <w:lang w:eastAsia="fr-FR" w:bidi="fr-FR"/>
        </w:rPr>
        <w:t>u</w:t>
      </w:r>
      <w:r w:rsidRPr="0064531A">
        <w:rPr>
          <w:lang w:eastAsia="fr-FR" w:bidi="fr-FR"/>
        </w:rPr>
        <w:t>tour de 12 à 15 perpétrations par jeune, il n’en reste pas moins significatif qu’un tel délit, dont le caractère illicite est prononcé et qui implique pass</w:t>
      </w:r>
      <w:r w:rsidRPr="0064531A">
        <w:rPr>
          <w:lang w:eastAsia="fr-FR" w:bidi="fr-FR"/>
        </w:rPr>
        <w:t>a</w:t>
      </w:r>
      <w:r w:rsidRPr="0064531A">
        <w:rPr>
          <w:lang w:eastAsia="fr-FR" w:bidi="fr-FR"/>
        </w:rPr>
        <w:t>blement de difficultés techniques dans son exécution, atteigne cette fréque</w:t>
      </w:r>
      <w:r w:rsidRPr="0064531A">
        <w:rPr>
          <w:lang w:eastAsia="fr-FR" w:bidi="fr-FR"/>
        </w:rPr>
        <w:t>n</w:t>
      </w:r>
      <w:r w:rsidRPr="0064531A">
        <w:rPr>
          <w:lang w:eastAsia="fr-FR" w:bidi="fr-FR"/>
        </w:rPr>
        <w:t>ce chez des adolescents dont la moyenne d’âge n’est que de 17 ans environ. De façon plus précise, à la lumière de la distribution des fréquences, plus de 50% du groupe se caractérise par une délinquance limitée qui a sans doute la forme d’un agir conti</w:t>
      </w:r>
      <w:r w:rsidRPr="0064531A">
        <w:rPr>
          <w:lang w:eastAsia="fr-FR" w:bidi="fr-FR"/>
        </w:rPr>
        <w:t>n</w:t>
      </w:r>
      <w:r w:rsidRPr="0064531A">
        <w:rPr>
          <w:lang w:eastAsia="fr-FR" w:bidi="fr-FR"/>
        </w:rPr>
        <w:t>gent. Dans les 50% qui restent, pour un individu sur deux ce type de vol apparaît comme une activité variable, alors que pour l’autre il est devenu en quelque sorte une conduite constante.</w:t>
      </w:r>
    </w:p>
    <w:p w:rsidR="00711472" w:rsidRDefault="00711472" w:rsidP="00711472">
      <w:pPr>
        <w:spacing w:before="120" w:after="120"/>
        <w:jc w:val="both"/>
        <w:rPr>
          <w:lang w:eastAsia="fr-FR" w:bidi="fr-FR"/>
        </w:rPr>
      </w:pPr>
      <w:r w:rsidRPr="0064531A">
        <w:rPr>
          <w:lang w:eastAsia="fr-FR" w:bidi="fr-FR"/>
        </w:rPr>
        <w:t>Cette catégorie de délits présente des caractéristiques spécifiques intére</w:t>
      </w:r>
      <w:r w:rsidRPr="0064531A">
        <w:rPr>
          <w:lang w:eastAsia="fr-FR" w:bidi="fr-FR"/>
        </w:rPr>
        <w:t>s</w:t>
      </w:r>
      <w:r w:rsidRPr="0064531A">
        <w:rPr>
          <w:lang w:eastAsia="fr-FR" w:bidi="fr-FR"/>
        </w:rPr>
        <w:t>santes, comme on peut le voir au tableau 2.2. La caractéristique la plus frap-</w:t>
      </w:r>
    </w:p>
    <w:p w:rsidR="00711472" w:rsidRDefault="00711472" w:rsidP="00711472">
      <w:pPr>
        <w:spacing w:before="120" w:after="120"/>
        <w:jc w:val="both"/>
        <w:rPr>
          <w:lang w:eastAsia="fr-FR" w:bidi="fr-FR"/>
        </w:rPr>
      </w:pPr>
    </w:p>
    <w:p w:rsidR="00711472" w:rsidRDefault="00711472" w:rsidP="00711472">
      <w:pPr>
        <w:pStyle w:val="p"/>
        <w:rPr>
          <w:lang w:eastAsia="fr-FR" w:bidi="fr-FR"/>
        </w:rPr>
        <w:sectPr w:rsidR="00711472">
          <w:headerReference w:type="default" r:id="rId29"/>
          <w:pgSz w:w="12240" w:h="15840"/>
          <w:pgMar w:top="1800" w:right="1440" w:bottom="1440" w:left="2160" w:header="720" w:footer="720" w:gutter="720"/>
          <w:cols w:space="720"/>
          <w:titlePg/>
        </w:sectPr>
      </w:pPr>
    </w:p>
    <w:p w:rsidR="00711472" w:rsidRPr="0064531A" w:rsidRDefault="009F4C80" w:rsidP="00711472">
      <w:pPr>
        <w:pStyle w:val="p"/>
      </w:pPr>
      <w:r w:rsidRPr="0064531A">
        <w:rPr>
          <w:noProof/>
          <w:lang w:bidi="fr-FR"/>
        </w:rPr>
        <mc:AlternateContent>
          <mc:Choice Requires="wps">
            <w:drawing>
              <wp:anchor distT="0" distB="0" distL="63500" distR="63500" simplePos="0" relativeHeight="251655680" behindDoc="0" locked="0" layoutInCell="1" allowOverlap="1">
                <wp:simplePos x="0" y="0"/>
                <wp:positionH relativeFrom="margin">
                  <wp:posOffset>6540500</wp:posOffset>
                </wp:positionH>
                <wp:positionV relativeFrom="paragraph">
                  <wp:posOffset>766445</wp:posOffset>
                </wp:positionV>
                <wp:extent cx="431800" cy="307340"/>
                <wp:effectExtent l="0" t="0" r="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pPr>
                              <w:spacing w:line="120" w:lineRule="exact"/>
                              <w:ind w:firstLine="94"/>
                            </w:pPr>
                            <w:r>
                              <w:rPr>
                                <w:color w:val="000000"/>
                                <w:lang w:val="fr-FR" w:eastAsia="fr-FR" w:bidi="fr-FR"/>
                              </w:rPr>
                              <w:t>Te</w:t>
                            </w:r>
                            <w:r>
                              <w:rPr>
                                <w:color w:val="000000"/>
                                <w:lang w:val="fr-FR" w:eastAsia="fr-FR" w:bidi="fr-FR"/>
                              </w:rPr>
                              <w:t>n</w:t>
                            </w:r>
                            <w:r>
                              <w:rPr>
                                <w:color w:val="000000"/>
                                <w:lang w:val="fr-FR" w:eastAsia="fr-FR" w:bidi="fr-FR"/>
                              </w:rPr>
                              <w:t>sion</w:t>
                            </w:r>
                          </w:p>
                          <w:p w:rsidR="00711472" w:rsidRDefault="00711472" w:rsidP="00711472">
                            <w:pPr>
                              <w:spacing w:line="120" w:lineRule="exact"/>
                              <w:ind w:left="140" w:firstLine="4"/>
                            </w:pPr>
                            <w:r>
                              <w:rPr>
                                <w:color w:val="000000"/>
                                <w:lang w:val="fr-FR" w:eastAsia="fr-FR" w:bidi="fr-FR"/>
                              </w:rPr>
                              <w:t>après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515pt;margin-top:60.35pt;width:34pt;height:24.2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" filled="f" stroked="f">
                <v:path arrowok="t"/>
                <v:textbox style="mso-fit-shape-to-text:t" inset="0,0,0,0">
                  <w:txbxContent>
                    <w:p w:rsidR="00711472" w:rsidRDefault="00711472" w:rsidP="00711472">
                      <w:pPr>
                        <w:spacing w:line="120" w:lineRule="exact"/>
                        <w:ind w:firstLine="94"/>
                      </w:pPr>
                      <w:r>
                        <w:rPr>
                          <w:color w:val="000000"/>
                          <w:lang w:val="fr-FR" w:eastAsia="fr-FR" w:bidi="fr-FR"/>
                        </w:rPr>
                        <w:t>Te</w:t>
                      </w:r>
                      <w:r>
                        <w:rPr>
                          <w:color w:val="000000"/>
                          <w:lang w:val="fr-FR" w:eastAsia="fr-FR" w:bidi="fr-FR"/>
                        </w:rPr>
                        <w:t>n</w:t>
                      </w:r>
                      <w:r>
                        <w:rPr>
                          <w:color w:val="000000"/>
                          <w:lang w:val="fr-FR" w:eastAsia="fr-FR" w:bidi="fr-FR"/>
                        </w:rPr>
                        <w:t>sion</w:t>
                      </w:r>
                    </w:p>
                    <w:p w:rsidR="00711472" w:rsidRDefault="00711472" w:rsidP="00711472">
                      <w:pPr>
                        <w:spacing w:line="120" w:lineRule="exact"/>
                        <w:ind w:left="140" w:firstLine="4"/>
                      </w:pPr>
                      <w:r>
                        <w:rPr>
                          <w:color w:val="000000"/>
                          <w:lang w:val="fr-FR" w:eastAsia="fr-FR" w:bidi="fr-FR"/>
                        </w:rPr>
                        <w:t>après</w:t>
                      </w:r>
                    </w:p>
                  </w:txbxContent>
                </v:textbox>
                <w10:wrap anchorx="margin"/>
              </v:shape>
            </w:pict>
          </mc:Fallback>
        </mc:AlternateContent>
      </w:r>
      <w:r w:rsidRPr="0064531A">
        <w:rPr>
          <w:noProof/>
          <w:lang w:bidi="fr-FR"/>
        </w:rPr>
        <mc:AlternateContent>
          <mc:Choice Requires="wps">
            <w:drawing>
              <wp:anchor distT="0" distB="0" distL="63500" distR="63500" simplePos="0" relativeHeight="251656704" behindDoc="0" locked="0" layoutInCell="1" allowOverlap="1">
                <wp:simplePos x="0" y="0"/>
                <wp:positionH relativeFrom="margin">
                  <wp:posOffset>7108190</wp:posOffset>
                </wp:positionH>
                <wp:positionV relativeFrom="paragraph">
                  <wp:posOffset>4176395</wp:posOffset>
                </wp:positionV>
                <wp:extent cx="271145" cy="27876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pPr>
                              <w:spacing w:line="170" w:lineRule="exact"/>
                              <w:ind w:firstLine="112"/>
                            </w:pPr>
                            <w:r>
                              <w:t>57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559.7pt;margin-top:328.85pt;width:21.35pt;height:21.9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" filled="f" stroked="f">
                <v:path arrowok="t"/>
                <v:textbox style="layout-flow:vertical" inset="0,0,0,0">
                  <w:txbxContent>
                    <w:p w:rsidR="00711472" w:rsidRDefault="00711472" w:rsidP="00711472">
                      <w:pPr>
                        <w:spacing w:line="170" w:lineRule="exact"/>
                        <w:ind w:firstLine="112"/>
                      </w:pPr>
                      <w:r>
                        <w:t>57</w:t>
                      </w:r>
                    </w:p>
                  </w:txbxContent>
                </v:textbox>
                <w10:wrap anchorx="margin"/>
              </v:shape>
            </w:pict>
          </mc:Fallback>
        </mc:AlternateContent>
      </w:r>
      <w:r w:rsidR="00711472" w:rsidRPr="0064531A">
        <w:t>[57]</w:t>
      </w:r>
    </w:p>
    <w:p w:rsidR="00711472" w:rsidRPr="0064531A" w:rsidRDefault="00711472" w:rsidP="00711472">
      <w:pPr>
        <w:pStyle w:val="figtitre"/>
      </w:pPr>
      <w:r w:rsidRPr="0064531A">
        <w:t>Tableau 2.2.</w:t>
      </w:r>
    </w:p>
    <w:p w:rsidR="00711472" w:rsidRPr="0064531A" w:rsidRDefault="00711472" w:rsidP="00711472">
      <w:pPr>
        <w:pStyle w:val="figst"/>
      </w:pPr>
      <w:r w:rsidRPr="0064531A">
        <w:t>FRÉQUENCE DES SUJETS POUR CHAQUE CARACTÉRIST</w:t>
      </w:r>
      <w:r w:rsidRPr="0064531A">
        <w:t>I</w:t>
      </w:r>
      <w:r w:rsidRPr="0064531A">
        <w:t>QUE</w:t>
      </w:r>
      <w:r w:rsidRPr="0064531A">
        <w:br/>
        <w:t>D’UNE CATÉGORIE À L’AUTRE</w:t>
      </w:r>
    </w:p>
    <w:tbl>
      <w:tblPr>
        <w:tblW w:w="0" w:type="auto"/>
        <w:tblLayout w:type="fixed"/>
        <w:tblCellMar>
          <w:left w:w="115" w:type="dxa"/>
          <w:right w:w="115" w:type="dxa"/>
        </w:tblCellMar>
        <w:tblLook w:val="00BF" w:firstRow="1" w:lastRow="0" w:firstColumn="1" w:lastColumn="0" w:noHBand="0" w:noVBand="0"/>
      </w:tblPr>
      <w:tblGrid>
        <w:gridCol w:w="3391"/>
        <w:gridCol w:w="1175"/>
        <w:gridCol w:w="1175"/>
        <w:gridCol w:w="1175"/>
        <w:gridCol w:w="1175"/>
        <w:gridCol w:w="1175"/>
        <w:gridCol w:w="1175"/>
        <w:gridCol w:w="1175"/>
        <w:gridCol w:w="1175"/>
        <w:gridCol w:w="1175"/>
        <w:gridCol w:w="1175"/>
        <w:gridCol w:w="1175"/>
        <w:gridCol w:w="1175"/>
      </w:tblGrid>
      <w:tr w:rsidR="00711472" w:rsidRPr="00E64DA5">
        <w:trPr>
          <w:tblHeader/>
        </w:trPr>
        <w:tc>
          <w:tcPr>
            <w:tcW w:w="3391" w:type="dxa"/>
            <w:vMerge w:val="restart"/>
            <w:tcBorders>
              <w:top w:val="single" w:sz="12" w:space="0" w:color="auto"/>
              <w:bottom w:val="single" w:sz="12" w:space="0" w:color="auto"/>
            </w:tcBorders>
            <w:shd w:val="clear" w:color="auto" w:fill="EEECE1"/>
            <w:vAlign w:val="bottom"/>
          </w:tcPr>
          <w:p w:rsidR="00711472" w:rsidRPr="00E64DA5" w:rsidRDefault="00711472" w:rsidP="00711472">
            <w:pPr>
              <w:spacing w:before="120" w:after="120"/>
              <w:ind w:firstLine="0"/>
              <w:jc w:val="both"/>
              <w:rPr>
                <w:rFonts w:eastAsia="Times"/>
                <w:sz w:val="24"/>
                <w:lang w:val="fr-FR" w:eastAsia="fr-FR"/>
              </w:rPr>
            </w:pPr>
            <w:r w:rsidRPr="00E64DA5">
              <w:rPr>
                <w:rFonts w:eastAsia="Times"/>
                <w:sz w:val="24"/>
                <w:lang w:val="fr-FR" w:eastAsia="fr-FR"/>
              </w:rPr>
              <w:t>Types de délit</w:t>
            </w:r>
          </w:p>
        </w:tc>
        <w:tc>
          <w:tcPr>
            <w:tcW w:w="1175" w:type="dxa"/>
            <w:vMerge w:val="restart"/>
            <w:tcBorders>
              <w:top w:val="single" w:sz="12" w:space="0" w:color="auto"/>
              <w:bottom w:val="single" w:sz="12" w:space="0" w:color="auto"/>
            </w:tcBorders>
            <w:shd w:val="clear" w:color="auto" w:fill="EEECE1"/>
            <w:textDirection w:val="btL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No</w:t>
            </w:r>
            <w:r w:rsidRPr="00E64DA5">
              <w:rPr>
                <w:rFonts w:eastAsia="Times"/>
                <w:sz w:val="24"/>
                <w:lang w:val="fr-FR" w:eastAsia="fr-FR"/>
              </w:rPr>
              <w:t>m</w:t>
            </w:r>
            <w:r w:rsidRPr="00E64DA5">
              <w:rPr>
                <w:rFonts w:eastAsia="Times"/>
                <w:sz w:val="24"/>
                <w:lang w:val="fr-FR" w:eastAsia="fr-FR"/>
              </w:rPr>
              <w:t>bre de sujets</w:t>
            </w:r>
          </w:p>
        </w:tc>
        <w:tc>
          <w:tcPr>
            <w:tcW w:w="12922" w:type="dxa"/>
            <w:gridSpan w:val="11"/>
            <w:tcBorders>
              <w:top w:val="single" w:sz="12" w:space="0" w:color="auto"/>
              <w:bottom w:val="single" w:sz="12" w:space="0" w:color="auto"/>
            </w:tcBorders>
            <w:shd w:val="clear" w:color="auto" w:fill="EEECE1"/>
          </w:tcPr>
          <w:p w:rsidR="00711472" w:rsidRPr="00E64DA5" w:rsidRDefault="00711472" w:rsidP="00711472">
            <w:pPr>
              <w:spacing w:before="120" w:after="120"/>
              <w:ind w:firstLine="0"/>
              <w:jc w:val="center"/>
              <w:rPr>
                <w:rFonts w:eastAsia="Times"/>
                <w:sz w:val="24"/>
                <w:lang w:val="fr-FR" w:eastAsia="fr-FR"/>
              </w:rPr>
            </w:pPr>
            <w:r w:rsidRPr="00E64DA5">
              <w:rPr>
                <w:rFonts w:eastAsia="Times"/>
                <w:sz w:val="24"/>
                <w:lang w:val="fr-FR" w:eastAsia="fr-FR"/>
              </w:rPr>
              <w:t>Caractéristiques de pénétration</w:t>
            </w:r>
          </w:p>
        </w:tc>
      </w:tr>
      <w:tr w:rsidR="00711472" w:rsidRPr="00E64DA5">
        <w:trPr>
          <w:cantSplit/>
          <w:trHeight w:val="1790"/>
          <w:tblHeader/>
        </w:trPr>
        <w:tc>
          <w:tcPr>
            <w:tcW w:w="3391" w:type="dxa"/>
            <w:vMerge/>
            <w:tcBorders>
              <w:top w:val="single" w:sz="12" w:space="0" w:color="auto"/>
              <w:bottom w:val="single" w:sz="12" w:space="0" w:color="auto"/>
            </w:tcBorders>
            <w:shd w:val="clear" w:color="auto" w:fill="EEECE1"/>
          </w:tcPr>
          <w:p w:rsidR="00711472" w:rsidRPr="00E64DA5" w:rsidRDefault="00711472" w:rsidP="00711472">
            <w:pPr>
              <w:spacing w:before="120" w:after="120"/>
              <w:ind w:firstLine="0"/>
              <w:jc w:val="both"/>
              <w:rPr>
                <w:rFonts w:eastAsia="Times"/>
                <w:sz w:val="24"/>
                <w:lang w:val="fr-FR" w:eastAsia="fr-FR"/>
              </w:rPr>
            </w:pPr>
          </w:p>
        </w:tc>
        <w:tc>
          <w:tcPr>
            <w:tcW w:w="1175" w:type="dxa"/>
            <w:vMerge/>
            <w:tcBorders>
              <w:top w:val="single" w:sz="12" w:space="0" w:color="auto"/>
              <w:bottom w:val="single" w:sz="12" w:space="0" w:color="auto"/>
            </w:tcBorders>
            <w:shd w:val="clear" w:color="auto" w:fill="EEECE1"/>
          </w:tcPr>
          <w:p w:rsidR="00711472" w:rsidRPr="00E64DA5" w:rsidRDefault="00711472" w:rsidP="00711472">
            <w:pPr>
              <w:spacing w:before="120" w:after="120"/>
              <w:ind w:firstLine="0"/>
              <w:jc w:val="both"/>
              <w:rPr>
                <w:rFonts w:eastAsia="Times"/>
                <w:sz w:val="24"/>
                <w:lang w:val="fr-FR" w:eastAsia="fr-FR"/>
              </w:rPr>
            </w:pP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In</w:t>
            </w:r>
            <w:r w:rsidRPr="00E64DA5">
              <w:rPr>
                <w:rFonts w:eastAsia="Times"/>
                <w:sz w:val="24"/>
                <w:lang w:val="fr-FR" w:eastAsia="fr-FR"/>
              </w:rPr>
              <w:t>s</w:t>
            </w:r>
            <w:r w:rsidRPr="00E64DA5">
              <w:rPr>
                <w:rFonts w:eastAsia="Times"/>
                <w:sz w:val="24"/>
                <w:lang w:val="fr-FR" w:eastAsia="fr-FR"/>
              </w:rPr>
              <w:t>tr</w:t>
            </w:r>
            <w:r w:rsidRPr="00E64DA5">
              <w:rPr>
                <w:rFonts w:eastAsia="Times"/>
                <w:sz w:val="24"/>
                <w:lang w:val="fr-FR" w:eastAsia="fr-FR"/>
              </w:rPr>
              <w:t>u</w:t>
            </w:r>
            <w:r w:rsidRPr="00E64DA5">
              <w:rPr>
                <w:rFonts w:eastAsia="Times"/>
                <w:sz w:val="24"/>
                <w:lang w:val="fr-FR" w:eastAsia="fr-FR"/>
              </w:rPr>
              <w:t>ments</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Prép</w:t>
            </w:r>
            <w:r w:rsidRPr="00E64DA5">
              <w:rPr>
                <w:rFonts w:eastAsia="Times"/>
                <w:sz w:val="24"/>
                <w:lang w:val="fr-FR" w:eastAsia="fr-FR"/>
              </w:rPr>
              <w:t>a</w:t>
            </w:r>
            <w:r w:rsidRPr="00E64DA5">
              <w:rPr>
                <w:rFonts w:eastAsia="Times"/>
                <w:sz w:val="24"/>
                <w:lang w:val="fr-FR" w:eastAsia="fr-FR"/>
              </w:rPr>
              <w:t>ration</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Co</w:t>
            </w:r>
            <w:r w:rsidRPr="00E64DA5">
              <w:rPr>
                <w:rFonts w:eastAsia="Times"/>
                <w:sz w:val="24"/>
                <w:lang w:val="fr-FR" w:eastAsia="fr-FR"/>
              </w:rPr>
              <w:t>m</w:t>
            </w:r>
            <w:r w:rsidRPr="00E64DA5">
              <w:rPr>
                <w:rFonts w:eastAsia="Times"/>
                <w:sz w:val="24"/>
                <w:lang w:val="fr-FR" w:eastAsia="fr-FR"/>
              </w:rPr>
              <w:t>plices</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Vi</w:t>
            </w:r>
            <w:r w:rsidRPr="00E64DA5">
              <w:rPr>
                <w:rFonts w:eastAsia="Times"/>
                <w:sz w:val="24"/>
                <w:lang w:val="fr-FR" w:eastAsia="fr-FR"/>
              </w:rPr>
              <w:t>o</w:t>
            </w:r>
            <w:r w:rsidRPr="00E64DA5">
              <w:rPr>
                <w:rFonts w:eastAsia="Times"/>
                <w:sz w:val="24"/>
                <w:lang w:val="fr-FR" w:eastAsia="fr-FR"/>
              </w:rPr>
              <w:t>lence</w:t>
            </w:r>
            <w:r w:rsidRPr="00E64DA5">
              <w:rPr>
                <w:rFonts w:eastAsia="Times"/>
                <w:sz w:val="24"/>
                <w:lang w:val="fr-FR" w:eastAsia="fr-FR"/>
              </w:rPr>
              <w:br/>
              <w:t>phys</w:t>
            </w:r>
            <w:r w:rsidRPr="00E64DA5">
              <w:rPr>
                <w:rFonts w:eastAsia="Times"/>
                <w:sz w:val="24"/>
                <w:lang w:val="fr-FR" w:eastAsia="fr-FR"/>
              </w:rPr>
              <w:t>i</w:t>
            </w:r>
            <w:r w:rsidRPr="00E64DA5">
              <w:rPr>
                <w:rFonts w:eastAsia="Times"/>
                <w:sz w:val="24"/>
                <w:lang w:val="fr-FR" w:eastAsia="fr-FR"/>
              </w:rPr>
              <w:t>que</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Vi</w:t>
            </w:r>
            <w:r w:rsidRPr="00E64DA5">
              <w:rPr>
                <w:rFonts w:eastAsia="Times"/>
                <w:sz w:val="24"/>
                <w:lang w:val="fr-FR" w:eastAsia="fr-FR"/>
              </w:rPr>
              <w:t>o</w:t>
            </w:r>
            <w:r w:rsidRPr="00E64DA5">
              <w:rPr>
                <w:rFonts w:eastAsia="Times"/>
                <w:sz w:val="24"/>
                <w:lang w:val="fr-FR" w:eastAsia="fr-FR"/>
              </w:rPr>
              <w:t>lence</w:t>
            </w:r>
            <w:r w:rsidRPr="00E64DA5">
              <w:rPr>
                <w:rFonts w:eastAsia="Times"/>
                <w:sz w:val="24"/>
                <w:lang w:val="fr-FR" w:eastAsia="fr-FR"/>
              </w:rPr>
              <w:br/>
              <w:t>ps</w:t>
            </w:r>
            <w:r w:rsidRPr="00E64DA5">
              <w:rPr>
                <w:rFonts w:eastAsia="Times"/>
                <w:sz w:val="24"/>
                <w:lang w:val="fr-FR" w:eastAsia="fr-FR"/>
              </w:rPr>
              <w:t>y</w:t>
            </w:r>
            <w:r w:rsidRPr="00E64DA5">
              <w:rPr>
                <w:rFonts w:eastAsia="Times"/>
                <w:sz w:val="24"/>
                <w:lang w:val="fr-FR" w:eastAsia="fr-FR"/>
              </w:rPr>
              <w:t>chol</w:t>
            </w:r>
            <w:r w:rsidRPr="00E64DA5">
              <w:rPr>
                <w:rFonts w:eastAsia="Times"/>
                <w:sz w:val="24"/>
                <w:lang w:val="fr-FR" w:eastAsia="fr-FR"/>
              </w:rPr>
              <w:t>o</w:t>
            </w:r>
            <w:r w:rsidRPr="00E64DA5">
              <w:rPr>
                <w:rFonts w:eastAsia="Times"/>
                <w:sz w:val="24"/>
                <w:lang w:val="fr-FR" w:eastAsia="fr-FR"/>
              </w:rPr>
              <w:t>gique</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Intox</w:t>
            </w:r>
            <w:r w:rsidRPr="00E64DA5">
              <w:rPr>
                <w:rFonts w:eastAsia="Times"/>
                <w:sz w:val="24"/>
                <w:lang w:val="fr-FR" w:eastAsia="fr-FR"/>
              </w:rPr>
              <w:t>i</w:t>
            </w:r>
            <w:r w:rsidRPr="00E64DA5">
              <w:rPr>
                <w:rFonts w:eastAsia="Times"/>
                <w:sz w:val="24"/>
                <w:lang w:val="fr-FR" w:eastAsia="fr-FR"/>
              </w:rPr>
              <w:t>cation</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Vict</w:t>
            </w:r>
            <w:r w:rsidRPr="00E64DA5">
              <w:rPr>
                <w:rFonts w:eastAsia="Times"/>
                <w:sz w:val="24"/>
                <w:lang w:val="fr-FR" w:eastAsia="fr-FR"/>
              </w:rPr>
              <w:t>i</w:t>
            </w:r>
            <w:r w:rsidRPr="00E64DA5">
              <w:rPr>
                <w:rFonts w:eastAsia="Times"/>
                <w:sz w:val="24"/>
                <w:lang w:val="fr-FR" w:eastAsia="fr-FR"/>
              </w:rPr>
              <w:t>me</w:t>
            </w:r>
            <w:r w:rsidRPr="00E64DA5">
              <w:rPr>
                <w:rFonts w:eastAsia="Times"/>
                <w:sz w:val="24"/>
                <w:lang w:val="fr-FR" w:eastAsia="fr-FR"/>
              </w:rPr>
              <w:br/>
              <w:t>connue</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Mot</w:t>
            </w:r>
            <w:r w:rsidRPr="00E64DA5">
              <w:rPr>
                <w:rFonts w:eastAsia="Times"/>
                <w:sz w:val="24"/>
                <w:lang w:val="fr-FR" w:eastAsia="fr-FR"/>
              </w:rPr>
              <w:t>i</w:t>
            </w:r>
            <w:r w:rsidRPr="00E64DA5">
              <w:rPr>
                <w:rFonts w:eastAsia="Times"/>
                <w:sz w:val="24"/>
                <w:lang w:val="fr-FR" w:eastAsia="fr-FR"/>
              </w:rPr>
              <w:t>vation</w:t>
            </w:r>
            <w:r w:rsidRPr="00E64DA5">
              <w:rPr>
                <w:rFonts w:eastAsia="Times"/>
                <w:sz w:val="24"/>
                <w:lang w:val="fr-FR" w:eastAsia="fr-FR"/>
              </w:rPr>
              <w:br/>
              <w:t>héd</w:t>
            </w:r>
            <w:r w:rsidRPr="00E64DA5">
              <w:rPr>
                <w:rFonts w:eastAsia="Times"/>
                <w:sz w:val="24"/>
                <w:lang w:val="fr-FR" w:eastAsia="fr-FR"/>
              </w:rPr>
              <w:t>o</w:t>
            </w:r>
            <w:r w:rsidRPr="00E64DA5">
              <w:rPr>
                <w:rFonts w:eastAsia="Times"/>
                <w:sz w:val="24"/>
                <w:lang w:val="fr-FR" w:eastAsia="fr-FR"/>
              </w:rPr>
              <w:t>niste</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Mot</w:t>
            </w:r>
            <w:r w:rsidRPr="00E64DA5">
              <w:rPr>
                <w:rFonts w:eastAsia="Times"/>
                <w:sz w:val="24"/>
                <w:lang w:val="fr-FR" w:eastAsia="fr-FR"/>
              </w:rPr>
              <w:t>i</w:t>
            </w:r>
            <w:r w:rsidRPr="00E64DA5">
              <w:rPr>
                <w:rFonts w:eastAsia="Times"/>
                <w:sz w:val="24"/>
                <w:lang w:val="fr-FR" w:eastAsia="fr-FR"/>
              </w:rPr>
              <w:t>vation</w:t>
            </w:r>
            <w:r w:rsidRPr="00E64DA5">
              <w:rPr>
                <w:rFonts w:eastAsia="Times"/>
                <w:sz w:val="24"/>
                <w:lang w:val="fr-FR" w:eastAsia="fr-FR"/>
              </w:rPr>
              <w:br/>
              <w:t>utilita</w:t>
            </w:r>
            <w:r w:rsidRPr="00E64DA5">
              <w:rPr>
                <w:rFonts w:eastAsia="Times"/>
                <w:sz w:val="24"/>
                <w:lang w:val="fr-FR" w:eastAsia="fr-FR"/>
              </w:rPr>
              <w:t>i</w:t>
            </w:r>
            <w:r w:rsidRPr="00E64DA5">
              <w:rPr>
                <w:rFonts w:eastAsia="Times"/>
                <w:sz w:val="24"/>
                <w:lang w:val="fr-FR" w:eastAsia="fr-FR"/>
              </w:rPr>
              <w:t>re</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Te</w:t>
            </w:r>
            <w:r w:rsidRPr="00E64DA5">
              <w:rPr>
                <w:rFonts w:eastAsia="Times"/>
                <w:sz w:val="24"/>
                <w:lang w:val="fr-FR" w:eastAsia="fr-FR"/>
              </w:rPr>
              <w:t>n</w:t>
            </w:r>
            <w:r w:rsidRPr="00E64DA5">
              <w:rPr>
                <w:rFonts w:eastAsia="Times"/>
                <w:sz w:val="24"/>
                <w:lang w:val="fr-FR" w:eastAsia="fr-FR"/>
              </w:rPr>
              <w:t>sion</w:t>
            </w:r>
            <w:r w:rsidRPr="00E64DA5">
              <w:rPr>
                <w:rFonts w:eastAsia="Times"/>
                <w:sz w:val="24"/>
                <w:lang w:val="fr-FR" w:eastAsia="fr-FR"/>
              </w:rPr>
              <w:br/>
              <w:t>pe</w:t>
            </w:r>
            <w:r w:rsidRPr="00E64DA5">
              <w:rPr>
                <w:rFonts w:eastAsia="Times"/>
                <w:sz w:val="24"/>
                <w:lang w:val="fr-FR" w:eastAsia="fr-FR"/>
              </w:rPr>
              <w:t>n</w:t>
            </w:r>
            <w:r w:rsidRPr="00E64DA5">
              <w:rPr>
                <w:rFonts w:eastAsia="Times"/>
                <w:sz w:val="24"/>
                <w:lang w:val="fr-FR" w:eastAsia="fr-FR"/>
              </w:rPr>
              <w:t>dant</w:t>
            </w:r>
          </w:p>
        </w:tc>
        <w:tc>
          <w:tcPr>
            <w:tcW w:w="1175" w:type="dxa"/>
            <w:tcBorders>
              <w:top w:val="single" w:sz="12" w:space="0" w:color="auto"/>
              <w:bottom w:val="single" w:sz="12" w:space="0" w:color="auto"/>
            </w:tcBorders>
            <w:shd w:val="clear" w:color="auto" w:fill="EEECE1"/>
            <w:textDirection w:val="btLr"/>
            <w:vAlign w:val="center"/>
          </w:tcPr>
          <w:p w:rsidR="00711472" w:rsidRPr="00E64DA5" w:rsidRDefault="00711472" w:rsidP="00711472">
            <w:pPr>
              <w:spacing w:before="120" w:after="120"/>
              <w:ind w:left="113" w:right="113" w:firstLine="0"/>
              <w:rPr>
                <w:rFonts w:eastAsia="Times"/>
                <w:sz w:val="24"/>
                <w:lang w:val="fr-FR" w:eastAsia="fr-FR"/>
              </w:rPr>
            </w:pPr>
            <w:r w:rsidRPr="00E64DA5">
              <w:rPr>
                <w:rFonts w:eastAsia="Times"/>
                <w:sz w:val="24"/>
                <w:lang w:val="fr-FR" w:eastAsia="fr-FR"/>
              </w:rPr>
              <w:t>Te</w:t>
            </w:r>
            <w:r w:rsidRPr="00E64DA5">
              <w:rPr>
                <w:rFonts w:eastAsia="Times"/>
                <w:sz w:val="24"/>
                <w:lang w:val="fr-FR" w:eastAsia="fr-FR"/>
              </w:rPr>
              <w:t>n</w:t>
            </w:r>
            <w:r w:rsidRPr="00E64DA5">
              <w:rPr>
                <w:rFonts w:eastAsia="Times"/>
                <w:sz w:val="24"/>
                <w:lang w:val="fr-FR" w:eastAsia="fr-FR"/>
              </w:rPr>
              <w:t>sion après</w:t>
            </w:r>
          </w:p>
        </w:tc>
      </w:tr>
      <w:tr w:rsidR="00711472" w:rsidRPr="00E64DA5">
        <w:tc>
          <w:tcPr>
            <w:tcW w:w="3391"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Vol avec effraction</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66.4%</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61,0%</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71,2%</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90.1%</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11,4%</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3,4%</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36,7%</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29,2%</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53,4%</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75,0%</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54.9%</w:t>
            </w:r>
          </w:p>
        </w:tc>
        <w:tc>
          <w:tcPr>
            <w:tcW w:w="1175" w:type="dxa"/>
            <w:tcBorders>
              <w:top w:val="single" w:sz="12" w:space="0" w:color="auto"/>
            </w:tcBorders>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50,8%</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(261)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(161)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(188)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(238)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(97)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(141)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(198)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(145)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(134)</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Vol à l’étalage</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47,8%</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14,3%</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55,5%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73,6%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1,1%</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13,7%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9.9%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72,0%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53,3%</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55,5%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44,5%</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(182)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(101)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(134)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(131)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(97)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(101)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(81)</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Vol de véhicules à moteur</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45,8%</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45.0%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55.0%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86.7%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4,4%</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47,2%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17,2%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47,8%</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43,9%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19,4%</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(180)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(99)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(156)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(144)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(35)</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Vol simple</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40,2%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22,7%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55,2%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68,2%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1,3%</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19,5%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39,0%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52,6%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72,7%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42,9%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46,1%</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(180)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(105)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(112)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(71)</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Vol d’une personne</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26,7%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38,0%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58,0%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86,0%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64.0%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51,0%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49,0%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46,0%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82,0%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41,0%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40,0%</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(100)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(58)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(51)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(40)</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Vol grave</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21,6%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81,2%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78,8%</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87,1%</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30,6%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57,6%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47,1%</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23,5%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36,5%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82,3%</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43,5%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40.0%</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(34)</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Vandalisme</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21,0%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66,7%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37,0%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82.7%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16,0%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28,4%</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42,0%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80,2%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35.8%</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37,0%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43,2%</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(54)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(65)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(35)</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Menus larcins</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16,7%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29,9%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41,6%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1.3%</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63,6%</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62,3%</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55,9%</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52,0%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53,2%</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(41)</w:t>
            </w:r>
          </w:p>
        </w:tc>
        <w:tc>
          <w:tcPr>
            <w:tcW w:w="1175" w:type="dxa"/>
          </w:tcPr>
          <w:p w:rsidR="00711472" w:rsidRPr="00E64DA5" w:rsidRDefault="00711472" w:rsidP="00711472">
            <w:pPr>
              <w:spacing w:after="60"/>
              <w:ind w:firstLine="0"/>
              <w:rPr>
                <w:rFonts w:eastAsia="Times"/>
                <w:lang w:val="fr-FR" w:eastAsia="fr-FR"/>
              </w:rPr>
            </w:pP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Drogue</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12.8%</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8,0%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66,0%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14,0%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48,0%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28,0%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22,0%</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(50)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(35)</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(11)</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Attaque contre la personne</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11.1%</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46,7%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44,4%</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71,1%</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26.7%</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45,4%</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54.5%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43,2%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68,2%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41,0%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43.2%</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(24)</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(19)</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(30)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(19)</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Désordres publics</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10,2%</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55,0%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17,5%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40,0%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32,5%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57,5%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32,5%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27,5%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32,5%</w:t>
            </w:r>
          </w:p>
        </w:tc>
      </w:tr>
      <w:tr w:rsidR="00711472" w:rsidRPr="00E64DA5">
        <w:tc>
          <w:tcPr>
            <w:tcW w:w="3391" w:type="dxa"/>
          </w:tcPr>
          <w:p w:rsidR="00711472" w:rsidRPr="00E64DA5" w:rsidRDefault="00711472" w:rsidP="00711472">
            <w:pPr>
              <w:spacing w:after="60"/>
              <w:ind w:firstLine="0"/>
              <w:rPr>
                <w:rFonts w:eastAsia="Times"/>
                <w:lang w:val="fr-FR" w:eastAsia="fr-FR"/>
              </w:rPr>
            </w:pP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(40)</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(8)</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(7)</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(16)</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(23)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(13)</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(11)</w:t>
            </w:r>
          </w:p>
        </w:tc>
        <w:tc>
          <w:tcPr>
            <w:tcW w:w="1175" w:type="dxa"/>
          </w:tcPr>
          <w:p w:rsidR="00711472" w:rsidRPr="00E64DA5" w:rsidRDefault="00711472" w:rsidP="00711472">
            <w:pPr>
              <w:spacing w:after="60"/>
              <w:ind w:firstLine="0"/>
              <w:rPr>
                <w:rFonts w:eastAsia="Times"/>
                <w:lang w:val="fr-FR" w:eastAsia="fr-FR"/>
              </w:rPr>
            </w:pPr>
            <w:r w:rsidRPr="00E64DA5">
              <w:rPr>
                <w:rFonts w:eastAsia="Times"/>
                <w:sz w:val="24"/>
                <w:lang w:val="fr-FR" w:eastAsia="fr-FR"/>
              </w:rPr>
              <w:t>(130)</w:t>
            </w:r>
          </w:p>
        </w:tc>
      </w:tr>
      <w:tr w:rsidR="00711472" w:rsidRPr="00E64DA5">
        <w:tc>
          <w:tcPr>
            <w:tcW w:w="3391"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Délits sexuels</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2,5%</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100%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20,0%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70.0%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60,0%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30,0%</w:t>
            </w:r>
          </w:p>
        </w:tc>
        <w:tc>
          <w:tcPr>
            <w:tcW w:w="1175" w:type="dxa"/>
          </w:tcPr>
          <w:p w:rsidR="00711472" w:rsidRPr="00E64DA5" w:rsidRDefault="00711472" w:rsidP="00711472">
            <w:pPr>
              <w:spacing w:before="120"/>
              <w:ind w:firstLine="0"/>
              <w:rPr>
                <w:rFonts w:eastAsia="Times"/>
                <w:lang w:val="fr-FR" w:eastAsia="fr-FR"/>
              </w:rPr>
            </w:pPr>
            <w:r w:rsidRPr="00E64DA5">
              <w:rPr>
                <w:rFonts w:eastAsia="Times"/>
                <w:sz w:val="24"/>
                <w:lang w:val="fr-FR" w:eastAsia="fr-FR"/>
              </w:rPr>
              <w:t>30,0%</w:t>
            </w:r>
          </w:p>
        </w:tc>
      </w:tr>
      <w:tr w:rsidR="00711472" w:rsidRPr="00E64DA5">
        <w:tc>
          <w:tcPr>
            <w:tcW w:w="3391" w:type="dxa"/>
            <w:tcBorders>
              <w:bottom w:val="single" w:sz="12" w:space="0" w:color="auto"/>
            </w:tcBorders>
          </w:tcPr>
          <w:p w:rsidR="00711472" w:rsidRPr="00E64DA5" w:rsidRDefault="00711472" w:rsidP="00711472">
            <w:pPr>
              <w:spacing w:after="120"/>
              <w:ind w:firstLine="0"/>
              <w:rPr>
                <w:rFonts w:eastAsia="Times"/>
                <w:lang w:val="fr-FR" w:eastAsia="fr-FR"/>
              </w:rPr>
            </w:pP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(10)</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(6)</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(7)</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(3)</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(2)</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(6)</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(3)</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(7)</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(6)</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(3)</w:t>
            </w:r>
          </w:p>
        </w:tc>
        <w:tc>
          <w:tcPr>
            <w:tcW w:w="1175" w:type="dxa"/>
            <w:tcBorders>
              <w:bottom w:val="single" w:sz="12" w:space="0" w:color="auto"/>
            </w:tcBorders>
          </w:tcPr>
          <w:p w:rsidR="00711472" w:rsidRPr="00E64DA5" w:rsidRDefault="00711472" w:rsidP="00711472">
            <w:pPr>
              <w:spacing w:after="120"/>
              <w:ind w:firstLine="0"/>
              <w:rPr>
                <w:rFonts w:eastAsia="Times"/>
                <w:lang w:val="fr-FR" w:eastAsia="fr-FR"/>
              </w:rPr>
            </w:pPr>
            <w:r w:rsidRPr="00E64DA5">
              <w:rPr>
                <w:rFonts w:eastAsia="Times"/>
                <w:sz w:val="24"/>
                <w:lang w:val="fr-FR" w:eastAsia="fr-FR"/>
              </w:rPr>
              <w:t>(3)</w:t>
            </w:r>
          </w:p>
        </w:tc>
      </w:tr>
    </w:tbl>
    <w:p w:rsidR="00711472" w:rsidRPr="0064531A" w:rsidRDefault="00711472" w:rsidP="00711472">
      <w:pPr>
        <w:spacing w:before="120" w:after="120"/>
        <w:jc w:val="both"/>
        <w:rPr>
          <w:szCs w:val="2"/>
        </w:rPr>
      </w:pPr>
    </w:p>
    <w:p w:rsidR="00711472" w:rsidRDefault="00711472" w:rsidP="00711472">
      <w:pPr>
        <w:spacing w:before="120" w:after="120"/>
        <w:ind w:firstLine="0"/>
        <w:jc w:val="both"/>
        <w:rPr>
          <w:szCs w:val="2"/>
        </w:rPr>
        <w:sectPr w:rsidR="00711472" w:rsidSect="00711472">
          <w:pgSz w:w="20160" w:h="12240" w:orient="landscape"/>
          <w:pgMar w:top="1800" w:right="1440" w:bottom="1440" w:left="1440" w:header="720" w:footer="720" w:gutter="144"/>
          <w:cols w:space="720"/>
        </w:sectPr>
      </w:pPr>
    </w:p>
    <w:p w:rsidR="00711472" w:rsidRPr="0064531A" w:rsidRDefault="00711472" w:rsidP="00711472">
      <w:pPr>
        <w:spacing w:before="120" w:after="120"/>
        <w:ind w:firstLine="0"/>
        <w:jc w:val="both"/>
        <w:rPr>
          <w:szCs w:val="2"/>
        </w:rPr>
      </w:pPr>
      <w:r w:rsidRPr="0064531A">
        <w:rPr>
          <w:szCs w:val="2"/>
        </w:rPr>
        <w:t>[58]</w:t>
      </w:r>
    </w:p>
    <w:p w:rsidR="00711472" w:rsidRPr="0064531A" w:rsidRDefault="00711472" w:rsidP="00711472">
      <w:pPr>
        <w:spacing w:before="120" w:after="120"/>
        <w:jc w:val="both"/>
        <w:rPr>
          <w:szCs w:val="2"/>
        </w:rPr>
      </w:pPr>
    </w:p>
    <w:p w:rsidR="00711472" w:rsidRPr="0064531A" w:rsidRDefault="00711472" w:rsidP="00711472">
      <w:pPr>
        <w:pStyle w:val="figtitre"/>
      </w:pPr>
      <w:r w:rsidRPr="0064531A">
        <w:t>Figure 2.6.</w:t>
      </w:r>
    </w:p>
    <w:p w:rsidR="00711472" w:rsidRPr="0064531A" w:rsidRDefault="00711472" w:rsidP="00711472">
      <w:pPr>
        <w:pStyle w:val="figst"/>
      </w:pPr>
      <w:r w:rsidRPr="0064531A">
        <w:t>DISTRIBUTION DES SUJETS</w:t>
      </w:r>
      <w:r w:rsidRPr="0064531A">
        <w:br/>
        <w:t>SELON LE NOMBRE DE VOLS AVEC EFFRACTION</w:t>
      </w:r>
    </w:p>
    <w:p w:rsidR="00711472" w:rsidRPr="0064531A" w:rsidRDefault="009F4C80" w:rsidP="00711472">
      <w:pPr>
        <w:pStyle w:val="fig"/>
      </w:pPr>
      <w:r>
        <w:rPr>
          <w:noProof/>
        </w:rPr>
        <w:drawing>
          <wp:inline distT="0" distB="0" distL="0" distR="0">
            <wp:extent cx="5130800" cy="3746500"/>
            <wp:effectExtent l="0" t="0" r="0" b="0"/>
            <wp:docPr id="14" name="Image 14" descr="fig_p_5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58_st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7465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r w:rsidRPr="0064531A">
        <w:rPr>
          <w:lang w:eastAsia="fr-FR" w:bidi="fr-FR"/>
        </w:rPr>
        <w:t>pante est que la quasi-totalité des vols avec effraction sont des d</w:t>
      </w:r>
      <w:r w:rsidRPr="0064531A">
        <w:rPr>
          <w:lang w:eastAsia="fr-FR" w:bidi="fr-FR"/>
        </w:rPr>
        <w:t>é</w:t>
      </w:r>
      <w:r w:rsidRPr="0064531A">
        <w:rPr>
          <w:lang w:eastAsia="fr-FR" w:bidi="fr-FR"/>
        </w:rPr>
        <w:t>lits de groupe, 90,1% des garçons étant accompagnés par un ou des co</w:t>
      </w:r>
      <w:r w:rsidRPr="0064531A">
        <w:rPr>
          <w:lang w:eastAsia="fr-FR" w:bidi="fr-FR"/>
        </w:rPr>
        <w:t>m</w:t>
      </w:r>
      <w:r w:rsidRPr="0064531A">
        <w:rPr>
          <w:lang w:eastAsia="fr-FR" w:bidi="fr-FR"/>
        </w:rPr>
        <w:t>plices au moment de la commission de l’acte. Il s’agit de micro-groupes, puisque la moyenne des participants se situe à deux et ne d</w:t>
      </w:r>
      <w:r w:rsidRPr="0064531A">
        <w:rPr>
          <w:lang w:eastAsia="fr-FR" w:bidi="fr-FR"/>
        </w:rPr>
        <w:t>é</w:t>
      </w:r>
      <w:r w:rsidRPr="0064531A">
        <w:rPr>
          <w:lang w:eastAsia="fr-FR" w:bidi="fr-FR"/>
        </w:rPr>
        <w:t>passe à peu près jamais cinq. Par ailleurs, dans 90% des cas il s’agit de garçons qui ont sensiblement le même âge, à un an près. Ainsi le support de groupe s’avère-t-il une cond</w:t>
      </w:r>
      <w:r w:rsidRPr="0064531A">
        <w:rPr>
          <w:lang w:eastAsia="fr-FR" w:bidi="fr-FR"/>
        </w:rPr>
        <w:t>i</w:t>
      </w:r>
      <w:r w:rsidRPr="0064531A">
        <w:rPr>
          <w:lang w:eastAsia="fr-FR" w:bidi="fr-FR"/>
        </w:rPr>
        <w:t>tion sinon indispensable, du moins fort répandue, de perpétration de ce type de délit.</w:t>
      </w:r>
    </w:p>
    <w:p w:rsidR="00711472" w:rsidRPr="0064531A" w:rsidRDefault="00711472" w:rsidP="00711472">
      <w:pPr>
        <w:spacing w:before="120" w:after="120"/>
        <w:jc w:val="both"/>
      </w:pPr>
      <w:r w:rsidRPr="0064531A">
        <w:rPr>
          <w:lang w:eastAsia="fr-FR" w:bidi="fr-FR"/>
        </w:rPr>
        <w:t>Il apparaît aussi que c’est l'une des catégories de délits où il y a le plus souvent préparation de l’acte délictueux : 71,2% des jeunes a</w:t>
      </w:r>
      <w:r w:rsidRPr="0064531A">
        <w:rPr>
          <w:lang w:eastAsia="fr-FR" w:bidi="fr-FR"/>
        </w:rPr>
        <w:t>f</w:t>
      </w:r>
      <w:r w:rsidRPr="0064531A">
        <w:rPr>
          <w:lang w:eastAsia="fr-FR" w:bidi="fr-FR"/>
        </w:rPr>
        <w:t xml:space="preserve">firment avoir préparé de tels délits de façon régulière, et ce, par une planification et une organisation avant le délit, ou par le recours à un </w:t>
      </w:r>
      <w:r w:rsidRPr="0064531A">
        <w:t>modus operandi</w:t>
      </w:r>
      <w:r w:rsidRPr="0064531A">
        <w:rPr>
          <w:lang w:eastAsia="fr-FR" w:bidi="fr-FR"/>
        </w:rPr>
        <w:t xml:space="preserve"> familier et relativement rodé. En outre, 61% d’entre eux se sont servis d’instruments (outils de cambrioleur, barres, lames, objets divers...). En bref, ces vols te</w:t>
      </w:r>
      <w:r w:rsidRPr="0064531A">
        <w:rPr>
          <w:lang w:eastAsia="fr-FR" w:bidi="fr-FR"/>
        </w:rPr>
        <w:t>n</w:t>
      </w:r>
      <w:r w:rsidRPr="0064531A">
        <w:rPr>
          <w:lang w:eastAsia="fr-FR" w:bidi="fr-FR"/>
        </w:rPr>
        <w:t xml:space="preserve">dent à être préparés et organisés d’avance, une telle organisation signifiant que, dans presque trois cas sur quatre, les sujets calculent l’efficience du </w:t>
      </w:r>
      <w:r w:rsidRPr="0064531A">
        <w:t>modus operandi</w:t>
      </w:r>
      <w:r w:rsidRPr="0064531A">
        <w:rPr>
          <w:lang w:eastAsia="fr-FR" w:bidi="fr-FR"/>
        </w:rPr>
        <w:t xml:space="preserve"> et, dans près de la moitié des cas, s’équipent d’instruments nécessaires.</w:t>
      </w:r>
    </w:p>
    <w:p w:rsidR="00711472" w:rsidRPr="0064531A" w:rsidRDefault="00711472" w:rsidP="00711472">
      <w:pPr>
        <w:spacing w:before="120" w:after="120"/>
        <w:jc w:val="both"/>
      </w:pPr>
      <w:r w:rsidRPr="0064531A">
        <w:rPr>
          <w:lang w:eastAsia="fr-FR" w:bidi="fr-FR"/>
        </w:rPr>
        <w:t>De plus, ce sont des mobiles d’ordre utilitaire qui prédominent (75% du groupe) mais les gratifications hédonistes sont aussi reche</w:t>
      </w:r>
      <w:r w:rsidRPr="0064531A">
        <w:rPr>
          <w:lang w:eastAsia="fr-FR" w:bidi="fr-FR"/>
        </w:rPr>
        <w:t>r</w:t>
      </w:r>
      <w:r w:rsidRPr="0064531A">
        <w:rPr>
          <w:lang w:eastAsia="fr-FR" w:bidi="fr-FR"/>
        </w:rPr>
        <w:t>chées dans une</w:t>
      </w:r>
      <w:r>
        <w:rPr>
          <w:lang w:eastAsia="fr-FR" w:bidi="fr-FR"/>
        </w:rPr>
        <w:t xml:space="preserve"> </w:t>
      </w:r>
      <w:r w:rsidRPr="0064531A">
        <w:rPr>
          <w:lang w:eastAsia="fr-FR" w:bidi="fr-FR"/>
        </w:rPr>
        <w:t>[59]</w:t>
      </w:r>
      <w:r>
        <w:rPr>
          <w:lang w:eastAsia="fr-FR" w:bidi="fr-FR"/>
        </w:rPr>
        <w:t xml:space="preserve"> </w:t>
      </w:r>
      <w:r w:rsidRPr="0064531A">
        <w:rPr>
          <w:lang w:eastAsia="fr-FR" w:bidi="fr-FR"/>
        </w:rPr>
        <w:t>bonne moitié des cas (53,4%). Cette situation se reproduit d’ailleurs dans l’ensemble des catégories de vol à caractère prioritairement a</w:t>
      </w:r>
      <w:r w:rsidRPr="0064531A">
        <w:rPr>
          <w:lang w:eastAsia="fr-FR" w:bidi="fr-FR"/>
        </w:rPr>
        <w:t>c</w:t>
      </w:r>
      <w:r w:rsidRPr="0064531A">
        <w:rPr>
          <w:lang w:eastAsia="fr-FR" w:bidi="fr-FR"/>
        </w:rPr>
        <w:t>quisitif, tels le vol simple, le vol d’une personne et le vol grave, quo</w:t>
      </w:r>
      <w:r w:rsidRPr="0064531A">
        <w:rPr>
          <w:lang w:eastAsia="fr-FR" w:bidi="fr-FR"/>
        </w:rPr>
        <w:t>i</w:t>
      </w:r>
      <w:r w:rsidRPr="0064531A">
        <w:rPr>
          <w:lang w:eastAsia="fr-FR" w:bidi="fr-FR"/>
        </w:rPr>
        <w:t>que les pourcentages varient quelque peu de l'une à l’autre. Par contre, un trait plus typique du vol avec effraction est la présence de tension pendant (54,9%) et après (50,8%) l’acte, tension que ces sujets affirment ressentir presque à tout coup ; cette caractéri</w:t>
      </w:r>
      <w:r w:rsidRPr="0064531A">
        <w:rPr>
          <w:lang w:eastAsia="fr-FR" w:bidi="fr-FR"/>
        </w:rPr>
        <w:t>s</w:t>
      </w:r>
      <w:r w:rsidRPr="0064531A">
        <w:rPr>
          <w:lang w:eastAsia="fr-FR" w:bidi="fr-FR"/>
        </w:rPr>
        <w:t>tique s’explique peut-être par le fait que, d’une part, le vol avec e</w:t>
      </w:r>
      <w:r w:rsidRPr="0064531A">
        <w:rPr>
          <w:lang w:eastAsia="fr-FR" w:bidi="fr-FR"/>
        </w:rPr>
        <w:t>f</w:t>
      </w:r>
      <w:r w:rsidRPr="0064531A">
        <w:rPr>
          <w:lang w:eastAsia="fr-FR" w:bidi="fr-FR"/>
        </w:rPr>
        <w:t>fraction fait courir à son auteur des risques élevés et que, d’autre part, c’est une activité dans laquelle se lancent des adolescents passabl</w:t>
      </w:r>
      <w:r w:rsidRPr="0064531A">
        <w:rPr>
          <w:lang w:eastAsia="fr-FR" w:bidi="fr-FR"/>
        </w:rPr>
        <w:t>e</w:t>
      </w:r>
      <w:r w:rsidRPr="0064531A">
        <w:rPr>
          <w:lang w:eastAsia="fr-FR" w:bidi="fr-FR"/>
        </w:rPr>
        <w:t>ment jeunes et ine</w:t>
      </w:r>
      <w:r w:rsidRPr="0064531A">
        <w:rPr>
          <w:lang w:eastAsia="fr-FR" w:bidi="fr-FR"/>
        </w:rPr>
        <w:t>x</w:t>
      </w:r>
      <w:r w:rsidRPr="0064531A">
        <w:rPr>
          <w:lang w:eastAsia="fr-FR" w:bidi="fr-FR"/>
        </w:rPr>
        <w:t>périmentés. Il reste que bon nombre de sujets (45,1% dans le premier cas et 49,2% dans le second) n’éprouvent pas de telles tensions au moment du passage à l’acte, demeurant relativ</w:t>
      </w:r>
      <w:r w:rsidRPr="0064531A">
        <w:rPr>
          <w:lang w:eastAsia="fr-FR" w:bidi="fr-FR"/>
        </w:rPr>
        <w:t>e</w:t>
      </w:r>
      <w:r w:rsidRPr="0064531A">
        <w:rPr>
          <w:lang w:eastAsia="fr-FR" w:bidi="fr-FR"/>
        </w:rPr>
        <w:t>ment froids et insensibles ; cette constatation se vérifie par le pource</w:t>
      </w:r>
      <w:r w:rsidRPr="0064531A">
        <w:rPr>
          <w:lang w:eastAsia="fr-FR" w:bidi="fr-FR"/>
        </w:rPr>
        <w:t>n</w:t>
      </w:r>
      <w:r w:rsidRPr="0064531A">
        <w:rPr>
          <w:lang w:eastAsia="fr-FR" w:bidi="fr-FR"/>
        </w:rPr>
        <w:t>tage assez peu élevé (toujours par comparaison avec les autres catég</w:t>
      </w:r>
      <w:r w:rsidRPr="0064531A">
        <w:rPr>
          <w:lang w:eastAsia="fr-FR" w:bidi="fr-FR"/>
        </w:rPr>
        <w:t>o</w:t>
      </w:r>
      <w:r w:rsidRPr="0064531A">
        <w:rPr>
          <w:lang w:eastAsia="fr-FR" w:bidi="fr-FR"/>
        </w:rPr>
        <w:t>ries de délits) de s</w:t>
      </w:r>
      <w:r w:rsidRPr="0064531A">
        <w:rPr>
          <w:lang w:eastAsia="fr-FR" w:bidi="fr-FR"/>
        </w:rPr>
        <w:t>u</w:t>
      </w:r>
      <w:r w:rsidRPr="0064531A">
        <w:rPr>
          <w:lang w:eastAsia="fr-FR" w:bidi="fr-FR"/>
        </w:rPr>
        <w:t>jets (36,7%) qui ressentent le besoin de se stimuler ou de s’aider à agir en consommant de l’alcool et/ou de la drogue.</w:t>
      </w:r>
    </w:p>
    <w:p w:rsidR="00711472" w:rsidRPr="0064531A" w:rsidRDefault="00711472" w:rsidP="00711472">
      <w:pPr>
        <w:spacing w:before="120" w:after="120"/>
        <w:jc w:val="both"/>
      </w:pPr>
      <w:r w:rsidRPr="0064531A">
        <w:rPr>
          <w:lang w:eastAsia="fr-FR" w:bidi="fr-FR"/>
        </w:rPr>
        <w:t>En général, le vol avec effraction est un délit strictement dirigé contre les biens et exécuté furtivement en l’absence du propriétaire ; à preuve, près de 90% des sujets n’ont pas eu recours à la violence et plus de 90% n’ont pas usé de menace ou d’intimidation pour atteindre leurs fins. Cette recherche d’anonymat est confirmée par le fait que, dans 75% des cas, la victime n’était pas connue (le concept de vict</w:t>
      </w:r>
      <w:r w:rsidRPr="0064531A">
        <w:rPr>
          <w:lang w:eastAsia="fr-FR" w:bidi="fr-FR"/>
        </w:rPr>
        <w:t>i</w:t>
      </w:r>
      <w:r w:rsidRPr="0064531A">
        <w:rPr>
          <w:lang w:eastAsia="fr-FR" w:bidi="fr-FR"/>
        </w:rPr>
        <w:t>me inclut aussi les endroits ou lieux connus ou familiers au sujet).</w:t>
      </w:r>
    </w:p>
    <w:p w:rsidR="00711472" w:rsidRPr="0064531A" w:rsidRDefault="00711472" w:rsidP="00711472">
      <w:pPr>
        <w:spacing w:before="120" w:after="120"/>
        <w:jc w:val="both"/>
      </w:pPr>
      <w:r w:rsidRPr="0064531A">
        <w:rPr>
          <w:lang w:eastAsia="fr-FR" w:bidi="fr-FR"/>
        </w:rPr>
        <w:t>En somme, dans notre échantillon de délinquants montréalais de 14 à 18 ans, le vol avec effraction se définit comme une forme de déli</w:t>
      </w:r>
      <w:r w:rsidRPr="0064531A">
        <w:rPr>
          <w:lang w:eastAsia="fr-FR" w:bidi="fr-FR"/>
        </w:rPr>
        <w:t>n</w:t>
      </w:r>
      <w:r w:rsidRPr="0064531A">
        <w:rPr>
          <w:lang w:eastAsia="fr-FR" w:bidi="fr-FR"/>
        </w:rPr>
        <w:t>quance gén</w:t>
      </w:r>
      <w:r w:rsidRPr="0064531A">
        <w:rPr>
          <w:lang w:eastAsia="fr-FR" w:bidi="fr-FR"/>
        </w:rPr>
        <w:t>é</w:t>
      </w:r>
      <w:r w:rsidRPr="0064531A">
        <w:rPr>
          <w:lang w:eastAsia="fr-FR" w:bidi="fr-FR"/>
        </w:rPr>
        <w:t>ralisée (deux sujets sur trois s’y sont livrés) et même « typique » de ces ad</w:t>
      </w:r>
      <w:r w:rsidRPr="0064531A">
        <w:rPr>
          <w:lang w:eastAsia="fr-FR" w:bidi="fr-FR"/>
        </w:rPr>
        <w:t>o</w:t>
      </w:r>
      <w:r w:rsidRPr="0064531A">
        <w:rPr>
          <w:lang w:eastAsia="fr-FR" w:bidi="fr-FR"/>
        </w:rPr>
        <w:t>lescents, ce type de délit étant en plus pratiqué à un haut degré d’intensité par au moins 25% d’entre eux. Il s’agit e</w:t>
      </w:r>
      <w:r w:rsidRPr="0064531A">
        <w:rPr>
          <w:lang w:eastAsia="fr-FR" w:bidi="fr-FR"/>
        </w:rPr>
        <w:t>s</w:t>
      </w:r>
      <w:r w:rsidRPr="0064531A">
        <w:rPr>
          <w:lang w:eastAsia="fr-FR" w:bidi="fr-FR"/>
        </w:rPr>
        <w:t>sentiellement d’une activité de petit groupe, réalisée dans des circon</w:t>
      </w:r>
      <w:r w:rsidRPr="0064531A">
        <w:rPr>
          <w:lang w:eastAsia="fr-FR" w:bidi="fr-FR"/>
        </w:rPr>
        <w:t>s</w:t>
      </w:r>
      <w:r w:rsidRPr="0064531A">
        <w:rPr>
          <w:lang w:eastAsia="fr-FR" w:bidi="fr-FR"/>
        </w:rPr>
        <w:t>tances où 80% d’entre eux affirment avoir joué un rôle actif. Préméd</w:t>
      </w:r>
      <w:r w:rsidRPr="0064531A">
        <w:rPr>
          <w:lang w:eastAsia="fr-FR" w:bidi="fr-FR"/>
        </w:rPr>
        <w:t>i</w:t>
      </w:r>
      <w:r w:rsidRPr="0064531A">
        <w:rPr>
          <w:lang w:eastAsia="fr-FR" w:bidi="fr-FR"/>
        </w:rPr>
        <w:t>tée la plupart du temps, cette activité est soutenue par une prépar</w:t>
      </w:r>
      <w:r w:rsidRPr="0064531A">
        <w:rPr>
          <w:lang w:eastAsia="fr-FR" w:bidi="fr-FR"/>
        </w:rPr>
        <w:t>a</w:t>
      </w:r>
      <w:r w:rsidRPr="0064531A">
        <w:rPr>
          <w:lang w:eastAsia="fr-FR" w:bidi="fr-FR"/>
        </w:rPr>
        <w:t>tion mentale et souvent matérielle. Elle découle avant tout d’une motiv</w:t>
      </w:r>
      <w:r w:rsidRPr="0064531A">
        <w:rPr>
          <w:lang w:eastAsia="fr-FR" w:bidi="fr-FR"/>
        </w:rPr>
        <w:t>a</w:t>
      </w:r>
      <w:r w:rsidRPr="0064531A">
        <w:rPr>
          <w:lang w:eastAsia="fr-FR" w:bidi="fr-FR"/>
        </w:rPr>
        <w:t>tion utilitaire et acquisitive, bien que la recherche de plaisir (le « kick ») et le besoin de s’affirmer y tiennent une large place. La te</w:t>
      </w:r>
      <w:r w:rsidRPr="0064531A">
        <w:rPr>
          <w:lang w:eastAsia="fr-FR" w:bidi="fr-FR"/>
        </w:rPr>
        <w:t>n</w:t>
      </w:r>
      <w:r w:rsidRPr="0064531A">
        <w:rPr>
          <w:lang w:eastAsia="fr-FR" w:bidi="fr-FR"/>
        </w:rPr>
        <w:t>sion qui entoure la commission de l'acte est assez souvent absente et, pour une bonne moitié des sujets, la capacité de poser de tels actes avec sang-froid paraît i</w:t>
      </w:r>
      <w:r w:rsidRPr="0064531A">
        <w:rPr>
          <w:lang w:eastAsia="fr-FR" w:bidi="fr-FR"/>
        </w:rPr>
        <w:t>n</w:t>
      </w:r>
      <w:r w:rsidRPr="0064531A">
        <w:rPr>
          <w:lang w:eastAsia="fr-FR" w:bidi="fr-FR"/>
        </w:rPr>
        <w:t>contestable. Enfin, il s’agit d'une activité dont toute hétéroagressivité directe est à peu près exclue et qui a besoin pour se matérialiser d’un anonymat pr</w:t>
      </w:r>
      <w:r w:rsidRPr="0064531A">
        <w:rPr>
          <w:lang w:eastAsia="fr-FR" w:bidi="fr-FR"/>
        </w:rPr>
        <w:t>o</w:t>
      </w:r>
      <w:r w:rsidRPr="0064531A">
        <w:rPr>
          <w:lang w:eastAsia="fr-FR" w:bidi="fr-FR"/>
        </w:rPr>
        <w:t>pice.</w:t>
      </w:r>
    </w:p>
    <w:p w:rsidR="00711472" w:rsidRDefault="00711472" w:rsidP="00711472">
      <w:pPr>
        <w:spacing w:before="120" w:after="120"/>
        <w:jc w:val="both"/>
        <w:rPr>
          <w:lang w:eastAsia="fr-FR" w:bidi="fr-FR"/>
        </w:rPr>
      </w:pPr>
      <w:r w:rsidRPr="0064531A">
        <w:rPr>
          <w:lang w:eastAsia="fr-FR" w:bidi="fr-FR"/>
        </w:rPr>
        <w:t>En définitive, le vol avec effraction est une forme de délinquance qui, de par son extensivité et sa fréquence, s’avère le mode d’expression favori des adolescents interrogés. Il est d’autant plus lourd de conséquences que, de par sa nature et plusieurs de ses cara</w:t>
      </w:r>
      <w:r w:rsidRPr="0064531A">
        <w:rPr>
          <w:lang w:eastAsia="fr-FR" w:bidi="fr-FR"/>
        </w:rPr>
        <w:t>c</w:t>
      </w:r>
      <w:r w:rsidRPr="0064531A">
        <w:rPr>
          <w:lang w:eastAsia="fr-FR" w:bidi="fr-FR"/>
        </w:rPr>
        <w:t>téristiques, il représente un agir à orient</w:t>
      </w:r>
      <w:r w:rsidRPr="0064531A">
        <w:rPr>
          <w:lang w:eastAsia="fr-FR" w:bidi="fr-FR"/>
        </w:rPr>
        <w:t>a</w:t>
      </w:r>
      <w:r w:rsidRPr="0064531A">
        <w:rPr>
          <w:lang w:eastAsia="fr-FR" w:bidi="fr-FR"/>
        </w:rPr>
        <w:t>tion fortement criminelle.</w:t>
      </w:r>
    </w:p>
    <w:p w:rsidR="00711472" w:rsidRPr="0064531A" w:rsidRDefault="00711472" w:rsidP="00711472">
      <w:pPr>
        <w:spacing w:before="120" w:after="120"/>
        <w:jc w:val="both"/>
      </w:pPr>
      <w:r w:rsidRPr="0064531A">
        <w:t>[60]</w:t>
      </w:r>
    </w:p>
    <w:p w:rsidR="00711472" w:rsidRPr="0064531A" w:rsidRDefault="00711472" w:rsidP="00711472">
      <w:pPr>
        <w:spacing w:before="120" w:after="120"/>
        <w:ind w:firstLine="0"/>
        <w:jc w:val="both"/>
      </w:pPr>
    </w:p>
    <w:p w:rsidR="00711472" w:rsidRPr="0064531A" w:rsidRDefault="00711472" w:rsidP="00711472">
      <w:pPr>
        <w:pStyle w:val="d"/>
      </w:pPr>
      <w:r w:rsidRPr="0064531A">
        <w:t>Le vol à l’étalage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Cette catégorie de délits occupe le deuxième rang des méfaits rév</w:t>
      </w:r>
      <w:r w:rsidRPr="0064531A">
        <w:rPr>
          <w:lang w:eastAsia="fr-FR" w:bidi="fr-FR"/>
        </w:rPr>
        <w:t>é</w:t>
      </w:r>
      <w:r w:rsidRPr="0064531A">
        <w:rPr>
          <w:lang w:eastAsia="fr-FR" w:bidi="fr-FR"/>
        </w:rPr>
        <w:t>lés par les sujets questionnés : 182 jeunes, ou 47,8% de l'échantillon, reconnaissent s’y être adonnés. À la différence de la plupart des autres types de conduite délinquante, la commission d’un vol à l'étalage est relativement facile, l’obtention de conditions favorables au passage à l’acte ne posant en général que peu de problèmes. De plus, les facteurs habituels d’inhibition de l'agir, tels le préjudice causé à une victime, les difficultés techniques d’exécution, le risque d’être pris sur le fait et d’être l’objet d’une intervention policière immédiate, l’opprobre s</w:t>
      </w:r>
      <w:r w:rsidRPr="0064531A">
        <w:rPr>
          <w:lang w:eastAsia="fr-FR" w:bidi="fr-FR"/>
        </w:rPr>
        <w:t>o</w:t>
      </w:r>
      <w:r w:rsidRPr="0064531A">
        <w:rPr>
          <w:lang w:eastAsia="fr-FR" w:bidi="fr-FR"/>
        </w:rPr>
        <w:t>cial, etc., y sont largement atténués ; en même temps, divers types d’incitation semi-ouverte (étalage de la marchandise, a</w:t>
      </w:r>
      <w:r w:rsidRPr="0064531A">
        <w:rPr>
          <w:lang w:eastAsia="fr-FR" w:bidi="fr-FR"/>
        </w:rPr>
        <w:t>t</w:t>
      </w:r>
      <w:r w:rsidRPr="0064531A">
        <w:rPr>
          <w:lang w:eastAsia="fr-FR" w:bidi="fr-FR"/>
        </w:rPr>
        <w:t>traction des produits, absence de surveillance apparente...) contribuent à popular</w:t>
      </w:r>
      <w:r w:rsidRPr="0064531A">
        <w:rPr>
          <w:lang w:eastAsia="fr-FR" w:bidi="fr-FR"/>
        </w:rPr>
        <w:t>i</w:t>
      </w:r>
      <w:r w:rsidRPr="0064531A">
        <w:rPr>
          <w:lang w:eastAsia="fr-FR" w:bidi="fr-FR"/>
        </w:rPr>
        <w:t>ser cette activité, et des justifications toutes trouvées du genre « tout le monde commet des vols à l’étalage » ou « les commerçants ont des assura</w:t>
      </w:r>
      <w:r w:rsidRPr="0064531A">
        <w:rPr>
          <w:lang w:eastAsia="fr-FR" w:bidi="fr-FR"/>
        </w:rPr>
        <w:t>n</w:t>
      </w:r>
      <w:r w:rsidRPr="0064531A">
        <w:rPr>
          <w:lang w:eastAsia="fr-FR" w:bidi="fr-FR"/>
        </w:rPr>
        <w:t>ces à cette fin » concourent à déculpabiliser en quelque sorte les infracteurs. Il fallait donc s'attendre à ce que le nombre de ces a</w:t>
      </w:r>
      <w:r w:rsidRPr="0064531A">
        <w:rPr>
          <w:lang w:eastAsia="fr-FR" w:bidi="fr-FR"/>
        </w:rPr>
        <w:t>c</w:t>
      </w:r>
      <w:r w:rsidRPr="0064531A">
        <w:rPr>
          <w:lang w:eastAsia="fr-FR" w:bidi="fr-FR"/>
        </w:rPr>
        <w:t>tes, surtout chez les ad</w:t>
      </w:r>
      <w:r w:rsidRPr="0064531A">
        <w:rPr>
          <w:lang w:eastAsia="fr-FR" w:bidi="fr-FR"/>
        </w:rPr>
        <w:t>o</w:t>
      </w:r>
      <w:r w:rsidRPr="0064531A">
        <w:rPr>
          <w:lang w:eastAsia="fr-FR" w:bidi="fr-FR"/>
        </w:rPr>
        <w:t>lescents, soit parmi les plus élevés, d’autant plus que les antécédents ont plus de chances d’être chargés ici, les jeunes étant susceptibles de faire du vol à l’étalage avant tout genre de comportement délictueux, à l'exception des m</w:t>
      </w:r>
      <w:r w:rsidRPr="0064531A">
        <w:rPr>
          <w:lang w:eastAsia="fr-FR" w:bidi="fr-FR"/>
        </w:rPr>
        <w:t>e</w:t>
      </w:r>
      <w:r w:rsidRPr="0064531A">
        <w:rPr>
          <w:lang w:eastAsia="fr-FR" w:bidi="fr-FR"/>
        </w:rPr>
        <w:t>nus larcins.</w:t>
      </w:r>
    </w:p>
    <w:p w:rsidR="00711472" w:rsidRPr="0064531A" w:rsidRDefault="00711472" w:rsidP="00711472">
      <w:pPr>
        <w:spacing w:before="120" w:after="120"/>
        <w:jc w:val="both"/>
      </w:pPr>
      <w:r w:rsidRPr="0064531A">
        <w:rPr>
          <w:lang w:eastAsia="fr-FR" w:bidi="fr-FR"/>
        </w:rPr>
        <w:t>Effectivement, la moyenne des vols à l’étalage est supérieure à la moye</w:t>
      </w:r>
      <w:r w:rsidRPr="0064531A">
        <w:rPr>
          <w:lang w:eastAsia="fr-FR" w:bidi="fr-FR"/>
        </w:rPr>
        <w:t>n</w:t>
      </w:r>
      <w:r w:rsidRPr="0064531A">
        <w:rPr>
          <w:lang w:eastAsia="fr-FR" w:bidi="fr-FR"/>
        </w:rPr>
        <w:t>ne de presque toutes les autres catégories de délits. Elle est d’environ 30 vols par jeune, et la courbe de distribution des sujets d</w:t>
      </w:r>
      <w:r w:rsidRPr="0064531A">
        <w:rPr>
          <w:lang w:eastAsia="fr-FR" w:bidi="fr-FR"/>
        </w:rPr>
        <w:t>é</w:t>
      </w:r>
      <w:r w:rsidRPr="0064531A">
        <w:rPr>
          <w:lang w:eastAsia="fr-FR" w:bidi="fr-FR"/>
        </w:rPr>
        <w:t>croît sensiblement dès que l’on dépasse le nombre de 10 délits mais en vient par la suite à se maintenir à un assez haut niveau pour des no</w:t>
      </w:r>
      <w:r w:rsidRPr="0064531A">
        <w:rPr>
          <w:lang w:eastAsia="fr-FR" w:bidi="fr-FR"/>
        </w:rPr>
        <w:t>m</w:t>
      </w:r>
      <w:r w:rsidRPr="0064531A">
        <w:rPr>
          <w:lang w:eastAsia="fr-FR" w:bidi="fr-FR"/>
        </w:rPr>
        <w:t>bres de délits aussi élevés que 50 et 100 et plus (voir la figure 2.7.). À nouveau l’amplitude est très forte, variant de un délit à plusieurs ce</w:t>
      </w:r>
      <w:r w:rsidRPr="0064531A">
        <w:rPr>
          <w:lang w:eastAsia="fr-FR" w:bidi="fr-FR"/>
        </w:rPr>
        <w:t>n</w:t>
      </w:r>
      <w:r w:rsidRPr="0064531A">
        <w:rPr>
          <w:lang w:eastAsia="fr-FR" w:bidi="fr-FR"/>
        </w:rPr>
        <w:t>taines (deux sujets avouent plus de 1000 délits) ; il en va de même pour l’écart-type. De grandes variations existent donc à l’intérieur de cette catégorie, qui peuvent être illustrées par le découpage suivant : 73 garçons (40,1% du groupe) déclarent avoir commis de 1 à 9 vols à l’étalage ; 65 (35,7%) en avouent de 10 à 49 ; 23 (12,6%) en reco</w:t>
      </w:r>
      <w:r w:rsidRPr="0064531A">
        <w:rPr>
          <w:lang w:eastAsia="fr-FR" w:bidi="fr-FR"/>
        </w:rPr>
        <w:t>n</w:t>
      </w:r>
      <w:r w:rsidRPr="0064531A">
        <w:rPr>
          <w:lang w:eastAsia="fr-FR" w:bidi="fr-FR"/>
        </w:rPr>
        <w:t>naissent de 50 à 99 ; enfin, 21 (11,5%) affirment en avoir commis pl</w:t>
      </w:r>
      <w:r w:rsidRPr="0064531A">
        <w:rPr>
          <w:lang w:eastAsia="fr-FR" w:bidi="fr-FR"/>
        </w:rPr>
        <w:t>u</w:t>
      </w:r>
      <w:r w:rsidRPr="0064531A">
        <w:rPr>
          <w:lang w:eastAsia="fr-FR" w:bidi="fr-FR"/>
        </w:rPr>
        <w:t>sieurs centaines. Le groupe est hétérogène mais manifeste clairement un haut niveau de perpétration.</w:t>
      </w:r>
    </w:p>
    <w:p w:rsidR="00711472" w:rsidRPr="0064531A" w:rsidRDefault="00711472" w:rsidP="00711472">
      <w:pPr>
        <w:spacing w:before="120" w:after="120"/>
        <w:jc w:val="both"/>
      </w:pPr>
      <w:r w:rsidRPr="0064531A">
        <w:rPr>
          <w:lang w:eastAsia="fr-FR" w:bidi="fr-FR"/>
        </w:rPr>
        <w:t>En examinant de plus près les diverses caractéristiques de ce gro</w:t>
      </w:r>
      <w:r w:rsidRPr="0064531A">
        <w:rPr>
          <w:lang w:eastAsia="fr-FR" w:bidi="fr-FR"/>
        </w:rPr>
        <w:t>u</w:t>
      </w:r>
      <w:r w:rsidRPr="0064531A">
        <w:rPr>
          <w:lang w:eastAsia="fr-FR" w:bidi="fr-FR"/>
        </w:rPr>
        <w:t>pe de délits à partir des pourcentages présentés au tableau 2.2., il a</w:t>
      </w:r>
      <w:r w:rsidRPr="0064531A">
        <w:rPr>
          <w:lang w:eastAsia="fr-FR" w:bidi="fr-FR"/>
        </w:rPr>
        <w:t>p</w:t>
      </w:r>
      <w:r w:rsidRPr="0064531A">
        <w:rPr>
          <w:lang w:eastAsia="fr-FR" w:bidi="fr-FR"/>
        </w:rPr>
        <w:t>pert que l'indice le plus saturé est à nouveau la présence de compl</w:t>
      </w:r>
      <w:r w:rsidRPr="0064531A">
        <w:rPr>
          <w:lang w:eastAsia="fr-FR" w:bidi="fr-FR"/>
        </w:rPr>
        <w:t>i</w:t>
      </w:r>
      <w:r w:rsidRPr="0064531A">
        <w:rPr>
          <w:lang w:eastAsia="fr-FR" w:bidi="fr-FR"/>
        </w:rPr>
        <w:t>ces : 73,6% des membres de ce groupe mentionnent que des compl</w:t>
      </w:r>
      <w:r w:rsidRPr="0064531A">
        <w:rPr>
          <w:lang w:eastAsia="fr-FR" w:bidi="fr-FR"/>
        </w:rPr>
        <w:t>i</w:t>
      </w:r>
      <w:r w:rsidRPr="0064531A">
        <w:rPr>
          <w:lang w:eastAsia="fr-FR" w:bidi="fr-FR"/>
        </w:rPr>
        <w:t xml:space="preserve">ces les accompagnaient assez régulièrement lors de leurs vols (voir </w:t>
      </w:r>
      <w:r w:rsidRPr="0064531A">
        <w:t xml:space="preserve">Fréchette </w:t>
      </w:r>
      <w:r w:rsidRPr="0064531A">
        <w:rPr>
          <w:lang w:eastAsia="fr-FR" w:bidi="fr-FR"/>
        </w:rPr>
        <w:t xml:space="preserve">et </w:t>
      </w:r>
      <w:r w:rsidRPr="0064531A">
        <w:t>Leblanc, 1979) ;</w:t>
      </w:r>
      <w:r w:rsidRPr="0064531A">
        <w:rPr>
          <w:lang w:eastAsia="fr-FR" w:bidi="fr-FR"/>
        </w:rPr>
        <w:t xml:space="preserve"> le nombre de ces complices oscillait e</w:t>
      </w:r>
      <w:r w:rsidRPr="0064531A">
        <w:rPr>
          <w:lang w:eastAsia="fr-FR" w:bidi="fr-FR"/>
        </w:rPr>
        <w:t>n</w:t>
      </w:r>
      <w:r w:rsidRPr="0064531A">
        <w:rPr>
          <w:lang w:eastAsia="fr-FR" w:bidi="fr-FR"/>
        </w:rPr>
        <w:t>tre un et trois dans la majorité des cas, avec une moyenne de deux ; ils étaient dans plus de deux tiers des cas du même âge que le sujet lui-même. Nous devons cependant souligner que la présence de compl</w:t>
      </w:r>
      <w:r w:rsidRPr="0064531A">
        <w:rPr>
          <w:lang w:eastAsia="fr-FR" w:bidi="fr-FR"/>
        </w:rPr>
        <w:t>i</w:t>
      </w:r>
      <w:r w:rsidRPr="0064531A">
        <w:rPr>
          <w:lang w:eastAsia="fr-FR" w:bidi="fr-FR"/>
        </w:rPr>
        <w:t>ces s’avère ici moins indispensable que dans le cas des vols avec e</w:t>
      </w:r>
      <w:r w:rsidRPr="0064531A">
        <w:rPr>
          <w:lang w:eastAsia="fr-FR" w:bidi="fr-FR"/>
        </w:rPr>
        <w:t>f</w:t>
      </w:r>
      <w:r w:rsidRPr="0064531A">
        <w:rPr>
          <w:lang w:eastAsia="fr-FR" w:bidi="fr-FR"/>
        </w:rPr>
        <w:t>fraction, puisqu’une tranche substantielle du groupe, soit 26,4% des garçons affirment avoir agi seuls.</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[61]</w:t>
      </w:r>
    </w:p>
    <w:p w:rsidR="00711472" w:rsidRPr="0064531A" w:rsidRDefault="00711472" w:rsidP="00711472">
      <w:pPr>
        <w:spacing w:before="120" w:after="120"/>
        <w:jc w:val="both"/>
      </w:pPr>
    </w:p>
    <w:p w:rsidR="00711472" w:rsidRPr="0064531A" w:rsidRDefault="00711472" w:rsidP="00711472">
      <w:pPr>
        <w:pStyle w:val="figtitre"/>
      </w:pPr>
      <w:r w:rsidRPr="0064531A">
        <w:t>Figure 2.7.</w:t>
      </w:r>
    </w:p>
    <w:p w:rsidR="00711472" w:rsidRPr="0064531A" w:rsidRDefault="00711472" w:rsidP="00711472">
      <w:pPr>
        <w:pStyle w:val="figst"/>
      </w:pPr>
      <w:r w:rsidRPr="0064531A">
        <w:t>DISTRIBUTION DES SUJETS</w:t>
      </w:r>
      <w:r w:rsidRPr="0064531A">
        <w:br/>
        <w:t>SELON LE NOMBRE DE VOLS À L’ÉTALAGE</w:t>
      </w:r>
    </w:p>
    <w:p w:rsidR="00711472" w:rsidRPr="0064531A" w:rsidRDefault="009F4C80" w:rsidP="00711472">
      <w:pPr>
        <w:pStyle w:val="fig"/>
        <w:rPr>
          <w:szCs w:val="2"/>
        </w:rPr>
      </w:pPr>
      <w:r w:rsidRPr="009B5C3A">
        <w:rPr>
          <w:noProof/>
          <w:szCs w:val="2"/>
        </w:rPr>
        <w:drawing>
          <wp:inline distT="0" distB="0" distL="0" distR="0">
            <wp:extent cx="5130800" cy="3721100"/>
            <wp:effectExtent l="0" t="0" r="0" b="0"/>
            <wp:docPr id="15" name="Image 15" descr="fig_p_06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61_st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7211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La seconde caractéristique regroupant une forte proportion de s</w:t>
      </w:r>
      <w:r w:rsidRPr="0064531A">
        <w:rPr>
          <w:lang w:eastAsia="fr-FR" w:bidi="fr-FR"/>
        </w:rPr>
        <w:t>u</w:t>
      </w:r>
      <w:r w:rsidRPr="0064531A">
        <w:rPr>
          <w:lang w:eastAsia="fr-FR" w:bidi="fr-FR"/>
        </w:rPr>
        <w:t>jets concerne le type de motivation qui sous-tend l’agir. Le vol à l’étalage est commis dans une large mesure (72% des sujets) pour le plaisir qu’il procure ou pour se valoriser aux yeux des pairs ; l'aspect utilitaire intervient pour un nombre sensiblement moindre (53,3%). C’est ce qui explique probablement pourquoi un individu sur deux (55,5%) seulement a tendance à préparer ou à planifier de tels délits. Par ailleurs, un nombre passablement élevé de sujets comparativement aux autres catégories de délits, soit 55,5%, soulignent avoir été so</w:t>
      </w:r>
      <w:r w:rsidRPr="0064531A">
        <w:rPr>
          <w:lang w:eastAsia="fr-FR" w:bidi="fr-FR"/>
        </w:rPr>
        <w:t>u</w:t>
      </w:r>
      <w:r w:rsidRPr="0064531A">
        <w:rPr>
          <w:lang w:eastAsia="fr-FR" w:bidi="fr-FR"/>
        </w:rPr>
        <w:t>mis à une certaine tension nerveuse au moment de la commission de l’acte (le vol à l’étalage peut se produire dans des conditions assez stressa</w:t>
      </w:r>
      <w:r w:rsidRPr="0064531A">
        <w:rPr>
          <w:lang w:eastAsia="fr-FR" w:bidi="fr-FR"/>
        </w:rPr>
        <w:t>n</w:t>
      </w:r>
      <w:r w:rsidRPr="0064531A">
        <w:rPr>
          <w:lang w:eastAsia="fr-FR" w:bidi="fr-FR"/>
        </w:rPr>
        <w:t>tes, car il peut y avoir des personnes aux alentours, des su</w:t>
      </w:r>
      <w:r w:rsidRPr="0064531A">
        <w:rPr>
          <w:lang w:eastAsia="fr-FR" w:bidi="fr-FR"/>
        </w:rPr>
        <w:t>r</w:t>
      </w:r>
      <w:r w:rsidRPr="0064531A">
        <w:rPr>
          <w:lang w:eastAsia="fr-FR" w:bidi="fr-FR"/>
        </w:rPr>
        <w:t>veillants humains ou électroniques, etc.), tension qui subsiste un ce</w:t>
      </w:r>
      <w:r w:rsidRPr="0064531A">
        <w:rPr>
          <w:lang w:eastAsia="fr-FR" w:bidi="fr-FR"/>
        </w:rPr>
        <w:t>r</w:t>
      </w:r>
      <w:r w:rsidRPr="0064531A">
        <w:rPr>
          <w:lang w:eastAsia="fr-FR" w:bidi="fr-FR"/>
        </w:rPr>
        <w:t>tain temps chez plusieurs d'entre eux (44,5% disent en avoir ressenti après l’acte).</w:t>
      </w:r>
    </w:p>
    <w:p w:rsidR="00711472" w:rsidRPr="0064531A" w:rsidRDefault="00711472" w:rsidP="00711472">
      <w:pPr>
        <w:spacing w:before="120" w:after="120"/>
        <w:jc w:val="both"/>
      </w:pPr>
      <w:r w:rsidRPr="0064531A">
        <w:rPr>
          <w:lang w:eastAsia="fr-FR" w:bidi="fr-FR"/>
        </w:rPr>
        <w:t>Quant aux autres caractéristiques énumérées au tableau</w:t>
      </w:r>
      <w:r>
        <w:rPr>
          <w:lang w:eastAsia="fr-FR" w:bidi="fr-FR"/>
        </w:rPr>
        <w:t> </w:t>
      </w:r>
      <w:r w:rsidRPr="0064531A">
        <w:rPr>
          <w:lang w:eastAsia="fr-FR" w:bidi="fr-FR"/>
        </w:rPr>
        <w:t>2.2., elles conviennent très peu au vol à l’étalage pour des raisons évidentes : les in</w:t>
      </w:r>
      <w:r w:rsidRPr="0064531A">
        <w:rPr>
          <w:lang w:eastAsia="fr-FR" w:bidi="fr-FR"/>
        </w:rPr>
        <w:t>s</w:t>
      </w:r>
      <w:r w:rsidRPr="0064531A">
        <w:rPr>
          <w:lang w:eastAsia="fr-FR" w:bidi="fr-FR"/>
        </w:rPr>
        <w:t>truments ne sont pas nécessaires, le sujet ayant surtout besoin de dextérité, la violence physique ou psychologique est superflue, la vi</w:t>
      </w:r>
      <w:r w:rsidRPr="0064531A">
        <w:rPr>
          <w:lang w:eastAsia="fr-FR" w:bidi="fr-FR"/>
        </w:rPr>
        <w:t>c</w:t>
      </w:r>
      <w:r w:rsidRPr="0064531A">
        <w:rPr>
          <w:lang w:eastAsia="fr-FR" w:bidi="fr-FR"/>
        </w:rPr>
        <w:t>time a tendance à être une entité anonyme (grand magasin, dépanneur, etc.). Quant à l’intoxication préalable ou concomitante au délit, elle est présente dans tr</w:t>
      </w:r>
      <w:r>
        <w:rPr>
          <w:lang w:eastAsia="fr-FR" w:bidi="fr-FR"/>
        </w:rPr>
        <w:t>ès peu de cas pour cette catégo</w:t>
      </w:r>
      <w:r w:rsidRPr="0064531A">
        <w:t>rie</w:t>
      </w:r>
      <w:r>
        <w:t xml:space="preserve"> </w:t>
      </w:r>
      <w:r w:rsidRPr="0064531A">
        <w:t>[62] de vol (13,7% des sujets), mais il est assez difficile d'expliquer pou</w:t>
      </w:r>
      <w:r w:rsidRPr="0064531A">
        <w:t>r</w:t>
      </w:r>
      <w:r w:rsidRPr="0064531A">
        <w:t>quoi : une première raison possible est que les sujets, une fois drogués ou éméchés, auraient tendance à bifurquer vers ce qu'ils a</w:t>
      </w:r>
      <w:r w:rsidRPr="0064531A">
        <w:t>p</w:t>
      </w:r>
      <w:r w:rsidRPr="0064531A">
        <w:t>pellent « une grosse passe » plutôt que de s'en tenir à de petits vols à l'étalage ; une deuxième raison, tout à fait contingente et découlant de nos observ</w:t>
      </w:r>
      <w:r w:rsidRPr="0064531A">
        <w:t>a</w:t>
      </w:r>
      <w:r w:rsidRPr="0064531A">
        <w:t>tions, est que les ad</w:t>
      </w:r>
      <w:r w:rsidRPr="0064531A">
        <w:t>o</w:t>
      </w:r>
      <w:r w:rsidRPr="0064531A">
        <w:t>lescents s'intoxiquent surtout en fin de journée ou en soirée, moments où les mag</w:t>
      </w:r>
      <w:r w:rsidRPr="0064531A">
        <w:t>a</w:t>
      </w:r>
      <w:r w:rsidRPr="0064531A">
        <w:t>sins sont fermés pour la plupart.</w:t>
      </w:r>
    </w:p>
    <w:p w:rsidR="00711472" w:rsidRPr="0064531A" w:rsidRDefault="00711472" w:rsidP="00711472">
      <w:pPr>
        <w:spacing w:before="120" w:after="120"/>
        <w:jc w:val="both"/>
      </w:pPr>
      <w:r w:rsidRPr="0064531A">
        <w:t>En somme, le vol à l'étalage s'avère très répandu parmi les adole</w:t>
      </w:r>
      <w:r w:rsidRPr="0064531A">
        <w:t>s</w:t>
      </w:r>
      <w:r w:rsidRPr="0064531A">
        <w:t>cents judiciarisés puisque la moitié en a commis et même, comparat</w:t>
      </w:r>
      <w:r w:rsidRPr="0064531A">
        <w:t>i</w:t>
      </w:r>
      <w:r w:rsidRPr="0064531A">
        <w:t>vement aux autres catégories de délits, en nombre record (en moyenne 30 vols par sujet). Ce délit est de préférence exécuté en groupe, ou plus exactement en petit groupe, composé généralement d'individus du même âge, le passage à l'acte se faisant d'abord pour le « kick » ou pour l'exploit, ensuite pour le gain matériel. La moitié se</w:t>
      </w:r>
      <w:r w:rsidRPr="0064531A">
        <w:t>u</w:t>
      </w:r>
      <w:r w:rsidRPr="0064531A">
        <w:t>lement du groupe a préparé ces délits, l'autre moitié ayant sans doute agi plutôt sous l'impulsion du moment ou à la faveur des circonsta</w:t>
      </w:r>
      <w:r w:rsidRPr="0064531A">
        <w:t>n</w:t>
      </w:r>
      <w:r w:rsidRPr="0064531A">
        <w:t>ces, ce qui explique la tension qui s'est manifestée chez plusieurs. Enfin, les ind</w:t>
      </w:r>
      <w:r w:rsidRPr="0064531A">
        <w:t>i</w:t>
      </w:r>
      <w:r w:rsidRPr="0064531A">
        <w:t>ces aggravants de dangerosité sociale (instruments, armes, vi</w:t>
      </w:r>
      <w:r w:rsidRPr="0064531A">
        <w:t>o</w:t>
      </w:r>
      <w:r w:rsidRPr="0064531A">
        <w:t>lence, menaces, connaissance delà victime, intoxication...) ne sont présents que dans peu de cas. Le vol à l'étalage, tout en s'inscr</w:t>
      </w:r>
      <w:r w:rsidRPr="0064531A">
        <w:t>i</w:t>
      </w:r>
      <w:r w:rsidRPr="0064531A">
        <w:t>vant comme un délit à fréquence élevée (fréquence de sujets mais su</w:t>
      </w:r>
      <w:r w:rsidRPr="0064531A">
        <w:t>r</w:t>
      </w:r>
      <w:r w:rsidRPr="0064531A">
        <w:t>tout fréquence d'actes), c'est-à-dire tout en représentant un problème sérieux au moins par le nombre de perpétrations, ne paraît pas s'appuyer, comme nous aurions dû nous y atte</w:t>
      </w:r>
      <w:r w:rsidRPr="0064531A">
        <w:t>n</w:t>
      </w:r>
      <w:r w:rsidRPr="0064531A">
        <w:t>dre, sur une organisation de l'agir ; il se présente plutôt comme une délinquance à caractère impulsif, opport</w:t>
      </w:r>
      <w:r w:rsidRPr="0064531A">
        <w:t>u</w:t>
      </w:r>
      <w:r w:rsidRPr="0064531A">
        <w:t>niste, hédoniste et insouciant, ayant la forme d'une activité en que</w:t>
      </w:r>
      <w:r w:rsidRPr="0064531A">
        <w:t>l</w:t>
      </w:r>
      <w:r w:rsidRPr="0064531A">
        <w:t>que sorte banalisée, peu susceptible d'entraîner un structuration crimin</w:t>
      </w:r>
      <w:r w:rsidRPr="0064531A">
        <w:t>o</w:t>
      </w:r>
      <w:r w:rsidRPr="0064531A">
        <w:t>gène du comportement et pouvant sans doute être qualifiée d'i</w:t>
      </w:r>
      <w:r w:rsidRPr="0064531A">
        <w:t>n</w:t>
      </w:r>
      <w:r w:rsidRPr="0064531A">
        <w:t>conduite juvénile.</w:t>
      </w:r>
    </w:p>
    <w:p w:rsidR="00711472" w:rsidRPr="0064531A" w:rsidRDefault="00711472" w:rsidP="00711472">
      <w:pPr>
        <w:spacing w:before="120" w:after="120"/>
        <w:jc w:val="both"/>
      </w:pPr>
    </w:p>
    <w:p w:rsidR="00711472" w:rsidRPr="0064531A" w:rsidRDefault="00711472" w:rsidP="00711472">
      <w:pPr>
        <w:pStyle w:val="d"/>
      </w:pPr>
      <w:r w:rsidRPr="0064531A">
        <w:t>Le vol de véhicules à moteur</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Cette catégorie de délits est sans doute la plus homogène des 12 et les données qui s’y rapportent sont les plus faciles à manipuler. Ra</w:t>
      </w:r>
      <w:r w:rsidRPr="0064531A">
        <w:rPr>
          <w:lang w:eastAsia="fr-FR" w:bidi="fr-FR"/>
        </w:rPr>
        <w:t>p</w:t>
      </w:r>
      <w:r w:rsidRPr="0064531A">
        <w:rPr>
          <w:lang w:eastAsia="fr-FR" w:bidi="fr-FR"/>
        </w:rPr>
        <w:t>pelons qu’elle inclut le vol de voiture, qui est ici de loin le délit le plus fréquent, le vol de vélomoteur, de motocyclette, de camion, etc., sans distinction dans le dénombrement final entre le fait que le jeune ait « emprunté » un véhicule pour aller faire une randonnée et le fait qu’il l’ait volé pour le revendre en pièces détachées ou en entier.</w:t>
      </w:r>
    </w:p>
    <w:p w:rsidR="00711472" w:rsidRPr="0064531A" w:rsidRDefault="00711472" w:rsidP="00711472">
      <w:pPr>
        <w:spacing w:before="120" w:after="120"/>
        <w:jc w:val="both"/>
      </w:pPr>
      <w:r w:rsidRPr="0064531A">
        <w:rPr>
          <w:lang w:eastAsia="fr-FR" w:bidi="fr-FR"/>
        </w:rPr>
        <w:t>Au total 180 garçons, c’est-à-dire 45,8% de l'échantillon, ont avoué s’y être adonnés ; ils se répartissent de la façon suivante : 118 (65,6%) ont co</w:t>
      </w:r>
      <w:r w:rsidRPr="0064531A">
        <w:rPr>
          <w:lang w:eastAsia="fr-FR" w:bidi="fr-FR"/>
        </w:rPr>
        <w:t>m</w:t>
      </w:r>
      <w:r w:rsidRPr="0064531A">
        <w:rPr>
          <w:lang w:eastAsia="fr-FR" w:bidi="fr-FR"/>
        </w:rPr>
        <w:t>mis de 1 à 9 vols ; 36 (20%) en ont perpétré de 10 à 49 ; 12 (6,7%) en ont fait de 50 à 99 ; enfin, 14 (7,8%) ont dépassé la centaine (trois sujets ont donné des nombres indéterminés). Il faut souligner que 81 sujets, soit 45% des voleurs de véhicules à moteur, ne signalent avoir commis que un, deux ou trois vols ; donc une</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[63]</w:t>
      </w:r>
    </w:p>
    <w:p w:rsidR="00711472" w:rsidRPr="0064531A" w:rsidRDefault="00711472" w:rsidP="00711472">
      <w:pPr>
        <w:spacing w:before="120" w:after="120"/>
        <w:jc w:val="both"/>
      </w:pPr>
    </w:p>
    <w:p w:rsidR="00711472" w:rsidRPr="0064531A" w:rsidRDefault="00711472" w:rsidP="00711472">
      <w:pPr>
        <w:pStyle w:val="figtitre"/>
      </w:pPr>
      <w:r w:rsidRPr="0064531A">
        <w:t>Figure 2.8.</w:t>
      </w:r>
    </w:p>
    <w:p w:rsidR="00711472" w:rsidRPr="0064531A" w:rsidRDefault="00711472" w:rsidP="00711472">
      <w:pPr>
        <w:pStyle w:val="figst"/>
      </w:pPr>
      <w:r w:rsidRPr="0064531A">
        <w:t>DISTRIBUTION DES SUJETS</w:t>
      </w:r>
      <w:r w:rsidRPr="0064531A">
        <w:br/>
        <w:t>SELON LE NOMBRE DE VOLS DE VÉHICULES À MOTEUR</w:t>
      </w:r>
    </w:p>
    <w:p w:rsidR="00711472" w:rsidRPr="0064531A" w:rsidRDefault="009F4C80" w:rsidP="00711472">
      <w:pPr>
        <w:pStyle w:val="fig"/>
        <w:rPr>
          <w:szCs w:val="2"/>
        </w:rPr>
      </w:pPr>
      <w:r w:rsidRPr="006E3D71">
        <w:rPr>
          <w:noProof/>
          <w:szCs w:val="2"/>
        </w:rPr>
        <w:drawing>
          <wp:inline distT="0" distB="0" distL="0" distR="0">
            <wp:extent cx="5118100" cy="3644900"/>
            <wp:effectExtent l="0" t="0" r="0" b="0"/>
            <wp:docPr id="16" name="Image 16" descr="fig_p_06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063_st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8100" cy="3644900"/>
                    </a:xfrm>
                    <a:prstGeom prst="rect">
                      <a:avLst/>
                    </a:prstGeom>
                    <a:noFill/>
                    <a:ln>
                      <a:noFill/>
                    </a:ln>
                  </pic:spPr>
                </pic:pic>
              </a:graphicData>
            </a:graphic>
          </wp:inline>
        </w:drawing>
      </w:r>
    </w:p>
    <w:p w:rsidR="00711472" w:rsidRPr="0064531A" w:rsidRDefault="00711472" w:rsidP="00711472">
      <w:pPr>
        <w:spacing w:before="120" w:after="120"/>
        <w:ind w:firstLine="0"/>
        <w:jc w:val="both"/>
        <w:rPr>
          <w:lang w:eastAsia="fr-FR" w:bidi="fr-FR"/>
        </w:rPr>
      </w:pPr>
    </w:p>
    <w:p w:rsidR="00711472" w:rsidRPr="0064531A" w:rsidRDefault="00711472" w:rsidP="00711472">
      <w:pPr>
        <w:spacing w:before="120" w:after="120"/>
        <w:ind w:firstLine="0"/>
        <w:jc w:val="both"/>
      </w:pPr>
      <w:r w:rsidRPr="0064531A">
        <w:rPr>
          <w:lang w:eastAsia="fr-FR" w:bidi="fr-FR"/>
        </w:rPr>
        <w:t>partie importante du groupe se localise à nouveau dans les basses fr</w:t>
      </w:r>
      <w:r w:rsidRPr="0064531A">
        <w:rPr>
          <w:lang w:eastAsia="fr-FR" w:bidi="fr-FR"/>
        </w:rPr>
        <w:t>é</w:t>
      </w:r>
      <w:r w:rsidRPr="0064531A">
        <w:rPr>
          <w:lang w:eastAsia="fr-FR" w:bidi="fr-FR"/>
        </w:rPr>
        <w:t>quences, ce qui est illustré par la forme en L très prononcée de la courbe de distrib</w:t>
      </w:r>
      <w:r w:rsidRPr="0064531A">
        <w:rPr>
          <w:lang w:eastAsia="fr-FR" w:bidi="fr-FR"/>
        </w:rPr>
        <w:t>u</w:t>
      </w:r>
      <w:r w:rsidRPr="0064531A">
        <w:rPr>
          <w:lang w:eastAsia="fr-FR" w:bidi="fr-FR"/>
        </w:rPr>
        <w:t>tion des fréquences présentée à la figure 2.8. Quant à la moyenne, elle se s</w:t>
      </w:r>
      <w:r w:rsidRPr="0064531A">
        <w:rPr>
          <w:lang w:eastAsia="fr-FR" w:bidi="fr-FR"/>
        </w:rPr>
        <w:t>i</w:t>
      </w:r>
      <w:r w:rsidRPr="0064531A">
        <w:rPr>
          <w:lang w:eastAsia="fr-FR" w:bidi="fr-FR"/>
        </w:rPr>
        <w:t>tue à 19 vols par sujet, nombre sensiblement plus faible que pour les deux catégories de délits examinées jusqu’à présent.</w:t>
      </w:r>
    </w:p>
    <w:p w:rsidR="00711472" w:rsidRPr="0064531A" w:rsidRDefault="00711472" w:rsidP="00711472">
      <w:pPr>
        <w:spacing w:before="120" w:after="120"/>
        <w:jc w:val="both"/>
      </w:pPr>
      <w:r w:rsidRPr="0064531A">
        <w:rPr>
          <w:lang w:eastAsia="fr-FR" w:bidi="fr-FR"/>
        </w:rPr>
        <w:t>Cependant, ce nombre (19) s’avère très révélateur si l’on considère la fo</w:t>
      </w:r>
      <w:r w:rsidRPr="0064531A">
        <w:rPr>
          <w:lang w:eastAsia="fr-FR" w:bidi="fr-FR"/>
        </w:rPr>
        <w:t>r</w:t>
      </w:r>
      <w:r w:rsidRPr="0064531A">
        <w:rPr>
          <w:lang w:eastAsia="fr-FR" w:bidi="fr-FR"/>
        </w:rPr>
        <w:t>te gravité matérielle de tels actes (les objets dérobés sont en effet de gra</w:t>
      </w:r>
      <w:r w:rsidRPr="0064531A">
        <w:rPr>
          <w:lang w:eastAsia="fr-FR" w:bidi="fr-FR"/>
        </w:rPr>
        <w:t>n</w:t>
      </w:r>
      <w:r w:rsidRPr="0064531A">
        <w:rPr>
          <w:lang w:eastAsia="fr-FR" w:bidi="fr-FR"/>
        </w:rPr>
        <w:t>de valeur) et les conséquences judiciaires plus lourdes qui peuvent s’ensuivre. Car, malgré la gravité et les risques accrus, un s</w:t>
      </w:r>
      <w:r w:rsidRPr="0064531A">
        <w:rPr>
          <w:lang w:eastAsia="fr-FR" w:bidi="fr-FR"/>
        </w:rPr>
        <w:t>u</w:t>
      </w:r>
      <w:r w:rsidRPr="0064531A">
        <w:rPr>
          <w:lang w:eastAsia="fr-FR" w:bidi="fr-FR"/>
        </w:rPr>
        <w:t>jet sur deux de l’échantillon a avoué avoir volé un ou plusieurs véh</w:t>
      </w:r>
      <w:r w:rsidRPr="0064531A">
        <w:rPr>
          <w:lang w:eastAsia="fr-FR" w:bidi="fr-FR"/>
        </w:rPr>
        <w:t>i</w:t>
      </w:r>
      <w:r w:rsidRPr="0064531A">
        <w:rPr>
          <w:lang w:eastAsia="fr-FR" w:bidi="fr-FR"/>
        </w:rPr>
        <w:t>cules, ce qui fait de ce type de vol un délit assez courant ; de plus, 36 sujets confessent l’avoir commis de 10 à 50 fois, et 26 autres prése</w:t>
      </w:r>
      <w:r w:rsidRPr="0064531A">
        <w:rPr>
          <w:lang w:eastAsia="fr-FR" w:bidi="fr-FR"/>
        </w:rPr>
        <w:t>n</w:t>
      </w:r>
      <w:r w:rsidRPr="0064531A">
        <w:rPr>
          <w:lang w:eastAsia="fr-FR" w:bidi="fr-FR"/>
        </w:rPr>
        <w:t>tent un vrai tableau de chasse, où le passage à l’acte a sans doute la signification d’une authentique activité à répétition, allant de 50 à 100 vols (ou même plus). Le volume d'une telle délinquance matériell</w:t>
      </w:r>
      <w:r w:rsidRPr="0064531A">
        <w:rPr>
          <w:lang w:eastAsia="fr-FR" w:bidi="fr-FR"/>
        </w:rPr>
        <w:t>e</w:t>
      </w:r>
      <w:r w:rsidRPr="0064531A">
        <w:rPr>
          <w:lang w:eastAsia="fr-FR" w:bidi="fr-FR"/>
        </w:rPr>
        <w:t>ment grave représente donc, à la fois par le nombre de sujets et par le no</w:t>
      </w:r>
      <w:r w:rsidRPr="0064531A">
        <w:rPr>
          <w:lang w:eastAsia="fr-FR" w:bidi="fr-FR"/>
        </w:rPr>
        <w:t>m</w:t>
      </w:r>
      <w:r w:rsidRPr="0064531A">
        <w:rPr>
          <w:lang w:eastAsia="fr-FR" w:bidi="fr-FR"/>
        </w:rPr>
        <w:t>bre d’actes, un problème important chez les délinquants de cet âge.</w:t>
      </w:r>
    </w:p>
    <w:p w:rsidR="00711472" w:rsidRPr="0064531A" w:rsidRDefault="00711472" w:rsidP="00711472">
      <w:pPr>
        <w:spacing w:before="120" w:after="120"/>
        <w:jc w:val="both"/>
      </w:pPr>
      <w:r w:rsidRPr="0064531A">
        <w:rPr>
          <w:lang w:eastAsia="fr-FR" w:bidi="fr-FR"/>
        </w:rPr>
        <w:t>Au tableau 2.2., deux caractéristiques dominent pour ce type de d</w:t>
      </w:r>
      <w:r w:rsidRPr="0064531A">
        <w:rPr>
          <w:lang w:eastAsia="fr-FR" w:bidi="fr-FR"/>
        </w:rPr>
        <w:t>é</w:t>
      </w:r>
      <w:r w:rsidRPr="0064531A">
        <w:rPr>
          <w:lang w:eastAsia="fr-FR" w:bidi="fr-FR"/>
        </w:rPr>
        <w:t>lit : 1) la présence de complices (86,7% des sujets) et 2) la nette pr</w:t>
      </w:r>
      <w:r w:rsidRPr="0064531A">
        <w:rPr>
          <w:lang w:eastAsia="fr-FR" w:bidi="fr-FR"/>
        </w:rPr>
        <w:t>é</w:t>
      </w:r>
      <w:r w:rsidRPr="0064531A">
        <w:rPr>
          <w:lang w:eastAsia="fr-FR" w:bidi="fr-FR"/>
        </w:rPr>
        <w:t>dominance</w:t>
      </w:r>
      <w:r>
        <w:rPr>
          <w:lang w:eastAsia="fr-FR" w:bidi="fr-FR"/>
        </w:rPr>
        <w:t xml:space="preserve"> </w:t>
      </w:r>
      <w:r w:rsidRPr="0064531A">
        <w:t>[64]</w:t>
      </w:r>
      <w:r>
        <w:t xml:space="preserve"> </w:t>
      </w:r>
      <w:r w:rsidRPr="0064531A">
        <w:rPr>
          <w:lang w:eastAsia="fr-FR" w:bidi="fr-FR"/>
        </w:rPr>
        <w:t>d’une motivation hédoniste (80% des interrogés) alors que près de la mo</w:t>
      </w:r>
      <w:r w:rsidRPr="0064531A">
        <w:rPr>
          <w:lang w:eastAsia="fr-FR" w:bidi="fr-FR"/>
        </w:rPr>
        <w:t>i</w:t>
      </w:r>
      <w:r w:rsidRPr="0064531A">
        <w:rPr>
          <w:lang w:eastAsia="fr-FR" w:bidi="fr-FR"/>
        </w:rPr>
        <w:t>tié (47,8%) mentionnent le mobile utilitaire. Ces pourcentages sont très élevés, parmi les plus élevés de ceux qui app</w:t>
      </w:r>
      <w:r w:rsidRPr="0064531A">
        <w:rPr>
          <w:lang w:eastAsia="fr-FR" w:bidi="fr-FR"/>
        </w:rPr>
        <w:t>a</w:t>
      </w:r>
      <w:r w:rsidRPr="0064531A">
        <w:rPr>
          <w:lang w:eastAsia="fr-FR" w:bidi="fr-FR"/>
        </w:rPr>
        <w:t>raissent dans l'ensemble du tableau. Le nombre de complices varie toutefois sensiblement, 67 sujets me</w:t>
      </w:r>
      <w:r w:rsidRPr="0064531A">
        <w:rPr>
          <w:lang w:eastAsia="fr-FR" w:bidi="fr-FR"/>
        </w:rPr>
        <w:t>n</w:t>
      </w:r>
      <w:r w:rsidRPr="0064531A">
        <w:rPr>
          <w:lang w:eastAsia="fr-FR" w:bidi="fr-FR"/>
        </w:rPr>
        <w:t>tionnant un seul partenaire, 23 en indiquant deux, 19 en déclarant trois et les 15 autres en mentio</w:t>
      </w:r>
      <w:r w:rsidRPr="0064531A">
        <w:rPr>
          <w:lang w:eastAsia="fr-FR" w:bidi="fr-FR"/>
        </w:rPr>
        <w:t>n</w:t>
      </w:r>
      <w:r w:rsidRPr="0064531A">
        <w:rPr>
          <w:lang w:eastAsia="fr-FR" w:bidi="fr-FR"/>
        </w:rPr>
        <w:t xml:space="preserve">nant quatre et plus </w:t>
      </w:r>
      <w:r w:rsidRPr="0064531A">
        <w:t xml:space="preserve">(Fréchette </w:t>
      </w:r>
      <w:r w:rsidRPr="0064531A">
        <w:rPr>
          <w:lang w:eastAsia="fr-FR" w:bidi="fr-FR"/>
        </w:rPr>
        <w:t xml:space="preserve">et </w:t>
      </w:r>
      <w:r w:rsidRPr="0064531A">
        <w:t xml:space="preserve">Leblanc, 1979). </w:t>
      </w:r>
      <w:r w:rsidRPr="0064531A">
        <w:rPr>
          <w:lang w:eastAsia="fr-FR" w:bidi="fr-FR"/>
        </w:rPr>
        <w:t>Fait à noter, environ 30% des s</w:t>
      </w:r>
      <w:r w:rsidRPr="0064531A">
        <w:rPr>
          <w:lang w:eastAsia="fr-FR" w:bidi="fr-FR"/>
        </w:rPr>
        <w:t>u</w:t>
      </w:r>
      <w:r w:rsidRPr="0064531A">
        <w:rPr>
          <w:lang w:eastAsia="fr-FR" w:bidi="fr-FR"/>
        </w:rPr>
        <w:t>jets ont eu un ou des complices passablement plus âgés qu'eux. Quant au fort pourcentage obtenu à la caractéristique « motivation hédoni</w:t>
      </w:r>
      <w:r w:rsidRPr="0064531A">
        <w:rPr>
          <w:lang w:eastAsia="fr-FR" w:bidi="fr-FR"/>
        </w:rPr>
        <w:t>s</w:t>
      </w:r>
      <w:r w:rsidRPr="0064531A">
        <w:rPr>
          <w:lang w:eastAsia="fr-FR" w:bidi="fr-FR"/>
        </w:rPr>
        <w:t>te » (80%), il traduit sans aucun doute l’importance du phénomène part</w:t>
      </w:r>
      <w:r w:rsidRPr="0064531A">
        <w:rPr>
          <w:lang w:eastAsia="fr-FR" w:bidi="fr-FR"/>
        </w:rPr>
        <w:t>i</w:t>
      </w:r>
      <w:r w:rsidRPr="0064531A">
        <w:rPr>
          <w:lang w:eastAsia="fr-FR" w:bidi="fr-FR"/>
        </w:rPr>
        <w:t xml:space="preserve">culier de « l’emprunt d’une voiture pour une randonnée » </w:t>
      </w:r>
      <w:r w:rsidRPr="0064531A">
        <w:t>(</w:t>
      </w:r>
      <w:r w:rsidRPr="0064531A">
        <w:rPr>
          <w:i/>
        </w:rPr>
        <w:t>jolly ride</w:t>
      </w:r>
      <w:r w:rsidRPr="0064531A">
        <w:t>)</w:t>
      </w:r>
      <w:r w:rsidRPr="0064531A">
        <w:rPr>
          <w:lang w:eastAsia="fr-FR" w:bidi="fr-FR"/>
        </w:rPr>
        <w:t> ; en effet, tout en revêtant une mot</w:t>
      </w:r>
      <w:r w:rsidRPr="0064531A">
        <w:rPr>
          <w:lang w:eastAsia="fr-FR" w:bidi="fr-FR"/>
        </w:rPr>
        <w:t>i</w:t>
      </w:r>
      <w:r w:rsidRPr="0064531A">
        <w:rPr>
          <w:lang w:eastAsia="fr-FR" w:bidi="fr-FR"/>
        </w:rPr>
        <w:t>vation hédoniste, valorisante et compensatrice (s’approprier pendant quelques instants une grosse « bagnole » dont on a envie et qu’on ne peut se payer), le délit est dédramatisé dans sa gravité matérielle pui</w:t>
      </w:r>
      <w:r w:rsidRPr="0064531A">
        <w:rPr>
          <w:lang w:eastAsia="fr-FR" w:bidi="fr-FR"/>
        </w:rPr>
        <w:t>s</w:t>
      </w:r>
      <w:r w:rsidRPr="0064531A">
        <w:rPr>
          <w:lang w:eastAsia="fr-FR" w:bidi="fr-FR"/>
        </w:rPr>
        <w:t>que l'auteur considère qu’il s’agit d’un « emprunt temporaire » et que le vol sera en quelque sorte « annulé » après la randonnée.</w:t>
      </w:r>
    </w:p>
    <w:p w:rsidR="00711472" w:rsidRPr="0064531A" w:rsidRDefault="00711472" w:rsidP="00711472">
      <w:pPr>
        <w:spacing w:before="120" w:after="120"/>
        <w:jc w:val="both"/>
      </w:pPr>
      <w:r w:rsidRPr="0064531A">
        <w:rPr>
          <w:lang w:eastAsia="fr-FR" w:bidi="fr-FR"/>
        </w:rPr>
        <w:t>À partir de ces observations, nous pouvons déduire que les vols de véh</w:t>
      </w:r>
      <w:r w:rsidRPr="0064531A">
        <w:rPr>
          <w:lang w:eastAsia="fr-FR" w:bidi="fr-FR"/>
        </w:rPr>
        <w:t>i</w:t>
      </w:r>
      <w:r w:rsidRPr="0064531A">
        <w:rPr>
          <w:lang w:eastAsia="fr-FR" w:bidi="fr-FR"/>
        </w:rPr>
        <w:t>cules à moteur n’ont pas pour le sujet le caractère sérieux qu'on leur attribue objectivement. Car le fait que le délit (préparé chez 55% des sujets) soit la plupart du temps commis en groupe, c’est-à-dire avec l'incitation ou au moins le support du groupe, et même assez souvent avec l'influence de partenaires plus âgés, le fait qu’il soit ex</w:t>
      </w:r>
      <w:r w:rsidRPr="0064531A">
        <w:rPr>
          <w:lang w:eastAsia="fr-FR" w:bidi="fr-FR"/>
        </w:rPr>
        <w:t>é</w:t>
      </w:r>
      <w:r w:rsidRPr="0064531A">
        <w:rPr>
          <w:lang w:eastAsia="fr-FR" w:bidi="fr-FR"/>
        </w:rPr>
        <w:t>cuté dans une forte proportion des cas pour le « kick », le fait qu’il se fasse en l’absence de la victime et sans i</w:t>
      </w:r>
      <w:r w:rsidRPr="0064531A">
        <w:rPr>
          <w:lang w:eastAsia="fr-FR" w:bidi="fr-FR"/>
        </w:rPr>
        <w:t>m</w:t>
      </w:r>
      <w:r w:rsidRPr="0064531A">
        <w:rPr>
          <w:lang w:eastAsia="fr-FR" w:bidi="fr-FR"/>
        </w:rPr>
        <w:t>pliquer de violence d’aucune sorte, le fait qu'il implique assez souvent la consommation d’alcool et/ou de drogue, et enfin le fait qu’il s’accompagne de tension chez un nombre relativement limité de sujets au moment du délit (43,9%) et chez un nombre plutôt faible par après (19,4%), tous ces faits donc tendent à démontrer que la perpétration ne se réalise peut-être pas dans un contexte de forte intentionnalité criminelle. Par ai</w:t>
      </w:r>
      <w:r w:rsidRPr="0064531A">
        <w:rPr>
          <w:lang w:eastAsia="fr-FR" w:bidi="fr-FR"/>
        </w:rPr>
        <w:t>l</w:t>
      </w:r>
      <w:r w:rsidRPr="0064531A">
        <w:rPr>
          <w:lang w:eastAsia="fr-FR" w:bidi="fr-FR"/>
        </w:rPr>
        <w:t>leurs, le recours à des instruments dans moins de la moitié des cas (45%), alors que c’est un genre de vol pour lequel ils seraient tout à fait indiqués, témoigne du peu de m</w:t>
      </w:r>
      <w:r w:rsidRPr="0064531A">
        <w:rPr>
          <w:lang w:eastAsia="fr-FR" w:bidi="fr-FR"/>
        </w:rPr>
        <w:t>é</w:t>
      </w:r>
      <w:r w:rsidRPr="0064531A">
        <w:rPr>
          <w:lang w:eastAsia="fr-FR" w:bidi="fr-FR"/>
        </w:rPr>
        <w:t>thode et du peu d’organisation chez bon nombre de délinquants.</w:t>
      </w:r>
    </w:p>
    <w:p w:rsidR="00711472" w:rsidRPr="0064531A" w:rsidRDefault="00711472" w:rsidP="00711472">
      <w:pPr>
        <w:spacing w:before="120" w:after="120"/>
        <w:jc w:val="both"/>
      </w:pPr>
      <w:r w:rsidRPr="0064531A">
        <w:rPr>
          <w:lang w:eastAsia="fr-FR" w:bidi="fr-FR"/>
        </w:rPr>
        <w:t>En définitive, sauf pour un petit groupe de sujets (approximativ</w:t>
      </w:r>
      <w:r w:rsidRPr="0064531A">
        <w:rPr>
          <w:lang w:eastAsia="fr-FR" w:bidi="fr-FR"/>
        </w:rPr>
        <w:t>e</w:t>
      </w:r>
      <w:r w:rsidRPr="0064531A">
        <w:rPr>
          <w:lang w:eastAsia="fr-FR" w:bidi="fr-FR"/>
        </w:rPr>
        <w:t>ment 20% à 25%) qui, à la fois, passent à l’acte régulièrement, v</w:t>
      </w:r>
      <w:r w:rsidRPr="0064531A">
        <w:rPr>
          <w:lang w:eastAsia="fr-FR" w:bidi="fr-FR"/>
        </w:rPr>
        <w:t>o</w:t>
      </w:r>
      <w:r w:rsidRPr="0064531A">
        <w:rPr>
          <w:lang w:eastAsia="fr-FR" w:bidi="fr-FR"/>
        </w:rPr>
        <w:t>lent pour le gain matériel, préparent leur méfait, se servent d’instruments, peuvent procéder seuls, connaissent la victime, etc., le vol de véhic</w:t>
      </w:r>
      <w:r w:rsidRPr="0064531A">
        <w:rPr>
          <w:lang w:eastAsia="fr-FR" w:bidi="fr-FR"/>
        </w:rPr>
        <w:t>u</w:t>
      </w:r>
      <w:r w:rsidRPr="0064531A">
        <w:rPr>
          <w:lang w:eastAsia="fr-FR" w:bidi="fr-FR"/>
        </w:rPr>
        <w:t>les à moteur, malgré sa gravité présumée, ressort plus comme une so</w:t>
      </w:r>
      <w:r w:rsidRPr="0064531A">
        <w:rPr>
          <w:lang w:eastAsia="fr-FR" w:bidi="fr-FR"/>
        </w:rPr>
        <w:t>r</w:t>
      </w:r>
      <w:r w:rsidRPr="0064531A">
        <w:rPr>
          <w:lang w:eastAsia="fr-FR" w:bidi="fr-FR"/>
        </w:rPr>
        <w:t>te de prouesse de groupe qui se limite pour bon no</w:t>
      </w:r>
      <w:r w:rsidRPr="0064531A">
        <w:rPr>
          <w:lang w:eastAsia="fr-FR" w:bidi="fr-FR"/>
        </w:rPr>
        <w:t>m</w:t>
      </w:r>
      <w:r w:rsidRPr="0064531A">
        <w:rPr>
          <w:lang w:eastAsia="fr-FR" w:bidi="fr-FR"/>
        </w:rPr>
        <w:t>bre de jeunes à une, deux ou trois exécutions et qui est recherchée su</w:t>
      </w:r>
      <w:r w:rsidRPr="0064531A">
        <w:rPr>
          <w:lang w:eastAsia="fr-FR" w:bidi="fr-FR"/>
        </w:rPr>
        <w:t>r</w:t>
      </w:r>
      <w:r w:rsidRPr="0064531A">
        <w:rPr>
          <w:lang w:eastAsia="fr-FR" w:bidi="fr-FR"/>
        </w:rPr>
        <w:t>tout, semble-t-il, pour l’excitation ou pour la gratification symbolique qu’elle apporte.</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 vol simple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ind w:firstLine="0"/>
        <w:jc w:val="both"/>
      </w:pPr>
      <w:r w:rsidRPr="0064531A">
        <w:rPr>
          <w:lang w:eastAsia="fr-FR" w:bidi="fr-FR"/>
        </w:rPr>
        <w:t>Cette catégorie, la quatrième en importance puisqu’elle s’applique à 40,2% des délinquants, englobe une gamme d’actes divers, général</w:t>
      </w:r>
      <w:r w:rsidRPr="0064531A">
        <w:rPr>
          <w:lang w:eastAsia="fr-FR" w:bidi="fr-FR"/>
        </w:rPr>
        <w:t>e</w:t>
      </w:r>
      <w:r w:rsidRPr="0064531A">
        <w:rPr>
          <w:lang w:eastAsia="fr-FR" w:bidi="fr-FR"/>
        </w:rPr>
        <w:t>ment de</w:t>
      </w:r>
      <w:r>
        <w:rPr>
          <w:lang w:eastAsia="fr-FR" w:bidi="fr-FR"/>
        </w:rPr>
        <w:t xml:space="preserve"> </w:t>
      </w:r>
      <w:r w:rsidRPr="0064531A">
        <w:rPr>
          <w:lang w:eastAsia="fr-FR" w:bidi="fr-FR"/>
        </w:rPr>
        <w:t>[65]</w:t>
      </w:r>
      <w:r>
        <w:rPr>
          <w:lang w:eastAsia="fr-FR" w:bidi="fr-FR"/>
        </w:rPr>
        <w:t xml:space="preserve"> </w:t>
      </w:r>
      <w:r w:rsidRPr="0064531A">
        <w:rPr>
          <w:lang w:eastAsia="fr-FR" w:bidi="fr-FR"/>
        </w:rPr>
        <w:t>gravité moyenne du point de vue juridique et dont la c</w:t>
      </w:r>
      <w:r w:rsidRPr="0064531A">
        <w:rPr>
          <w:lang w:eastAsia="fr-FR" w:bidi="fr-FR"/>
        </w:rPr>
        <w:t>a</w:t>
      </w:r>
      <w:r w:rsidRPr="0064531A">
        <w:rPr>
          <w:lang w:eastAsia="fr-FR" w:bidi="fr-FR"/>
        </w:rPr>
        <w:t>ractéristique comm</w:t>
      </w:r>
      <w:r w:rsidRPr="0064531A">
        <w:rPr>
          <w:lang w:eastAsia="fr-FR" w:bidi="fr-FR"/>
        </w:rPr>
        <w:t>u</w:t>
      </w:r>
      <w:r w:rsidRPr="0064531A">
        <w:rPr>
          <w:lang w:eastAsia="fr-FR" w:bidi="fr-FR"/>
        </w:rPr>
        <w:t>ne réside dans le fait qu’ils sont strictement des délits de vol, excluant ceux qui sont combinés à l’effraction et ceux qui sont perpétrés sur la personne. Le vol simple comprend princip</w:t>
      </w:r>
      <w:r w:rsidRPr="0064531A">
        <w:rPr>
          <w:lang w:eastAsia="fr-FR" w:bidi="fr-FR"/>
        </w:rPr>
        <w:t>a</w:t>
      </w:r>
      <w:r w:rsidRPr="0064531A">
        <w:rPr>
          <w:lang w:eastAsia="fr-FR" w:bidi="fr-FR"/>
        </w:rPr>
        <w:t>lement le vol d’argent, de vêtements, d’appareils électriques, de bic</w:t>
      </w:r>
      <w:r w:rsidRPr="0064531A">
        <w:rPr>
          <w:lang w:eastAsia="fr-FR" w:bidi="fr-FR"/>
        </w:rPr>
        <w:t>y</w:t>
      </w:r>
      <w:r w:rsidRPr="0064531A">
        <w:rPr>
          <w:lang w:eastAsia="fr-FR" w:bidi="fr-FR"/>
        </w:rPr>
        <w:t>clettes ou de tout autre objet, les vols commis à l’école, dans les e</w:t>
      </w:r>
      <w:r w:rsidRPr="0064531A">
        <w:rPr>
          <w:lang w:eastAsia="fr-FR" w:bidi="fr-FR"/>
        </w:rPr>
        <w:t>n</w:t>
      </w:r>
      <w:r w:rsidRPr="0064531A">
        <w:rPr>
          <w:lang w:eastAsia="fr-FR" w:bidi="fr-FR"/>
        </w:rPr>
        <w:t>droits publics ou sur les terrains privés, etc. Malgré leur disparité a</w:t>
      </w:r>
      <w:r w:rsidRPr="0064531A">
        <w:rPr>
          <w:lang w:eastAsia="fr-FR" w:bidi="fr-FR"/>
        </w:rPr>
        <w:t>p</w:t>
      </w:r>
      <w:r w:rsidRPr="0064531A">
        <w:rPr>
          <w:lang w:eastAsia="fr-FR" w:bidi="fr-FR"/>
        </w:rPr>
        <w:t>parente, on peut les considérer comme homogènes quant à la matéri</w:t>
      </w:r>
      <w:r w:rsidRPr="0064531A">
        <w:rPr>
          <w:lang w:eastAsia="fr-FR" w:bidi="fr-FR"/>
        </w:rPr>
        <w:t>a</w:t>
      </w:r>
      <w:r w:rsidRPr="0064531A">
        <w:rPr>
          <w:lang w:eastAsia="fr-FR" w:bidi="fr-FR"/>
        </w:rPr>
        <w:t>lité des faits, car il s’agit essentiellement d’une forme « pure » de vol dont le but premier est une appropriation immédiate et directe de biens.</w:t>
      </w:r>
    </w:p>
    <w:p w:rsidR="00711472" w:rsidRPr="0064531A" w:rsidRDefault="00711472" w:rsidP="00711472">
      <w:pPr>
        <w:spacing w:before="120" w:after="120"/>
        <w:jc w:val="both"/>
      </w:pPr>
      <w:r>
        <w:rPr>
          <w:lang w:eastAsia="fr-FR" w:bidi="fr-FR"/>
        </w:rPr>
        <w:br w:type="page"/>
      </w:r>
    </w:p>
    <w:p w:rsidR="00711472" w:rsidRPr="0064531A" w:rsidRDefault="00711472" w:rsidP="00711472">
      <w:pPr>
        <w:pStyle w:val="figtitre"/>
      </w:pPr>
      <w:r w:rsidRPr="0064531A">
        <w:t>Figure 2.9.</w:t>
      </w:r>
    </w:p>
    <w:p w:rsidR="00711472" w:rsidRPr="0064531A" w:rsidRDefault="00711472" w:rsidP="00711472">
      <w:pPr>
        <w:pStyle w:val="figst"/>
      </w:pPr>
      <w:r w:rsidRPr="0064531A">
        <w:t>DISTRIBUTION DES SUJETS</w:t>
      </w:r>
      <w:r w:rsidRPr="0064531A">
        <w:br/>
        <w:t>SELON LE NOMBRE DE VOLS SIMPLES</w:t>
      </w:r>
    </w:p>
    <w:p w:rsidR="00711472" w:rsidRPr="0064531A" w:rsidRDefault="009F4C80" w:rsidP="00711472">
      <w:pPr>
        <w:pStyle w:val="fig"/>
      </w:pPr>
      <w:r>
        <w:rPr>
          <w:noProof/>
        </w:rPr>
        <w:drawing>
          <wp:inline distT="0" distB="0" distL="0" distR="0">
            <wp:extent cx="5232400" cy="3860800"/>
            <wp:effectExtent l="0" t="0" r="0" b="0"/>
            <wp:docPr id="17" name="Image 17" descr="fig_p_06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065_st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2400" cy="38608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Default="00711472" w:rsidP="00711472">
      <w:pPr>
        <w:spacing w:before="120" w:after="120"/>
        <w:jc w:val="both"/>
        <w:rPr>
          <w:lang w:eastAsia="fr-FR" w:bidi="fr-FR"/>
        </w:rPr>
      </w:pPr>
      <w:r w:rsidRPr="0064531A">
        <w:rPr>
          <w:lang w:eastAsia="fr-FR" w:bidi="fr-FR"/>
        </w:rPr>
        <w:t>Deux sujets sur cinq se sont adonnés à ce genre de vol. Comparat</w:t>
      </w:r>
      <w:r w:rsidRPr="0064531A">
        <w:rPr>
          <w:lang w:eastAsia="fr-FR" w:bidi="fr-FR"/>
        </w:rPr>
        <w:t>i</w:t>
      </w:r>
      <w:r w:rsidRPr="0064531A">
        <w:rPr>
          <w:lang w:eastAsia="fr-FR" w:bidi="fr-FR"/>
        </w:rPr>
        <w:t>vement au vol à l’étalage, la courbe de distribution des sujets est ne</w:t>
      </w:r>
      <w:r w:rsidRPr="0064531A">
        <w:rPr>
          <w:lang w:eastAsia="fr-FR" w:bidi="fr-FR"/>
        </w:rPr>
        <w:t>t</w:t>
      </w:r>
      <w:r w:rsidRPr="0064531A">
        <w:rPr>
          <w:lang w:eastAsia="fr-FR" w:bidi="fr-FR"/>
        </w:rPr>
        <w:t>tement plus apl</w:t>
      </w:r>
      <w:r w:rsidRPr="0064531A">
        <w:rPr>
          <w:lang w:eastAsia="fr-FR" w:bidi="fr-FR"/>
        </w:rPr>
        <w:t>a</w:t>
      </w:r>
      <w:r w:rsidRPr="0064531A">
        <w:rPr>
          <w:lang w:eastAsia="fr-FR" w:bidi="fr-FR"/>
        </w:rPr>
        <w:t>tie dès que le nombre de perpétrations augmente (voir la figure</w:t>
      </w:r>
      <w:r>
        <w:rPr>
          <w:lang w:eastAsia="fr-FR" w:bidi="fr-FR"/>
        </w:rPr>
        <w:t> </w:t>
      </w:r>
      <w:r w:rsidRPr="0064531A">
        <w:rPr>
          <w:lang w:eastAsia="fr-FR" w:bidi="fr-FR"/>
        </w:rPr>
        <w:t>2.9.), la grande majorité des sujets se concentrant dans les basses fréquences. En effet, 102 sujets (66,2%) du groupe ont co</w:t>
      </w:r>
      <w:r w:rsidRPr="0064531A">
        <w:rPr>
          <w:lang w:eastAsia="fr-FR" w:bidi="fr-FR"/>
        </w:rPr>
        <w:t>m</w:t>
      </w:r>
      <w:r w:rsidRPr="0064531A">
        <w:rPr>
          <w:lang w:eastAsia="fr-FR" w:bidi="fr-FR"/>
        </w:rPr>
        <w:t>mis ce délit entre 1 et 9 fois — dont 85 (55,2%) entre 1 et 5 fois —, 6 (3,9%) l’ont perpétré de 50 à 99 fois et 8 (5,2%) l'ont fait plus de 100 fois (13 sujets n’ont pas précisé de nombre et leur réponse a été cod</w:t>
      </w:r>
      <w:r w:rsidRPr="0064531A">
        <w:rPr>
          <w:lang w:eastAsia="fr-FR" w:bidi="fr-FR"/>
        </w:rPr>
        <w:t>i</w:t>
      </w:r>
      <w:r w:rsidRPr="0064531A">
        <w:rPr>
          <w:lang w:eastAsia="fr-FR" w:bidi="fr-FR"/>
        </w:rPr>
        <w:t>fiée comme indéterminée). Néanmoins, la moyenne obtenue par cette catégorie de voleurs est de 11,8 délits par sujet, résultat surtout de la forte productivité d’environ un tiers du groupe, ainsi qu’en t</w:t>
      </w:r>
      <w:r w:rsidRPr="0064531A">
        <w:rPr>
          <w:lang w:eastAsia="fr-FR" w:bidi="fr-FR"/>
        </w:rPr>
        <w:t>é</w:t>
      </w:r>
      <w:r w:rsidRPr="0064531A">
        <w:rPr>
          <w:lang w:eastAsia="fr-FR" w:bidi="fr-FR"/>
        </w:rPr>
        <w:t>moignent les chiffres précités.</w:t>
      </w:r>
    </w:p>
    <w:p w:rsidR="00711472"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t>[66]</w:t>
      </w:r>
    </w:p>
    <w:p w:rsidR="00711472" w:rsidRPr="0064531A" w:rsidRDefault="00711472" w:rsidP="00711472">
      <w:pPr>
        <w:spacing w:before="120" w:after="120"/>
        <w:jc w:val="both"/>
      </w:pPr>
      <w:r w:rsidRPr="0064531A">
        <w:rPr>
          <w:lang w:eastAsia="fr-FR" w:bidi="fr-FR"/>
        </w:rPr>
        <w:t>À l'examen des pourcentages obtenus dans cette catégorie de délits au tableau 2.2., la caractéristique la plus frappante est sans aucun do</w:t>
      </w:r>
      <w:r w:rsidRPr="0064531A">
        <w:rPr>
          <w:lang w:eastAsia="fr-FR" w:bidi="fr-FR"/>
        </w:rPr>
        <w:t>u</w:t>
      </w:r>
      <w:r w:rsidRPr="0064531A">
        <w:rPr>
          <w:lang w:eastAsia="fr-FR" w:bidi="fr-FR"/>
        </w:rPr>
        <w:t>te la prése</w:t>
      </w:r>
      <w:r w:rsidRPr="0064531A">
        <w:rPr>
          <w:lang w:eastAsia="fr-FR" w:bidi="fr-FR"/>
        </w:rPr>
        <w:t>n</w:t>
      </w:r>
      <w:r w:rsidRPr="0064531A">
        <w:rPr>
          <w:lang w:eastAsia="fr-FR" w:bidi="fr-FR"/>
        </w:rPr>
        <w:t>ce de préparation ou de planification dans 55,2% des cas ; ce pourcentage est d’autant plus significatif qu’il est attribué à une forme de délinquance qui, par définition, dépend largement de ci</w:t>
      </w:r>
      <w:r w:rsidRPr="0064531A">
        <w:rPr>
          <w:lang w:eastAsia="fr-FR" w:bidi="fr-FR"/>
        </w:rPr>
        <w:t>r</w:t>
      </w:r>
      <w:r w:rsidRPr="0064531A">
        <w:rPr>
          <w:lang w:eastAsia="fr-FR" w:bidi="fr-FR"/>
        </w:rPr>
        <w:t>constances favorables, plus ou moins fortuites, pour se concrétiser. La préparation témoignerait donc, pour au moins la moitié des sujets, de l’existence d’une sorte d’intention constante ou d’une recherche active d’occasions de délinquance, ce que les adeptes de ce type de vol a</w:t>
      </w:r>
      <w:r w:rsidRPr="0064531A">
        <w:rPr>
          <w:lang w:eastAsia="fr-FR" w:bidi="fr-FR"/>
        </w:rPr>
        <w:t>p</w:t>
      </w:r>
      <w:r w:rsidRPr="0064531A">
        <w:rPr>
          <w:lang w:eastAsia="fr-FR" w:bidi="fr-FR"/>
        </w:rPr>
        <w:t>pellent couramment « chercher à faire des coups, ou des pa</w:t>
      </w:r>
      <w:r w:rsidRPr="0064531A">
        <w:rPr>
          <w:lang w:eastAsia="fr-FR" w:bidi="fr-FR"/>
        </w:rPr>
        <w:t>s</w:t>
      </w:r>
      <w:r w:rsidRPr="0064531A">
        <w:rPr>
          <w:lang w:eastAsia="fr-FR" w:bidi="fr-FR"/>
        </w:rPr>
        <w:t>ses ».</w:t>
      </w:r>
    </w:p>
    <w:p w:rsidR="00711472" w:rsidRPr="0064531A" w:rsidRDefault="00711472" w:rsidP="00711472">
      <w:pPr>
        <w:spacing w:before="120" w:after="120"/>
        <w:jc w:val="both"/>
      </w:pPr>
      <w:r w:rsidRPr="0064531A">
        <w:rPr>
          <w:lang w:eastAsia="fr-FR" w:bidi="fr-FR"/>
        </w:rPr>
        <w:t>La présence de complices apparaît aussi assez habituelle (dans 68,2% des cas, un ou des complices participent à la majorité des pe</w:t>
      </w:r>
      <w:r w:rsidRPr="0064531A">
        <w:rPr>
          <w:lang w:eastAsia="fr-FR" w:bidi="fr-FR"/>
        </w:rPr>
        <w:t>r</w:t>
      </w:r>
      <w:r w:rsidRPr="0064531A">
        <w:rPr>
          <w:lang w:eastAsia="fr-FR" w:bidi="fr-FR"/>
        </w:rPr>
        <w:t>pétr</w:t>
      </w:r>
      <w:r w:rsidRPr="0064531A">
        <w:rPr>
          <w:lang w:eastAsia="fr-FR" w:bidi="fr-FR"/>
        </w:rPr>
        <w:t>a</w:t>
      </w:r>
      <w:r w:rsidRPr="0064531A">
        <w:rPr>
          <w:lang w:eastAsia="fr-FR" w:bidi="fr-FR"/>
        </w:rPr>
        <w:t xml:space="preserve">tions). Dans une précédente analyse </w:t>
      </w:r>
      <w:r w:rsidRPr="0064531A">
        <w:t xml:space="preserve">(Fréchette </w:t>
      </w:r>
      <w:r w:rsidRPr="0064531A">
        <w:rPr>
          <w:lang w:eastAsia="fr-FR" w:bidi="fr-FR"/>
        </w:rPr>
        <w:t xml:space="preserve">et </w:t>
      </w:r>
      <w:r w:rsidRPr="0064531A">
        <w:t xml:space="preserve">Leblanc, 1979), </w:t>
      </w:r>
      <w:r w:rsidRPr="0064531A">
        <w:rPr>
          <w:lang w:eastAsia="fr-FR" w:bidi="fr-FR"/>
        </w:rPr>
        <w:t>nous avons établi que la plupart des complices étaient d’âge équiv</w:t>
      </w:r>
      <w:r w:rsidRPr="0064531A">
        <w:rPr>
          <w:lang w:eastAsia="fr-FR" w:bidi="fr-FR"/>
        </w:rPr>
        <w:t>a</w:t>
      </w:r>
      <w:r w:rsidRPr="0064531A">
        <w:rPr>
          <w:lang w:eastAsia="fr-FR" w:bidi="fr-FR"/>
        </w:rPr>
        <w:t>lent tout en étant à peu près du même âge que le sujet enquêté, sauf pour environ un quart de l'échantillon où les complices étaient signif</w:t>
      </w:r>
      <w:r w:rsidRPr="0064531A">
        <w:rPr>
          <w:lang w:eastAsia="fr-FR" w:bidi="fr-FR"/>
        </w:rPr>
        <w:t>i</w:t>
      </w:r>
      <w:r w:rsidRPr="0064531A">
        <w:rPr>
          <w:lang w:eastAsia="fr-FR" w:bidi="fr-FR"/>
        </w:rPr>
        <w:t>cativement plus âgés ; il semble cependant s’agir d’une structure de complicité plutôt limitée, puisque dans la moitié de ces cas un seul partenaire était mobilisé et que dans un tiers il n’y en avait que deux. Cette observation corrobore la présence, à l’origine de ces délits, d’une sorte de « volonté à s’adonner à la délinquance » : en effet, la quasi-totalité des sujets reconnaît avoir joué un rôle actif dans la pr</w:t>
      </w:r>
      <w:r w:rsidRPr="0064531A">
        <w:rPr>
          <w:lang w:eastAsia="fr-FR" w:bidi="fr-FR"/>
        </w:rPr>
        <w:t>é</w:t>
      </w:r>
      <w:r w:rsidRPr="0064531A">
        <w:rPr>
          <w:lang w:eastAsia="fr-FR" w:bidi="fr-FR"/>
        </w:rPr>
        <w:t>paration et l’exécution de l’acte et s’être adjoint au maximum un ou deux copains pour rechercher, sinon créer, des occasions de voler ; inversement, nous pouvons dire que le petit nombre de complices r</w:t>
      </w:r>
      <w:r w:rsidRPr="0064531A">
        <w:rPr>
          <w:lang w:eastAsia="fr-FR" w:bidi="fr-FR"/>
        </w:rPr>
        <w:t>é</w:t>
      </w:r>
      <w:r w:rsidRPr="0064531A">
        <w:rPr>
          <w:lang w:eastAsia="fr-FR" w:bidi="fr-FR"/>
        </w:rPr>
        <w:t>duit de beaucoup l’effet de suggestibilité et d’influence par un groupe et, par conséquent, le caractère possiblement plus fortuit ou plus i</w:t>
      </w:r>
      <w:r w:rsidRPr="0064531A">
        <w:rPr>
          <w:lang w:eastAsia="fr-FR" w:bidi="fr-FR"/>
        </w:rPr>
        <w:t>m</w:t>
      </w:r>
      <w:r w:rsidRPr="0064531A">
        <w:rPr>
          <w:lang w:eastAsia="fr-FR" w:bidi="fr-FR"/>
        </w:rPr>
        <w:t>pulsif du délit. Et précisément à cause d’un certain ague</w:t>
      </w:r>
      <w:r w:rsidRPr="0064531A">
        <w:rPr>
          <w:lang w:eastAsia="fr-FR" w:bidi="fr-FR"/>
        </w:rPr>
        <w:t>r</w:t>
      </w:r>
      <w:r w:rsidRPr="0064531A">
        <w:rPr>
          <w:lang w:eastAsia="fr-FR" w:bidi="fr-FR"/>
        </w:rPr>
        <w:t>rissement, la tension au moment de l’acte ou après affecte un nombre assez limité de sujets (42,9% et 46,1% respectivement), tandis que le recours à des produits d’intoxication apparaît peu nécessaire (19,5% des cas).</w:t>
      </w:r>
    </w:p>
    <w:p w:rsidR="00711472" w:rsidRPr="0064531A" w:rsidRDefault="00711472" w:rsidP="00711472">
      <w:pPr>
        <w:spacing w:before="120" w:after="120"/>
        <w:jc w:val="both"/>
      </w:pPr>
      <w:r w:rsidRPr="0064531A">
        <w:rPr>
          <w:lang w:eastAsia="fr-FR" w:bidi="fr-FR"/>
        </w:rPr>
        <w:t>Dans un tel contexte, il était prévisible que la motivation qui l’emporte soit la motivation utilitaire, ce qui est effectivement le cas puisqu’elle app</w:t>
      </w:r>
      <w:r w:rsidRPr="0064531A">
        <w:rPr>
          <w:lang w:eastAsia="fr-FR" w:bidi="fr-FR"/>
        </w:rPr>
        <w:t>a</w:t>
      </w:r>
      <w:r w:rsidRPr="0064531A">
        <w:rPr>
          <w:lang w:eastAsia="fr-FR" w:bidi="fr-FR"/>
        </w:rPr>
        <w:t>raît beaucoup plus souvent (72,7% des cas) que la motivation strictement hédoniste (42,9%). De même, la perpétration semble se dérouler dans des conditions assez aventureuses, puisque 61% des sujets ne connaissaient pas la victime et n’étaient pas fam</w:t>
      </w:r>
      <w:r w:rsidRPr="0064531A">
        <w:rPr>
          <w:lang w:eastAsia="fr-FR" w:bidi="fr-FR"/>
        </w:rPr>
        <w:t>i</w:t>
      </w:r>
      <w:r w:rsidRPr="0064531A">
        <w:rPr>
          <w:lang w:eastAsia="fr-FR" w:bidi="fr-FR"/>
        </w:rPr>
        <w:t>liers avec les lieux au moment du passage à l’acte.</w:t>
      </w:r>
    </w:p>
    <w:p w:rsidR="00711472" w:rsidRPr="0064531A" w:rsidRDefault="00711472" w:rsidP="00711472">
      <w:pPr>
        <w:spacing w:before="120" w:after="120"/>
        <w:jc w:val="both"/>
      </w:pPr>
      <w:r w:rsidRPr="0064531A">
        <w:rPr>
          <w:lang w:eastAsia="fr-FR" w:bidi="fr-FR"/>
        </w:rPr>
        <w:t>Par ailleurs, les très faibles pourcentages inscrits aux rubriques identifiant la présence d’instruments, de violence physique et de vi</w:t>
      </w:r>
      <w:r w:rsidRPr="0064531A">
        <w:rPr>
          <w:lang w:eastAsia="fr-FR" w:bidi="fr-FR"/>
        </w:rPr>
        <w:t>o</w:t>
      </w:r>
      <w:r w:rsidRPr="0064531A">
        <w:rPr>
          <w:lang w:eastAsia="fr-FR" w:bidi="fr-FR"/>
        </w:rPr>
        <w:t>lence psycholog</w:t>
      </w:r>
      <w:r w:rsidRPr="0064531A">
        <w:rPr>
          <w:lang w:eastAsia="fr-FR" w:bidi="fr-FR"/>
        </w:rPr>
        <w:t>i</w:t>
      </w:r>
      <w:r w:rsidRPr="0064531A">
        <w:rPr>
          <w:lang w:eastAsia="fr-FR" w:bidi="fr-FR"/>
        </w:rPr>
        <w:t>que étaient prévisibles et n’ont probablement aucune portée significative puisque, par définition, cette catégorie de délits exclut le contact avec autrui et concerne des actes qui ne requièrent pas vraiment d’instruments pour être posés.</w:t>
      </w:r>
    </w:p>
    <w:p w:rsidR="00711472" w:rsidRPr="0064531A" w:rsidRDefault="00711472" w:rsidP="00711472">
      <w:pPr>
        <w:spacing w:before="120" w:after="120"/>
        <w:jc w:val="both"/>
      </w:pPr>
      <w:r w:rsidRPr="0064531A">
        <w:rPr>
          <w:lang w:eastAsia="fr-FR" w:bidi="fr-FR"/>
        </w:rPr>
        <w:t>En résumé, le vol simple se présente comme une catégorie de délits pa</w:t>
      </w:r>
      <w:r w:rsidRPr="0064531A">
        <w:rPr>
          <w:lang w:eastAsia="fr-FR" w:bidi="fr-FR"/>
        </w:rPr>
        <w:t>s</w:t>
      </w:r>
      <w:r w:rsidRPr="0064531A">
        <w:rPr>
          <w:lang w:eastAsia="fr-FR" w:bidi="fr-FR"/>
        </w:rPr>
        <w:t>sablement répandus chez nos sujets et dont la fréquence moyenne de perp</w:t>
      </w:r>
      <w:r w:rsidRPr="0064531A">
        <w:rPr>
          <w:lang w:eastAsia="fr-FR" w:bidi="fr-FR"/>
        </w:rPr>
        <w:t>é</w:t>
      </w:r>
      <w:r w:rsidRPr="0064531A">
        <w:rPr>
          <w:lang w:eastAsia="fr-FR" w:bidi="fr-FR"/>
        </w:rPr>
        <w:t>tration est assez élevée et due à la forte activité délictueuse d'environ le tiers du groupe. L’examen de l’ensemble des caractérist</w:t>
      </w:r>
      <w:r w:rsidRPr="0064531A">
        <w:rPr>
          <w:lang w:eastAsia="fr-FR" w:bidi="fr-FR"/>
        </w:rPr>
        <w:t>i</w:t>
      </w:r>
      <w:r>
        <w:rPr>
          <w:lang w:eastAsia="fr-FR" w:bidi="fr-FR"/>
        </w:rPr>
        <w:t>ques révèle que, pour une pro</w:t>
      </w:r>
      <w:r w:rsidRPr="0064531A">
        <w:rPr>
          <w:lang w:eastAsia="fr-FR" w:bidi="fr-FR"/>
        </w:rPr>
        <w:t>portion</w:t>
      </w:r>
      <w:r>
        <w:rPr>
          <w:lang w:eastAsia="fr-FR" w:bidi="fr-FR"/>
        </w:rPr>
        <w:t xml:space="preserve"> </w:t>
      </w:r>
      <w:r w:rsidRPr="0064531A">
        <w:rPr>
          <w:lang w:eastAsia="fr-FR" w:bidi="fr-FR"/>
        </w:rPr>
        <w:t>[67] qui varie de la moitié aux deux tiers des sujets, le vol simple se définit comme un délit préparé, commis avec un ou deux compl</w:t>
      </w:r>
      <w:r w:rsidRPr="0064531A">
        <w:rPr>
          <w:lang w:eastAsia="fr-FR" w:bidi="fr-FR"/>
        </w:rPr>
        <w:t>i</w:t>
      </w:r>
      <w:r w:rsidRPr="0064531A">
        <w:rPr>
          <w:lang w:eastAsia="fr-FR" w:bidi="fr-FR"/>
        </w:rPr>
        <w:t>ces, pour des motifs surtout utilitaires, sans connaître la vict</w:t>
      </w:r>
      <w:r w:rsidRPr="0064531A">
        <w:rPr>
          <w:lang w:eastAsia="fr-FR" w:bidi="fr-FR"/>
        </w:rPr>
        <w:t>i</w:t>
      </w:r>
      <w:r w:rsidRPr="0064531A">
        <w:rPr>
          <w:lang w:eastAsia="fr-FR" w:bidi="fr-FR"/>
        </w:rPr>
        <w:t>me, et accompagné de tension pendant et après l’acte dans un cas sur deux. De gravité moyenne, compte tenu de la nature des actes posés, ce type de vol apparaît marqué à la fois par la présence de certaines composantes criminelles et par l’absence de ce</w:t>
      </w:r>
      <w:r w:rsidRPr="0064531A">
        <w:rPr>
          <w:lang w:eastAsia="fr-FR" w:bidi="fr-FR"/>
        </w:rPr>
        <w:t>r</w:t>
      </w:r>
      <w:r w:rsidRPr="0064531A">
        <w:rPr>
          <w:lang w:eastAsia="fr-FR" w:bidi="fr-FR"/>
        </w:rPr>
        <w:t>taines autres ; en déf</w:t>
      </w:r>
      <w:r w:rsidRPr="0064531A">
        <w:rPr>
          <w:lang w:eastAsia="fr-FR" w:bidi="fr-FR"/>
        </w:rPr>
        <w:t>i</w:t>
      </w:r>
      <w:r w:rsidRPr="0064531A">
        <w:rPr>
          <w:lang w:eastAsia="fr-FR" w:bidi="fr-FR"/>
        </w:rPr>
        <w:t>nitive, il peut être considéré comme un agir qui, même s’il est intentionnel, n’implique pas une criminalisation pou</w:t>
      </w:r>
      <w:r w:rsidRPr="0064531A">
        <w:rPr>
          <w:lang w:eastAsia="fr-FR" w:bidi="fr-FR"/>
        </w:rPr>
        <w:t>s</w:t>
      </w:r>
      <w:r w:rsidRPr="0064531A">
        <w:rPr>
          <w:lang w:eastAsia="fr-FR" w:bidi="fr-FR"/>
        </w:rPr>
        <w:t>sée.</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 vol d’une personne et le vol grave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Ces deux catégories de vol peuvent être rapprochées étant donné qu’elles partagent plusieurs traits déterminants. La première réunit principalement le vol avec violence, le vol d’un messager, le vol de sac à main et le vol à la tire, alors que la seconde intègre surtout le hold-up contre les commerces ou les institutions bancaires, le vol d'armes, etc. Les deux mettent en cause des actes à résonance crim</w:t>
      </w:r>
      <w:r w:rsidRPr="0064531A">
        <w:rPr>
          <w:lang w:eastAsia="fr-FR" w:bidi="fr-FR"/>
        </w:rPr>
        <w:t>i</w:t>
      </w:r>
      <w:r w:rsidRPr="0064531A">
        <w:rPr>
          <w:lang w:eastAsia="fr-FR" w:bidi="fr-FR"/>
        </w:rPr>
        <w:t>nelle plus prononcée que les autres catégories, l’élément dominant étant l’appropriation du bien d’autrui à partir de moyens coercitifs d</w:t>
      </w:r>
      <w:r w:rsidRPr="0064531A">
        <w:rPr>
          <w:lang w:eastAsia="fr-FR" w:bidi="fr-FR"/>
        </w:rPr>
        <w:t>i</w:t>
      </w:r>
      <w:r w:rsidRPr="0064531A">
        <w:rPr>
          <w:lang w:eastAsia="fr-FR" w:bidi="fr-FR"/>
        </w:rPr>
        <w:t>rects exercés contre un ou des individus. Dans le cas du vol d’une pe</w:t>
      </w:r>
      <w:r w:rsidRPr="0064531A">
        <w:rPr>
          <w:lang w:eastAsia="fr-FR" w:bidi="fr-FR"/>
        </w:rPr>
        <w:t>r</w:t>
      </w:r>
      <w:r w:rsidRPr="0064531A">
        <w:rPr>
          <w:lang w:eastAsia="fr-FR" w:bidi="fr-FR"/>
        </w:rPr>
        <w:t>sonne, ces moyens sont en quelque sorte plus « physiques », pui</w:t>
      </w:r>
      <w:r w:rsidRPr="0064531A">
        <w:rPr>
          <w:lang w:eastAsia="fr-FR" w:bidi="fr-FR"/>
        </w:rPr>
        <w:t>s</w:t>
      </w:r>
      <w:r w:rsidRPr="0064531A">
        <w:rPr>
          <w:lang w:eastAsia="fr-FR" w:bidi="fr-FR"/>
        </w:rPr>
        <w:t>qu’ils consistent en contacts plus ou moins violents avec la victime ; dans le cas du vol grave, ils se traduisent par une pression psycholog</w:t>
      </w:r>
      <w:r w:rsidRPr="0064531A">
        <w:rPr>
          <w:lang w:eastAsia="fr-FR" w:bidi="fr-FR"/>
        </w:rPr>
        <w:t>i</w:t>
      </w:r>
      <w:r w:rsidRPr="0064531A">
        <w:rPr>
          <w:lang w:eastAsia="fr-FR" w:bidi="fr-FR"/>
        </w:rPr>
        <w:t>que, l'auteur procédant par intimidation en faisant peser une menace grave sur l’intégrité corporelle et la vie même de la victime.</w:t>
      </w:r>
    </w:p>
    <w:p w:rsidR="00711472" w:rsidRPr="0064531A" w:rsidRDefault="00711472" w:rsidP="00711472">
      <w:pPr>
        <w:spacing w:before="120" w:after="120"/>
        <w:jc w:val="both"/>
      </w:pPr>
      <w:r w:rsidRPr="0064531A">
        <w:rPr>
          <w:lang w:eastAsia="fr-FR" w:bidi="fr-FR"/>
        </w:rPr>
        <w:t>Au total, 185 sujets (46,7% de l’échantillon) se sont engagés dans ces deux formes de vol, dont 100 sujets (25,5%) dans le vol d’une personne et 85 (21,6%) dans le vol grave. Ce sont là des proportions relativement fortes compte tenu de la gravité de délinquance nett</w:t>
      </w:r>
      <w:r w:rsidRPr="0064531A">
        <w:rPr>
          <w:lang w:eastAsia="fr-FR" w:bidi="fr-FR"/>
        </w:rPr>
        <w:t>e</w:t>
      </w:r>
      <w:r w:rsidRPr="0064531A">
        <w:rPr>
          <w:lang w:eastAsia="fr-FR" w:bidi="fr-FR"/>
        </w:rPr>
        <w:t>ment plus marquée de ces actes. Cependant, pour les vols d’une pe</w:t>
      </w:r>
      <w:r w:rsidRPr="0064531A">
        <w:rPr>
          <w:lang w:eastAsia="fr-FR" w:bidi="fr-FR"/>
        </w:rPr>
        <w:t>r</w:t>
      </w:r>
      <w:r w:rsidRPr="0064531A">
        <w:rPr>
          <w:lang w:eastAsia="fr-FR" w:bidi="fr-FR"/>
        </w:rPr>
        <w:t>sonne comme pour les vols graves, les moyennes sont relativement peu élevées et presque identiques (respectiv</w:t>
      </w:r>
      <w:r w:rsidRPr="0064531A">
        <w:rPr>
          <w:lang w:eastAsia="fr-FR" w:bidi="fr-FR"/>
        </w:rPr>
        <w:t>e</w:t>
      </w:r>
      <w:r w:rsidRPr="0064531A">
        <w:rPr>
          <w:lang w:eastAsia="fr-FR" w:bidi="fr-FR"/>
        </w:rPr>
        <w:t>ment 5,3 et 5,1), bien que la répartition des sujets varie d’une distribution de fréque</w:t>
      </w:r>
      <w:r w:rsidRPr="0064531A">
        <w:rPr>
          <w:lang w:eastAsia="fr-FR" w:bidi="fr-FR"/>
        </w:rPr>
        <w:t>n</w:t>
      </w:r>
      <w:r w:rsidRPr="0064531A">
        <w:rPr>
          <w:lang w:eastAsia="fr-FR" w:bidi="fr-FR"/>
        </w:rPr>
        <w:t>ces à l’autre. Dans le premier groupe (vol d'une personne), 61% des infra</w:t>
      </w:r>
      <w:r w:rsidRPr="0064531A">
        <w:rPr>
          <w:lang w:eastAsia="fr-FR" w:bidi="fr-FR"/>
        </w:rPr>
        <w:t>c</w:t>
      </w:r>
      <w:r w:rsidRPr="0064531A">
        <w:rPr>
          <w:lang w:eastAsia="fr-FR" w:bidi="fr-FR"/>
        </w:rPr>
        <w:t>teurs ont commis entre 1 et 9 délits, contre 71,8% dans le second gro</w:t>
      </w:r>
      <w:r w:rsidRPr="0064531A">
        <w:rPr>
          <w:lang w:eastAsia="fr-FR" w:bidi="fr-FR"/>
        </w:rPr>
        <w:t>u</w:t>
      </w:r>
      <w:r w:rsidRPr="0064531A">
        <w:rPr>
          <w:lang w:eastAsia="fr-FR" w:bidi="fr-FR"/>
        </w:rPr>
        <w:t>pe (vol grave) ; 29% ont perpétré entre 10 et 49 délits contre 17,6% ; 2% ont avoué entre 50 et 100 délits contre 3,5% ; enfin, 8% ont commis plus de 100 délits contre 7%. Le plus grand écart se situe donc au niveau des fréquences intermédiaires (entre 10 et 49), le pr</w:t>
      </w:r>
      <w:r w:rsidRPr="0064531A">
        <w:rPr>
          <w:lang w:eastAsia="fr-FR" w:bidi="fr-FR"/>
        </w:rPr>
        <w:t>e</w:t>
      </w:r>
      <w:r w:rsidRPr="0064531A">
        <w:rPr>
          <w:lang w:eastAsia="fr-FR" w:bidi="fr-FR"/>
        </w:rPr>
        <w:t>mier groupe y étant plus fortement représe</w:t>
      </w:r>
      <w:r w:rsidRPr="0064531A">
        <w:rPr>
          <w:lang w:eastAsia="fr-FR" w:bidi="fr-FR"/>
        </w:rPr>
        <w:t>n</w:t>
      </w:r>
      <w:r w:rsidRPr="0064531A">
        <w:rPr>
          <w:lang w:eastAsia="fr-FR" w:bidi="fr-FR"/>
        </w:rPr>
        <w:t>té que le second.</w:t>
      </w:r>
    </w:p>
    <w:p w:rsidR="00711472" w:rsidRPr="0064531A" w:rsidRDefault="00711472" w:rsidP="00711472">
      <w:pPr>
        <w:spacing w:before="120" w:after="120"/>
        <w:jc w:val="both"/>
      </w:pPr>
      <w:r w:rsidRPr="0064531A">
        <w:rPr>
          <w:lang w:eastAsia="fr-FR" w:bidi="fr-FR"/>
        </w:rPr>
        <w:t>En somme, chez les adolescents judiciarisés, environ un jeune sur deux a commis un délit qui risque fort d’être majeur. De plus, les n</w:t>
      </w:r>
      <w:r w:rsidRPr="0064531A">
        <w:rPr>
          <w:lang w:eastAsia="fr-FR" w:bidi="fr-FR"/>
        </w:rPr>
        <w:t>i</w:t>
      </w:r>
      <w:r w:rsidRPr="0064531A">
        <w:rPr>
          <w:lang w:eastAsia="fr-FR" w:bidi="fr-FR"/>
        </w:rPr>
        <w:t>veaux de fr</w:t>
      </w:r>
      <w:r w:rsidRPr="0064531A">
        <w:rPr>
          <w:lang w:eastAsia="fr-FR" w:bidi="fr-FR"/>
        </w:rPr>
        <w:t>é</w:t>
      </w:r>
      <w:r w:rsidRPr="0064531A">
        <w:rPr>
          <w:lang w:eastAsia="fr-FR" w:bidi="fr-FR"/>
        </w:rPr>
        <w:t>quences indiquent qu’à peu près la moitié des auteurs de vol d’une personne et des auteurs de vol grave reconnaissent avoir commis cinq perpétrations ou plus.</w:t>
      </w:r>
      <w:r>
        <w:rPr>
          <w:lang w:eastAsia="fr-FR" w:bidi="fr-FR"/>
        </w:rPr>
        <w:t xml:space="preserve"> </w:t>
      </w:r>
      <w:r w:rsidRPr="0064531A">
        <w:t>[68]</w:t>
      </w:r>
      <w:r>
        <w:t xml:space="preserve"> </w:t>
      </w:r>
      <w:r w:rsidRPr="0064531A">
        <w:rPr>
          <w:lang w:eastAsia="fr-FR" w:bidi="fr-FR"/>
        </w:rPr>
        <w:t>C'est donc dire que, dans ce groupe d'adolescents encore jeunes, la délinquance grave s’inscrit déjà comme une réalité significat</w:t>
      </w:r>
      <w:r w:rsidRPr="0064531A">
        <w:rPr>
          <w:lang w:eastAsia="fr-FR" w:bidi="fr-FR"/>
        </w:rPr>
        <w:t>i</w:t>
      </w:r>
      <w:r w:rsidRPr="0064531A">
        <w:rPr>
          <w:lang w:eastAsia="fr-FR" w:bidi="fr-FR"/>
        </w:rPr>
        <w:t>ve et qu’un nombre important d’entre eux se sont précocement co</w:t>
      </w:r>
      <w:r w:rsidRPr="0064531A">
        <w:rPr>
          <w:lang w:eastAsia="fr-FR" w:bidi="fr-FR"/>
        </w:rPr>
        <w:t>m</w:t>
      </w:r>
      <w:r w:rsidRPr="0064531A">
        <w:rPr>
          <w:lang w:eastAsia="fr-FR" w:bidi="fr-FR"/>
        </w:rPr>
        <w:t>mis dans des formes « lourdes » d’agir déviant.</w:t>
      </w:r>
    </w:p>
    <w:p w:rsidR="00711472" w:rsidRPr="0064531A" w:rsidRDefault="00711472" w:rsidP="00711472">
      <w:pPr>
        <w:spacing w:before="120" w:after="120"/>
        <w:jc w:val="both"/>
      </w:pPr>
      <w:r w:rsidRPr="0064531A">
        <w:rPr>
          <w:lang w:eastAsia="fr-FR" w:bidi="fr-FR"/>
        </w:rPr>
        <w:t>À partir d’un rapprochement entre les caractéristiques dominantes de ces deux types de vol au tableau</w:t>
      </w:r>
      <w:r>
        <w:rPr>
          <w:lang w:eastAsia="fr-FR" w:bidi="fr-FR"/>
        </w:rPr>
        <w:t> </w:t>
      </w:r>
      <w:r w:rsidRPr="0064531A">
        <w:rPr>
          <w:lang w:eastAsia="fr-FR" w:bidi="fr-FR"/>
        </w:rPr>
        <w:t>2.2., nous constatons être en pr</w:t>
      </w:r>
      <w:r w:rsidRPr="0064531A">
        <w:rPr>
          <w:lang w:eastAsia="fr-FR" w:bidi="fr-FR"/>
        </w:rPr>
        <w:t>é</w:t>
      </w:r>
      <w:r w:rsidRPr="0064531A">
        <w:rPr>
          <w:lang w:eastAsia="fr-FR" w:bidi="fr-FR"/>
        </w:rPr>
        <w:t>sence des deux modes d’agir les plus carrément antisociaux, c'est-à-dire où non seulement se trouvent associés le plus grand nombre d’indices à portée criminalisa</w:t>
      </w:r>
      <w:r w:rsidRPr="0064531A">
        <w:rPr>
          <w:lang w:eastAsia="fr-FR" w:bidi="fr-FR"/>
        </w:rPr>
        <w:t>n</w:t>
      </w:r>
      <w:r w:rsidRPr="0064531A">
        <w:rPr>
          <w:lang w:eastAsia="fr-FR" w:bidi="fr-FR"/>
        </w:rPr>
        <w:t>te, mais aussi où se dégagent de façon constante des fréquences élevées de s</w:t>
      </w:r>
      <w:r w:rsidRPr="0064531A">
        <w:rPr>
          <w:lang w:eastAsia="fr-FR" w:bidi="fr-FR"/>
        </w:rPr>
        <w:t>u</w:t>
      </w:r>
      <w:r w:rsidRPr="0064531A">
        <w:rPr>
          <w:lang w:eastAsia="fr-FR" w:bidi="fr-FR"/>
        </w:rPr>
        <w:t>jets. C’est ainsi que le taux de motivation utilitaire y est plus élevé que dans les autres catégories de délits (82% pour le vol d’une personne et 82,3% pour le vol grave), alors que le taux de motivation hédoniste y est le plus bas. De même, la présence de violence sous une forme ou sous une autre y est ma</w:t>
      </w:r>
      <w:r w:rsidRPr="0064531A">
        <w:rPr>
          <w:lang w:eastAsia="fr-FR" w:bidi="fr-FR"/>
        </w:rPr>
        <w:t>r</w:t>
      </w:r>
      <w:r w:rsidRPr="0064531A">
        <w:rPr>
          <w:lang w:eastAsia="fr-FR" w:bidi="fr-FR"/>
        </w:rPr>
        <w:t>quée (pour le vol d’une personne, la violence physique est présente dans 64% des cas et la violence psychologique dans 51%, alors que pour le vol grave la violence psychologique domine largement avec 57,6% des cas contre 30,6% pour la violence physique). Le passage à l'acte est planifié dans un grand nombre de cas (58% pour le vol d’une personne et 78,8% pour le vol grave). Les instruments qui, dans ces deux manifestations, risquent d’être des instruments pass</w:t>
      </w:r>
      <w:r w:rsidRPr="0064531A">
        <w:rPr>
          <w:lang w:eastAsia="fr-FR" w:bidi="fr-FR"/>
        </w:rPr>
        <w:t>a</w:t>
      </w:r>
      <w:r w:rsidRPr="0064531A">
        <w:rPr>
          <w:lang w:eastAsia="fr-FR" w:bidi="fr-FR"/>
        </w:rPr>
        <w:t>blement dangereux, sont mis à contribution par un grand nombre, su</w:t>
      </w:r>
      <w:r w:rsidRPr="0064531A">
        <w:rPr>
          <w:lang w:eastAsia="fr-FR" w:bidi="fr-FR"/>
        </w:rPr>
        <w:t>r</w:t>
      </w:r>
      <w:r w:rsidRPr="0064531A">
        <w:rPr>
          <w:lang w:eastAsia="fr-FR" w:bidi="fr-FR"/>
        </w:rPr>
        <w:t>tout pour commettre des vols graves (dans 81,2% des cas contre 38% lorsqu'il s’agit du vol d’une personne). Enfin, plus que n'importe quelle autre manifestation de délinquance à l’exception du vol avec effra</w:t>
      </w:r>
      <w:r w:rsidRPr="0064531A">
        <w:rPr>
          <w:lang w:eastAsia="fr-FR" w:bidi="fr-FR"/>
        </w:rPr>
        <w:t>c</w:t>
      </w:r>
      <w:r w:rsidRPr="0064531A">
        <w:rPr>
          <w:lang w:eastAsia="fr-FR" w:bidi="fr-FR"/>
        </w:rPr>
        <w:t>tion, ces deux types de vol prennent la forme d’une activité de groupe (86% des sujets pour le vol d’une personne et 87,1% des sujets pour le vol grave).</w:t>
      </w:r>
    </w:p>
    <w:p w:rsidR="00711472" w:rsidRPr="0064531A" w:rsidRDefault="00711472" w:rsidP="00711472">
      <w:pPr>
        <w:spacing w:before="120" w:after="120"/>
        <w:jc w:val="both"/>
      </w:pPr>
      <w:r w:rsidRPr="0064531A">
        <w:rPr>
          <w:lang w:eastAsia="fr-FR" w:bidi="fr-FR"/>
        </w:rPr>
        <w:t>Il est à noter, en ce qui concerne la structure de complicité, que dans les deux cas le nombre de partenaires est restreint, pas plus de deux ou trois et de préférence un seul ; en outre, détail intéressant, un nombre important de sujets (38,8% pour le vol d’une personne et su</w:t>
      </w:r>
      <w:r w:rsidRPr="0064531A">
        <w:rPr>
          <w:lang w:eastAsia="fr-FR" w:bidi="fr-FR"/>
        </w:rPr>
        <w:t>r</w:t>
      </w:r>
      <w:r w:rsidRPr="0064531A">
        <w:rPr>
          <w:lang w:eastAsia="fr-FR" w:bidi="fr-FR"/>
        </w:rPr>
        <w:t>tout 58,5% pour le vol grave) ont opéré avec un ou des complices plus âgés qu’eux. Ils affirment cependant en grande majorité (surtout dans les vols graves) avoir rempli un rôle actif dans l’exécution de l’acte.</w:t>
      </w:r>
    </w:p>
    <w:p w:rsidR="00711472" w:rsidRPr="0064531A" w:rsidRDefault="00711472" w:rsidP="00711472">
      <w:pPr>
        <w:spacing w:before="120" w:after="120"/>
        <w:jc w:val="both"/>
      </w:pPr>
      <w:r w:rsidRPr="0064531A">
        <w:rPr>
          <w:lang w:eastAsia="fr-FR" w:bidi="fr-FR"/>
        </w:rPr>
        <w:t>Quant aux autres caractéristiques, mentionnons que la tension, soit au moment de l’acte, soit après, n’est pas très répandue et l’est même moins que dans d’autres formes d’activités délictueuses alors que ces deux dernières sont pourtant beaucoup plus sérieuses. Il y a par contre, dans le vol d’une personne, présence marquée d'intoxication ; il s’agit là d’un indice que ce type de vol est plus susceptible que l’autre d’être perpétré impulsivement ou, plus exactement, de se d</w:t>
      </w:r>
      <w:r w:rsidRPr="0064531A">
        <w:rPr>
          <w:lang w:eastAsia="fr-FR" w:bidi="fr-FR"/>
        </w:rPr>
        <w:t>é</w:t>
      </w:r>
      <w:r w:rsidRPr="0064531A">
        <w:rPr>
          <w:lang w:eastAsia="fr-FR" w:bidi="fr-FR"/>
        </w:rPr>
        <w:t>clencher une fois que le sujet a augmenté sa disp</w:t>
      </w:r>
      <w:r w:rsidRPr="0064531A">
        <w:rPr>
          <w:lang w:eastAsia="fr-FR" w:bidi="fr-FR"/>
        </w:rPr>
        <w:t>o</w:t>
      </w:r>
      <w:r w:rsidRPr="0064531A">
        <w:rPr>
          <w:lang w:eastAsia="fr-FR" w:bidi="fr-FR"/>
        </w:rPr>
        <w:t>sition à agir par la consommation d’alcool ou de drogue, ce qui, compte tenu du fait que le délit constitue un attentat contre la personne, ne peut qu’augmenter la dangerosité potentielle de l’acte. Notons enfin que le vol grave (malgré des pourcentages peu élevés) est commis par deux fois plus de sujets que le vol d’une personne à</w:t>
      </w:r>
      <w:r>
        <w:rPr>
          <w:lang w:eastAsia="fr-FR" w:bidi="fr-FR"/>
        </w:rPr>
        <w:t xml:space="preserve"> </w:t>
      </w:r>
      <w:r w:rsidRPr="0064531A">
        <w:rPr>
          <w:lang w:eastAsia="fr-FR" w:bidi="fr-FR"/>
        </w:rPr>
        <w:t>[69]</w:t>
      </w:r>
      <w:r>
        <w:rPr>
          <w:lang w:eastAsia="fr-FR" w:bidi="fr-FR"/>
        </w:rPr>
        <w:t xml:space="preserve"> </w:t>
      </w:r>
      <w:r w:rsidRPr="0064531A">
        <w:rPr>
          <w:lang w:eastAsia="fr-FR" w:bidi="fr-FR"/>
        </w:rPr>
        <w:t>l’endroit d’une victime déjà connue, ce qui laisse croire que le vol grave tend à comporter des éléments d’agressivité personnalisée plus accentués que le vol d’une personne qui, lui, apparaît impersonnel.</w:t>
      </w:r>
    </w:p>
    <w:p w:rsidR="00711472" w:rsidRPr="0064531A" w:rsidRDefault="00711472" w:rsidP="00711472">
      <w:pPr>
        <w:spacing w:before="120" w:after="120"/>
        <w:jc w:val="both"/>
      </w:pPr>
      <w:r w:rsidRPr="0064531A">
        <w:rPr>
          <w:lang w:eastAsia="fr-FR" w:bidi="fr-FR"/>
        </w:rPr>
        <w:t>En résumé, ces deux types de comportement délinquant, graves sur le plan juridique et reliés à des indices de criminalisation chez leurs auteurs, pèsent lourdement dans le tableau délictueux général des s</w:t>
      </w:r>
      <w:r w:rsidRPr="0064531A">
        <w:rPr>
          <w:lang w:eastAsia="fr-FR" w:bidi="fr-FR"/>
        </w:rPr>
        <w:t>u</w:t>
      </w:r>
      <w:r w:rsidRPr="0064531A">
        <w:rPr>
          <w:lang w:eastAsia="fr-FR" w:bidi="fr-FR"/>
        </w:rPr>
        <w:t>jets enquêtés, puisque 25% d’entre eux se sont adonnés soit à l’un soit à l’autre. Le vol d’une personne ainsi que le vol grave, malgré la force de l'interdit judiciaire qui les frappe, n’effraient donc pas pl</w:t>
      </w:r>
      <w:r w:rsidRPr="0064531A">
        <w:rPr>
          <w:lang w:eastAsia="fr-FR" w:bidi="fr-FR"/>
        </w:rPr>
        <w:t>u</w:t>
      </w:r>
      <w:r w:rsidRPr="0064531A">
        <w:rPr>
          <w:lang w:eastAsia="fr-FR" w:bidi="fr-FR"/>
        </w:rPr>
        <w:t>sieurs de ces jeunes délinquants et se matérialisent même, chez ce</w:t>
      </w:r>
      <w:r w:rsidRPr="0064531A">
        <w:rPr>
          <w:lang w:eastAsia="fr-FR" w:bidi="fr-FR"/>
        </w:rPr>
        <w:t>r</w:t>
      </w:r>
      <w:r w:rsidRPr="0064531A">
        <w:rPr>
          <w:lang w:eastAsia="fr-FR" w:bidi="fr-FR"/>
        </w:rPr>
        <w:t>tains, comme des modes réitérés d’expression antisociale.</w:t>
      </w:r>
    </w:p>
    <w:p w:rsidR="00711472" w:rsidRPr="0064531A" w:rsidRDefault="00711472" w:rsidP="00711472">
      <w:pPr>
        <w:spacing w:before="120" w:after="120"/>
        <w:jc w:val="both"/>
      </w:pPr>
      <w:r w:rsidRPr="0064531A">
        <w:rPr>
          <w:lang w:eastAsia="fr-FR" w:bidi="fr-FR"/>
        </w:rPr>
        <w:t>Le premier se présente comme un agir : 1) à finalité avant tout a</w:t>
      </w:r>
      <w:r w:rsidRPr="0064531A">
        <w:rPr>
          <w:lang w:eastAsia="fr-FR" w:bidi="fr-FR"/>
        </w:rPr>
        <w:t>c</w:t>
      </w:r>
      <w:r w:rsidRPr="0064531A">
        <w:rPr>
          <w:lang w:eastAsia="fr-FR" w:bidi="fr-FR"/>
        </w:rPr>
        <w:t>quisitive dans la grande majorité des cas, 2) accompagné en général de contraintes soit physiques (des armes dans un bon tiers des cas) soit psychologiques envers la victime, 3) demandant le concours d’un ou deux partenaires, du même âge le plus souvent et avec lesquels le s</w:t>
      </w:r>
      <w:r w:rsidRPr="0064531A">
        <w:rPr>
          <w:lang w:eastAsia="fr-FR" w:bidi="fr-FR"/>
        </w:rPr>
        <w:t>u</w:t>
      </w:r>
      <w:r w:rsidRPr="0064531A">
        <w:rPr>
          <w:lang w:eastAsia="fr-FR" w:bidi="fr-FR"/>
        </w:rPr>
        <w:t>jet coopère activement, 4) ne prov</w:t>
      </w:r>
      <w:r w:rsidRPr="0064531A">
        <w:rPr>
          <w:lang w:eastAsia="fr-FR" w:bidi="fr-FR"/>
        </w:rPr>
        <w:t>o</w:t>
      </w:r>
      <w:r w:rsidRPr="0064531A">
        <w:rPr>
          <w:lang w:eastAsia="fr-FR" w:bidi="fr-FR"/>
        </w:rPr>
        <w:t>quant généralement pas de tension, 5) découlant assez fréquemment d’une préméditation, 6) effectué plus ou moins régulièrement au moyen d’instruments et 7) visant presque toujours des victimes inconnues ; ajoutons que 8) assez souvent la consommation d’alcool ou de drogue précède le pa</w:t>
      </w:r>
      <w:r w:rsidRPr="0064531A">
        <w:rPr>
          <w:lang w:eastAsia="fr-FR" w:bidi="fr-FR"/>
        </w:rPr>
        <w:t>s</w:t>
      </w:r>
      <w:r w:rsidRPr="0064531A">
        <w:rPr>
          <w:lang w:eastAsia="fr-FR" w:bidi="fr-FR"/>
        </w:rPr>
        <w:t>sage à l’acte, ce qui, combiné au fait que près de 42% des sujets ne préparent pas leur délit, tendrait à démontrer que le vol d’une personne peut être perp</w:t>
      </w:r>
      <w:r w:rsidRPr="0064531A">
        <w:rPr>
          <w:lang w:eastAsia="fr-FR" w:bidi="fr-FR"/>
        </w:rPr>
        <w:t>é</w:t>
      </w:r>
      <w:r w:rsidRPr="0064531A">
        <w:rPr>
          <w:lang w:eastAsia="fr-FR" w:bidi="fr-FR"/>
        </w:rPr>
        <w:t>tré tout aussi bien sous l’impulsion ou avec opportunisme qu’après pr</w:t>
      </w:r>
      <w:r w:rsidRPr="0064531A">
        <w:rPr>
          <w:lang w:eastAsia="fr-FR" w:bidi="fr-FR"/>
        </w:rPr>
        <w:t>é</w:t>
      </w:r>
      <w:r w:rsidRPr="0064531A">
        <w:rPr>
          <w:lang w:eastAsia="fr-FR" w:bidi="fr-FR"/>
        </w:rPr>
        <w:t>méd</w:t>
      </w:r>
      <w:r w:rsidRPr="0064531A">
        <w:rPr>
          <w:lang w:eastAsia="fr-FR" w:bidi="fr-FR"/>
        </w:rPr>
        <w:t>i</w:t>
      </w:r>
      <w:r w:rsidRPr="0064531A">
        <w:rPr>
          <w:lang w:eastAsia="fr-FR" w:bidi="fr-FR"/>
        </w:rPr>
        <w:t>tation.</w:t>
      </w:r>
    </w:p>
    <w:p w:rsidR="00711472" w:rsidRPr="0064531A" w:rsidRDefault="00711472" w:rsidP="00711472">
      <w:pPr>
        <w:spacing w:before="120" w:after="120"/>
        <w:jc w:val="both"/>
      </w:pPr>
      <w:r w:rsidRPr="0064531A">
        <w:rPr>
          <w:lang w:eastAsia="fr-FR" w:bidi="fr-FR"/>
        </w:rPr>
        <w:t>Quant au vol grave, il s’impose comme un agir : 1) à orientation e</w:t>
      </w:r>
      <w:r w:rsidRPr="0064531A">
        <w:rPr>
          <w:lang w:eastAsia="fr-FR" w:bidi="fr-FR"/>
        </w:rPr>
        <w:t>l</w:t>
      </w:r>
      <w:r w:rsidRPr="0064531A">
        <w:rPr>
          <w:lang w:eastAsia="fr-FR" w:bidi="fr-FR"/>
        </w:rPr>
        <w:t>le aussi surtout utilitaire, 2) prémédité dans trois cas sur quatre, 3) a</w:t>
      </w:r>
      <w:r w:rsidRPr="0064531A">
        <w:rPr>
          <w:lang w:eastAsia="fr-FR" w:bidi="fr-FR"/>
        </w:rPr>
        <w:t>c</w:t>
      </w:r>
      <w:r w:rsidRPr="0064531A">
        <w:rPr>
          <w:lang w:eastAsia="fr-FR" w:bidi="fr-FR"/>
        </w:rPr>
        <w:t>compli avec l’appui d’un ou deux complices souvent plus âgés, 4) e</w:t>
      </w:r>
      <w:r w:rsidRPr="0064531A">
        <w:rPr>
          <w:lang w:eastAsia="fr-FR" w:bidi="fr-FR"/>
        </w:rPr>
        <w:t>f</w:t>
      </w:r>
      <w:r w:rsidRPr="0064531A">
        <w:rPr>
          <w:lang w:eastAsia="fr-FR" w:bidi="fr-FR"/>
        </w:rPr>
        <w:t>fectué au moyen d'instruments qui sont pour une grande part des a</w:t>
      </w:r>
      <w:r w:rsidRPr="0064531A">
        <w:rPr>
          <w:lang w:eastAsia="fr-FR" w:bidi="fr-FR"/>
        </w:rPr>
        <w:t>r</w:t>
      </w:r>
      <w:r w:rsidRPr="0064531A">
        <w:rPr>
          <w:lang w:eastAsia="fr-FR" w:bidi="fr-FR"/>
        </w:rPr>
        <w:t>mes utilisées dans plus de la moitié des cas pour causer de l’intimidation psychologique, 5) effectué souvent sans grande tension, malgré la gravité du délit et sa difficulté d’exécution, et 6) dirigé dans un cas sur quatre contre une personne connue du sujet.</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 vandalisme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Cette catégorie de délits englobe les méfaits publics, les dommages à la propriété, les incendies, les bris d’objets, etc., c’est-à-dire les a</w:t>
      </w:r>
      <w:r w:rsidRPr="0064531A">
        <w:rPr>
          <w:lang w:eastAsia="fr-FR" w:bidi="fr-FR"/>
        </w:rPr>
        <w:t>c</w:t>
      </w:r>
      <w:r w:rsidRPr="0064531A">
        <w:rPr>
          <w:lang w:eastAsia="fr-FR" w:bidi="fr-FR"/>
        </w:rPr>
        <w:t>tes qui ont comme dénominateur commun la destruction ou la détéri</w:t>
      </w:r>
      <w:r w:rsidRPr="0064531A">
        <w:rPr>
          <w:lang w:eastAsia="fr-FR" w:bidi="fr-FR"/>
        </w:rPr>
        <w:t>o</w:t>
      </w:r>
      <w:r w:rsidRPr="0064531A">
        <w:rPr>
          <w:lang w:eastAsia="fr-FR" w:bidi="fr-FR"/>
        </w:rPr>
        <w:t>ration, la plupart du temps futiles, d’un bien public ou privé. C'est en principe une activité d</w:t>
      </w:r>
      <w:r w:rsidRPr="0064531A">
        <w:rPr>
          <w:lang w:eastAsia="fr-FR" w:bidi="fr-FR"/>
        </w:rPr>
        <w:t>é</w:t>
      </w:r>
      <w:r w:rsidRPr="0064531A">
        <w:rPr>
          <w:lang w:eastAsia="fr-FR" w:bidi="fr-FR"/>
        </w:rPr>
        <w:t>linquante qui, beaucoup plus que les autres, est le résultat d’une décharge gratuite d’agressivité ou d’une revanche dirigée contre des biens matériels.</w:t>
      </w:r>
    </w:p>
    <w:p w:rsidR="00711472" w:rsidRPr="0064531A" w:rsidRDefault="00711472" w:rsidP="00711472">
      <w:pPr>
        <w:spacing w:before="120" w:after="120"/>
        <w:jc w:val="both"/>
      </w:pPr>
      <w:r w:rsidRPr="0064531A">
        <w:rPr>
          <w:lang w:eastAsia="fr-FR" w:bidi="fr-FR"/>
        </w:rPr>
        <w:t>Même si le nombre de sujets qui se sont adonnés au vandalisme est sens</w:t>
      </w:r>
      <w:r w:rsidRPr="0064531A">
        <w:rPr>
          <w:lang w:eastAsia="fr-FR" w:bidi="fr-FR"/>
        </w:rPr>
        <w:t>i</w:t>
      </w:r>
      <w:r w:rsidRPr="0064531A">
        <w:rPr>
          <w:lang w:eastAsia="fr-FR" w:bidi="fr-FR"/>
        </w:rPr>
        <w:t>blement moindre que dans les catégories de délits qui précèdent, il y a quand même 81 garçons, soit 21%, qui s’en sont rendus coup</w:t>
      </w:r>
      <w:r w:rsidRPr="0064531A">
        <w:rPr>
          <w:lang w:eastAsia="fr-FR" w:bidi="fr-FR"/>
        </w:rPr>
        <w:t>a</w:t>
      </w:r>
      <w:r w:rsidRPr="0064531A">
        <w:rPr>
          <w:lang w:eastAsia="fr-FR" w:bidi="fr-FR"/>
        </w:rPr>
        <w:t>bles. Selon la distr</w:t>
      </w:r>
      <w:r w:rsidRPr="0064531A">
        <w:rPr>
          <w:lang w:eastAsia="fr-FR" w:bidi="fr-FR"/>
        </w:rPr>
        <w:t>i</w:t>
      </w:r>
      <w:r w:rsidRPr="0064531A">
        <w:rPr>
          <w:lang w:eastAsia="fr-FR" w:bidi="fr-FR"/>
        </w:rPr>
        <w:t>bution de fréquences, les sujets se répartissent comme suit : 54,3% n’ont commis</w:t>
      </w:r>
      <w:r>
        <w:rPr>
          <w:lang w:eastAsia="fr-FR" w:bidi="fr-FR"/>
        </w:rPr>
        <w:t xml:space="preserve"> </w:t>
      </w:r>
      <w:r w:rsidRPr="0064531A">
        <w:t>[70]</w:t>
      </w:r>
      <w:r>
        <w:t xml:space="preserve"> </w:t>
      </w:r>
      <w:r w:rsidRPr="0064531A">
        <w:t>ce</w:t>
      </w:r>
      <w:r w:rsidRPr="0064531A">
        <w:rPr>
          <w:lang w:eastAsia="fr-FR" w:bidi="fr-FR"/>
        </w:rPr>
        <w:t xml:space="preserve"> type de délit qu’à 1 ou 2 reprises, 21%, de 3 à 9 fois, 14,9%, de 10 à 49 fois et 9,8%, soit le reste, plus de 50 fois ; ainsi une faible pr</w:t>
      </w:r>
      <w:r w:rsidRPr="0064531A">
        <w:rPr>
          <w:lang w:eastAsia="fr-FR" w:bidi="fr-FR"/>
        </w:rPr>
        <w:t>o</w:t>
      </w:r>
      <w:r w:rsidRPr="0064531A">
        <w:rPr>
          <w:lang w:eastAsia="fr-FR" w:bidi="fr-FR"/>
        </w:rPr>
        <w:t>portion de ce groupe s’est livrée à du vandalisme de façon particulièrement intensive, ce qui e</w:t>
      </w:r>
      <w:r w:rsidRPr="0064531A">
        <w:rPr>
          <w:lang w:eastAsia="fr-FR" w:bidi="fr-FR"/>
        </w:rPr>
        <w:t>x</w:t>
      </w:r>
      <w:r w:rsidRPr="0064531A">
        <w:rPr>
          <w:lang w:eastAsia="fr-FR" w:bidi="fr-FR"/>
        </w:rPr>
        <w:t>plique que la moyenne n’est que de 3 délits par tête (2,69).</w:t>
      </w:r>
    </w:p>
    <w:p w:rsidR="00711472" w:rsidRPr="0064531A" w:rsidRDefault="00711472" w:rsidP="00711472">
      <w:pPr>
        <w:spacing w:before="120" w:after="120"/>
        <w:jc w:val="both"/>
      </w:pPr>
      <w:r w:rsidRPr="0064531A">
        <w:rPr>
          <w:lang w:eastAsia="fr-FR" w:bidi="fr-FR"/>
        </w:rPr>
        <w:t>Il est un peu surprenant de constater qu’une forme de délinquance aussi vaine et aussi improductive que le vandalisme touche autant de sujets dans l’échantillon et qu'une vingtaine de garçons y ont eu r</w:t>
      </w:r>
      <w:r w:rsidRPr="0064531A">
        <w:rPr>
          <w:lang w:eastAsia="fr-FR" w:bidi="fr-FR"/>
        </w:rPr>
        <w:t>e</w:t>
      </w:r>
      <w:r w:rsidRPr="0064531A">
        <w:rPr>
          <w:lang w:eastAsia="fr-FR" w:bidi="fr-FR"/>
        </w:rPr>
        <w:t>cours de façon répét</w:t>
      </w:r>
      <w:r w:rsidRPr="0064531A">
        <w:rPr>
          <w:lang w:eastAsia="fr-FR" w:bidi="fr-FR"/>
        </w:rPr>
        <w:t>i</w:t>
      </w:r>
      <w:r w:rsidRPr="0064531A">
        <w:rPr>
          <w:lang w:eastAsia="fr-FR" w:bidi="fr-FR"/>
        </w:rPr>
        <w:t>tive. Cette manifestation délictueuse, de par la nature même des gestes posés, semble avoir comme source le besoin pour le sujet de se défouler, de décha</w:t>
      </w:r>
      <w:r w:rsidRPr="0064531A">
        <w:rPr>
          <w:lang w:eastAsia="fr-FR" w:bidi="fr-FR"/>
        </w:rPr>
        <w:t>r</w:t>
      </w:r>
      <w:r w:rsidRPr="0064531A">
        <w:rPr>
          <w:lang w:eastAsia="fr-FR" w:bidi="fr-FR"/>
        </w:rPr>
        <w:t>ger des impulsions destructrices qu’il est incapable de canaliser dans une a</w:t>
      </w:r>
      <w:r w:rsidRPr="0064531A">
        <w:rPr>
          <w:lang w:eastAsia="fr-FR" w:bidi="fr-FR"/>
        </w:rPr>
        <w:t>c</w:t>
      </w:r>
      <w:r w:rsidRPr="0064531A">
        <w:rPr>
          <w:lang w:eastAsia="fr-FR" w:bidi="fr-FR"/>
        </w:rPr>
        <w:t>tivité mieux contrôlée, même délinquante ; ou encore elle semble représe</w:t>
      </w:r>
      <w:r w:rsidRPr="0064531A">
        <w:rPr>
          <w:lang w:eastAsia="fr-FR" w:bidi="fr-FR"/>
        </w:rPr>
        <w:t>n</w:t>
      </w:r>
      <w:r w:rsidRPr="0064531A">
        <w:rPr>
          <w:lang w:eastAsia="fr-FR" w:bidi="fr-FR"/>
        </w:rPr>
        <w:t>ter, chez ceux pour qui elle est le complément d’une activité de vol, un surcroît de motr</w:t>
      </w:r>
      <w:r w:rsidRPr="0064531A">
        <w:rPr>
          <w:lang w:eastAsia="fr-FR" w:bidi="fr-FR"/>
        </w:rPr>
        <w:t>i</w:t>
      </w:r>
      <w:r w:rsidRPr="0064531A">
        <w:rPr>
          <w:lang w:eastAsia="fr-FR" w:bidi="fr-FR"/>
        </w:rPr>
        <w:t>cité explosive ou une détermination excessive à supprimer les obst</w:t>
      </w:r>
      <w:r w:rsidRPr="0064531A">
        <w:rPr>
          <w:lang w:eastAsia="fr-FR" w:bidi="fr-FR"/>
        </w:rPr>
        <w:t>a</w:t>
      </w:r>
      <w:r w:rsidRPr="0064531A">
        <w:rPr>
          <w:lang w:eastAsia="fr-FR" w:bidi="fr-FR"/>
        </w:rPr>
        <w:t>cles.</w:t>
      </w:r>
    </w:p>
    <w:p w:rsidR="00711472" w:rsidRPr="0064531A" w:rsidRDefault="00711472" w:rsidP="00711472">
      <w:pPr>
        <w:spacing w:before="120" w:after="120"/>
        <w:jc w:val="both"/>
      </w:pPr>
      <w:r w:rsidRPr="0064531A">
        <w:rPr>
          <w:lang w:eastAsia="fr-FR" w:bidi="fr-FR"/>
        </w:rPr>
        <w:t>L’examen des caractéristiques de cette catégorie de délits au t</w:t>
      </w:r>
      <w:r w:rsidRPr="0064531A">
        <w:rPr>
          <w:lang w:eastAsia="fr-FR" w:bidi="fr-FR"/>
        </w:rPr>
        <w:t>a</w:t>
      </w:r>
      <w:r w:rsidRPr="0064531A">
        <w:rPr>
          <w:lang w:eastAsia="fr-FR" w:bidi="fr-FR"/>
        </w:rPr>
        <w:t>bleau</w:t>
      </w:r>
      <w:r>
        <w:rPr>
          <w:lang w:eastAsia="fr-FR" w:bidi="fr-FR"/>
        </w:rPr>
        <w:t> </w:t>
      </w:r>
      <w:r w:rsidRPr="0064531A">
        <w:rPr>
          <w:lang w:eastAsia="fr-FR" w:bidi="fr-FR"/>
        </w:rPr>
        <w:t>2.2. révèle la prépondérance de l’aspect « défoulement moteur » par rapport aux autres. En effet, la caractéristique dominante, l’une des plus chargées parmi les 11 étudiées, est la motivation hédoniste qui s’avère le déclencheur de l’acte chez 80,2% des sujets, alors que le mobile utilitaire n’est invoqué que par</w:t>
      </w:r>
      <w:r w:rsidRPr="0064531A">
        <w:t xml:space="preserve"> </w:t>
      </w:r>
      <w:r w:rsidRPr="0064531A">
        <w:rPr>
          <w:lang w:eastAsia="fr-FR" w:bidi="fr-FR"/>
        </w:rPr>
        <w:t>% ; le décalage entre les deux est très prononcé. Le caractère gr</w:t>
      </w:r>
      <w:r w:rsidRPr="0064531A">
        <w:rPr>
          <w:lang w:eastAsia="fr-FR" w:bidi="fr-FR"/>
        </w:rPr>
        <w:t>a</w:t>
      </w:r>
      <w:r w:rsidRPr="0064531A">
        <w:rPr>
          <w:lang w:eastAsia="fr-FR" w:bidi="fr-FR"/>
        </w:rPr>
        <w:t>tuit de l’acte s’impose donc, tout comme se confirme son caractère impulsif ou du moins opportuniste, étant donné que seulement 37,7% des interrogés me</w:t>
      </w:r>
      <w:r w:rsidRPr="0064531A">
        <w:rPr>
          <w:lang w:eastAsia="fr-FR" w:bidi="fr-FR"/>
        </w:rPr>
        <w:t>n</w:t>
      </w:r>
      <w:r w:rsidRPr="0064531A">
        <w:rPr>
          <w:lang w:eastAsia="fr-FR" w:bidi="fr-FR"/>
        </w:rPr>
        <w:t>tionnent avoir prémédité leur acte.</w:t>
      </w:r>
    </w:p>
    <w:p w:rsidR="00711472" w:rsidRPr="0064531A" w:rsidRDefault="00711472" w:rsidP="00711472">
      <w:pPr>
        <w:spacing w:before="120" w:after="120"/>
        <w:jc w:val="both"/>
      </w:pPr>
      <w:r w:rsidRPr="0064531A">
        <w:rPr>
          <w:lang w:eastAsia="fr-FR" w:bidi="fr-FR"/>
        </w:rPr>
        <w:t>Nous pourrions d’ailleurs supposer que ce sont sensiblement les mêmes sujets qui reconnaissent avoir eu un mobile utilitaire (35,8%) et qui font mention d’une préparation (37,7%), tout en affirmant connaître la victime (42%). La raison qui pourrait justifier la superp</w:t>
      </w:r>
      <w:r w:rsidRPr="0064531A">
        <w:rPr>
          <w:lang w:eastAsia="fr-FR" w:bidi="fr-FR"/>
        </w:rPr>
        <w:t>o</w:t>
      </w:r>
      <w:r w:rsidRPr="0064531A">
        <w:rPr>
          <w:lang w:eastAsia="fr-FR" w:bidi="fr-FR"/>
        </w:rPr>
        <w:t>sition de ces pourcentages, c’est la présence d’un but sous-jacent de vengeance (qui est d’ailleurs inclus dans la définition de « motivation utilitaire »). Dans ce groupe un peu sp</w:t>
      </w:r>
      <w:r w:rsidRPr="0064531A">
        <w:rPr>
          <w:lang w:eastAsia="fr-FR" w:bidi="fr-FR"/>
        </w:rPr>
        <w:t>é</w:t>
      </w:r>
      <w:r w:rsidRPr="0064531A">
        <w:rPr>
          <w:lang w:eastAsia="fr-FR" w:bidi="fr-FR"/>
        </w:rPr>
        <w:t>cial, la recherche de vengeance présupposerait la connaissance de la victime et requerrait la préméd</w:t>
      </w:r>
      <w:r w:rsidRPr="0064531A">
        <w:rPr>
          <w:lang w:eastAsia="fr-FR" w:bidi="fr-FR"/>
        </w:rPr>
        <w:t>i</w:t>
      </w:r>
      <w:r w:rsidRPr="0064531A">
        <w:rPr>
          <w:lang w:eastAsia="fr-FR" w:bidi="fr-FR"/>
        </w:rPr>
        <w:t>tation ainsi que la planification.</w:t>
      </w:r>
    </w:p>
    <w:p w:rsidR="00711472" w:rsidRPr="0064531A" w:rsidRDefault="00711472" w:rsidP="00711472">
      <w:pPr>
        <w:spacing w:before="120" w:after="120"/>
        <w:jc w:val="both"/>
      </w:pPr>
      <w:r w:rsidRPr="0064531A">
        <w:rPr>
          <w:lang w:eastAsia="fr-FR" w:bidi="fr-FR"/>
        </w:rPr>
        <w:t>Comme pour les catégories de vol décrites plus haut, la présence de complices représente dans le vandalisme une caractéristique extr</w:t>
      </w:r>
      <w:r w:rsidRPr="0064531A">
        <w:rPr>
          <w:lang w:eastAsia="fr-FR" w:bidi="fr-FR"/>
        </w:rPr>
        <w:t>ê</w:t>
      </w:r>
      <w:r w:rsidRPr="0064531A">
        <w:rPr>
          <w:lang w:eastAsia="fr-FR" w:bidi="fr-FR"/>
        </w:rPr>
        <w:t>mement impo</w:t>
      </w:r>
      <w:r w:rsidRPr="0064531A">
        <w:rPr>
          <w:lang w:eastAsia="fr-FR" w:bidi="fr-FR"/>
        </w:rPr>
        <w:t>r</w:t>
      </w:r>
      <w:r w:rsidRPr="0064531A">
        <w:rPr>
          <w:lang w:eastAsia="fr-FR" w:bidi="fr-FR"/>
        </w:rPr>
        <w:t>tante ; le nombre moyen de participants est toutefois sensiblement plus élevé ici, se situant entre trois et quatre ; ils ont à peu près tous le même âge que le sujet, à un ou deux ans près. Par contre, seulement 37% des sujets font réf</w:t>
      </w:r>
      <w:r w:rsidRPr="0064531A">
        <w:rPr>
          <w:lang w:eastAsia="fr-FR" w:bidi="fr-FR"/>
        </w:rPr>
        <w:t>é</w:t>
      </w:r>
      <w:r w:rsidRPr="0064531A">
        <w:rPr>
          <w:lang w:eastAsia="fr-FR" w:bidi="fr-FR"/>
        </w:rPr>
        <w:t>rence à une certaine tension liée au passage à l'acte, le vandalisme apparai</w:t>
      </w:r>
      <w:r w:rsidRPr="0064531A">
        <w:rPr>
          <w:lang w:eastAsia="fr-FR" w:bidi="fr-FR"/>
        </w:rPr>
        <w:t>s</w:t>
      </w:r>
      <w:r w:rsidRPr="0064531A">
        <w:rPr>
          <w:lang w:eastAsia="fr-FR" w:bidi="fr-FR"/>
        </w:rPr>
        <w:t>sant donc comme une activité assez peu préoccupante, sans doute considérée comme fam</w:t>
      </w:r>
      <w:r w:rsidRPr="0064531A">
        <w:rPr>
          <w:lang w:eastAsia="fr-FR" w:bidi="fr-FR"/>
        </w:rPr>
        <w:t>i</w:t>
      </w:r>
      <w:r w:rsidRPr="0064531A">
        <w:rPr>
          <w:lang w:eastAsia="fr-FR" w:bidi="fr-FR"/>
        </w:rPr>
        <w:t>lière sinon amusante.</w:t>
      </w:r>
    </w:p>
    <w:p w:rsidR="00711472" w:rsidRDefault="00711472" w:rsidP="00711472">
      <w:pPr>
        <w:spacing w:before="120" w:after="120"/>
        <w:jc w:val="both"/>
        <w:rPr>
          <w:lang w:eastAsia="fr-FR" w:bidi="fr-FR"/>
        </w:rPr>
      </w:pPr>
      <w:r w:rsidRPr="0064531A">
        <w:rPr>
          <w:lang w:eastAsia="fr-FR" w:bidi="fr-FR"/>
        </w:rPr>
        <w:t>Compte tenu de la nature de ces actes, la présence d'un faible taux de violence interpersonnelle de quelque nature que ce soit était prév</w:t>
      </w:r>
      <w:r w:rsidRPr="0064531A">
        <w:rPr>
          <w:lang w:eastAsia="fr-FR" w:bidi="fr-FR"/>
        </w:rPr>
        <w:t>i</w:t>
      </w:r>
      <w:r w:rsidRPr="0064531A">
        <w:rPr>
          <w:lang w:eastAsia="fr-FR" w:bidi="fr-FR"/>
        </w:rPr>
        <w:t>sible, tout comme l’utilisation courante d’instruments quelconques, les actes de vand</w:t>
      </w:r>
      <w:r w:rsidRPr="0064531A">
        <w:rPr>
          <w:lang w:eastAsia="fr-FR" w:bidi="fr-FR"/>
        </w:rPr>
        <w:t>a</w:t>
      </w:r>
      <w:r w:rsidRPr="0064531A">
        <w:rPr>
          <w:lang w:eastAsia="fr-FR" w:bidi="fr-FR"/>
        </w:rPr>
        <w:t>lisme se commettant beaucoup plus facilement avec des outils qu’avec les mains nues.</w:t>
      </w:r>
    </w:p>
    <w:p w:rsidR="00711472" w:rsidRPr="0064531A" w:rsidRDefault="00711472" w:rsidP="00711472">
      <w:pPr>
        <w:spacing w:before="120" w:after="120"/>
        <w:jc w:val="both"/>
      </w:pPr>
      <w:r w:rsidRPr="0064531A">
        <w:rPr>
          <w:lang w:eastAsia="fr-FR" w:bidi="fr-FR"/>
        </w:rPr>
        <w:t>[71]</w:t>
      </w:r>
    </w:p>
    <w:p w:rsidR="00711472" w:rsidRPr="0064531A" w:rsidRDefault="00711472" w:rsidP="00711472">
      <w:pPr>
        <w:spacing w:before="120" w:after="120"/>
        <w:jc w:val="both"/>
      </w:pPr>
      <w:r w:rsidRPr="0064531A">
        <w:rPr>
          <w:lang w:eastAsia="fr-FR" w:bidi="fr-FR"/>
        </w:rPr>
        <w:t xml:space="preserve">En bref, le vandalisme se présente comme un </w:t>
      </w:r>
      <w:r w:rsidRPr="0064531A">
        <w:rPr>
          <w:i/>
        </w:rPr>
        <w:t>acting out</w:t>
      </w:r>
      <w:r w:rsidRPr="0064531A">
        <w:rPr>
          <w:lang w:eastAsia="fr-FR" w:bidi="fr-FR"/>
        </w:rPr>
        <w:t xml:space="preserve"> de gro</w:t>
      </w:r>
      <w:r w:rsidRPr="0064531A">
        <w:rPr>
          <w:lang w:eastAsia="fr-FR" w:bidi="fr-FR"/>
        </w:rPr>
        <w:t>u</w:t>
      </w:r>
      <w:r w:rsidRPr="0064531A">
        <w:rPr>
          <w:lang w:eastAsia="fr-FR" w:bidi="fr-FR"/>
        </w:rPr>
        <w:t>pe : 1) où prime la recherche d’excitation, 2) dont le caractère impu</w:t>
      </w:r>
      <w:r w:rsidRPr="0064531A">
        <w:rPr>
          <w:lang w:eastAsia="fr-FR" w:bidi="fr-FR"/>
        </w:rPr>
        <w:t>l</w:t>
      </w:r>
      <w:r w:rsidRPr="0064531A">
        <w:rPr>
          <w:lang w:eastAsia="fr-FR" w:bidi="fr-FR"/>
        </w:rPr>
        <w:t>sif ou opportuniste semble accentué et 3) qui touche un nombre quand même significatif de sujets de l’échantillon, malgré sa rentabilité m</w:t>
      </w:r>
      <w:r w:rsidRPr="0064531A">
        <w:rPr>
          <w:lang w:eastAsia="fr-FR" w:bidi="fr-FR"/>
        </w:rPr>
        <w:t>a</w:t>
      </w:r>
      <w:r w:rsidRPr="0064531A">
        <w:rPr>
          <w:lang w:eastAsia="fr-FR" w:bidi="fr-FR"/>
        </w:rPr>
        <w:t>térielle à peu près nulle. Étant donné qu’il s’agit en plus d'un agir dont la portée est carrément destructrice et dont la fréquence est élevée pour environ 10% des sujets de l’échantillon total, nous pouvons à ce stade-ci considérer le vandalisme comme une manifestation déli</w:t>
      </w:r>
      <w:r w:rsidRPr="0064531A">
        <w:rPr>
          <w:lang w:eastAsia="fr-FR" w:bidi="fr-FR"/>
        </w:rPr>
        <w:t>n</w:t>
      </w:r>
      <w:r w:rsidRPr="0064531A">
        <w:rPr>
          <w:lang w:eastAsia="fr-FR" w:bidi="fr-FR"/>
        </w:rPr>
        <w:t>quante importante bien que limitée dans notre échantillon.</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L’attaque contre la personne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Cette catégorie de délits complète la série des activités que l’on peut considérer comme authentiquement délinquantes. Il s’agit cepe</w:t>
      </w:r>
      <w:r w:rsidRPr="0064531A">
        <w:rPr>
          <w:lang w:eastAsia="fr-FR" w:bidi="fr-FR"/>
        </w:rPr>
        <w:t>n</w:t>
      </w:r>
      <w:r w:rsidRPr="0064531A">
        <w:rPr>
          <w:lang w:eastAsia="fr-FR" w:bidi="fr-FR"/>
        </w:rPr>
        <w:t>dant d’une délinquance assez particulière, caractérisée par des réa</w:t>
      </w:r>
      <w:r w:rsidRPr="0064531A">
        <w:rPr>
          <w:lang w:eastAsia="fr-FR" w:bidi="fr-FR"/>
        </w:rPr>
        <w:t>c</w:t>
      </w:r>
      <w:r w:rsidRPr="0064531A">
        <w:rPr>
          <w:lang w:eastAsia="fr-FR" w:bidi="fr-FR"/>
        </w:rPr>
        <w:t>tions agressives quasi pures et par l’absence de vol. Les formes concrètes sont principalement les voies de fait, les sévices corporels, les coups et blessures, et l’assaut. Étant donné le caractère singulier de ces délits, leur très faible rentabilité matérie</w:t>
      </w:r>
      <w:r w:rsidRPr="0064531A">
        <w:rPr>
          <w:lang w:eastAsia="fr-FR" w:bidi="fr-FR"/>
        </w:rPr>
        <w:t>l</w:t>
      </w:r>
      <w:r w:rsidRPr="0064531A">
        <w:rPr>
          <w:lang w:eastAsia="fr-FR" w:bidi="fr-FR"/>
        </w:rPr>
        <w:t>le ainsi que les risques potentiels qu’ils entraînent pour l’auteur, il était pr</w:t>
      </w:r>
      <w:r w:rsidRPr="0064531A">
        <w:rPr>
          <w:lang w:eastAsia="fr-FR" w:bidi="fr-FR"/>
        </w:rPr>
        <w:t>é</w:t>
      </w:r>
      <w:r w:rsidRPr="0064531A">
        <w:rPr>
          <w:lang w:eastAsia="fr-FR" w:bidi="fr-FR"/>
        </w:rPr>
        <w:t>visible qu’ils soient assez peu répandus dans un groupe comme le nôtre, même composé de délinquants dûment reconnus, et qu’ils s’inscrivent co</w:t>
      </w:r>
      <w:r w:rsidRPr="0064531A">
        <w:rPr>
          <w:lang w:eastAsia="fr-FR" w:bidi="fr-FR"/>
        </w:rPr>
        <w:t>m</w:t>
      </w:r>
      <w:r w:rsidRPr="0064531A">
        <w:rPr>
          <w:lang w:eastAsia="fr-FR" w:bidi="fr-FR"/>
        </w:rPr>
        <w:t>me une forme relativement peu pratiquée de délinquance.</w:t>
      </w:r>
    </w:p>
    <w:p w:rsidR="00711472" w:rsidRPr="0064531A" w:rsidRDefault="00711472" w:rsidP="00711472">
      <w:pPr>
        <w:spacing w:before="120" w:after="120"/>
        <w:jc w:val="both"/>
      </w:pPr>
      <w:r w:rsidRPr="0064531A">
        <w:rPr>
          <w:lang w:eastAsia="fr-FR" w:bidi="fr-FR"/>
        </w:rPr>
        <w:t>Les chiffres obtenus confirment cette prévision. En effet, 44 sujets seul</w:t>
      </w:r>
      <w:r w:rsidRPr="0064531A">
        <w:rPr>
          <w:lang w:eastAsia="fr-FR" w:bidi="fr-FR"/>
        </w:rPr>
        <w:t>e</w:t>
      </w:r>
      <w:r w:rsidRPr="0064531A">
        <w:rPr>
          <w:lang w:eastAsia="fr-FR" w:bidi="fr-FR"/>
        </w:rPr>
        <w:t>ment, ou 11,1% de l’échantillon, se sont aventurés dans cette voie ; de ce nombre, 26, c’est-à-dire un peu plus de la moitié, n’ont commis qu’un seul délit, 8 en ont perpétré de 2 à 5 et 6 en ont exécuté de 10 à 35 ; 4 sujets man</w:t>
      </w:r>
      <w:r w:rsidRPr="0064531A">
        <w:rPr>
          <w:lang w:eastAsia="fr-FR" w:bidi="fr-FR"/>
        </w:rPr>
        <w:t>i</w:t>
      </w:r>
      <w:r w:rsidRPr="0064531A">
        <w:rPr>
          <w:lang w:eastAsia="fr-FR" w:bidi="fr-FR"/>
        </w:rPr>
        <w:t>festent un comportement aberrant, ayant à leur actif une centaine de délits ou plus chacun. Quant à la moyenne, elle se situe à 6 délits par sujet. C’est donc dire que l’attaque contre la personne, tout en touchant une partie assez re</w:t>
      </w:r>
      <w:r w:rsidRPr="0064531A">
        <w:rPr>
          <w:lang w:eastAsia="fr-FR" w:bidi="fr-FR"/>
        </w:rPr>
        <w:t>s</w:t>
      </w:r>
      <w:r w:rsidRPr="0064531A">
        <w:rPr>
          <w:lang w:eastAsia="fr-FR" w:bidi="fr-FR"/>
        </w:rPr>
        <w:t>treinte de l’échantillon, ne paraît pas connaître une récidive très forte chez ses auteurs. Un tout petit nombre d’une dizaine d’individus ayant perpétré beaucoup de délits de ce genre contribuent cependant à hausser exagérément la moyenne ; ces sujets sont animés, semble-t-il, par une propension tout à fait atypique, sinon anormale, à la violence interpersonnelle. Ils r</w:t>
      </w:r>
      <w:r w:rsidRPr="0064531A">
        <w:rPr>
          <w:lang w:eastAsia="fr-FR" w:bidi="fr-FR"/>
        </w:rPr>
        <w:t>e</w:t>
      </w:r>
      <w:r w:rsidRPr="0064531A">
        <w:rPr>
          <w:lang w:eastAsia="fr-FR" w:bidi="fr-FR"/>
        </w:rPr>
        <w:t xml:space="preserve">quièrent une analyse spéciale, laquelle a été réalisée dans une autre étude </w:t>
      </w:r>
      <w:r w:rsidRPr="0064531A">
        <w:t xml:space="preserve">(Marceau, </w:t>
      </w:r>
      <w:r w:rsidRPr="0064531A">
        <w:rPr>
          <w:lang w:eastAsia="fr-FR" w:bidi="fr-FR"/>
        </w:rPr>
        <w:t>1978).</w:t>
      </w:r>
    </w:p>
    <w:p w:rsidR="00711472" w:rsidRDefault="00711472" w:rsidP="00711472">
      <w:pPr>
        <w:spacing w:before="120" w:after="120"/>
        <w:jc w:val="both"/>
        <w:rPr>
          <w:lang w:eastAsia="fr-FR" w:bidi="fr-FR"/>
        </w:rPr>
      </w:pPr>
      <w:r w:rsidRPr="0064531A">
        <w:rPr>
          <w:lang w:eastAsia="fr-FR" w:bidi="fr-FR"/>
        </w:rPr>
        <w:t>L’examen sommaire des caractéristiques de cette catégorie de d</w:t>
      </w:r>
      <w:r w:rsidRPr="0064531A">
        <w:rPr>
          <w:lang w:eastAsia="fr-FR" w:bidi="fr-FR"/>
        </w:rPr>
        <w:t>é</w:t>
      </w:r>
      <w:r w:rsidRPr="0064531A">
        <w:rPr>
          <w:lang w:eastAsia="fr-FR" w:bidi="fr-FR"/>
        </w:rPr>
        <w:t>lits (to</w:t>
      </w:r>
      <w:r w:rsidRPr="0064531A">
        <w:rPr>
          <w:lang w:eastAsia="fr-FR" w:bidi="fr-FR"/>
        </w:rPr>
        <w:t>u</w:t>
      </w:r>
      <w:r w:rsidRPr="0064531A">
        <w:rPr>
          <w:lang w:eastAsia="fr-FR" w:bidi="fr-FR"/>
        </w:rPr>
        <w:t>jours d’après le tableau 2.2.) offre, pour bon nombre d’entre elles, un tableau assez ambigu. En effet, à chacune des rubriques su</w:t>
      </w:r>
      <w:r w:rsidRPr="0064531A">
        <w:rPr>
          <w:lang w:eastAsia="fr-FR" w:bidi="fr-FR"/>
        </w:rPr>
        <w:t>i</w:t>
      </w:r>
      <w:r w:rsidRPr="0064531A">
        <w:rPr>
          <w:lang w:eastAsia="fr-FR" w:bidi="fr-FR"/>
        </w:rPr>
        <w:t>vantes : préparation du délit, présence de complices, intoxication avant et pendant le délit, connaissance préalable de la victime et pr</w:t>
      </w:r>
      <w:r w:rsidRPr="0064531A">
        <w:rPr>
          <w:lang w:eastAsia="fr-FR" w:bidi="fr-FR"/>
        </w:rPr>
        <w:t>é</w:t>
      </w:r>
      <w:r w:rsidRPr="0064531A">
        <w:rPr>
          <w:lang w:eastAsia="fr-FR" w:bidi="fr-FR"/>
        </w:rPr>
        <w:t>sence d’une motivation hédoniste, env</w:t>
      </w:r>
      <w:r w:rsidRPr="0064531A">
        <w:rPr>
          <w:lang w:eastAsia="fr-FR" w:bidi="fr-FR"/>
        </w:rPr>
        <w:t>i</w:t>
      </w:r>
      <w:r w:rsidRPr="0064531A">
        <w:rPr>
          <w:lang w:eastAsia="fr-FR" w:bidi="fr-FR"/>
        </w:rPr>
        <w:t>ron la moitié des sujets ont donné une réponse positive, résultat qui ne pe</w:t>
      </w:r>
      <w:r w:rsidRPr="0064531A">
        <w:rPr>
          <w:lang w:eastAsia="fr-FR" w:bidi="fr-FR"/>
        </w:rPr>
        <w:t>r</w:t>
      </w:r>
      <w:r w:rsidRPr="0064531A">
        <w:rPr>
          <w:lang w:eastAsia="fr-FR" w:bidi="fr-FR"/>
        </w:rPr>
        <w:t>met pas d’identifier de tendance dominante pour l’ensemble du groupe. Se</w:t>
      </w:r>
      <w:r w:rsidRPr="0064531A">
        <w:rPr>
          <w:lang w:eastAsia="fr-FR" w:bidi="fr-FR"/>
        </w:rPr>
        <w:t>u</w:t>
      </w:r>
      <w:r w:rsidRPr="0064531A">
        <w:rPr>
          <w:lang w:eastAsia="fr-FR" w:bidi="fr-FR"/>
        </w:rPr>
        <w:t>le la motivation utilitaire ressort de l’examen, étant présente chez 68,2% de ces sujets.</w:t>
      </w:r>
    </w:p>
    <w:p w:rsidR="00711472" w:rsidRPr="0064531A" w:rsidRDefault="00711472" w:rsidP="00711472">
      <w:pPr>
        <w:spacing w:before="120" w:after="120"/>
        <w:jc w:val="both"/>
      </w:pPr>
      <w:r w:rsidRPr="0064531A">
        <w:t>[72]</w:t>
      </w:r>
    </w:p>
    <w:p w:rsidR="00711472" w:rsidRPr="0064531A" w:rsidRDefault="00711472" w:rsidP="00711472">
      <w:pPr>
        <w:spacing w:before="120" w:after="120"/>
        <w:jc w:val="both"/>
      </w:pPr>
      <w:r w:rsidRPr="0064531A">
        <w:rPr>
          <w:lang w:eastAsia="fr-FR" w:bidi="fr-FR"/>
        </w:rPr>
        <w:t>Cependant, une analyse plus approfondie de la façon dont les d</w:t>
      </w:r>
      <w:r w:rsidRPr="0064531A">
        <w:rPr>
          <w:lang w:eastAsia="fr-FR" w:bidi="fr-FR"/>
        </w:rPr>
        <w:t>i</w:t>
      </w:r>
      <w:r w:rsidRPr="0064531A">
        <w:rPr>
          <w:lang w:eastAsia="fr-FR" w:bidi="fr-FR"/>
        </w:rPr>
        <w:t>verses c</w:t>
      </w:r>
      <w:r w:rsidRPr="0064531A">
        <w:rPr>
          <w:lang w:eastAsia="fr-FR" w:bidi="fr-FR"/>
        </w:rPr>
        <w:t>a</w:t>
      </w:r>
      <w:r w:rsidRPr="0064531A">
        <w:rPr>
          <w:lang w:eastAsia="fr-FR" w:bidi="fr-FR"/>
        </w:rPr>
        <w:t>ractéristiques se combinent, soit par leur présence soit par leur absence, mène à la formation de deux sous-groupes assez distin</w:t>
      </w:r>
      <w:r w:rsidRPr="0064531A">
        <w:rPr>
          <w:lang w:eastAsia="fr-FR" w:bidi="fr-FR"/>
        </w:rPr>
        <w:t>c</w:t>
      </w:r>
      <w:r w:rsidRPr="0064531A">
        <w:rPr>
          <w:lang w:eastAsia="fr-FR" w:bidi="fr-FR"/>
        </w:rPr>
        <w:t>ts l’un de l’autre. Le premier, comptant environ 45% des sujets, r</w:t>
      </w:r>
      <w:r w:rsidRPr="0064531A">
        <w:rPr>
          <w:lang w:eastAsia="fr-FR" w:bidi="fr-FR"/>
        </w:rPr>
        <w:t>e</w:t>
      </w:r>
      <w:r w:rsidRPr="0064531A">
        <w:rPr>
          <w:lang w:eastAsia="fr-FR" w:bidi="fr-FR"/>
        </w:rPr>
        <w:t>groupe ceux qui ont fait une ou des attaques contre la personne de f</w:t>
      </w:r>
      <w:r w:rsidRPr="0064531A">
        <w:rPr>
          <w:lang w:eastAsia="fr-FR" w:bidi="fr-FR"/>
        </w:rPr>
        <w:t>a</w:t>
      </w:r>
      <w:r w:rsidRPr="0064531A">
        <w:rPr>
          <w:lang w:eastAsia="fr-FR" w:bidi="fr-FR"/>
        </w:rPr>
        <w:t>çon contrôlée, rationnelle en quelque sorte, c’est-à-dire qui ont prép</w:t>
      </w:r>
      <w:r w:rsidRPr="0064531A">
        <w:rPr>
          <w:lang w:eastAsia="fr-FR" w:bidi="fr-FR"/>
        </w:rPr>
        <w:t>a</w:t>
      </w:r>
      <w:r w:rsidRPr="0064531A">
        <w:rPr>
          <w:lang w:eastAsia="fr-FR" w:bidi="fr-FR"/>
        </w:rPr>
        <w:t>ré le délit et usé de violence avec intention — voire dans un but précis —, ne se sont pas intoxiqués avant de poser l’acte, étaient animés par un mobile essentiellement utilitaire, participaient à une activité de p</w:t>
      </w:r>
      <w:r w:rsidRPr="0064531A">
        <w:rPr>
          <w:lang w:eastAsia="fr-FR" w:bidi="fr-FR"/>
        </w:rPr>
        <w:t>e</w:t>
      </w:r>
      <w:r w:rsidRPr="0064531A">
        <w:rPr>
          <w:lang w:eastAsia="fr-FR" w:bidi="fr-FR"/>
        </w:rPr>
        <w:t>tit groupe (ce qui représente une exigence additionnelle de prémédit</w:t>
      </w:r>
      <w:r w:rsidRPr="0064531A">
        <w:rPr>
          <w:lang w:eastAsia="fr-FR" w:bidi="fr-FR"/>
        </w:rPr>
        <w:t>a</w:t>
      </w:r>
      <w:r w:rsidRPr="0064531A">
        <w:rPr>
          <w:lang w:eastAsia="fr-FR" w:bidi="fr-FR"/>
        </w:rPr>
        <w:t>tion et se combine bien à la planification et à la rentabilisation de l’acte) et n’avaient pas eu de lien préalable avec la victime ; dans ce conte</w:t>
      </w:r>
      <w:r w:rsidRPr="0064531A">
        <w:rPr>
          <w:lang w:eastAsia="fr-FR" w:bidi="fr-FR"/>
        </w:rPr>
        <w:t>x</w:t>
      </w:r>
      <w:r w:rsidRPr="0064531A">
        <w:rPr>
          <w:lang w:eastAsia="fr-FR" w:bidi="fr-FR"/>
        </w:rPr>
        <w:t>te, l’attaque contre la personne équivaut à une activité plus strictement déli</w:t>
      </w:r>
      <w:r w:rsidRPr="0064531A">
        <w:rPr>
          <w:lang w:eastAsia="fr-FR" w:bidi="fr-FR"/>
        </w:rPr>
        <w:t>n</w:t>
      </w:r>
      <w:r w:rsidRPr="0064531A">
        <w:rPr>
          <w:lang w:eastAsia="fr-FR" w:bidi="fr-FR"/>
        </w:rPr>
        <w:t>quante, c'est-à-dire qu’elle apparaît plus structurée, plus inte</w:t>
      </w:r>
      <w:r w:rsidRPr="0064531A">
        <w:rPr>
          <w:lang w:eastAsia="fr-FR" w:bidi="fr-FR"/>
        </w:rPr>
        <w:t>n</w:t>
      </w:r>
      <w:r w:rsidRPr="0064531A">
        <w:rPr>
          <w:lang w:eastAsia="fr-FR" w:bidi="fr-FR"/>
        </w:rPr>
        <w:t>tionnelle et plus subordonnée à des objectifs concrets. L’autre sous-groupe réunit des sujets dont les réactions d’hétéroagressivité s</w:t>
      </w:r>
      <w:r w:rsidRPr="0064531A">
        <w:rPr>
          <w:lang w:eastAsia="fr-FR" w:bidi="fr-FR"/>
        </w:rPr>
        <w:t>e</w:t>
      </w:r>
      <w:r w:rsidRPr="0064531A">
        <w:rPr>
          <w:lang w:eastAsia="fr-FR" w:bidi="fr-FR"/>
        </w:rPr>
        <w:t>raient plus impulsives, plus explosives et sans doute plus excessives que dans le premier cas, puisqu'elles ne sont pas préméd</w:t>
      </w:r>
      <w:r w:rsidRPr="0064531A">
        <w:rPr>
          <w:lang w:eastAsia="fr-FR" w:bidi="fr-FR"/>
        </w:rPr>
        <w:t>i</w:t>
      </w:r>
      <w:r w:rsidRPr="0064531A">
        <w:rPr>
          <w:lang w:eastAsia="fr-FR" w:bidi="fr-FR"/>
        </w:rPr>
        <w:t>tées, qu’elles sont exécutées après intoxication, qu’elles sont indiv</w:t>
      </w:r>
      <w:r w:rsidRPr="0064531A">
        <w:rPr>
          <w:lang w:eastAsia="fr-FR" w:bidi="fr-FR"/>
        </w:rPr>
        <w:t>i</w:t>
      </w:r>
      <w:r w:rsidRPr="0064531A">
        <w:rPr>
          <w:lang w:eastAsia="fr-FR" w:bidi="fr-FR"/>
        </w:rPr>
        <w:t>duelles, qu’elles sont dirigées contre une victime connue (donc avec une probabilité accrue d’intention vindicative à l’intérieur d’une interaction conflictuelle) et que la décharge immédiate des pulsions prédomine ; ainsi émerge une deuxième forme d’attaque contre la pe</w:t>
      </w:r>
      <w:r w:rsidRPr="0064531A">
        <w:rPr>
          <w:lang w:eastAsia="fr-FR" w:bidi="fr-FR"/>
        </w:rPr>
        <w:t>r</w:t>
      </w:r>
      <w:r w:rsidRPr="0064531A">
        <w:rPr>
          <w:lang w:eastAsia="fr-FR" w:bidi="fr-FR"/>
        </w:rPr>
        <w:t>sonne, perpétrée plus aveuglément sous le coup de la colère, et qui représente une m</w:t>
      </w:r>
      <w:r w:rsidRPr="0064531A">
        <w:rPr>
          <w:lang w:eastAsia="fr-FR" w:bidi="fr-FR"/>
        </w:rPr>
        <w:t>e</w:t>
      </w:r>
      <w:r w:rsidRPr="0064531A">
        <w:rPr>
          <w:lang w:eastAsia="fr-FR" w:bidi="fr-FR"/>
        </w:rPr>
        <w:t>nace plus grande pour la victime.</w:t>
      </w:r>
    </w:p>
    <w:p w:rsidR="00711472" w:rsidRPr="0064531A" w:rsidRDefault="00711472" w:rsidP="00711472">
      <w:pPr>
        <w:spacing w:before="120" w:after="120"/>
        <w:jc w:val="both"/>
      </w:pPr>
      <w:r w:rsidRPr="0064531A">
        <w:rPr>
          <w:lang w:eastAsia="fr-FR" w:bidi="fr-FR"/>
        </w:rPr>
        <w:t>Par ailleurs, la caractéristique « présence de violence physique », où se concentrent les trois quarts (71,1%) des sujets qui se sont livrés à des attaques contre la personne (à l’exception de 10 cas) est redo</w:t>
      </w:r>
      <w:r w:rsidRPr="0064531A">
        <w:rPr>
          <w:lang w:eastAsia="fr-FR" w:bidi="fr-FR"/>
        </w:rPr>
        <w:t>n</w:t>
      </w:r>
      <w:r w:rsidRPr="0064531A">
        <w:rPr>
          <w:lang w:eastAsia="fr-FR" w:bidi="fr-FR"/>
        </w:rPr>
        <w:t>dante compte tenu de la définition même de ce délit ; en d’autres te</w:t>
      </w:r>
      <w:r w:rsidRPr="0064531A">
        <w:rPr>
          <w:lang w:eastAsia="fr-FR" w:bidi="fr-FR"/>
        </w:rPr>
        <w:t>r</w:t>
      </w:r>
      <w:r w:rsidRPr="0064531A">
        <w:rPr>
          <w:lang w:eastAsia="fr-FR" w:bidi="fr-FR"/>
        </w:rPr>
        <w:t>mes, il est difficile de pe</w:t>
      </w:r>
      <w:r w:rsidRPr="0064531A">
        <w:rPr>
          <w:lang w:eastAsia="fr-FR" w:bidi="fr-FR"/>
        </w:rPr>
        <w:t>r</w:t>
      </w:r>
      <w:r w:rsidRPr="0064531A">
        <w:rPr>
          <w:lang w:eastAsia="fr-FR" w:bidi="fr-FR"/>
        </w:rPr>
        <w:t>pétrer une attaque contre la personne sans faire appel à une certaine forme de violence physique. C’est plutôt la caractéristique « présence d'instruments » qui apporte un supplément d'information, puisque 27 sujets de ce groupe (60%) se sont servis d’instruments assez dangereux dans la majorité des cas (surtout des armes blanches et aussi des armes à feu). Notons aussi qu’une propo</w:t>
      </w:r>
      <w:r w:rsidRPr="0064531A">
        <w:rPr>
          <w:lang w:eastAsia="fr-FR" w:bidi="fr-FR"/>
        </w:rPr>
        <w:t>r</w:t>
      </w:r>
      <w:r w:rsidRPr="0064531A">
        <w:rPr>
          <w:lang w:eastAsia="fr-FR" w:bidi="fr-FR"/>
        </w:rPr>
        <w:t>tion assez importante de sujets a éprouvé de la tension pendant (41%) et après l’acte (43,2%) ; compte tenu de ce que nécessite et implique le fait d’assaillir autrui, cette constatation s’avère plutôt surprenante car les 59% et 56,8% des sujets qui restent n’éprouveraient aucune tension ; un tel manque de réaction s’explique peut-être par une sorte d’endurcissement et d’indifférence à la violence qui serait typique de ce groupe d’individus.</w:t>
      </w:r>
    </w:p>
    <w:p w:rsidR="00711472" w:rsidRPr="0064531A" w:rsidRDefault="00711472" w:rsidP="00711472">
      <w:pPr>
        <w:spacing w:before="120" w:after="120"/>
        <w:jc w:val="both"/>
      </w:pPr>
      <w:r w:rsidRPr="0064531A">
        <w:rPr>
          <w:lang w:eastAsia="fr-FR" w:bidi="fr-FR"/>
        </w:rPr>
        <w:t>En somme, dans notre échantillon de délinquants officiellement identifiés, l’attaque contre la personne s’impose comme une déli</w:t>
      </w:r>
      <w:r w:rsidRPr="0064531A">
        <w:rPr>
          <w:lang w:eastAsia="fr-FR" w:bidi="fr-FR"/>
        </w:rPr>
        <w:t>n</w:t>
      </w:r>
      <w:r w:rsidRPr="0064531A">
        <w:rPr>
          <w:lang w:eastAsia="fr-FR" w:bidi="fr-FR"/>
        </w:rPr>
        <w:t>quance peu usuelle, à caractère accidentel dans beaucoup de cas. Cette délinquance se</w:t>
      </w:r>
      <w:r w:rsidRPr="0064531A">
        <w:rPr>
          <w:lang w:eastAsia="fr-FR" w:bidi="fr-FR"/>
        </w:rPr>
        <w:t>m</w:t>
      </w:r>
      <w:r w:rsidRPr="0064531A">
        <w:rPr>
          <w:lang w:eastAsia="fr-FR" w:bidi="fr-FR"/>
        </w:rPr>
        <w:t>ble s’exprimer sous deux modes majeurs : d’abord un mode intégré, utilitaire, du genre « assaillir quelqu’un pour lui exto</w:t>
      </w:r>
      <w:r w:rsidRPr="0064531A">
        <w:rPr>
          <w:lang w:eastAsia="fr-FR" w:bidi="fr-FR"/>
        </w:rPr>
        <w:t>r</w:t>
      </w:r>
      <w:r w:rsidRPr="0064531A">
        <w:rPr>
          <w:lang w:eastAsia="fr-FR" w:bidi="fr-FR"/>
        </w:rPr>
        <w:t>quer un bien convoité ou pour l’éliminer comme obstacle dans la poursuite d’un but » ; ensuite un mode impulsif, émotif, du genre « se battre avec quelqu’un sous le coup de la col</w:t>
      </w:r>
      <w:r w:rsidRPr="0064531A">
        <w:rPr>
          <w:lang w:eastAsia="fr-FR" w:bidi="fr-FR"/>
        </w:rPr>
        <w:t>è</w:t>
      </w:r>
      <w:r w:rsidRPr="0064531A">
        <w:rPr>
          <w:lang w:eastAsia="fr-FR" w:bidi="fr-FR"/>
        </w:rPr>
        <w:t>re, de la haine, ou</w:t>
      </w:r>
      <w:r>
        <w:rPr>
          <w:lang w:eastAsia="fr-FR" w:bidi="fr-FR"/>
        </w:rPr>
        <w:t xml:space="preserve"> </w:t>
      </w:r>
      <w:r w:rsidRPr="0064531A">
        <w:rPr>
          <w:lang w:eastAsia="fr-FR" w:bidi="fr-FR"/>
        </w:rPr>
        <w:t>[73]</w:t>
      </w:r>
      <w:r>
        <w:rPr>
          <w:lang w:eastAsia="fr-FR" w:bidi="fr-FR"/>
        </w:rPr>
        <w:t xml:space="preserve"> </w:t>
      </w:r>
      <w:r w:rsidRPr="0064531A">
        <w:rPr>
          <w:lang w:eastAsia="fr-FR" w:bidi="fr-FR"/>
        </w:rPr>
        <w:t>pour régler un compte personnel ». De plus, la présence d’armes so</w:t>
      </w:r>
      <w:r w:rsidRPr="0064531A">
        <w:rPr>
          <w:lang w:eastAsia="fr-FR" w:bidi="fr-FR"/>
        </w:rPr>
        <w:t>u</w:t>
      </w:r>
      <w:r w:rsidRPr="0064531A">
        <w:rPr>
          <w:lang w:eastAsia="fr-FR" w:bidi="fr-FR"/>
        </w:rPr>
        <w:t>vent destructrices est fréquente ainsi qu'un manque de sensibilité aux risques i</w:t>
      </w:r>
      <w:r w:rsidRPr="0064531A">
        <w:rPr>
          <w:lang w:eastAsia="fr-FR" w:bidi="fr-FR"/>
        </w:rPr>
        <w:t>n</w:t>
      </w:r>
      <w:r w:rsidRPr="0064531A">
        <w:rPr>
          <w:lang w:eastAsia="fr-FR" w:bidi="fr-FR"/>
        </w:rPr>
        <w:t>hérents à de tels actes. Donc, délinquance secondaire sans doute, tout autant par le nombre d’adeptes que par le nombre d’actes, mais délinquance pass</w:t>
      </w:r>
      <w:r w:rsidRPr="0064531A">
        <w:rPr>
          <w:lang w:eastAsia="fr-FR" w:bidi="fr-FR"/>
        </w:rPr>
        <w:t>a</w:t>
      </w:r>
      <w:r w:rsidRPr="0064531A">
        <w:rPr>
          <w:lang w:eastAsia="fr-FR" w:bidi="fr-FR"/>
        </w:rPr>
        <w:t>blement dangereuse sous le premier mode comme sous le second, pour des raisons toutefois différentes...</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Les autres catégories de délits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Les quatre catégories qui restent, soit, par ordre décroissant de fr</w:t>
      </w:r>
      <w:r w:rsidRPr="0064531A">
        <w:rPr>
          <w:lang w:eastAsia="fr-FR" w:bidi="fr-FR"/>
        </w:rPr>
        <w:t>é</w:t>
      </w:r>
      <w:r w:rsidRPr="0064531A">
        <w:rPr>
          <w:lang w:eastAsia="fr-FR" w:bidi="fr-FR"/>
        </w:rPr>
        <w:t>quences de sujets : les menus larcins (16,7% des délinquants), la dr</w:t>
      </w:r>
      <w:r w:rsidRPr="0064531A">
        <w:rPr>
          <w:lang w:eastAsia="fr-FR" w:bidi="fr-FR"/>
        </w:rPr>
        <w:t>o</w:t>
      </w:r>
      <w:r w:rsidRPr="0064531A">
        <w:rPr>
          <w:lang w:eastAsia="fr-FR" w:bidi="fr-FR"/>
        </w:rPr>
        <w:t>gue (12,8%), les désordres publics (10,2%) et les délits sexuels (2,5%), englobent chacune encore, sauf la dernière, un nombre assez important d’adolescents. Elles pr</w:t>
      </w:r>
      <w:r w:rsidRPr="0064531A">
        <w:rPr>
          <w:lang w:eastAsia="fr-FR" w:bidi="fr-FR"/>
        </w:rPr>
        <w:t>é</w:t>
      </w:r>
      <w:r w:rsidRPr="0064531A">
        <w:rPr>
          <w:lang w:eastAsia="fr-FR" w:bidi="fr-FR"/>
        </w:rPr>
        <w:t>sentent de plus, chacune à sa façon, des caractéristiques particulières qui non seulement les distinguent entre elles mais qui les distinguent surtout des c</w:t>
      </w:r>
      <w:r w:rsidRPr="0064531A">
        <w:rPr>
          <w:lang w:eastAsia="fr-FR" w:bidi="fr-FR"/>
        </w:rPr>
        <w:t>a</w:t>
      </w:r>
      <w:r w:rsidRPr="0064531A">
        <w:rPr>
          <w:lang w:eastAsia="fr-FR" w:bidi="fr-FR"/>
        </w:rPr>
        <w:t>tégories précédentes.</w:t>
      </w:r>
    </w:p>
    <w:p w:rsidR="00711472" w:rsidRPr="0064531A" w:rsidRDefault="00711472" w:rsidP="00711472">
      <w:pPr>
        <w:spacing w:before="120" w:after="120"/>
        <w:jc w:val="both"/>
        <w:rPr>
          <w:lang w:eastAsia="fr-FR" w:bidi="fr-FR"/>
        </w:rPr>
      </w:pPr>
      <w:r w:rsidRPr="0064531A">
        <w:rPr>
          <w:lang w:eastAsia="fr-FR" w:bidi="fr-FR"/>
        </w:rPr>
        <w:t>Par définition, la catégorie des menus larcins n'englobe que des d</w:t>
      </w:r>
      <w:r w:rsidRPr="0064531A">
        <w:rPr>
          <w:lang w:eastAsia="fr-FR" w:bidi="fr-FR"/>
        </w:rPr>
        <w:t>é</w:t>
      </w:r>
      <w:r w:rsidRPr="0064531A">
        <w:rPr>
          <w:lang w:eastAsia="fr-FR" w:bidi="fr-FR"/>
        </w:rPr>
        <w:t>lits m</w:t>
      </w:r>
      <w:r w:rsidRPr="0064531A">
        <w:rPr>
          <w:lang w:eastAsia="fr-FR" w:bidi="fr-FR"/>
        </w:rPr>
        <w:t>i</w:t>
      </w:r>
      <w:r w:rsidRPr="0064531A">
        <w:rPr>
          <w:lang w:eastAsia="fr-FR" w:bidi="fr-FR"/>
        </w:rPr>
        <w:t>neurs, tels que le vol de friandises, de cigarettes, de jouets, de menue mo</w:t>
      </w:r>
      <w:r w:rsidRPr="0064531A">
        <w:rPr>
          <w:lang w:eastAsia="fr-FR" w:bidi="fr-FR"/>
        </w:rPr>
        <w:t>n</w:t>
      </w:r>
      <w:r w:rsidRPr="0064531A">
        <w:rPr>
          <w:lang w:eastAsia="fr-FR" w:bidi="fr-FR"/>
        </w:rPr>
        <w:t>naie, d’articles scolaires, d'articles de sport, de disques ou de cassettes, etc., délits qui ont souvent été commis quand le sujet était en bas âge et qui n’ont pas entraîné de conséquences judiciaires sérieuses. En ce qui concerne la catégorie drogue, deux comport</w:t>
      </w:r>
      <w:r w:rsidRPr="0064531A">
        <w:rPr>
          <w:lang w:eastAsia="fr-FR" w:bidi="fr-FR"/>
        </w:rPr>
        <w:t>e</w:t>
      </w:r>
      <w:r w:rsidRPr="0064531A">
        <w:rPr>
          <w:lang w:eastAsia="fr-FR" w:bidi="fr-FR"/>
        </w:rPr>
        <w:t>ments donnent matière à inculpation, soit la possession et le trafic ; ils constituent une forme de délinquance qui a pris une expansion cons</w:t>
      </w:r>
      <w:r w:rsidRPr="0064531A">
        <w:rPr>
          <w:lang w:eastAsia="fr-FR" w:bidi="fr-FR"/>
        </w:rPr>
        <w:t>i</w:t>
      </w:r>
      <w:r w:rsidRPr="0064531A">
        <w:rPr>
          <w:lang w:eastAsia="fr-FR" w:bidi="fr-FR"/>
        </w:rPr>
        <w:t>dérable depuis une quinzaine d’années et qui ne nous est pas apparue tout à fait du même type que les formes plus classiques d’antisocialité juvénile. Les désordres publics, eux, regroupent un ensemble hétér</w:t>
      </w:r>
      <w:r w:rsidRPr="0064531A">
        <w:rPr>
          <w:lang w:eastAsia="fr-FR" w:bidi="fr-FR"/>
        </w:rPr>
        <w:t>o</w:t>
      </w:r>
      <w:r w:rsidRPr="0064531A">
        <w:rPr>
          <w:lang w:eastAsia="fr-FR" w:bidi="fr-FR"/>
        </w:rPr>
        <w:t>gène d’agissements reliés à l’inconduite sociale, par exemple : tro</w:t>
      </w:r>
      <w:r w:rsidRPr="0064531A">
        <w:rPr>
          <w:lang w:eastAsia="fr-FR" w:bidi="fr-FR"/>
        </w:rPr>
        <w:t>u</w:t>
      </w:r>
      <w:r w:rsidRPr="0064531A">
        <w:rPr>
          <w:lang w:eastAsia="fr-FR" w:bidi="fr-FR"/>
        </w:rPr>
        <w:t>bler la paix publique par des cris ou des bruits, circuler en état d’ivresse, causer du désordre notamment par des bagarres, entraver la circulation piétonnière ou routière, commettre des infractions au Code de la route, avoir des objets défendus en sa possession, etc. Enfin, les délits sexuels, tout en pouvant i</w:t>
      </w:r>
      <w:r w:rsidRPr="0064531A">
        <w:rPr>
          <w:lang w:eastAsia="fr-FR" w:bidi="fr-FR"/>
        </w:rPr>
        <w:t>n</w:t>
      </w:r>
      <w:r w:rsidRPr="0064531A">
        <w:rPr>
          <w:lang w:eastAsia="fr-FR" w:bidi="fr-FR"/>
        </w:rPr>
        <w:t>clure par définition des actes graves, sont dans cet échantillon si peu répa</w:t>
      </w:r>
      <w:r w:rsidRPr="0064531A">
        <w:rPr>
          <w:lang w:eastAsia="fr-FR" w:bidi="fr-FR"/>
        </w:rPr>
        <w:t>n</w:t>
      </w:r>
      <w:r w:rsidRPr="0064531A">
        <w:rPr>
          <w:lang w:eastAsia="fr-FR" w:bidi="fr-FR"/>
        </w:rPr>
        <w:t>dus qu’il est difficile de conclure quoi que ce soit à leur sujet (les quelques cas rapportés font presque toujours référence à la prostitution homosexuelle).</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rPr>
          <w:b/>
          <w:i/>
        </w:rPr>
        <w:t xml:space="preserve">Les menus larcins. </w:t>
      </w:r>
      <w:r w:rsidRPr="0064531A">
        <w:rPr>
          <w:lang w:eastAsia="fr-FR" w:bidi="fr-FR"/>
        </w:rPr>
        <w:t>Dans la catégorie des menus larcins, une pr</w:t>
      </w:r>
      <w:r w:rsidRPr="0064531A">
        <w:rPr>
          <w:lang w:eastAsia="fr-FR" w:bidi="fr-FR"/>
        </w:rPr>
        <w:t>o</w:t>
      </w:r>
      <w:r w:rsidRPr="0064531A">
        <w:rPr>
          <w:lang w:eastAsia="fr-FR" w:bidi="fr-FR"/>
        </w:rPr>
        <w:t>portion plus ou moins importante de nos cas, soit 16,7% ou 77 sujets, ont révélé s’être ado</w:t>
      </w:r>
      <w:r w:rsidRPr="0064531A">
        <w:rPr>
          <w:lang w:eastAsia="fr-FR" w:bidi="fr-FR"/>
        </w:rPr>
        <w:t>n</w:t>
      </w:r>
      <w:r w:rsidRPr="0064531A">
        <w:rPr>
          <w:lang w:eastAsia="fr-FR" w:bidi="fr-FR"/>
        </w:rPr>
        <w:t>nés à ce genre de passe-temps, pour la plupart dès la période de late</w:t>
      </w:r>
      <w:r w:rsidRPr="0064531A">
        <w:rPr>
          <w:lang w:eastAsia="fr-FR" w:bidi="fr-FR"/>
        </w:rPr>
        <w:t>n</w:t>
      </w:r>
      <w:r w:rsidRPr="0064531A">
        <w:rPr>
          <w:lang w:eastAsia="fr-FR" w:bidi="fr-FR"/>
        </w:rPr>
        <w:t xml:space="preserve">ce ou au début de l'adolescence. </w:t>
      </w:r>
      <w:r w:rsidRPr="0064531A">
        <w:rPr>
          <w:i/>
          <w:lang w:eastAsia="fr-FR" w:bidi="fr-FR"/>
        </w:rPr>
        <w:t>A priori</w:t>
      </w:r>
      <w:r w:rsidRPr="0064531A">
        <w:rPr>
          <w:lang w:eastAsia="fr-FR" w:bidi="fr-FR"/>
        </w:rPr>
        <w:t>, il peut se</w:t>
      </w:r>
      <w:r w:rsidRPr="0064531A">
        <w:rPr>
          <w:lang w:eastAsia="fr-FR" w:bidi="fr-FR"/>
        </w:rPr>
        <w:t>m</w:t>
      </w:r>
      <w:r w:rsidRPr="0064531A">
        <w:rPr>
          <w:lang w:eastAsia="fr-FR" w:bidi="fr-FR"/>
        </w:rPr>
        <w:t>bler insolite de constater, vu le nombre de délinquants dans notre échantillon, qu'il n’y ait pas un pourcentage plus él</w:t>
      </w:r>
      <w:r w:rsidRPr="0064531A">
        <w:rPr>
          <w:lang w:eastAsia="fr-FR" w:bidi="fr-FR"/>
        </w:rPr>
        <w:t>e</w:t>
      </w:r>
      <w:r w:rsidRPr="0064531A">
        <w:rPr>
          <w:lang w:eastAsia="fr-FR" w:bidi="fr-FR"/>
        </w:rPr>
        <w:t>vé de sujets qui reconnaissent avoir commis ce type de délits. La proportion obtenue ne reflète sans doute pas la réalité et nous pouvons</w:t>
      </w:r>
      <w:r>
        <w:rPr>
          <w:lang w:eastAsia="fr-FR" w:bidi="fr-FR"/>
        </w:rPr>
        <w:t xml:space="preserve"> </w:t>
      </w:r>
      <w:r w:rsidRPr="0064531A">
        <w:rPr>
          <w:rStyle w:val="Corpsdutexte3785ptNonItalique"/>
          <w:rFonts w:ascii="Times New Roman" w:hAnsi="Times New Roman"/>
          <w:i w:val="0"/>
          <w:iCs w:val="0"/>
          <w:sz w:val="28"/>
        </w:rPr>
        <w:t>[74]</w:t>
      </w:r>
      <w:r>
        <w:rPr>
          <w:rStyle w:val="Corpsdutexte3785ptNonItalique"/>
          <w:rFonts w:ascii="Times New Roman" w:hAnsi="Times New Roman"/>
          <w:i w:val="0"/>
          <w:iCs w:val="0"/>
          <w:sz w:val="28"/>
        </w:rPr>
        <w:t xml:space="preserve"> </w:t>
      </w:r>
      <w:r w:rsidRPr="0064531A">
        <w:rPr>
          <w:lang w:eastAsia="fr-FR" w:bidi="fr-FR"/>
        </w:rPr>
        <w:t>émettre l’hypothèse que les interrogés n’accordaient pas d’importance aux tout premiers actes de délinquance qu’ils avaient posés, ne cons</w:t>
      </w:r>
      <w:r w:rsidRPr="0064531A">
        <w:rPr>
          <w:lang w:eastAsia="fr-FR" w:bidi="fr-FR"/>
        </w:rPr>
        <w:t>i</w:t>
      </w:r>
      <w:r w:rsidRPr="0064531A">
        <w:rPr>
          <w:lang w:eastAsia="fr-FR" w:bidi="fr-FR"/>
        </w:rPr>
        <w:t>dérant pas ces comportements comme de véritables délits et les esc</w:t>
      </w:r>
      <w:r w:rsidRPr="0064531A">
        <w:rPr>
          <w:lang w:eastAsia="fr-FR" w:bidi="fr-FR"/>
        </w:rPr>
        <w:t>a</w:t>
      </w:r>
      <w:r w:rsidRPr="0064531A">
        <w:rPr>
          <w:lang w:eastAsia="fr-FR" w:bidi="fr-FR"/>
        </w:rPr>
        <w:t>motant régulièr</w:t>
      </w:r>
      <w:r w:rsidRPr="0064531A">
        <w:rPr>
          <w:lang w:eastAsia="fr-FR" w:bidi="fr-FR"/>
        </w:rPr>
        <w:t>e</w:t>
      </w:r>
      <w:r w:rsidRPr="0064531A">
        <w:rPr>
          <w:lang w:eastAsia="fr-FR" w:bidi="fr-FR"/>
        </w:rPr>
        <w:t>ment lors de leur narration des faits (nous touchons ici d’ailleurs une des l</w:t>
      </w:r>
      <w:r w:rsidRPr="0064531A">
        <w:rPr>
          <w:lang w:eastAsia="fr-FR" w:bidi="fr-FR"/>
        </w:rPr>
        <w:t>i</w:t>
      </w:r>
      <w:r w:rsidRPr="0064531A">
        <w:rPr>
          <w:lang w:eastAsia="fr-FR" w:bidi="fr-FR"/>
        </w:rPr>
        <w:t>mites de la technique d’entrevue) ; il semble bien que, dans l’optique de bon nombre d’entre eux, ces actes soient jugés insignifiants et que, plus un sujet a d’actes délinquants graves à son actif, plus il est susceptible de déda</w:t>
      </w:r>
      <w:r w:rsidRPr="0064531A">
        <w:rPr>
          <w:lang w:eastAsia="fr-FR" w:bidi="fr-FR"/>
        </w:rPr>
        <w:t>i</w:t>
      </w:r>
      <w:r w:rsidRPr="0064531A">
        <w:rPr>
          <w:lang w:eastAsia="fr-FR" w:bidi="fr-FR"/>
        </w:rPr>
        <w:t>gner de tels antécédents.</w:t>
      </w:r>
    </w:p>
    <w:p w:rsidR="00711472" w:rsidRPr="0064531A" w:rsidRDefault="00711472" w:rsidP="00711472">
      <w:pPr>
        <w:spacing w:before="120" w:after="120"/>
        <w:jc w:val="both"/>
      </w:pPr>
      <w:r w:rsidRPr="0064531A">
        <w:rPr>
          <w:lang w:eastAsia="fr-FR" w:bidi="fr-FR"/>
        </w:rPr>
        <w:t>Si nous nous limitons au groupe de ceux qui reconnaissent avoir commis de tels délits, 44 (57,1% du groupe) indiquent de 1 à 9 perp</w:t>
      </w:r>
      <w:r w:rsidRPr="0064531A">
        <w:rPr>
          <w:lang w:eastAsia="fr-FR" w:bidi="fr-FR"/>
        </w:rPr>
        <w:t>é</w:t>
      </w:r>
      <w:r w:rsidRPr="0064531A">
        <w:rPr>
          <w:lang w:eastAsia="fr-FR" w:bidi="fr-FR"/>
        </w:rPr>
        <w:t>trations, 5 (6,5%) en mentionnent de 10 à 49 et 11 (14,3%) en avouent de 50 à 100 ou plus, pour une moyenne relativement peu élevée d’environ 6 délits par ga</w:t>
      </w:r>
      <w:r w:rsidRPr="0064531A">
        <w:rPr>
          <w:lang w:eastAsia="fr-FR" w:bidi="fr-FR"/>
        </w:rPr>
        <w:t>r</w:t>
      </w:r>
      <w:r w:rsidRPr="0064531A">
        <w:rPr>
          <w:lang w:eastAsia="fr-FR" w:bidi="fr-FR"/>
        </w:rPr>
        <w:t>çon. Notons que 13 sujets n’ont pu fournir de chiffre précis, ce qui est co</w:t>
      </w:r>
      <w:r w:rsidRPr="0064531A">
        <w:rPr>
          <w:lang w:eastAsia="fr-FR" w:bidi="fr-FR"/>
        </w:rPr>
        <w:t>m</w:t>
      </w:r>
      <w:r w:rsidRPr="0064531A">
        <w:rPr>
          <w:lang w:eastAsia="fr-FR" w:bidi="fr-FR"/>
        </w:rPr>
        <w:t>préhensible étant donné que ces délits remontent souvent assez loin dans leur passé personnel ; ils ont donc été classés sous la rubrique « nombre indéterminé ». Il est pr</w:t>
      </w:r>
      <w:r w:rsidRPr="0064531A">
        <w:rPr>
          <w:lang w:eastAsia="fr-FR" w:bidi="fr-FR"/>
        </w:rPr>
        <w:t>o</w:t>
      </w:r>
      <w:r w:rsidRPr="0064531A">
        <w:rPr>
          <w:lang w:eastAsia="fr-FR" w:bidi="fr-FR"/>
        </w:rPr>
        <w:t>bable que, si ces sujets avaient pu chiffrer plus exactement le nombre total de délits commis, la moyenne de l’ensemble du groupe aurait au</w:t>
      </w:r>
      <w:r w:rsidRPr="0064531A">
        <w:rPr>
          <w:lang w:eastAsia="fr-FR" w:bidi="fr-FR"/>
        </w:rPr>
        <w:t>g</w:t>
      </w:r>
      <w:r w:rsidRPr="0064531A">
        <w:rPr>
          <w:lang w:eastAsia="fr-FR" w:bidi="fr-FR"/>
        </w:rPr>
        <w:t>menté sensiblement. Nous pouvons donc conclure que les menus la</w:t>
      </w:r>
      <w:r w:rsidRPr="0064531A">
        <w:rPr>
          <w:lang w:eastAsia="fr-FR" w:bidi="fr-FR"/>
        </w:rPr>
        <w:t>r</w:t>
      </w:r>
      <w:r w:rsidRPr="0064531A">
        <w:rPr>
          <w:lang w:eastAsia="fr-FR" w:bidi="fr-FR"/>
        </w:rPr>
        <w:t>cins ont tendance à abonder dans les antécédents de quelques-uns des adolescents interrogés.</w:t>
      </w:r>
    </w:p>
    <w:p w:rsidR="00711472" w:rsidRPr="0064531A" w:rsidRDefault="00711472" w:rsidP="00711472">
      <w:pPr>
        <w:spacing w:before="120" w:after="120"/>
        <w:jc w:val="both"/>
      </w:pPr>
      <w:r w:rsidRPr="0064531A">
        <w:rPr>
          <w:lang w:eastAsia="fr-FR" w:bidi="fr-FR"/>
        </w:rPr>
        <w:t>Quant aux principales caractéristiques de ce type de délits, seules deux sont fortement accusées, soit la présence de mobiles hédonistes dans 62,3% des cas et la connaissance de la victime dans 63,6% des cas, qui traduisent le côté immature et impulsif de ces actes puisque le sujet, tout en cherchant du plaisir, le fait aux dépens de personnes pr</w:t>
      </w:r>
      <w:r w:rsidRPr="0064531A">
        <w:rPr>
          <w:lang w:eastAsia="fr-FR" w:bidi="fr-FR"/>
        </w:rPr>
        <w:t>o</w:t>
      </w:r>
      <w:r w:rsidRPr="0064531A">
        <w:rPr>
          <w:lang w:eastAsia="fr-FR" w:bidi="fr-FR"/>
        </w:rPr>
        <w:t>ches ou familières (parents, vo</w:t>
      </w:r>
      <w:r w:rsidRPr="0064531A">
        <w:rPr>
          <w:lang w:eastAsia="fr-FR" w:bidi="fr-FR"/>
        </w:rPr>
        <w:t>i</w:t>
      </w:r>
      <w:r w:rsidRPr="0064531A">
        <w:rPr>
          <w:lang w:eastAsia="fr-FR" w:bidi="fr-FR"/>
        </w:rPr>
        <w:t>sins, etc.). En même temps, il en tire un certain avantage matériel, la motiv</w:t>
      </w:r>
      <w:r w:rsidRPr="0064531A">
        <w:rPr>
          <w:lang w:eastAsia="fr-FR" w:bidi="fr-FR"/>
        </w:rPr>
        <w:t>a</w:t>
      </w:r>
      <w:r w:rsidRPr="0064531A">
        <w:rPr>
          <w:lang w:eastAsia="fr-FR" w:bidi="fr-FR"/>
        </w:rPr>
        <w:t>tion utilitaire ayant été signalée dans 55,9% des cas.</w:t>
      </w:r>
    </w:p>
    <w:p w:rsidR="00711472" w:rsidRPr="0064531A" w:rsidRDefault="00711472" w:rsidP="00711472">
      <w:pPr>
        <w:spacing w:before="120" w:after="120"/>
        <w:jc w:val="both"/>
        <w:rPr>
          <w:lang w:eastAsia="fr-FR" w:bidi="fr-FR"/>
        </w:rPr>
      </w:pPr>
      <w:r w:rsidRPr="0064531A">
        <w:rPr>
          <w:lang w:eastAsia="fr-FR" w:bidi="fr-FR"/>
        </w:rPr>
        <w:t>La dangerosité sociale très réduite de ces comportements se reflète dans l’absence quasi totale de tout élément de violence, de toute i</w:t>
      </w:r>
      <w:r w:rsidRPr="0064531A">
        <w:rPr>
          <w:lang w:eastAsia="fr-FR" w:bidi="fr-FR"/>
        </w:rPr>
        <w:t>n</w:t>
      </w:r>
      <w:r w:rsidRPr="0064531A">
        <w:rPr>
          <w:lang w:eastAsia="fr-FR" w:bidi="fr-FR"/>
        </w:rPr>
        <w:t>toxication pr</w:t>
      </w:r>
      <w:r w:rsidRPr="0064531A">
        <w:rPr>
          <w:lang w:eastAsia="fr-FR" w:bidi="fr-FR"/>
        </w:rPr>
        <w:t>é</w:t>
      </w:r>
      <w:r w:rsidRPr="0064531A">
        <w:rPr>
          <w:lang w:eastAsia="fr-FR" w:bidi="fr-FR"/>
        </w:rPr>
        <w:t>alable et de toute utilisation d’instruments. De même, la préparation de ces délits n’apparaît que dans une assez faible propo</w:t>
      </w:r>
      <w:r w:rsidRPr="0064531A">
        <w:rPr>
          <w:lang w:eastAsia="fr-FR" w:bidi="fr-FR"/>
        </w:rPr>
        <w:t>r</w:t>
      </w:r>
      <w:r w:rsidRPr="0064531A">
        <w:rPr>
          <w:lang w:eastAsia="fr-FR" w:bidi="fr-FR"/>
        </w:rPr>
        <w:t>tion de cas (29,9%), alors que la présence de complices est marquée par une proportion supérieure (41,6%). Nous pouvons dès lors en d</w:t>
      </w:r>
      <w:r w:rsidRPr="0064531A">
        <w:rPr>
          <w:lang w:eastAsia="fr-FR" w:bidi="fr-FR"/>
        </w:rPr>
        <w:t>é</w:t>
      </w:r>
      <w:r w:rsidRPr="0064531A">
        <w:rPr>
          <w:lang w:eastAsia="fr-FR" w:bidi="fr-FR"/>
        </w:rPr>
        <w:t>duire que, dans au moins trois cas sur cinq, les actes de ce genre ont été posés sans préméditation, que le sujet était seul, qu’il voulait sati</w:t>
      </w:r>
      <w:r w:rsidRPr="0064531A">
        <w:rPr>
          <w:lang w:eastAsia="fr-FR" w:bidi="fr-FR"/>
        </w:rPr>
        <w:t>s</w:t>
      </w:r>
      <w:r w:rsidRPr="0064531A">
        <w:rPr>
          <w:lang w:eastAsia="fr-FR" w:bidi="fr-FR"/>
        </w:rPr>
        <w:t>faire un besoin immédiat ou que la tentation était trop forte. Notons d’ailleurs que les menus larcins, malgré leur faible gravité o</w:t>
      </w:r>
      <w:r w:rsidRPr="0064531A">
        <w:rPr>
          <w:lang w:eastAsia="fr-FR" w:bidi="fr-FR"/>
        </w:rPr>
        <w:t>b</w:t>
      </w:r>
      <w:r w:rsidRPr="0064531A">
        <w:rPr>
          <w:lang w:eastAsia="fr-FR" w:bidi="fr-FR"/>
        </w:rPr>
        <w:t>jective, ont provoqué chez la moitié des sujets des réactions d’énervement ou d’anxiété pendant et après leur perpétration, ces états matérialisant sans do</w:t>
      </w:r>
      <w:r w:rsidRPr="0064531A">
        <w:rPr>
          <w:lang w:eastAsia="fr-FR" w:bidi="fr-FR"/>
        </w:rPr>
        <w:t>u</w:t>
      </w:r>
      <w:r w:rsidRPr="0064531A">
        <w:rPr>
          <w:lang w:eastAsia="fr-FR" w:bidi="fr-FR"/>
        </w:rPr>
        <w:t>te l'émotion provoquée par les premières violations de la loi.</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rPr>
          <w:b/>
          <w:i/>
        </w:rPr>
        <w:t>La drogue.</w:t>
      </w:r>
      <w:r w:rsidRPr="0064531A">
        <w:rPr>
          <w:b/>
        </w:rPr>
        <w:t xml:space="preserve"> </w:t>
      </w:r>
      <w:r w:rsidRPr="0064531A">
        <w:rPr>
          <w:lang w:eastAsia="fr-FR" w:bidi="fr-FR"/>
        </w:rPr>
        <w:t>Le second type de délits du dernier groupe comporte un caractère délictueux plus formel, puisque la loi les définit expre</w:t>
      </w:r>
      <w:r w:rsidRPr="0064531A">
        <w:rPr>
          <w:lang w:eastAsia="fr-FR" w:bidi="fr-FR"/>
        </w:rPr>
        <w:t>s</w:t>
      </w:r>
      <w:r w:rsidRPr="0064531A">
        <w:rPr>
          <w:lang w:eastAsia="fr-FR" w:bidi="fr-FR"/>
        </w:rPr>
        <w:t>sément comme des actes illicites : c’est la possession et le trafic de dr</w:t>
      </w:r>
      <w:r w:rsidRPr="0064531A">
        <w:rPr>
          <w:lang w:eastAsia="fr-FR" w:bidi="fr-FR"/>
        </w:rPr>
        <w:t>o</w:t>
      </w:r>
      <w:r w:rsidRPr="0064531A">
        <w:rPr>
          <w:lang w:eastAsia="fr-FR" w:bidi="fr-FR"/>
        </w:rPr>
        <w:t>gue, qui ne touchent</w:t>
      </w:r>
      <w:r>
        <w:rPr>
          <w:lang w:eastAsia="fr-FR" w:bidi="fr-FR"/>
        </w:rPr>
        <w:t xml:space="preserve"> </w:t>
      </w:r>
      <w:r w:rsidRPr="0064531A">
        <w:rPr>
          <w:lang w:eastAsia="fr-FR" w:bidi="fr-FR"/>
        </w:rPr>
        <w:t>[75]</w:t>
      </w:r>
      <w:r>
        <w:rPr>
          <w:lang w:eastAsia="fr-FR" w:bidi="fr-FR"/>
        </w:rPr>
        <w:t xml:space="preserve"> </w:t>
      </w:r>
      <w:r w:rsidRPr="0064531A">
        <w:rPr>
          <w:lang w:eastAsia="fr-FR" w:bidi="fr-FR"/>
        </w:rPr>
        <w:t>dans l’échantillon que 50 sujets, soit 12,8% du groupe. Ce nombre n’inclut évidemment pas les sujets qui ont simplement consommé de la dr</w:t>
      </w:r>
      <w:r w:rsidRPr="0064531A">
        <w:rPr>
          <w:lang w:eastAsia="fr-FR" w:bidi="fr-FR"/>
        </w:rPr>
        <w:t>o</w:t>
      </w:r>
      <w:r w:rsidRPr="0064531A">
        <w:rPr>
          <w:lang w:eastAsia="fr-FR" w:bidi="fr-FR"/>
        </w:rPr>
        <w:t>gue (dans la partie de l’entrevue portant sur les « troubles de comport</w:t>
      </w:r>
      <w:r w:rsidRPr="0064531A">
        <w:rPr>
          <w:lang w:eastAsia="fr-FR" w:bidi="fr-FR"/>
        </w:rPr>
        <w:t>e</w:t>
      </w:r>
      <w:r w:rsidRPr="0064531A">
        <w:rPr>
          <w:lang w:eastAsia="fr-FR" w:bidi="fr-FR"/>
        </w:rPr>
        <w:t>ment », cette information a été obtenue).</w:t>
      </w:r>
    </w:p>
    <w:p w:rsidR="00711472" w:rsidRPr="0064531A" w:rsidRDefault="00711472" w:rsidP="00711472">
      <w:pPr>
        <w:spacing w:before="120" w:after="120"/>
        <w:jc w:val="both"/>
      </w:pPr>
      <w:r w:rsidRPr="0064531A">
        <w:rPr>
          <w:lang w:eastAsia="fr-FR" w:bidi="fr-FR"/>
        </w:rPr>
        <w:t xml:space="preserve">Un pourcentage aussi faible ne rend sûrement pas compte de l’ampleur des problèmes occasionnés par la consommation de drogue dans l’ensemble de l’échantillon ; nous pouvons même supposer qu’il est un reflet assez peu fidèle de la proportion réelle de </w:t>
      </w:r>
      <w:r w:rsidRPr="0064531A">
        <w:t>pushers</w:t>
      </w:r>
      <w:r w:rsidRPr="0064531A">
        <w:rPr>
          <w:lang w:eastAsia="fr-FR" w:bidi="fr-FR"/>
        </w:rPr>
        <w:t xml:space="preserve"> ou d’adolescents « en possession » parmi les sujets interrogés. Il illustre cependant le genre de contrôle exercé par les instances judiciaires sur ces deux manifestations, puisqu’il y a de fo</w:t>
      </w:r>
      <w:r w:rsidRPr="0064531A">
        <w:rPr>
          <w:lang w:eastAsia="fr-FR" w:bidi="fr-FR"/>
        </w:rPr>
        <w:t>r</w:t>
      </w:r>
      <w:r w:rsidRPr="0064531A">
        <w:rPr>
          <w:lang w:eastAsia="fr-FR" w:bidi="fr-FR"/>
        </w:rPr>
        <w:t>tes chances que ceux qui nous en ont parlé soient ceux qui ont été interpellés par la police pour l’un ou l'autre motif. En fait, la place occupée par cette forme de d</w:t>
      </w:r>
      <w:r w:rsidRPr="0064531A">
        <w:rPr>
          <w:lang w:eastAsia="fr-FR" w:bidi="fr-FR"/>
        </w:rPr>
        <w:t>é</w:t>
      </w:r>
      <w:r w:rsidRPr="0064531A">
        <w:rPr>
          <w:lang w:eastAsia="fr-FR" w:bidi="fr-FR"/>
        </w:rPr>
        <w:t>linquance dans notre groupe est fort réduite, car près de 13% seul</w:t>
      </w:r>
      <w:r w:rsidRPr="0064531A">
        <w:rPr>
          <w:lang w:eastAsia="fr-FR" w:bidi="fr-FR"/>
        </w:rPr>
        <w:t>e</w:t>
      </w:r>
      <w:r w:rsidRPr="0064531A">
        <w:rPr>
          <w:lang w:eastAsia="fr-FR" w:bidi="fr-FR"/>
        </w:rPr>
        <w:t>ment la signalent. On peut supposer que ce pourcentage est largement inférieur au nombre réel.</w:t>
      </w:r>
    </w:p>
    <w:p w:rsidR="00711472" w:rsidRPr="0064531A" w:rsidRDefault="00711472" w:rsidP="00711472">
      <w:pPr>
        <w:spacing w:before="120" w:after="120"/>
        <w:jc w:val="both"/>
      </w:pPr>
      <w:r w:rsidRPr="0064531A">
        <w:rPr>
          <w:lang w:eastAsia="fr-FR" w:bidi="fr-FR"/>
        </w:rPr>
        <w:t>Remarquons par ailleurs que, chez les 50 sujets de cette catégorie, les actes ont tendance à se multiplier, 86% indiquant un nombre sup</w:t>
      </w:r>
      <w:r w:rsidRPr="0064531A">
        <w:rPr>
          <w:lang w:eastAsia="fr-FR" w:bidi="fr-FR"/>
        </w:rPr>
        <w:t>é</w:t>
      </w:r>
      <w:r w:rsidRPr="0064531A">
        <w:rPr>
          <w:lang w:eastAsia="fr-FR" w:bidi="fr-FR"/>
        </w:rPr>
        <w:t>rieur à 10 et 75% en parlant comme d’une activité régulière. La moyenne est à cet égard très éloquente, puisqu’elle dépasse largement toutes celles obtenues dans les autres catégories de délits, pour attei</w:t>
      </w:r>
      <w:r w:rsidRPr="0064531A">
        <w:rPr>
          <w:lang w:eastAsia="fr-FR" w:bidi="fr-FR"/>
        </w:rPr>
        <w:t>n</w:t>
      </w:r>
      <w:r w:rsidRPr="0064531A">
        <w:rPr>
          <w:lang w:eastAsia="fr-FR" w:bidi="fr-FR"/>
        </w:rPr>
        <w:t>dre 92 infractions par sujet. Nous s</w:t>
      </w:r>
      <w:r w:rsidRPr="0064531A">
        <w:rPr>
          <w:lang w:eastAsia="fr-FR" w:bidi="fr-FR"/>
        </w:rPr>
        <w:t>e</w:t>
      </w:r>
      <w:r w:rsidRPr="0064531A">
        <w:rPr>
          <w:lang w:eastAsia="fr-FR" w:bidi="fr-FR"/>
        </w:rPr>
        <w:t>rions donc en présence d'un agir constant, c'est-à-dire intégré dans le comportement comme mode r</w:t>
      </w:r>
      <w:r w:rsidRPr="0064531A">
        <w:rPr>
          <w:lang w:eastAsia="fr-FR" w:bidi="fr-FR"/>
        </w:rPr>
        <w:t>é</w:t>
      </w:r>
      <w:r w:rsidRPr="0064531A">
        <w:rPr>
          <w:lang w:eastAsia="fr-FR" w:bidi="fr-FR"/>
        </w:rPr>
        <w:t>current de fonctionnement ou comme moyen systématique de se pr</w:t>
      </w:r>
      <w:r w:rsidRPr="0064531A">
        <w:rPr>
          <w:lang w:eastAsia="fr-FR" w:bidi="fr-FR"/>
        </w:rPr>
        <w:t>o</w:t>
      </w:r>
      <w:r w:rsidRPr="0064531A">
        <w:rPr>
          <w:lang w:eastAsia="fr-FR" w:bidi="fr-FR"/>
        </w:rPr>
        <w:t>curer de l’argent.</w:t>
      </w:r>
    </w:p>
    <w:p w:rsidR="00711472" w:rsidRPr="0064531A" w:rsidRDefault="00711472" w:rsidP="00711472">
      <w:pPr>
        <w:spacing w:before="120" w:after="120"/>
        <w:jc w:val="both"/>
        <w:rPr>
          <w:lang w:eastAsia="fr-FR" w:bidi="fr-FR"/>
        </w:rPr>
      </w:pPr>
      <w:r w:rsidRPr="0064531A">
        <w:rPr>
          <w:lang w:eastAsia="fr-FR" w:bidi="fr-FR"/>
        </w:rPr>
        <w:t>En examinant les autres rubriques du tableau</w:t>
      </w:r>
      <w:r>
        <w:rPr>
          <w:lang w:eastAsia="fr-FR" w:bidi="fr-FR"/>
        </w:rPr>
        <w:t> </w:t>
      </w:r>
      <w:r w:rsidRPr="0064531A">
        <w:rPr>
          <w:lang w:eastAsia="fr-FR" w:bidi="fr-FR"/>
        </w:rPr>
        <w:t>2.2., un pourcentage éloquent de 70% émerge de la caractéristique « présence de motiv</w:t>
      </w:r>
      <w:r w:rsidRPr="0064531A">
        <w:rPr>
          <w:lang w:eastAsia="fr-FR" w:bidi="fr-FR"/>
        </w:rPr>
        <w:t>a</w:t>
      </w:r>
      <w:r w:rsidRPr="0064531A">
        <w:rPr>
          <w:lang w:eastAsia="fr-FR" w:bidi="fr-FR"/>
        </w:rPr>
        <w:t>tion utilitaire », qui témoigne du fait qu’à la base de ces comport</w:t>
      </w:r>
      <w:r w:rsidRPr="0064531A">
        <w:rPr>
          <w:lang w:eastAsia="fr-FR" w:bidi="fr-FR"/>
        </w:rPr>
        <w:t>e</w:t>
      </w:r>
      <w:r w:rsidRPr="0064531A">
        <w:rPr>
          <w:lang w:eastAsia="fr-FR" w:bidi="fr-FR"/>
        </w:rPr>
        <w:t>ments se trouve une intention surtout pratique, mercantile même (la motivation hédoniste n'est invoquée que par 48% des cas). En plus d’être à finalité lucrative, ces actes sont « organisés », comme le d</w:t>
      </w:r>
      <w:r w:rsidRPr="0064531A">
        <w:rPr>
          <w:lang w:eastAsia="fr-FR" w:bidi="fr-FR"/>
        </w:rPr>
        <w:t>é</w:t>
      </w:r>
      <w:r w:rsidRPr="0064531A">
        <w:rPr>
          <w:lang w:eastAsia="fr-FR" w:bidi="fr-FR"/>
        </w:rPr>
        <w:t>montre le taux élevé de sujets (70%) qui a</w:t>
      </w:r>
      <w:r w:rsidRPr="0064531A">
        <w:rPr>
          <w:lang w:eastAsia="fr-FR" w:bidi="fr-FR"/>
        </w:rPr>
        <w:t>s</w:t>
      </w:r>
      <w:r w:rsidRPr="0064531A">
        <w:rPr>
          <w:lang w:eastAsia="fr-FR" w:bidi="fr-FR"/>
        </w:rPr>
        <w:t>surent les avoir préparés et comme l'appuient, plus indirectement, les 60% d’infracteurs qui les ont réalisés avec l’aide de complices. Par ailleurs, dans le cas du trafic de drogue, l’acheteur est la plupart du temps inconnu et la présence de tension est assez faible (dans 28% des cas pendant l’acte et dans 22% après), ce qui est probablement la conséquence de l’intégration pou</w:t>
      </w:r>
      <w:r w:rsidRPr="0064531A">
        <w:rPr>
          <w:lang w:eastAsia="fr-FR" w:bidi="fr-FR"/>
        </w:rPr>
        <w:t>s</w:t>
      </w:r>
      <w:r w:rsidRPr="0064531A">
        <w:rPr>
          <w:lang w:eastAsia="fr-FR" w:bidi="fr-FR"/>
        </w:rPr>
        <w:t>sée de ces délits dans le comportement quotidien, soit individuel, soit de groupe. Quant aux autres caractéristiques, présence d’instruments et présence de vi</w:t>
      </w:r>
      <w:r w:rsidRPr="0064531A">
        <w:rPr>
          <w:lang w:eastAsia="fr-FR" w:bidi="fr-FR"/>
        </w:rPr>
        <w:t>o</w:t>
      </w:r>
      <w:r w:rsidRPr="0064531A">
        <w:rPr>
          <w:lang w:eastAsia="fr-FR" w:bidi="fr-FR"/>
        </w:rPr>
        <w:t>lence, elles ne peuvent pas vraiment s’appliquer à cette catégorie d’actes.</w:t>
      </w:r>
    </w:p>
    <w:p w:rsidR="00711472" w:rsidRPr="0064531A" w:rsidRDefault="00711472" w:rsidP="00711472">
      <w:pPr>
        <w:spacing w:before="120" w:after="120"/>
        <w:jc w:val="both"/>
      </w:pPr>
    </w:p>
    <w:p w:rsidR="00711472" w:rsidRDefault="00711472" w:rsidP="00711472">
      <w:pPr>
        <w:spacing w:before="120" w:after="120"/>
        <w:jc w:val="both"/>
        <w:rPr>
          <w:lang w:eastAsia="fr-FR" w:bidi="fr-FR"/>
        </w:rPr>
      </w:pPr>
      <w:r w:rsidRPr="0064531A">
        <w:rPr>
          <w:b/>
          <w:i/>
        </w:rPr>
        <w:t>Les désordres publics.</w:t>
      </w:r>
      <w:r w:rsidRPr="0064531A">
        <w:rPr>
          <w:b/>
        </w:rPr>
        <w:t xml:space="preserve"> </w:t>
      </w:r>
      <w:r w:rsidRPr="0064531A">
        <w:rPr>
          <w:lang w:eastAsia="fr-FR" w:bidi="fr-FR"/>
        </w:rPr>
        <w:t>Dans le cas des désordres publics, 40 sujets au total (10,2% du groupe) avouent en avoir causés, mais 29 sujets (72,5%) ne mentio</w:t>
      </w:r>
      <w:r w:rsidRPr="0064531A">
        <w:rPr>
          <w:lang w:eastAsia="fr-FR" w:bidi="fr-FR"/>
        </w:rPr>
        <w:t>n</w:t>
      </w:r>
      <w:r w:rsidRPr="0064531A">
        <w:rPr>
          <w:lang w:eastAsia="fr-FR" w:bidi="fr-FR"/>
        </w:rPr>
        <w:t>nent qu’un ou deux faits de ce genre et seulement 4 sujets affirment en avoir commis de façon répétitive. La moyenne de délits par sujet est d’ailleurs très faible, puisqu’elle se situe à 3,8.</w:t>
      </w:r>
    </w:p>
    <w:p w:rsidR="00711472" w:rsidRPr="0064531A" w:rsidRDefault="00711472" w:rsidP="00711472">
      <w:pPr>
        <w:spacing w:before="120" w:after="120"/>
        <w:jc w:val="both"/>
      </w:pPr>
      <w:r>
        <w:rPr>
          <w:rStyle w:val="Corpsdutexte3785ptNonItalique"/>
          <w:rFonts w:ascii="Times New Roman" w:hAnsi="Times New Roman"/>
          <w:i w:val="0"/>
          <w:iCs w:val="0"/>
          <w:sz w:val="28"/>
        </w:rPr>
        <w:br w:type="page"/>
      </w:r>
      <w:r w:rsidRPr="0064531A">
        <w:rPr>
          <w:rStyle w:val="Corpsdutexte3785ptNonItalique"/>
          <w:rFonts w:ascii="Times New Roman" w:hAnsi="Times New Roman"/>
          <w:i w:val="0"/>
          <w:iCs w:val="0"/>
          <w:sz w:val="28"/>
        </w:rPr>
        <w:t>[76]</w:t>
      </w:r>
    </w:p>
    <w:p w:rsidR="00711472" w:rsidRPr="0064531A" w:rsidRDefault="00711472" w:rsidP="00711472">
      <w:pPr>
        <w:spacing w:before="120" w:after="120"/>
        <w:jc w:val="both"/>
      </w:pPr>
      <w:r w:rsidRPr="0064531A">
        <w:rPr>
          <w:lang w:eastAsia="fr-FR" w:bidi="fr-FR"/>
        </w:rPr>
        <w:t>Par définition, cette catégorie de délits met en cause des actes qui sont beaucoup plus communs à l'ensemble des enquêtés que les autres manifest</w:t>
      </w:r>
      <w:r w:rsidRPr="0064531A">
        <w:rPr>
          <w:lang w:eastAsia="fr-FR" w:bidi="fr-FR"/>
        </w:rPr>
        <w:t>a</w:t>
      </w:r>
      <w:r w:rsidRPr="0064531A">
        <w:rPr>
          <w:lang w:eastAsia="fr-FR" w:bidi="fr-FR"/>
        </w:rPr>
        <w:t>tions de délinquance et beaucoup plus de l’ordre de l’infraction que du délit. Il est donc nécessaire que le désordre soit d’une gravité marquée pour pr</w:t>
      </w:r>
      <w:r w:rsidRPr="0064531A">
        <w:rPr>
          <w:lang w:eastAsia="fr-FR" w:bidi="fr-FR"/>
        </w:rPr>
        <w:t>o</w:t>
      </w:r>
      <w:r w:rsidRPr="0064531A">
        <w:rPr>
          <w:lang w:eastAsia="fr-FR" w:bidi="fr-FR"/>
        </w:rPr>
        <w:t>voquer une intervention policière et judiciaire ou — et ici le caractère séle</w:t>
      </w:r>
      <w:r w:rsidRPr="0064531A">
        <w:rPr>
          <w:lang w:eastAsia="fr-FR" w:bidi="fr-FR"/>
        </w:rPr>
        <w:t>c</w:t>
      </w:r>
      <w:r w:rsidRPr="0064531A">
        <w:rPr>
          <w:lang w:eastAsia="fr-FR" w:bidi="fr-FR"/>
        </w:rPr>
        <w:t>tif de l'inculpation s’accentue — qu’il soit généré par des sujets connus comme des fauteurs de tro</w:t>
      </w:r>
      <w:r w:rsidRPr="0064531A">
        <w:rPr>
          <w:lang w:eastAsia="fr-FR" w:bidi="fr-FR"/>
        </w:rPr>
        <w:t>u</w:t>
      </w:r>
      <w:r w:rsidRPr="0064531A">
        <w:rPr>
          <w:lang w:eastAsia="fr-FR" w:bidi="fr-FR"/>
        </w:rPr>
        <w:t>bles ; conformément aux fréquences d’actes rév</w:t>
      </w:r>
      <w:r w:rsidRPr="0064531A">
        <w:rPr>
          <w:lang w:eastAsia="fr-FR" w:bidi="fr-FR"/>
        </w:rPr>
        <w:t>é</w:t>
      </w:r>
      <w:r w:rsidRPr="0064531A">
        <w:rPr>
          <w:lang w:eastAsia="fr-FR" w:bidi="fr-FR"/>
        </w:rPr>
        <w:t>lées par les sujets judiciarisés, c’est la première possibilité qui semble la plus juste.</w:t>
      </w:r>
    </w:p>
    <w:p w:rsidR="00711472" w:rsidRPr="0064531A" w:rsidRDefault="00711472" w:rsidP="00711472">
      <w:pPr>
        <w:spacing w:before="120" w:after="120"/>
        <w:jc w:val="both"/>
        <w:rPr>
          <w:lang w:eastAsia="fr-FR" w:bidi="fr-FR"/>
        </w:rPr>
      </w:pPr>
      <w:r w:rsidRPr="0064531A">
        <w:rPr>
          <w:lang w:eastAsia="fr-FR" w:bidi="fr-FR"/>
        </w:rPr>
        <w:t>La lecture du tableau 2.2. signale qu’il s’agit d’une délinquance : 1) pr</w:t>
      </w:r>
      <w:r w:rsidRPr="0064531A">
        <w:rPr>
          <w:lang w:eastAsia="fr-FR" w:bidi="fr-FR"/>
        </w:rPr>
        <w:t>o</w:t>
      </w:r>
      <w:r w:rsidRPr="0064531A">
        <w:rPr>
          <w:lang w:eastAsia="fr-FR" w:bidi="fr-FR"/>
        </w:rPr>
        <w:t>voquée dans une large mesure par la recherche d’excitation (57,5% des a</w:t>
      </w:r>
      <w:r w:rsidRPr="0064531A">
        <w:rPr>
          <w:lang w:eastAsia="fr-FR" w:bidi="fr-FR"/>
        </w:rPr>
        <w:t>u</w:t>
      </w:r>
      <w:r w:rsidRPr="0064531A">
        <w:rPr>
          <w:lang w:eastAsia="fr-FR" w:bidi="fr-FR"/>
        </w:rPr>
        <w:t>teurs de désordre) et 2) dans une moindre mesure par des motifs d'ordre pratique (32,5%), ce qui était prévisible ; 3) co</w:t>
      </w:r>
      <w:r w:rsidRPr="0064531A">
        <w:rPr>
          <w:lang w:eastAsia="fr-FR" w:bidi="fr-FR"/>
        </w:rPr>
        <w:t>m</w:t>
      </w:r>
      <w:r w:rsidRPr="0064531A">
        <w:rPr>
          <w:lang w:eastAsia="fr-FR" w:bidi="fr-FR"/>
        </w:rPr>
        <w:t>mise assez régulièrement en présence de complices (55%), le groupe facilitant beaucoup l’exécution de tels actes, soit parce qu’il supporte le ou les auteurs, soit parce qu’il joue un rôle « désinhibiteur » (à n</w:t>
      </w:r>
      <w:r w:rsidRPr="0064531A">
        <w:rPr>
          <w:lang w:eastAsia="fr-FR" w:bidi="fr-FR"/>
        </w:rPr>
        <w:t>o</w:t>
      </w:r>
      <w:r w:rsidRPr="0064531A">
        <w:rPr>
          <w:lang w:eastAsia="fr-FR" w:bidi="fr-FR"/>
        </w:rPr>
        <w:t>ter que le nombre de complices a tendance ici à être plus élevé) ; 4) accomplie de temps en temps sous l’influence de l’alcool ou de la drogue (40%) ; 5) ne nécessitant pas de préparation dans la majorité des cas (30% seulement y font appel) et 6) encore moins souvent d’instruments (20% en utilisent) ; par ailleurs, 7) la violence, sous ses deux formes, est rare, 8) la victime est inconnue chez deux sujets sur trois et 9) à nouveau, détail à signaler, le passage à l’acte est assez peu fréquemment e</w:t>
      </w:r>
      <w:r w:rsidRPr="0064531A">
        <w:rPr>
          <w:lang w:eastAsia="fr-FR" w:bidi="fr-FR"/>
        </w:rPr>
        <w:t>n</w:t>
      </w:r>
      <w:r w:rsidRPr="0064531A">
        <w:rPr>
          <w:lang w:eastAsia="fr-FR" w:bidi="fr-FR"/>
        </w:rPr>
        <w:t>touré de tension.</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rPr>
          <w:b/>
          <w:i/>
        </w:rPr>
        <w:t>Les délits sexuels.</w:t>
      </w:r>
      <w:r w:rsidRPr="0064531A">
        <w:rPr>
          <w:b/>
        </w:rPr>
        <w:t xml:space="preserve"> </w:t>
      </w:r>
      <w:r w:rsidRPr="0064531A">
        <w:rPr>
          <w:lang w:eastAsia="fr-FR" w:bidi="fr-FR"/>
        </w:rPr>
        <w:t>Finalement la dernière catégorie, soit les délits sexuels, n’est pas utilis</w:t>
      </w:r>
      <w:r w:rsidRPr="0064531A">
        <w:rPr>
          <w:lang w:eastAsia="fr-FR" w:bidi="fr-FR"/>
        </w:rPr>
        <w:t>a</w:t>
      </w:r>
      <w:r w:rsidRPr="0064531A">
        <w:rPr>
          <w:lang w:eastAsia="fr-FR" w:bidi="fr-FR"/>
        </w:rPr>
        <w:t>ble à des fins d’analyse. Elle ne réunit en effet que 10 sujets, soit 2,5% de l’échantillon, dont 5 avouent n’avoir commis qu’un seul délit. Étant donné ce très petit nombre, il va sans dire que nous ne pouvons dégager ici aucune tendance valable ; en conséquence, cette catégorie de délits sera éliminée de nos analyses subséquentes.</w:t>
      </w:r>
    </w:p>
    <w:p w:rsidR="00711472" w:rsidRPr="0064531A" w:rsidRDefault="00711472" w:rsidP="00711472">
      <w:pPr>
        <w:spacing w:before="120" w:after="120"/>
        <w:jc w:val="both"/>
        <w:rPr>
          <w:lang w:eastAsia="fr-FR" w:bidi="fr-FR"/>
        </w:rPr>
      </w:pPr>
      <w:r w:rsidRPr="0064531A">
        <w:rPr>
          <w:lang w:eastAsia="fr-FR" w:bidi="fr-FR"/>
        </w:rPr>
        <w:t>Bref, les principales observations qui ressortent de l’étude de ces quatre catégories de délits sont les suivantes :</w:t>
      </w:r>
    </w:p>
    <w:p w:rsidR="00711472" w:rsidRPr="0064531A" w:rsidRDefault="00711472" w:rsidP="00711472">
      <w:pPr>
        <w:spacing w:before="120" w:after="120"/>
        <w:jc w:val="both"/>
      </w:pPr>
    </w:p>
    <w:p w:rsidR="00711472" w:rsidRPr="0064531A" w:rsidRDefault="00711472" w:rsidP="00711472">
      <w:pPr>
        <w:spacing w:before="120" w:after="120"/>
        <w:ind w:left="567" w:hanging="567"/>
        <w:jc w:val="both"/>
      </w:pPr>
      <w:r w:rsidRPr="0064531A">
        <w:rPr>
          <w:lang w:eastAsia="fr-FR" w:bidi="fr-FR"/>
        </w:rPr>
        <w:t>1)</w:t>
      </w:r>
      <w:r w:rsidRPr="0064531A">
        <w:rPr>
          <w:lang w:eastAsia="fr-FR" w:bidi="fr-FR"/>
        </w:rPr>
        <w:tab/>
        <w:t xml:space="preserve">Les </w:t>
      </w:r>
      <w:r w:rsidRPr="0064531A">
        <w:rPr>
          <w:b/>
          <w:i/>
        </w:rPr>
        <w:t>menus larcins</w:t>
      </w:r>
      <w:r w:rsidRPr="0064531A">
        <w:rPr>
          <w:lang w:eastAsia="fr-FR" w:bidi="fr-FR"/>
        </w:rPr>
        <w:t>, mentionnés par une proportion relativement faible de sujets puisque ces délits n’avaient qu’une importance min</w:t>
      </w:r>
      <w:r w:rsidRPr="0064531A">
        <w:rPr>
          <w:lang w:eastAsia="fr-FR" w:bidi="fr-FR"/>
        </w:rPr>
        <w:t>i</w:t>
      </w:r>
      <w:r w:rsidRPr="0064531A">
        <w:rPr>
          <w:lang w:eastAsia="fr-FR" w:bidi="fr-FR"/>
        </w:rPr>
        <w:t>me aux yeux de la majorité (ce sont d’ailleurs des actes qui figurent fréque</w:t>
      </w:r>
      <w:r w:rsidRPr="0064531A">
        <w:rPr>
          <w:lang w:eastAsia="fr-FR" w:bidi="fr-FR"/>
        </w:rPr>
        <w:t>m</w:t>
      </w:r>
      <w:r w:rsidRPr="0064531A">
        <w:rPr>
          <w:lang w:eastAsia="fr-FR" w:bidi="fr-FR"/>
        </w:rPr>
        <w:t>ment dans le comportement des préadolescents), se présentent comme des faits délictueux plus difficiles à repérer que les autres ; ils sont en outre peu nombreux dans chaque cas ; enfin, l’examen de leurs caract</w:t>
      </w:r>
      <w:r w:rsidRPr="0064531A">
        <w:rPr>
          <w:lang w:eastAsia="fr-FR" w:bidi="fr-FR"/>
        </w:rPr>
        <w:t>é</w:t>
      </w:r>
      <w:r w:rsidRPr="0064531A">
        <w:rPr>
          <w:lang w:eastAsia="fr-FR" w:bidi="fr-FR"/>
        </w:rPr>
        <w:t>ristiques propres fait ressortir le caractère inconséquent, impulsif, occ</w:t>
      </w:r>
      <w:r w:rsidRPr="0064531A">
        <w:rPr>
          <w:lang w:eastAsia="fr-FR" w:bidi="fr-FR"/>
        </w:rPr>
        <w:t>a</w:t>
      </w:r>
      <w:r w:rsidRPr="0064531A">
        <w:rPr>
          <w:lang w:eastAsia="fr-FR" w:bidi="fr-FR"/>
        </w:rPr>
        <w:t>sionnel, peu sophistiqué et somme to</w:t>
      </w:r>
      <w:r w:rsidRPr="0064531A">
        <w:rPr>
          <w:lang w:eastAsia="fr-FR" w:bidi="fr-FR"/>
        </w:rPr>
        <w:t>u</w:t>
      </w:r>
      <w:r w:rsidRPr="0064531A">
        <w:rPr>
          <w:lang w:eastAsia="fr-FR" w:bidi="fr-FR"/>
        </w:rPr>
        <w:t>te immature de ces actes ; il s’agit essentiellement, semble-t-il, d’une forme de délinquance sans gravité objective réelle, où l’on ne retrouve pas les signes habituels d’une organ</w:t>
      </w:r>
      <w:r w:rsidRPr="0064531A">
        <w:rPr>
          <w:lang w:eastAsia="fr-FR" w:bidi="fr-FR"/>
        </w:rPr>
        <w:t>i</w:t>
      </w:r>
      <w:r w:rsidRPr="0064531A">
        <w:rPr>
          <w:lang w:eastAsia="fr-FR" w:bidi="fr-FR"/>
        </w:rPr>
        <w:t>sation proprement déviante de la conduite et dont l’influence possible sur la délinquance ultérieure sera à évaluer.</w:t>
      </w:r>
    </w:p>
    <w:p w:rsidR="00711472" w:rsidRPr="0064531A" w:rsidRDefault="00711472" w:rsidP="00711472">
      <w:pPr>
        <w:pStyle w:val="p"/>
        <w:rPr>
          <w:lang w:eastAsia="fr-FR" w:bidi="fr-FR"/>
        </w:rPr>
      </w:pPr>
      <w:r w:rsidRPr="0064531A">
        <w:rPr>
          <w:lang w:eastAsia="fr-FR" w:bidi="fr-FR"/>
        </w:rPr>
        <w:t>[77]</w:t>
      </w:r>
    </w:p>
    <w:p w:rsidR="00711472" w:rsidRPr="0064531A" w:rsidRDefault="00711472" w:rsidP="00711472">
      <w:pPr>
        <w:spacing w:before="120" w:after="120"/>
        <w:ind w:left="567" w:hanging="567"/>
        <w:jc w:val="both"/>
      </w:pPr>
      <w:r w:rsidRPr="0064531A">
        <w:rPr>
          <w:lang w:eastAsia="fr-FR" w:bidi="fr-FR"/>
        </w:rPr>
        <w:t>2)</w:t>
      </w:r>
      <w:r w:rsidRPr="0064531A">
        <w:rPr>
          <w:lang w:eastAsia="fr-FR" w:bidi="fr-FR"/>
        </w:rPr>
        <w:tab/>
        <w:t xml:space="preserve">Dans la catégorie de la </w:t>
      </w:r>
      <w:r w:rsidRPr="0064531A">
        <w:rPr>
          <w:b/>
          <w:i/>
        </w:rPr>
        <w:t>drogue</w:t>
      </w:r>
      <w:r w:rsidRPr="0064531A">
        <w:rPr>
          <w:lang w:eastAsia="fr-FR" w:bidi="fr-FR"/>
        </w:rPr>
        <w:t>, il saute aux yeux tout d'abord que seul un nombre limité de jeunes avouent s'être engagés dans cette forme de délinquance ; par contre, ceux qui admettent s’y être l</w:t>
      </w:r>
      <w:r w:rsidRPr="0064531A">
        <w:rPr>
          <w:lang w:eastAsia="fr-FR" w:bidi="fr-FR"/>
        </w:rPr>
        <w:t>i</w:t>
      </w:r>
      <w:r w:rsidRPr="0064531A">
        <w:rPr>
          <w:lang w:eastAsia="fr-FR" w:bidi="fr-FR"/>
        </w:rPr>
        <w:t>vrés l’ont fait de façon systématique et réitérée, un peu comme une occupation régulière. Ces actes sont « alourdis » par la pr</w:t>
      </w:r>
      <w:r w:rsidRPr="0064531A">
        <w:rPr>
          <w:lang w:eastAsia="fr-FR" w:bidi="fr-FR"/>
        </w:rPr>
        <w:t>é</w:t>
      </w:r>
      <w:r w:rsidRPr="0064531A">
        <w:rPr>
          <w:lang w:eastAsia="fr-FR" w:bidi="fr-FR"/>
        </w:rPr>
        <w:t>sence d’éléments à connotation proprement délinquante, à savoir la détermination utilitaire, la planific</w:t>
      </w:r>
      <w:r w:rsidRPr="0064531A">
        <w:rPr>
          <w:lang w:eastAsia="fr-FR" w:bidi="fr-FR"/>
        </w:rPr>
        <w:t>a</w:t>
      </w:r>
      <w:r w:rsidRPr="0064531A">
        <w:rPr>
          <w:lang w:eastAsia="fr-FR" w:bidi="fr-FR"/>
        </w:rPr>
        <w:t>tion et l’organisation, l’intégration dans des patrons usuels de conduite, l’absence de tension, le support de groupe, etc., ce qui démontre que ces co</w:t>
      </w:r>
      <w:r w:rsidRPr="0064531A">
        <w:rPr>
          <w:lang w:eastAsia="fr-FR" w:bidi="fr-FR"/>
        </w:rPr>
        <w:t>m</w:t>
      </w:r>
      <w:r w:rsidRPr="0064531A">
        <w:rPr>
          <w:lang w:eastAsia="fr-FR" w:bidi="fr-FR"/>
        </w:rPr>
        <w:t>portements — qu'on aurait pu croire des comportements simpl</w:t>
      </w:r>
      <w:r w:rsidRPr="0064531A">
        <w:rPr>
          <w:lang w:eastAsia="fr-FR" w:bidi="fr-FR"/>
        </w:rPr>
        <w:t>e</w:t>
      </w:r>
      <w:r w:rsidRPr="0064531A">
        <w:rPr>
          <w:lang w:eastAsia="fr-FR" w:bidi="fr-FR"/>
        </w:rPr>
        <w:t>ment marginaux — offrent en fait un caractère criminel accusé, m</w:t>
      </w:r>
      <w:r w:rsidRPr="0064531A">
        <w:rPr>
          <w:lang w:eastAsia="fr-FR" w:bidi="fr-FR"/>
        </w:rPr>
        <w:t>ê</w:t>
      </w:r>
      <w:r w:rsidRPr="0064531A">
        <w:rPr>
          <w:lang w:eastAsia="fr-FR" w:bidi="fr-FR"/>
        </w:rPr>
        <w:t>me s’il s’agit d’une délinquance particulière ou spécialisée en quelque so</w:t>
      </w:r>
      <w:r w:rsidRPr="0064531A">
        <w:rPr>
          <w:lang w:eastAsia="fr-FR" w:bidi="fr-FR"/>
        </w:rPr>
        <w:t>r</w:t>
      </w:r>
      <w:r w:rsidRPr="0064531A">
        <w:rPr>
          <w:lang w:eastAsia="fr-FR" w:bidi="fr-FR"/>
        </w:rPr>
        <w:t>te.</w:t>
      </w:r>
      <w:r w:rsidRPr="0064531A">
        <w:t xml:space="preserve"> </w:t>
      </w:r>
    </w:p>
    <w:p w:rsidR="00711472" w:rsidRPr="0064531A" w:rsidRDefault="00711472" w:rsidP="00711472">
      <w:pPr>
        <w:spacing w:before="120" w:after="120"/>
        <w:ind w:left="567" w:hanging="567"/>
        <w:jc w:val="both"/>
      </w:pPr>
      <w:r w:rsidRPr="0064531A">
        <w:rPr>
          <w:lang w:eastAsia="fr-FR" w:bidi="fr-FR"/>
        </w:rPr>
        <w:t>3)</w:t>
      </w:r>
      <w:r w:rsidRPr="0064531A">
        <w:rPr>
          <w:lang w:eastAsia="fr-FR" w:bidi="fr-FR"/>
        </w:rPr>
        <w:tab/>
        <w:t xml:space="preserve">Les </w:t>
      </w:r>
      <w:r w:rsidRPr="0064531A">
        <w:rPr>
          <w:b/>
          <w:i/>
        </w:rPr>
        <w:t>désordres publics</w:t>
      </w:r>
      <w:r w:rsidRPr="0064531A">
        <w:rPr>
          <w:lang w:eastAsia="fr-FR" w:bidi="fr-FR"/>
        </w:rPr>
        <w:t xml:space="preserve"> par contre, tout en ne concernant qu’un nombre restreint de sujets, se profilent chez ceux qui s’y sont l</w:t>
      </w:r>
      <w:r w:rsidRPr="0064531A">
        <w:rPr>
          <w:lang w:eastAsia="fr-FR" w:bidi="fr-FR"/>
        </w:rPr>
        <w:t>i</w:t>
      </w:r>
      <w:r w:rsidRPr="0064531A">
        <w:rPr>
          <w:lang w:eastAsia="fr-FR" w:bidi="fr-FR"/>
        </w:rPr>
        <w:t>vrés comme une délinquance à très faible fréquence, voire stri</w:t>
      </w:r>
      <w:r w:rsidRPr="0064531A">
        <w:rPr>
          <w:lang w:eastAsia="fr-FR" w:bidi="fr-FR"/>
        </w:rPr>
        <w:t>c</w:t>
      </w:r>
      <w:r w:rsidRPr="0064531A">
        <w:rPr>
          <w:lang w:eastAsia="fr-FR" w:bidi="fr-FR"/>
        </w:rPr>
        <w:t>tement accidentelle ; ils prennent l'allure de frasques ou de co</w:t>
      </w:r>
      <w:r w:rsidRPr="0064531A">
        <w:rPr>
          <w:lang w:eastAsia="fr-FR" w:bidi="fr-FR"/>
        </w:rPr>
        <w:t>m</w:t>
      </w:r>
      <w:r w:rsidRPr="0064531A">
        <w:rPr>
          <w:lang w:eastAsia="fr-FR" w:bidi="fr-FR"/>
        </w:rPr>
        <w:t>portements de risque gratuits et irresponsables, peu susceptibles, à moins d’événements à peu près to</w:t>
      </w:r>
      <w:r w:rsidRPr="0064531A">
        <w:rPr>
          <w:lang w:eastAsia="fr-FR" w:bidi="fr-FR"/>
        </w:rPr>
        <w:t>u</w:t>
      </w:r>
      <w:r w:rsidRPr="0064531A">
        <w:rPr>
          <w:lang w:eastAsia="fr-FR" w:bidi="fr-FR"/>
        </w:rPr>
        <w:t>jours fortuits, de subir un contrôle social et d'être judiciarisés.</w:t>
      </w:r>
      <w:r w:rsidRPr="0064531A">
        <w:t xml:space="preserve"> </w:t>
      </w:r>
    </w:p>
    <w:p w:rsidR="00711472" w:rsidRPr="0064531A" w:rsidRDefault="00711472" w:rsidP="00711472">
      <w:pPr>
        <w:spacing w:before="120" w:after="120"/>
        <w:ind w:left="567" w:hanging="567"/>
        <w:jc w:val="both"/>
      </w:pPr>
      <w:r w:rsidRPr="0064531A">
        <w:rPr>
          <w:lang w:eastAsia="fr-FR" w:bidi="fr-FR"/>
        </w:rPr>
        <w:t>4)</w:t>
      </w:r>
      <w:r w:rsidRPr="0064531A">
        <w:rPr>
          <w:lang w:eastAsia="fr-FR" w:bidi="fr-FR"/>
        </w:rPr>
        <w:tab/>
        <w:t xml:space="preserve">Enfin, la </w:t>
      </w:r>
      <w:r w:rsidRPr="0064531A">
        <w:rPr>
          <w:b/>
          <w:i/>
        </w:rPr>
        <w:t>délinquance sexuelle</w:t>
      </w:r>
      <w:r w:rsidRPr="0064531A">
        <w:rPr>
          <w:lang w:eastAsia="fr-FR" w:bidi="fr-FR"/>
        </w:rPr>
        <w:t xml:space="preserve"> n’est pas ressortie comme un problème significatif chez les adolescents amenés devant le Tr</w:t>
      </w:r>
      <w:r w:rsidRPr="0064531A">
        <w:rPr>
          <w:lang w:eastAsia="fr-FR" w:bidi="fr-FR"/>
        </w:rPr>
        <w:t>i</w:t>
      </w:r>
      <w:r w:rsidRPr="0064531A">
        <w:rPr>
          <w:lang w:eastAsia="fr-FR" w:bidi="fr-FR"/>
        </w:rPr>
        <w:t>bunal de la jeune</w:t>
      </w:r>
      <w:r w:rsidRPr="0064531A">
        <w:rPr>
          <w:lang w:eastAsia="fr-FR" w:bidi="fr-FR"/>
        </w:rPr>
        <w:t>s</w:t>
      </w:r>
      <w:r w:rsidRPr="0064531A">
        <w:rPr>
          <w:lang w:eastAsia="fr-FR" w:bidi="fr-FR"/>
        </w:rPr>
        <w:t>se, soit — et nous ne pouvons faire ici que des conjectures — parce qu’ils étaient, au milieu de l’adolescence, encore trop jeunes pour e</w:t>
      </w:r>
      <w:r w:rsidRPr="0064531A">
        <w:rPr>
          <w:lang w:eastAsia="fr-FR" w:bidi="fr-FR"/>
        </w:rPr>
        <w:t>x</w:t>
      </w:r>
      <w:r w:rsidRPr="0064531A">
        <w:rPr>
          <w:lang w:eastAsia="fr-FR" w:bidi="fr-FR"/>
        </w:rPr>
        <w:t>primer dans leur comportement une déviance notoire de ce type, soit parce que ce type de comport</w:t>
      </w:r>
      <w:r w:rsidRPr="0064531A">
        <w:rPr>
          <w:lang w:eastAsia="fr-FR" w:bidi="fr-FR"/>
        </w:rPr>
        <w:t>e</w:t>
      </w:r>
      <w:r w:rsidRPr="0064531A">
        <w:rPr>
          <w:lang w:eastAsia="fr-FR" w:bidi="fr-FR"/>
        </w:rPr>
        <w:t>ment ne leur est pas apparu comme vér</w:t>
      </w:r>
      <w:r w:rsidRPr="0064531A">
        <w:rPr>
          <w:lang w:eastAsia="fr-FR" w:bidi="fr-FR"/>
        </w:rPr>
        <w:t>i</w:t>
      </w:r>
      <w:r w:rsidRPr="0064531A">
        <w:rPr>
          <w:lang w:eastAsia="fr-FR" w:bidi="fr-FR"/>
        </w:rPr>
        <w:t>tablement illicite ou comme étant du ressort du Tribunal, soit tout si</w:t>
      </w:r>
      <w:r w:rsidRPr="0064531A">
        <w:rPr>
          <w:lang w:eastAsia="fr-FR" w:bidi="fr-FR"/>
        </w:rPr>
        <w:t>m</w:t>
      </w:r>
      <w:r w:rsidRPr="0064531A">
        <w:rPr>
          <w:lang w:eastAsia="fr-FR" w:bidi="fr-FR"/>
        </w:rPr>
        <w:t>plement parce qu’ils ont refusé d’en parler.</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En somme, deux des quatre dernières catégories de délits, soit les menus larcins et les désordres publics, apparaissent substantiellement différentes des précédentes, surtout des diverses catégories de vols. Elles font figure d’activités marginales, d’incartades juvéniles, soci</w:t>
      </w:r>
      <w:r w:rsidRPr="0064531A">
        <w:rPr>
          <w:lang w:eastAsia="fr-FR" w:bidi="fr-FR"/>
        </w:rPr>
        <w:t>a</w:t>
      </w:r>
      <w:r w:rsidRPr="0064531A">
        <w:rPr>
          <w:lang w:eastAsia="fr-FR" w:bidi="fr-FR"/>
        </w:rPr>
        <w:t>lement tolérables et sans doute assez répandues chez les adolescents qui n’ont jamais été arrêtés ou inculpés ; elles doivent donc être qual</w:t>
      </w:r>
      <w:r w:rsidRPr="0064531A">
        <w:rPr>
          <w:lang w:eastAsia="fr-FR" w:bidi="fr-FR"/>
        </w:rPr>
        <w:t>i</w:t>
      </w:r>
      <w:r w:rsidRPr="0064531A">
        <w:rPr>
          <w:lang w:eastAsia="fr-FR" w:bidi="fr-FR"/>
        </w:rPr>
        <w:t>fiées tout au plus de délinquance mineure. Par contre, la troisième c</w:t>
      </w:r>
      <w:r w:rsidRPr="0064531A">
        <w:rPr>
          <w:lang w:eastAsia="fr-FR" w:bidi="fr-FR"/>
        </w:rPr>
        <w:t>a</w:t>
      </w:r>
      <w:r w:rsidRPr="0064531A">
        <w:rPr>
          <w:lang w:eastAsia="fr-FR" w:bidi="fr-FR"/>
        </w:rPr>
        <w:t>tégorie, qui réunit la possession et le trafic de drogue se rapproche beaucoup plus, de par ses caractéristiques de struct</w:t>
      </w:r>
      <w:r w:rsidRPr="0064531A">
        <w:rPr>
          <w:lang w:eastAsia="fr-FR" w:bidi="fr-FR"/>
        </w:rPr>
        <w:t>u</w:t>
      </w:r>
      <w:r w:rsidRPr="0064531A">
        <w:rPr>
          <w:lang w:eastAsia="fr-FR" w:bidi="fr-FR"/>
        </w:rPr>
        <w:t>ration et d’intégration, d’un patron proprement antisocial avec comme él</w:t>
      </w:r>
      <w:r w:rsidRPr="0064531A">
        <w:rPr>
          <w:lang w:eastAsia="fr-FR" w:bidi="fr-FR"/>
        </w:rPr>
        <w:t>é</w:t>
      </w:r>
      <w:r w:rsidRPr="0064531A">
        <w:rPr>
          <w:lang w:eastAsia="fr-FR" w:bidi="fr-FR"/>
        </w:rPr>
        <w:t>ment dominant l’exploitation organisée de la vulnérabilité des usagers.</w:t>
      </w:r>
    </w:p>
    <w:p w:rsidR="00711472" w:rsidRPr="0064531A" w:rsidRDefault="00711472" w:rsidP="00711472">
      <w:pPr>
        <w:spacing w:before="120" w:after="120"/>
        <w:jc w:val="both"/>
        <w:rPr>
          <w:szCs w:val="24"/>
          <w:lang w:eastAsia="fr-FR" w:bidi="fr-FR"/>
        </w:rPr>
      </w:pPr>
      <w:bookmarkStart w:id="17" w:name="Delinquances_pt_1_chap_2_3"/>
    </w:p>
    <w:p w:rsidR="00711472" w:rsidRPr="0064531A" w:rsidRDefault="00711472" w:rsidP="00711472">
      <w:pPr>
        <w:pStyle w:val="planche"/>
      </w:pPr>
      <w:r w:rsidRPr="0064531A">
        <w:t>DE LA DÉLINQUANCE</w:t>
      </w:r>
      <w:r w:rsidRPr="0064531A">
        <w:br/>
        <w:t>DES ADOLESCENTS CONVENTIONNELS</w:t>
      </w:r>
      <w:r w:rsidRPr="0064531A">
        <w:br/>
        <w:t>À CELLE DES ADOLESCENTS JUDICIAR</w:t>
      </w:r>
      <w:r w:rsidRPr="0064531A">
        <w:t>I</w:t>
      </w:r>
      <w:r w:rsidRPr="0064531A">
        <w:t>SÉS</w:t>
      </w:r>
    </w:p>
    <w:bookmarkEnd w:id="17"/>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 comparaison des deux groupes dont nous venons de décrire la délinquance respective permet-elle de dégager entre eux des différe</w:t>
      </w:r>
      <w:r w:rsidRPr="0064531A">
        <w:rPr>
          <w:lang w:eastAsia="fr-FR" w:bidi="fr-FR"/>
        </w:rPr>
        <w:t>n</w:t>
      </w:r>
      <w:r>
        <w:rPr>
          <w:lang w:eastAsia="fr-FR" w:bidi="fr-FR"/>
        </w:rPr>
        <w:t>ces substan</w:t>
      </w:r>
      <w:r w:rsidRPr="0064531A">
        <w:t>tielles ?</w:t>
      </w:r>
      <w:r>
        <w:t xml:space="preserve"> </w:t>
      </w:r>
      <w:r w:rsidRPr="0064531A">
        <w:rPr>
          <w:rStyle w:val="Corpsdutexte3785ptNonItalique"/>
          <w:rFonts w:ascii="Times New Roman" w:hAnsi="Times New Roman"/>
          <w:i w:val="0"/>
          <w:iCs w:val="0"/>
          <w:sz w:val="28"/>
        </w:rPr>
        <w:t>[78]</w:t>
      </w:r>
      <w:r w:rsidRPr="0064531A">
        <w:rPr>
          <w:lang w:eastAsia="fr-FR" w:bidi="fr-FR"/>
        </w:rPr>
        <w:t xml:space="preserve"> La question n’est pas nouvelle. Depuis l’apparition des pr</w:t>
      </w:r>
      <w:r w:rsidRPr="0064531A">
        <w:rPr>
          <w:lang w:eastAsia="fr-FR" w:bidi="fr-FR"/>
        </w:rPr>
        <w:t>o</w:t>
      </w:r>
      <w:r w:rsidRPr="0064531A">
        <w:rPr>
          <w:lang w:eastAsia="fr-FR" w:bidi="fr-FR"/>
        </w:rPr>
        <w:t>cédures d’enquête qui ont permis de mettre à jour la délinquance rée</w:t>
      </w:r>
      <w:r w:rsidRPr="0064531A">
        <w:rPr>
          <w:lang w:eastAsia="fr-FR" w:bidi="fr-FR"/>
        </w:rPr>
        <w:t>l</w:t>
      </w:r>
      <w:r w:rsidRPr="0064531A">
        <w:rPr>
          <w:lang w:eastAsia="fr-FR" w:bidi="fr-FR"/>
        </w:rPr>
        <w:t>le, bon nombre de chercheurs se sont interrogés sur les points qui opposent ces deux gro</w:t>
      </w:r>
      <w:r w:rsidRPr="0064531A">
        <w:rPr>
          <w:lang w:eastAsia="fr-FR" w:bidi="fr-FR"/>
        </w:rPr>
        <w:t>u</w:t>
      </w:r>
      <w:r w:rsidRPr="0064531A">
        <w:rPr>
          <w:lang w:eastAsia="fr-FR" w:bidi="fr-FR"/>
        </w:rPr>
        <w:t>pes. Au début des années 1970, cette question a pris d’autant plus d’importance que les résultats de certaines reche</w:t>
      </w:r>
      <w:r w:rsidRPr="0064531A">
        <w:rPr>
          <w:lang w:eastAsia="fr-FR" w:bidi="fr-FR"/>
        </w:rPr>
        <w:t>r</w:t>
      </w:r>
      <w:r w:rsidRPr="0064531A">
        <w:rPr>
          <w:lang w:eastAsia="fr-FR" w:bidi="fr-FR"/>
        </w:rPr>
        <w:t>ches semblaient démontrer que les décisions des agents dans le syst</w:t>
      </w:r>
      <w:r w:rsidRPr="0064531A">
        <w:rPr>
          <w:lang w:eastAsia="fr-FR" w:bidi="fr-FR"/>
        </w:rPr>
        <w:t>è</w:t>
      </w:r>
      <w:r w:rsidRPr="0064531A">
        <w:rPr>
          <w:lang w:eastAsia="fr-FR" w:bidi="fr-FR"/>
        </w:rPr>
        <w:t>me de justice pour mineurs étaient dans une large mesure discrétio</w:t>
      </w:r>
      <w:r w:rsidRPr="0064531A">
        <w:rPr>
          <w:lang w:eastAsia="fr-FR" w:bidi="fr-FR"/>
        </w:rPr>
        <w:t>n</w:t>
      </w:r>
      <w:r w:rsidRPr="0064531A">
        <w:rPr>
          <w:lang w:eastAsia="fr-FR" w:bidi="fr-FR"/>
        </w:rPr>
        <w:t>naires, puisqu’elles découlaient plus d’un jugement arbitraire sur des personnes que de l’examen objectif des faits déli</w:t>
      </w:r>
      <w:r w:rsidRPr="0064531A">
        <w:rPr>
          <w:lang w:eastAsia="fr-FR" w:bidi="fr-FR"/>
        </w:rPr>
        <w:t>c</w:t>
      </w:r>
      <w:r w:rsidRPr="0064531A">
        <w:rPr>
          <w:lang w:eastAsia="fr-FR" w:bidi="fr-FR"/>
        </w:rPr>
        <w:t>tueux eux-mêmes (LeBlanc, 1971 ; MOYER, 1980).</w:t>
      </w:r>
    </w:p>
    <w:p w:rsidR="00711472" w:rsidRPr="0064531A" w:rsidRDefault="00711472" w:rsidP="00711472">
      <w:pPr>
        <w:spacing w:before="120" w:after="120"/>
        <w:jc w:val="both"/>
      </w:pPr>
      <w:r w:rsidRPr="0064531A">
        <w:rPr>
          <w:lang w:eastAsia="fr-FR" w:bidi="fr-FR"/>
        </w:rPr>
        <w:t xml:space="preserve">Abordant cette question, </w:t>
      </w:r>
      <w:r w:rsidRPr="0064531A">
        <w:t xml:space="preserve">Empey </w:t>
      </w:r>
      <w:r w:rsidRPr="0064531A">
        <w:rPr>
          <w:lang w:eastAsia="fr-FR" w:bidi="fr-FR"/>
        </w:rPr>
        <w:t xml:space="preserve">et </w:t>
      </w:r>
      <w:r w:rsidRPr="0064531A">
        <w:t xml:space="preserve">Lubeck </w:t>
      </w:r>
      <w:r w:rsidRPr="0064531A">
        <w:rPr>
          <w:lang w:eastAsia="fr-FR" w:bidi="fr-FR"/>
        </w:rPr>
        <w:t>(1971) ont signalé, avec raison d’ailleurs, que la plupart des chercheurs font un oubli qui risque de fausser leurs conceptualisations. En effet, ils négligent le fait qu’il n'y a pas deux mais trois catégories distinctes d’adolescents : en pr</w:t>
      </w:r>
      <w:r w:rsidRPr="0064531A">
        <w:rPr>
          <w:lang w:eastAsia="fr-FR" w:bidi="fr-FR"/>
        </w:rPr>
        <w:t>e</w:t>
      </w:r>
      <w:r w:rsidRPr="0064531A">
        <w:rPr>
          <w:lang w:eastAsia="fr-FR" w:bidi="fr-FR"/>
        </w:rPr>
        <w:t>mier lieu, les confo</w:t>
      </w:r>
      <w:r w:rsidRPr="0064531A">
        <w:rPr>
          <w:lang w:eastAsia="fr-FR" w:bidi="fr-FR"/>
        </w:rPr>
        <w:t>r</w:t>
      </w:r>
      <w:r w:rsidRPr="0064531A">
        <w:rPr>
          <w:lang w:eastAsia="fr-FR" w:bidi="fr-FR"/>
        </w:rPr>
        <w:t>mistes qui ne commettent aucune infraction à la loi ; en deuxième lieu, les « transgresseurs cachés » qui commettent des délits mais ne reçoivent pas de sanction ; finalement, les déli</w:t>
      </w:r>
      <w:r w:rsidRPr="0064531A">
        <w:rPr>
          <w:lang w:eastAsia="fr-FR" w:bidi="fr-FR"/>
        </w:rPr>
        <w:t>n</w:t>
      </w:r>
      <w:r w:rsidRPr="0064531A">
        <w:rPr>
          <w:lang w:eastAsia="fr-FR" w:bidi="fr-FR"/>
        </w:rPr>
        <w:t>quants connus dont la délinquance est repérée et judiciarisée. En d</w:t>
      </w:r>
      <w:r w:rsidRPr="0064531A">
        <w:rPr>
          <w:lang w:eastAsia="fr-FR" w:bidi="fr-FR"/>
        </w:rPr>
        <w:t>i</w:t>
      </w:r>
      <w:r w:rsidRPr="0064531A">
        <w:rPr>
          <w:lang w:eastAsia="fr-FR" w:bidi="fr-FR"/>
        </w:rPr>
        <w:t>chotomisant la réalité, affirment les deux auteurs, les chercheurs l’ont indûment simplifiée, perdant de vue du même coup que l’intensité de l’activité délictueuse varie autant chez les adolescents dont la déli</w:t>
      </w:r>
      <w:r w:rsidRPr="0064531A">
        <w:rPr>
          <w:lang w:eastAsia="fr-FR" w:bidi="fr-FR"/>
        </w:rPr>
        <w:t>n</w:t>
      </w:r>
      <w:r w:rsidRPr="0064531A">
        <w:rPr>
          <w:lang w:eastAsia="fr-FR" w:bidi="fr-FR"/>
        </w:rPr>
        <w:t>quance n’est pas visible que chez ceux dont elle est connue.</w:t>
      </w:r>
    </w:p>
    <w:p w:rsidR="00711472" w:rsidRPr="0064531A" w:rsidRDefault="00711472" w:rsidP="00711472">
      <w:pPr>
        <w:spacing w:before="120" w:after="120"/>
        <w:jc w:val="both"/>
      </w:pPr>
      <w:r w:rsidRPr="0064531A">
        <w:rPr>
          <w:lang w:eastAsia="fr-FR" w:bidi="fr-FR"/>
        </w:rPr>
        <w:t>Quoi qu'il en soit, nos dossiers nous permettront de confronter au moins deux de ces groupes, soit les délinquants officiels et les tran</w:t>
      </w:r>
      <w:r w:rsidRPr="0064531A">
        <w:rPr>
          <w:lang w:eastAsia="fr-FR" w:bidi="fr-FR"/>
        </w:rPr>
        <w:t>s</w:t>
      </w:r>
      <w:r w:rsidRPr="0064531A">
        <w:rPr>
          <w:lang w:eastAsia="fr-FR" w:bidi="fr-FR"/>
        </w:rPr>
        <w:t>gresseurs c</w:t>
      </w:r>
      <w:r w:rsidRPr="0064531A">
        <w:rPr>
          <w:lang w:eastAsia="fr-FR" w:bidi="fr-FR"/>
        </w:rPr>
        <w:t>a</w:t>
      </w:r>
      <w:r w:rsidRPr="0064531A">
        <w:rPr>
          <w:lang w:eastAsia="fr-FR" w:bidi="fr-FR"/>
        </w:rPr>
        <w:t>chés, tout en prenant bien soin d’effectuer un contrôle aussi serré que poss</w:t>
      </w:r>
      <w:r w:rsidRPr="0064531A">
        <w:rPr>
          <w:lang w:eastAsia="fr-FR" w:bidi="fr-FR"/>
        </w:rPr>
        <w:t>i</w:t>
      </w:r>
      <w:r w:rsidRPr="0064531A">
        <w:rPr>
          <w:lang w:eastAsia="fr-FR" w:bidi="fr-FR"/>
        </w:rPr>
        <w:t>ble de la variance intragroupe. De cette manière, nous espérons clarifier au maximum les différences qui les opposent.</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Quelques précautions préalables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Afin de pallier les faiblesses souvent reprochées aux analyses comparat</w:t>
      </w:r>
      <w:r w:rsidRPr="0064531A">
        <w:rPr>
          <w:lang w:eastAsia="fr-FR" w:bidi="fr-FR"/>
        </w:rPr>
        <w:t>i</w:t>
      </w:r>
      <w:r w:rsidRPr="0064531A">
        <w:rPr>
          <w:lang w:eastAsia="fr-FR" w:bidi="fr-FR"/>
        </w:rPr>
        <w:t>ves de ce type, faiblesses relatives surtout à la qualité et à la comparabilité des groupes mis en présence, nous avons utilisé deux échantillons soigne</w:t>
      </w:r>
      <w:r w:rsidRPr="0064531A">
        <w:rPr>
          <w:lang w:eastAsia="fr-FR" w:bidi="fr-FR"/>
        </w:rPr>
        <w:t>u</w:t>
      </w:r>
      <w:r w:rsidRPr="0064531A">
        <w:rPr>
          <w:lang w:eastAsia="fr-FR" w:bidi="fr-FR"/>
        </w:rPr>
        <w:t>sement calibrés.</w:t>
      </w:r>
    </w:p>
    <w:p w:rsidR="00711472" w:rsidRPr="0064531A" w:rsidRDefault="00711472" w:rsidP="00711472">
      <w:pPr>
        <w:spacing w:before="120" w:after="120"/>
        <w:jc w:val="both"/>
      </w:pPr>
      <w:r w:rsidRPr="0064531A">
        <w:rPr>
          <w:lang w:eastAsia="fr-FR" w:bidi="fr-FR"/>
        </w:rPr>
        <w:t>Le premier, qui a servi de point de référence, est celui des déli</w:t>
      </w:r>
      <w:r w:rsidRPr="0064531A">
        <w:rPr>
          <w:lang w:eastAsia="fr-FR" w:bidi="fr-FR"/>
        </w:rPr>
        <w:t>n</w:t>
      </w:r>
      <w:r w:rsidRPr="0064531A">
        <w:rPr>
          <w:lang w:eastAsia="fr-FR" w:bidi="fr-FR"/>
        </w:rPr>
        <w:t>quants o</w:t>
      </w:r>
      <w:r w:rsidRPr="0064531A">
        <w:rPr>
          <w:lang w:eastAsia="fr-FR" w:bidi="fr-FR"/>
        </w:rPr>
        <w:t>f</w:t>
      </w:r>
      <w:r w:rsidRPr="0064531A">
        <w:rPr>
          <w:lang w:eastAsia="fr-FR" w:bidi="fr-FR"/>
        </w:rPr>
        <w:t>ficiels. Il s'agit d’un échantillon aléatoire d’adolescents sous la tutelle du Tribunal pour mineurs de la région métropolitaine de Montréal, ce fait garantissant l'authenticité d’une délinquance forme</w:t>
      </w:r>
      <w:r w:rsidRPr="0064531A">
        <w:rPr>
          <w:lang w:eastAsia="fr-FR" w:bidi="fr-FR"/>
        </w:rPr>
        <w:t>l</w:t>
      </w:r>
      <w:r w:rsidRPr="0064531A">
        <w:rPr>
          <w:lang w:eastAsia="fr-FR" w:bidi="fr-FR"/>
        </w:rPr>
        <w:t>lement sanctionnée ; l'échanti</w:t>
      </w:r>
      <w:r w:rsidRPr="0064531A">
        <w:rPr>
          <w:lang w:eastAsia="fr-FR" w:bidi="fr-FR"/>
        </w:rPr>
        <w:t>l</w:t>
      </w:r>
      <w:r w:rsidRPr="0064531A">
        <w:rPr>
          <w:lang w:eastAsia="fr-FR" w:bidi="fr-FR"/>
        </w:rPr>
        <w:t xml:space="preserve">lon comprend 439 sujets francophones, de sexe masculin et dont l’âge variait de 14 à 16 ans au moment du relevé (pour plus de détails, voir </w:t>
      </w:r>
      <w:r w:rsidRPr="0064531A">
        <w:t>Fréchette, 1980).</w:t>
      </w:r>
    </w:p>
    <w:p w:rsidR="00711472" w:rsidRPr="0064531A" w:rsidRDefault="00711472" w:rsidP="00711472">
      <w:pPr>
        <w:spacing w:before="120" w:after="120"/>
        <w:jc w:val="both"/>
      </w:pPr>
      <w:r w:rsidRPr="0064531A">
        <w:rPr>
          <w:lang w:eastAsia="fr-FR" w:bidi="fr-FR"/>
        </w:rPr>
        <w:t>Le second, celui des transgresseurs cachés, est tiré d’un grand échantillon aléatoire de 3 070 sujets (dont nous avons parlé en début de chapitre), co</w:t>
      </w:r>
      <w:r w:rsidRPr="0064531A">
        <w:rPr>
          <w:lang w:eastAsia="fr-FR" w:bidi="fr-FR"/>
        </w:rPr>
        <w:t>m</w:t>
      </w:r>
      <w:r w:rsidRPr="0064531A">
        <w:rPr>
          <w:lang w:eastAsia="fr-FR" w:bidi="fr-FR"/>
        </w:rPr>
        <w:t>posé de garçons (53,3% du total) et de filles (46,7% du total) âgés de 12 à 16</w:t>
      </w:r>
      <w:r>
        <w:rPr>
          <w:lang w:eastAsia="fr-FR" w:bidi="fr-FR"/>
        </w:rPr>
        <w:t xml:space="preserve"> </w:t>
      </w:r>
      <w:r w:rsidRPr="0064531A">
        <w:rPr>
          <w:lang w:eastAsia="fr-FR" w:bidi="fr-FR"/>
        </w:rPr>
        <w:t>[79]</w:t>
      </w:r>
      <w:r>
        <w:rPr>
          <w:lang w:eastAsia="fr-FR" w:bidi="fr-FR"/>
        </w:rPr>
        <w:t xml:space="preserve"> </w:t>
      </w:r>
      <w:r w:rsidRPr="0064531A">
        <w:rPr>
          <w:lang w:eastAsia="fr-FR" w:bidi="fr-FR"/>
        </w:rPr>
        <w:t>ans et provenant de trois milieux : les écoles publiques, les écoles privées et les centres d’accueil (la techn</w:t>
      </w:r>
      <w:r w:rsidRPr="0064531A">
        <w:rPr>
          <w:lang w:eastAsia="fr-FR" w:bidi="fr-FR"/>
        </w:rPr>
        <w:t>i</w:t>
      </w:r>
      <w:r w:rsidRPr="0064531A">
        <w:rPr>
          <w:lang w:eastAsia="fr-FR" w:bidi="fr-FR"/>
        </w:rPr>
        <w:t>que d’échantillonnage ainsi que la méthode de cueillette et de prépar</w:t>
      </w:r>
      <w:r w:rsidRPr="0064531A">
        <w:rPr>
          <w:lang w:eastAsia="fr-FR" w:bidi="fr-FR"/>
        </w:rPr>
        <w:t>a</w:t>
      </w:r>
      <w:r w:rsidRPr="0064531A">
        <w:rPr>
          <w:lang w:eastAsia="fr-FR" w:bidi="fr-FR"/>
        </w:rPr>
        <w:t>tion des données sont décr</w:t>
      </w:r>
      <w:r w:rsidRPr="0064531A">
        <w:rPr>
          <w:lang w:eastAsia="fr-FR" w:bidi="fr-FR"/>
        </w:rPr>
        <w:t>i</w:t>
      </w:r>
      <w:r w:rsidRPr="0064531A">
        <w:rPr>
          <w:lang w:eastAsia="fr-FR" w:bidi="fr-FR"/>
        </w:rPr>
        <w:t xml:space="preserve">tes dans </w:t>
      </w:r>
      <w:r w:rsidRPr="0064531A">
        <w:t>Biron et al.,</w:t>
      </w:r>
      <w:r w:rsidRPr="0064531A">
        <w:rPr>
          <w:lang w:eastAsia="fr-FR" w:bidi="fr-FR"/>
        </w:rPr>
        <w:t xml:space="preserve"> 1975). Dans ce grand échantillon, 1098 sujets étaient des garçons de 14 à 16 ans qui ont se</w:t>
      </w:r>
      <w:r w:rsidRPr="0064531A">
        <w:rPr>
          <w:lang w:eastAsia="fr-FR" w:bidi="fr-FR"/>
        </w:rPr>
        <w:t>r</w:t>
      </w:r>
      <w:r w:rsidRPr="0064531A">
        <w:rPr>
          <w:lang w:eastAsia="fr-FR" w:bidi="fr-FR"/>
        </w:rPr>
        <w:t>vi d’éléments de comparaison avec le groupe des adolescents judici</w:t>
      </w:r>
      <w:r w:rsidRPr="0064531A">
        <w:rPr>
          <w:lang w:eastAsia="fr-FR" w:bidi="fr-FR"/>
        </w:rPr>
        <w:t>a</w:t>
      </w:r>
      <w:r w:rsidRPr="0064531A">
        <w:rPr>
          <w:lang w:eastAsia="fr-FR" w:bidi="fr-FR"/>
        </w:rPr>
        <w:t>risés ; nous avons pris soin de modifier certains aspects de la struct</w:t>
      </w:r>
      <w:r w:rsidRPr="0064531A">
        <w:rPr>
          <w:lang w:eastAsia="fr-FR" w:bidi="fr-FR"/>
        </w:rPr>
        <w:t>u</w:t>
      </w:r>
      <w:r w:rsidRPr="0064531A">
        <w:rPr>
          <w:lang w:eastAsia="fr-FR" w:bidi="fr-FR"/>
        </w:rPr>
        <w:t>re des échantillons afin de nous assurer qu’elle soit identique suivant l’âge. La m</w:t>
      </w:r>
      <w:r w:rsidRPr="0064531A">
        <w:rPr>
          <w:lang w:eastAsia="fr-FR" w:bidi="fr-FR"/>
        </w:rPr>
        <w:t>é</w:t>
      </w:r>
      <w:r w:rsidRPr="0064531A">
        <w:rPr>
          <w:lang w:eastAsia="fr-FR" w:bidi="fr-FR"/>
        </w:rPr>
        <w:t>thode d’appariement utilisée consistait, pour chaque strate d’âge, à tirer au hasard un nombre de jeunes présentant la même stru</w:t>
      </w:r>
      <w:r w:rsidRPr="0064531A">
        <w:rPr>
          <w:lang w:eastAsia="fr-FR" w:bidi="fr-FR"/>
        </w:rPr>
        <w:t>c</w:t>
      </w:r>
      <w:r w:rsidRPr="0064531A">
        <w:rPr>
          <w:lang w:eastAsia="fr-FR" w:bidi="fr-FR"/>
        </w:rPr>
        <w:t xml:space="preserve">ture d’âge que l’échantillon des adolescents judiciarisés. Nous avons décrit en détail ces préparatifs dans un ouvrage précédent (voir </w:t>
      </w:r>
      <w:r w:rsidRPr="0064531A">
        <w:t>Fr</w:t>
      </w:r>
      <w:r w:rsidRPr="0064531A">
        <w:t>é</w:t>
      </w:r>
      <w:r w:rsidRPr="0064531A">
        <w:t xml:space="preserve">chette </w:t>
      </w:r>
      <w:r w:rsidRPr="0064531A">
        <w:rPr>
          <w:lang w:eastAsia="fr-FR" w:bidi="fr-FR"/>
        </w:rPr>
        <w:t xml:space="preserve">et </w:t>
      </w:r>
      <w:r w:rsidRPr="0064531A">
        <w:t xml:space="preserve">LeBlanc, </w:t>
      </w:r>
      <w:r w:rsidRPr="0064531A">
        <w:rPr>
          <w:lang w:eastAsia="fr-FR" w:bidi="fr-FR"/>
        </w:rPr>
        <w:t>1979).</w:t>
      </w:r>
    </w:p>
    <w:p w:rsidR="00711472" w:rsidRPr="0064531A" w:rsidRDefault="00711472" w:rsidP="00711472">
      <w:pPr>
        <w:spacing w:before="120" w:after="120"/>
        <w:jc w:val="both"/>
      </w:pPr>
      <w:r w:rsidRPr="0064531A">
        <w:rPr>
          <w:lang w:eastAsia="fr-FR" w:bidi="fr-FR"/>
        </w:rPr>
        <w:t>Au total, 439 adolescents judiciarisés ont été comparés à 800 ga</w:t>
      </w:r>
      <w:r w:rsidRPr="0064531A">
        <w:rPr>
          <w:lang w:eastAsia="fr-FR" w:bidi="fr-FR"/>
        </w:rPr>
        <w:t>r</w:t>
      </w:r>
      <w:r w:rsidRPr="0064531A">
        <w:rPr>
          <w:lang w:eastAsia="fr-FR" w:bidi="fr-FR"/>
        </w:rPr>
        <w:t>çons non reconnus officiellement comme délinquants, les deux écha</w:t>
      </w:r>
      <w:r w:rsidRPr="0064531A">
        <w:rPr>
          <w:lang w:eastAsia="fr-FR" w:bidi="fr-FR"/>
        </w:rPr>
        <w:t>n</w:t>
      </w:r>
      <w:r w:rsidRPr="0064531A">
        <w:rPr>
          <w:lang w:eastAsia="fr-FR" w:bidi="fr-FR"/>
        </w:rPr>
        <w:t>tillons compr</w:t>
      </w:r>
      <w:r w:rsidRPr="0064531A">
        <w:rPr>
          <w:lang w:eastAsia="fr-FR" w:bidi="fr-FR"/>
        </w:rPr>
        <w:t>e</w:t>
      </w:r>
      <w:r w:rsidRPr="0064531A">
        <w:rPr>
          <w:lang w:eastAsia="fr-FR" w:bidi="fr-FR"/>
        </w:rPr>
        <w:t>nant 30% de sujets de 14 ans, 45% de 15 ans et 25% de 16 ans. Les deux échantillons possédaient en outre un certain no</w:t>
      </w:r>
      <w:r w:rsidRPr="0064531A">
        <w:rPr>
          <w:lang w:eastAsia="fr-FR" w:bidi="fr-FR"/>
        </w:rPr>
        <w:t>m</w:t>
      </w:r>
      <w:r w:rsidRPr="0064531A">
        <w:rPr>
          <w:lang w:eastAsia="fr-FR" w:bidi="fr-FR"/>
        </w:rPr>
        <w:t>bre de caractéristiques communes : les sujets provenaient de la région de Montréal, étaient de sexe masculin et étaient francophones ; de plus les données ont été recueillies à la même période, soit de 1974 à 1977 </w:t>
      </w:r>
      <w:r w:rsidRPr="0064531A">
        <w:rPr>
          <w:rStyle w:val="Appelnotedebasdep"/>
        </w:rPr>
        <w:footnoteReference w:id="16"/>
      </w:r>
      <w:r w:rsidRPr="0064531A">
        <w:t>.</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Les différences d’échelle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Parmi les recherches importantes qui, à travers les années, ont po</w:t>
      </w:r>
      <w:r w:rsidRPr="0064531A">
        <w:rPr>
          <w:lang w:eastAsia="fr-FR" w:bidi="fr-FR"/>
        </w:rPr>
        <w:t>r</w:t>
      </w:r>
      <w:r w:rsidRPr="0064531A">
        <w:rPr>
          <w:lang w:eastAsia="fr-FR" w:bidi="fr-FR"/>
        </w:rPr>
        <w:t xml:space="preserve">té sur la question du volume de la délinquance pour l’un et l’autre des deux groupes enquêtés, plusieurs ont abouti à des résultats carrément contradictoires. C’est ainsi qu’Erickson et Empey (1963) </w:t>
      </w:r>
      <w:r w:rsidRPr="0064531A">
        <w:t xml:space="preserve">ou </w:t>
      </w:r>
      <w:r w:rsidRPr="0064531A">
        <w:rPr>
          <w:lang w:eastAsia="fr-FR" w:bidi="fr-FR"/>
        </w:rPr>
        <w:t>encore Follman (1972) ont conclu que les adolescents dont la délinquance reste cachée commettent un nombre d'actes illicites comparable à c</w:t>
      </w:r>
      <w:r w:rsidRPr="0064531A">
        <w:rPr>
          <w:lang w:eastAsia="fr-FR" w:bidi="fr-FR"/>
        </w:rPr>
        <w:t>e</w:t>
      </w:r>
      <w:r w:rsidRPr="0064531A">
        <w:rPr>
          <w:lang w:eastAsia="fr-FR" w:bidi="fr-FR"/>
        </w:rPr>
        <w:t>lui des adolescents identifiés comme déli</w:t>
      </w:r>
      <w:r w:rsidRPr="0064531A">
        <w:rPr>
          <w:lang w:eastAsia="fr-FR" w:bidi="fr-FR"/>
        </w:rPr>
        <w:t>n</w:t>
      </w:r>
      <w:r w:rsidRPr="0064531A">
        <w:rPr>
          <w:lang w:eastAsia="fr-FR" w:bidi="fr-FR"/>
        </w:rPr>
        <w:t>quants (Erickson et Empey ont cependant fait une réserve en ajoutant que, dans le premier gro</w:t>
      </w:r>
      <w:r w:rsidRPr="0064531A">
        <w:rPr>
          <w:lang w:eastAsia="fr-FR" w:bidi="fr-FR"/>
        </w:rPr>
        <w:t>u</w:t>
      </w:r>
      <w:r w:rsidRPr="0064531A">
        <w:rPr>
          <w:lang w:eastAsia="fr-FR" w:bidi="fr-FR"/>
        </w:rPr>
        <w:t xml:space="preserve">pe, les actes ne sont pas cumulés au même rythme). Par contre, d’autres tels Dinitz (1962) et avant lui Short et Nye ( 1958), Short (1954) et </w:t>
      </w:r>
      <w:r w:rsidRPr="0064531A">
        <w:t>Mur</w:t>
      </w:r>
      <w:r w:rsidRPr="0064531A">
        <w:rPr>
          <w:lang w:eastAsia="fr-FR" w:bidi="fr-FR"/>
        </w:rPr>
        <w:t>phy (1946) ont soutenu que les délinquants transgre</w:t>
      </w:r>
      <w:r w:rsidRPr="0064531A">
        <w:rPr>
          <w:lang w:eastAsia="fr-FR" w:bidi="fr-FR"/>
        </w:rPr>
        <w:t>s</w:t>
      </w:r>
      <w:r w:rsidRPr="0064531A">
        <w:rPr>
          <w:lang w:eastAsia="fr-FR" w:bidi="fr-FR"/>
        </w:rPr>
        <w:t>sent ne</w:t>
      </w:r>
      <w:r w:rsidRPr="0064531A">
        <w:rPr>
          <w:lang w:eastAsia="fr-FR" w:bidi="fr-FR"/>
        </w:rPr>
        <w:t>t</w:t>
      </w:r>
      <w:r w:rsidRPr="0064531A">
        <w:rPr>
          <w:lang w:eastAsia="fr-FR" w:bidi="fr-FR"/>
        </w:rPr>
        <w:t>tement plus les lois que les non-délinquants.</w:t>
      </w:r>
    </w:p>
    <w:p w:rsidR="00711472" w:rsidRDefault="00711472" w:rsidP="00711472">
      <w:pPr>
        <w:spacing w:before="120" w:after="120"/>
        <w:jc w:val="both"/>
        <w:rPr>
          <w:lang w:eastAsia="fr-FR" w:bidi="fr-FR"/>
        </w:rPr>
      </w:pPr>
      <w:r w:rsidRPr="0064531A">
        <w:rPr>
          <w:lang w:eastAsia="fr-FR" w:bidi="fr-FR"/>
        </w:rPr>
        <w:t>Selon nos observations sur les adolescents montréalais, les diff</w:t>
      </w:r>
      <w:r w:rsidRPr="0064531A">
        <w:rPr>
          <w:lang w:eastAsia="fr-FR" w:bidi="fr-FR"/>
        </w:rPr>
        <w:t>é</w:t>
      </w:r>
      <w:r w:rsidRPr="0064531A">
        <w:rPr>
          <w:lang w:eastAsia="fr-FR" w:bidi="fr-FR"/>
        </w:rPr>
        <w:t>rences de fréquences sont très éloquentes, comme on peut le voir à la figure 2.10. Il est clair que l’activité délictueuse des adolescents jud</w:t>
      </w:r>
      <w:r w:rsidRPr="0064531A">
        <w:rPr>
          <w:lang w:eastAsia="fr-FR" w:bidi="fr-FR"/>
        </w:rPr>
        <w:t>i</w:t>
      </w:r>
      <w:r w:rsidRPr="0064531A">
        <w:rPr>
          <w:lang w:eastAsia="fr-FR" w:bidi="fr-FR"/>
        </w:rPr>
        <w:t>ciarisés l’emporte larg</w:t>
      </w:r>
      <w:r w:rsidRPr="0064531A">
        <w:rPr>
          <w:lang w:eastAsia="fr-FR" w:bidi="fr-FR"/>
        </w:rPr>
        <w:t>e</w:t>
      </w:r>
      <w:r w:rsidRPr="0064531A">
        <w:rPr>
          <w:lang w:eastAsia="fr-FR" w:bidi="fr-FR"/>
        </w:rPr>
        <w:t>ment sur celle des adolescents conventionnels. La médiane, en guise d’illustration, est de 7,03 pour les premiers alors qu’elle est de 2,94 pour les seconds. La distribution des fréquences est aussi très différente : dans le premier cas elle forme</w:t>
      </w:r>
      <w:r>
        <w:rPr>
          <w:lang w:eastAsia="fr-FR" w:bidi="fr-FR"/>
        </w:rPr>
        <w:t xml:space="preserve"> </w:t>
      </w:r>
      <w:r w:rsidRPr="0064531A">
        <w:t>[80]</w:t>
      </w:r>
      <w:r>
        <w:t xml:space="preserve"> </w:t>
      </w:r>
      <w:r w:rsidRPr="0064531A">
        <w:rPr>
          <w:lang w:eastAsia="fr-FR" w:bidi="fr-FR"/>
        </w:rPr>
        <w:t>une courbe en cloche, ce qui traduit une plus forte homogénéité des sujets autour de la tendance centrale ; dans le second cas elle fo</w:t>
      </w:r>
      <w:r w:rsidRPr="0064531A">
        <w:rPr>
          <w:lang w:eastAsia="fr-FR" w:bidi="fr-FR"/>
        </w:rPr>
        <w:t>r</w:t>
      </w:r>
      <w:r w:rsidRPr="0064531A">
        <w:rPr>
          <w:lang w:eastAsia="fr-FR" w:bidi="fr-FR"/>
        </w:rPr>
        <w:t>me une courbe en L, les sujets ayant tendance à s’éparpiller sur le cont</w:t>
      </w:r>
      <w:r w:rsidRPr="0064531A">
        <w:rPr>
          <w:lang w:eastAsia="fr-FR" w:bidi="fr-FR"/>
        </w:rPr>
        <w:t>i</w:t>
      </w:r>
      <w:r w:rsidRPr="0064531A">
        <w:rPr>
          <w:lang w:eastAsia="fr-FR" w:bidi="fr-FR"/>
        </w:rPr>
        <w:t>nuum de base.</w:t>
      </w:r>
    </w:p>
    <w:p w:rsidR="00711472" w:rsidRPr="0064531A" w:rsidRDefault="00711472" w:rsidP="00711472">
      <w:pPr>
        <w:spacing w:before="120" w:after="120"/>
        <w:jc w:val="both"/>
      </w:pPr>
    </w:p>
    <w:p w:rsidR="00711472" w:rsidRPr="0064531A" w:rsidRDefault="00711472" w:rsidP="00711472">
      <w:pPr>
        <w:spacing w:before="120" w:after="120"/>
        <w:jc w:val="both"/>
      </w:pPr>
      <w:r>
        <w:br w:type="page"/>
      </w:r>
    </w:p>
    <w:p w:rsidR="00711472" w:rsidRPr="0064531A" w:rsidRDefault="00711472" w:rsidP="00711472">
      <w:pPr>
        <w:pStyle w:val="figtitre"/>
      </w:pPr>
      <w:r w:rsidRPr="0064531A">
        <w:t>Figure 2.10.</w:t>
      </w:r>
    </w:p>
    <w:p w:rsidR="00711472" w:rsidRPr="0064531A" w:rsidRDefault="00711472" w:rsidP="00711472">
      <w:pPr>
        <w:pStyle w:val="figst"/>
      </w:pPr>
      <w:r w:rsidRPr="0064531A">
        <w:t>RÉPARTITION DES SUJETS</w:t>
      </w:r>
      <w:r w:rsidRPr="0064531A">
        <w:br/>
        <w:t>SELON LES GRO</w:t>
      </w:r>
      <w:r w:rsidRPr="0064531A">
        <w:t>U</w:t>
      </w:r>
      <w:r w:rsidRPr="0064531A">
        <w:t>PES, SUR L’ÉCHELLE</w:t>
      </w:r>
      <w:r w:rsidRPr="0064531A">
        <w:br/>
        <w:t>DE LA DÉLINQUANCE CRIM</w:t>
      </w:r>
      <w:r w:rsidRPr="0064531A">
        <w:t>I</w:t>
      </w:r>
      <w:r w:rsidRPr="0064531A">
        <w:t>NELLE</w:t>
      </w:r>
    </w:p>
    <w:p w:rsidR="00711472" w:rsidRPr="0064531A" w:rsidRDefault="009F4C80" w:rsidP="00711472">
      <w:pPr>
        <w:pStyle w:val="fig"/>
        <w:rPr>
          <w:szCs w:val="2"/>
        </w:rPr>
      </w:pPr>
      <w:r w:rsidRPr="007822E9">
        <w:rPr>
          <w:noProof/>
          <w:szCs w:val="2"/>
        </w:rPr>
        <w:drawing>
          <wp:inline distT="0" distB="0" distL="0" distR="0">
            <wp:extent cx="5029200" cy="4914900"/>
            <wp:effectExtent l="0" t="0" r="0" b="0"/>
            <wp:docPr id="18" name="Image 18" descr="fig_p_080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080_st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4914900"/>
                    </a:xfrm>
                    <a:prstGeom prst="rect">
                      <a:avLst/>
                    </a:prstGeom>
                    <a:noFill/>
                    <a:ln>
                      <a:noFill/>
                    </a:ln>
                  </pic:spPr>
                </pic:pic>
              </a:graphicData>
            </a:graphic>
          </wp:inline>
        </w:drawing>
      </w:r>
    </w:p>
    <w:p w:rsidR="00711472" w:rsidRPr="0064531A" w:rsidRDefault="00711472" w:rsidP="00711472">
      <w:pPr>
        <w:ind w:firstLine="0"/>
        <w:jc w:val="both"/>
        <w:rPr>
          <w:sz w:val="24"/>
        </w:rPr>
      </w:pPr>
      <w:r w:rsidRPr="0064531A">
        <w:rPr>
          <w:sz w:val="24"/>
          <w:lang w:eastAsia="fr-FR" w:bidi="fr-FR"/>
        </w:rPr>
        <w:t>NOMBRE DE DÉLITS</w:t>
      </w:r>
    </w:p>
    <w:p w:rsidR="00711472" w:rsidRPr="0064531A" w:rsidRDefault="00711472" w:rsidP="00711472">
      <w:pPr>
        <w:ind w:firstLine="0"/>
        <w:jc w:val="both"/>
        <w:rPr>
          <w:sz w:val="24"/>
          <w:lang w:eastAsia="fr-FR" w:bidi="fr-FR"/>
        </w:rPr>
      </w:pPr>
      <w:r w:rsidRPr="0064531A">
        <w:rPr>
          <w:sz w:val="24"/>
          <w:lang w:eastAsia="fr-FR" w:bidi="fr-FR"/>
        </w:rPr>
        <w:t>LÉGENDE :</w:t>
      </w:r>
    </w:p>
    <w:p w:rsidR="00711472" w:rsidRPr="0064531A" w:rsidRDefault="00711472" w:rsidP="00711472">
      <w:pPr>
        <w:tabs>
          <w:tab w:val="left" w:pos="1980"/>
          <w:tab w:val="right" w:pos="6480"/>
          <w:tab w:val="right" w:pos="7380"/>
        </w:tabs>
        <w:ind w:firstLine="0"/>
        <w:jc w:val="both"/>
        <w:rPr>
          <w:sz w:val="24"/>
        </w:rPr>
      </w:pPr>
      <w:r w:rsidRPr="0064531A">
        <w:rPr>
          <w:sz w:val="24"/>
          <w:lang w:eastAsia="fr-FR" w:bidi="fr-FR"/>
        </w:rPr>
        <w:t>____________</w:t>
      </w:r>
      <w:r w:rsidRPr="0064531A">
        <w:rPr>
          <w:sz w:val="24"/>
          <w:lang w:eastAsia="fr-FR" w:bidi="fr-FR"/>
        </w:rPr>
        <w:tab/>
        <w:t>Adolescents judiciarisés</w:t>
      </w:r>
      <w:r w:rsidRPr="0064531A">
        <w:rPr>
          <w:sz w:val="24"/>
          <w:lang w:eastAsia="fr-FR" w:bidi="fr-FR"/>
        </w:rPr>
        <w:tab/>
        <w:t>Moyenne</w:t>
      </w:r>
      <w:r w:rsidRPr="0064531A">
        <w:rPr>
          <w:sz w:val="24"/>
          <w:lang w:eastAsia="fr-FR" w:bidi="fr-FR"/>
        </w:rPr>
        <w:tab/>
        <w:t>7,380</w:t>
      </w:r>
    </w:p>
    <w:p w:rsidR="00711472" w:rsidRPr="0064531A" w:rsidRDefault="00711472" w:rsidP="00711472">
      <w:pPr>
        <w:tabs>
          <w:tab w:val="left" w:pos="1980"/>
          <w:tab w:val="right" w:pos="6480"/>
          <w:tab w:val="right" w:pos="7380"/>
        </w:tabs>
        <w:ind w:firstLine="0"/>
        <w:jc w:val="both"/>
        <w:rPr>
          <w:sz w:val="24"/>
          <w:lang w:eastAsia="fr-FR" w:bidi="fr-FR"/>
        </w:rPr>
      </w:pPr>
      <w:r w:rsidRPr="0064531A">
        <w:rPr>
          <w:rStyle w:val="Lgendedelimage2Italique"/>
          <w:rFonts w:ascii="Times New Roman" w:hAnsi="Times New Roman"/>
          <w:sz w:val="24"/>
          <w:lang w:val="fr-CA"/>
        </w:rPr>
        <w:tab/>
        <w:t>N</w:t>
      </w:r>
      <w:r w:rsidRPr="0064531A">
        <w:rPr>
          <w:sz w:val="24"/>
          <w:lang w:eastAsia="fr-FR" w:bidi="fr-FR"/>
        </w:rPr>
        <w:t xml:space="preserve"> = 439</w:t>
      </w:r>
      <w:r w:rsidRPr="0064531A">
        <w:rPr>
          <w:sz w:val="24"/>
          <w:lang w:eastAsia="fr-FR" w:bidi="fr-FR"/>
        </w:rPr>
        <w:tab/>
        <w:t>Médiane</w:t>
      </w:r>
      <w:r w:rsidRPr="0064531A">
        <w:rPr>
          <w:sz w:val="24"/>
          <w:lang w:eastAsia="fr-FR" w:bidi="fr-FR"/>
        </w:rPr>
        <w:tab/>
        <w:t>7,026</w:t>
      </w:r>
    </w:p>
    <w:p w:rsidR="00711472" w:rsidRPr="0064531A" w:rsidRDefault="00711472" w:rsidP="00711472">
      <w:pPr>
        <w:tabs>
          <w:tab w:val="left" w:pos="1980"/>
          <w:tab w:val="right" w:pos="6480"/>
          <w:tab w:val="right" w:pos="7380"/>
        </w:tabs>
        <w:ind w:firstLine="0"/>
        <w:jc w:val="both"/>
        <w:rPr>
          <w:sz w:val="24"/>
          <w:lang w:eastAsia="fr-FR" w:bidi="fr-FR"/>
        </w:rPr>
      </w:pPr>
      <w:r w:rsidRPr="0064531A">
        <w:rPr>
          <w:sz w:val="24"/>
          <w:lang w:eastAsia="fr-FR" w:bidi="fr-FR"/>
        </w:rPr>
        <w:tab/>
      </w:r>
      <w:r w:rsidRPr="0064531A">
        <w:rPr>
          <w:sz w:val="24"/>
          <w:lang w:eastAsia="fr-FR" w:bidi="fr-FR"/>
        </w:rPr>
        <w:tab/>
        <w:t>Mode</w:t>
      </w:r>
      <w:r w:rsidRPr="0064531A">
        <w:rPr>
          <w:sz w:val="24"/>
          <w:lang w:eastAsia="fr-FR" w:bidi="fr-FR"/>
        </w:rPr>
        <w:tab/>
        <w:t>5</w:t>
      </w:r>
    </w:p>
    <w:p w:rsidR="00711472" w:rsidRPr="0064531A" w:rsidRDefault="00711472" w:rsidP="00711472">
      <w:pPr>
        <w:tabs>
          <w:tab w:val="left" w:pos="1980"/>
          <w:tab w:val="right" w:pos="6480"/>
          <w:tab w:val="right" w:pos="7380"/>
        </w:tabs>
        <w:ind w:firstLine="0"/>
        <w:jc w:val="both"/>
        <w:rPr>
          <w:sz w:val="24"/>
          <w:lang w:eastAsia="fr-FR" w:bidi="fr-FR"/>
        </w:rPr>
      </w:pPr>
      <w:r>
        <w:rPr>
          <w:sz w:val="24"/>
          <w:lang w:eastAsia="fr-FR" w:bidi="fr-FR"/>
        </w:rPr>
        <w:t xml:space="preserve">- - - - - - - - - - </w:t>
      </w:r>
      <w:r>
        <w:rPr>
          <w:sz w:val="24"/>
          <w:lang w:eastAsia="fr-FR" w:bidi="fr-FR"/>
        </w:rPr>
        <w:tab/>
      </w:r>
      <w:r w:rsidRPr="0064531A">
        <w:rPr>
          <w:sz w:val="24"/>
          <w:lang w:eastAsia="fr-FR" w:bidi="fr-FR"/>
        </w:rPr>
        <w:t>Adolescents conventionnels</w:t>
      </w:r>
      <w:r w:rsidRPr="0064531A">
        <w:rPr>
          <w:sz w:val="24"/>
          <w:lang w:eastAsia="fr-FR" w:bidi="fr-FR"/>
        </w:rPr>
        <w:tab/>
        <w:t>Moyenne</w:t>
      </w:r>
      <w:r w:rsidRPr="0064531A">
        <w:rPr>
          <w:sz w:val="24"/>
          <w:lang w:eastAsia="fr-FR" w:bidi="fr-FR"/>
        </w:rPr>
        <w:tab/>
        <w:t>3,539</w:t>
      </w:r>
    </w:p>
    <w:p w:rsidR="00711472" w:rsidRPr="0064531A" w:rsidRDefault="00711472" w:rsidP="00711472">
      <w:pPr>
        <w:tabs>
          <w:tab w:val="left" w:pos="1980"/>
          <w:tab w:val="right" w:pos="6480"/>
          <w:tab w:val="right" w:pos="7380"/>
        </w:tabs>
        <w:ind w:firstLine="0"/>
        <w:jc w:val="both"/>
        <w:rPr>
          <w:sz w:val="24"/>
          <w:lang w:eastAsia="fr-FR" w:bidi="fr-FR"/>
        </w:rPr>
      </w:pPr>
      <w:r w:rsidRPr="0064531A">
        <w:rPr>
          <w:i/>
          <w:iCs/>
        </w:rPr>
        <w:tab/>
        <w:t>N =</w:t>
      </w:r>
      <w:r w:rsidRPr="0064531A">
        <w:rPr>
          <w:sz w:val="24"/>
          <w:lang w:eastAsia="fr-FR" w:bidi="fr-FR"/>
        </w:rPr>
        <w:t xml:space="preserve"> 800</w:t>
      </w:r>
      <w:r w:rsidRPr="0064531A">
        <w:rPr>
          <w:sz w:val="24"/>
          <w:lang w:eastAsia="fr-FR" w:bidi="fr-FR"/>
        </w:rPr>
        <w:tab/>
        <w:t>Médiane</w:t>
      </w:r>
      <w:r w:rsidRPr="0064531A">
        <w:rPr>
          <w:sz w:val="24"/>
          <w:lang w:eastAsia="fr-FR" w:bidi="fr-FR"/>
        </w:rPr>
        <w:tab/>
        <w:t>2,939</w:t>
      </w:r>
    </w:p>
    <w:p w:rsidR="00711472" w:rsidRPr="0064531A" w:rsidRDefault="00711472" w:rsidP="00711472">
      <w:pPr>
        <w:tabs>
          <w:tab w:val="left" w:pos="1980"/>
          <w:tab w:val="right" w:pos="6480"/>
          <w:tab w:val="right" w:pos="7380"/>
        </w:tabs>
        <w:ind w:firstLine="0"/>
        <w:jc w:val="both"/>
        <w:rPr>
          <w:sz w:val="24"/>
        </w:rPr>
      </w:pPr>
      <w:r w:rsidRPr="0064531A">
        <w:rPr>
          <w:sz w:val="24"/>
          <w:lang w:eastAsia="fr-FR" w:bidi="fr-FR"/>
        </w:rPr>
        <w:tab/>
      </w:r>
      <w:r w:rsidRPr="0064531A">
        <w:rPr>
          <w:sz w:val="24"/>
          <w:lang w:eastAsia="fr-FR" w:bidi="fr-FR"/>
        </w:rPr>
        <w:tab/>
        <w:t>Mode</w:t>
      </w:r>
      <w:r w:rsidRPr="0064531A">
        <w:rPr>
          <w:sz w:val="24"/>
          <w:lang w:eastAsia="fr-FR" w:bidi="fr-FR"/>
        </w:rPr>
        <w:tab/>
        <w:t>0</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De telles différences, tant dans la distribution des sujets que dans les m</w:t>
      </w:r>
      <w:r w:rsidRPr="0064531A">
        <w:rPr>
          <w:lang w:eastAsia="fr-FR" w:bidi="fr-FR"/>
        </w:rPr>
        <w:t>é</w:t>
      </w:r>
      <w:r w:rsidRPr="0064531A">
        <w:rPr>
          <w:lang w:eastAsia="fr-FR" w:bidi="fr-FR"/>
        </w:rPr>
        <w:t>dianes, confirment la thèse émise par le deuxième groupe d’auteurs dont nous venons de parler, selon laquelle les adolescents judiciarisés auraient accumulé un bagage d’actes incriminables nett</w:t>
      </w:r>
      <w:r w:rsidRPr="0064531A">
        <w:rPr>
          <w:lang w:eastAsia="fr-FR" w:bidi="fr-FR"/>
        </w:rPr>
        <w:t>e</w:t>
      </w:r>
      <w:r w:rsidRPr="0064531A">
        <w:rPr>
          <w:lang w:eastAsia="fr-FR" w:bidi="fr-FR"/>
        </w:rPr>
        <w:t>ment plus volumineux que</w:t>
      </w:r>
      <w:r>
        <w:rPr>
          <w:lang w:eastAsia="fr-FR" w:bidi="fr-FR"/>
        </w:rPr>
        <w:t xml:space="preserve"> </w:t>
      </w:r>
      <w:r w:rsidRPr="0064531A">
        <w:rPr>
          <w:lang w:eastAsia="fr-FR" w:bidi="fr-FR"/>
        </w:rPr>
        <w:t>[81]</w:t>
      </w:r>
      <w:r>
        <w:rPr>
          <w:lang w:eastAsia="fr-FR" w:bidi="fr-FR"/>
        </w:rPr>
        <w:t xml:space="preserve"> </w:t>
      </w:r>
      <w:r w:rsidRPr="0064531A">
        <w:rPr>
          <w:lang w:eastAsia="fr-FR" w:bidi="fr-FR"/>
        </w:rPr>
        <w:t>celui des autres adolescents. L’ampleur de la délinquance des garçons de 14, 15 et 16 ans de Mo</w:t>
      </w:r>
      <w:r w:rsidRPr="0064531A">
        <w:rPr>
          <w:lang w:eastAsia="fr-FR" w:bidi="fr-FR"/>
        </w:rPr>
        <w:t>n</w:t>
      </w:r>
      <w:r w:rsidRPr="0064531A">
        <w:rPr>
          <w:lang w:eastAsia="fr-FR" w:bidi="fr-FR"/>
        </w:rPr>
        <w:t>tréal est donc très différente suivant qu’ils sont ou non des adolescents judiciarisés. Et cet écart considér</w:t>
      </w:r>
      <w:r w:rsidRPr="0064531A">
        <w:rPr>
          <w:lang w:eastAsia="fr-FR" w:bidi="fr-FR"/>
        </w:rPr>
        <w:t>a</w:t>
      </w:r>
      <w:r w:rsidRPr="0064531A">
        <w:rPr>
          <w:lang w:eastAsia="fr-FR" w:bidi="fr-FR"/>
        </w:rPr>
        <w:t>ble nous porte à croire que l’action sélective du système de justice n'est pas si aléatoire et si discrétionna</w:t>
      </w:r>
      <w:r w:rsidRPr="0064531A">
        <w:rPr>
          <w:lang w:eastAsia="fr-FR" w:bidi="fr-FR"/>
        </w:rPr>
        <w:t>i</w:t>
      </w:r>
      <w:r w:rsidRPr="0064531A">
        <w:rPr>
          <w:lang w:eastAsia="fr-FR" w:bidi="fr-FR"/>
        </w:rPr>
        <w:t>re qu'on l’affirme généralement.</w:t>
      </w:r>
    </w:p>
    <w:p w:rsidR="00711472" w:rsidRPr="0064531A" w:rsidRDefault="00711472" w:rsidP="00711472">
      <w:pPr>
        <w:spacing w:before="120" w:after="120"/>
        <w:jc w:val="both"/>
      </w:pPr>
      <w:r w:rsidRPr="0064531A">
        <w:rPr>
          <w:lang w:eastAsia="fr-FR" w:bidi="fr-FR"/>
        </w:rPr>
        <w:t xml:space="preserve">Ces résultats généraux sont confirmés par l’étude des distributions </w:t>
      </w:r>
      <w:r>
        <w:rPr>
          <w:rStyle w:val="Corpsdutexte285ptPetitesmajuscules"/>
          <w:rFonts w:ascii="Times New Roman" w:hAnsi="Times New Roman"/>
          <w:sz w:val="28"/>
        </w:rPr>
        <w:t>(Sar</w:t>
      </w:r>
      <w:r w:rsidRPr="0064531A">
        <w:rPr>
          <w:rStyle w:val="Corpsdutexte285ptPetitesmajuscules"/>
          <w:rFonts w:ascii="Times New Roman" w:hAnsi="Times New Roman"/>
          <w:sz w:val="28"/>
        </w:rPr>
        <w:t xml:space="preserve">razin, </w:t>
      </w:r>
      <w:r w:rsidRPr="0064531A">
        <w:rPr>
          <w:lang w:eastAsia="fr-FR" w:bidi="fr-FR"/>
        </w:rPr>
        <w:t>1979) et par le test de la médiane, pour tous les aspects de la délinquance : nature (délinquance statutaire, délinquance crimine</w:t>
      </w:r>
      <w:r w:rsidRPr="0064531A">
        <w:rPr>
          <w:lang w:eastAsia="fr-FR" w:bidi="fr-FR"/>
        </w:rPr>
        <w:t>l</w:t>
      </w:r>
      <w:r w:rsidRPr="0064531A">
        <w:rPr>
          <w:lang w:eastAsia="fr-FR" w:bidi="fr-FR"/>
        </w:rPr>
        <w:t>le), orientation (drogue, agression, vandalisme, vol bénin, vol gr</w:t>
      </w:r>
      <w:r w:rsidRPr="0064531A">
        <w:rPr>
          <w:lang w:eastAsia="fr-FR" w:bidi="fr-FR"/>
        </w:rPr>
        <w:t>a</w:t>
      </w:r>
      <w:r w:rsidRPr="0064531A">
        <w:rPr>
          <w:lang w:eastAsia="fr-FR" w:bidi="fr-FR"/>
        </w:rPr>
        <w:t>ve) et hétérogénéité (voir la figure 2.11.). Selon le cas, la délinquance r</w:t>
      </w:r>
      <w:r w:rsidRPr="0064531A">
        <w:rPr>
          <w:lang w:eastAsia="fr-FR" w:bidi="fr-FR"/>
        </w:rPr>
        <w:t>é</w:t>
      </w:r>
      <w:r w:rsidRPr="0064531A">
        <w:rPr>
          <w:lang w:eastAsia="fr-FR" w:bidi="fr-FR"/>
        </w:rPr>
        <w:t>vélée des adolescents judiciarisés est de 2 à 11 fois supérieure à ce</w:t>
      </w:r>
      <w:r w:rsidRPr="0064531A">
        <w:rPr>
          <w:lang w:eastAsia="fr-FR" w:bidi="fr-FR"/>
        </w:rPr>
        <w:t>l</w:t>
      </w:r>
      <w:r w:rsidRPr="0064531A">
        <w:rPr>
          <w:lang w:eastAsia="fr-FR" w:bidi="fr-FR"/>
        </w:rPr>
        <w:t>le des adolescents ordinaires ; et cette supériorité s’affirme autant pour la délinquance comportant un sérieux danger pour autrui (les vols gr</w:t>
      </w:r>
      <w:r w:rsidRPr="0064531A">
        <w:rPr>
          <w:lang w:eastAsia="fr-FR" w:bidi="fr-FR"/>
        </w:rPr>
        <w:t>a</w:t>
      </w:r>
      <w:r w:rsidRPr="0064531A">
        <w:rPr>
          <w:lang w:eastAsia="fr-FR" w:bidi="fr-FR"/>
        </w:rPr>
        <w:t>ves sont 11 fois plus nombreux) que pour la délinquance à portée plus l</w:t>
      </w:r>
      <w:r w:rsidRPr="0064531A">
        <w:rPr>
          <w:lang w:eastAsia="fr-FR" w:bidi="fr-FR"/>
        </w:rPr>
        <w:t>u</w:t>
      </w:r>
      <w:r w:rsidRPr="0064531A">
        <w:rPr>
          <w:lang w:eastAsia="fr-FR" w:bidi="fr-FR"/>
        </w:rPr>
        <w:t>crative (la drogue l’emporte par 7 fois) ; pour les autres types de co</w:t>
      </w:r>
      <w:r w:rsidRPr="0064531A">
        <w:rPr>
          <w:lang w:eastAsia="fr-FR" w:bidi="fr-FR"/>
        </w:rPr>
        <w:t>m</w:t>
      </w:r>
      <w:r w:rsidRPr="0064531A">
        <w:rPr>
          <w:lang w:eastAsia="fr-FR" w:bidi="fr-FR"/>
        </w:rPr>
        <w:t>portement, ils sont de 2 à 3 fois plus répandus chez les adole</w:t>
      </w:r>
      <w:r w:rsidRPr="0064531A">
        <w:rPr>
          <w:lang w:eastAsia="fr-FR" w:bidi="fr-FR"/>
        </w:rPr>
        <w:t>s</w:t>
      </w:r>
      <w:r w:rsidRPr="0064531A">
        <w:rPr>
          <w:lang w:eastAsia="fr-FR" w:bidi="fr-FR"/>
        </w:rPr>
        <w:t>cents judiciarisés.</w:t>
      </w:r>
    </w:p>
    <w:p w:rsidR="00711472" w:rsidRPr="0064531A" w:rsidRDefault="00711472" w:rsidP="00711472">
      <w:pPr>
        <w:spacing w:before="120" w:after="120"/>
        <w:jc w:val="both"/>
      </w:pPr>
      <w:r w:rsidRPr="0064531A">
        <w:rPr>
          <w:lang w:eastAsia="fr-FR" w:bidi="fr-FR"/>
        </w:rPr>
        <w:t>Une analyse détaillée des 22 comportements délinquants qui ont servi de base de comparaison est présentée au tableau</w:t>
      </w:r>
      <w:r>
        <w:rPr>
          <w:lang w:eastAsia="fr-FR" w:bidi="fr-FR"/>
        </w:rPr>
        <w:t> </w:t>
      </w:r>
      <w:r w:rsidRPr="0064531A">
        <w:rPr>
          <w:lang w:eastAsia="fr-FR" w:bidi="fr-FR"/>
        </w:rPr>
        <w:t>2.3. Pour 20 des 22 comport</w:t>
      </w:r>
      <w:r w:rsidRPr="0064531A">
        <w:rPr>
          <w:lang w:eastAsia="fr-FR" w:bidi="fr-FR"/>
        </w:rPr>
        <w:t>e</w:t>
      </w:r>
      <w:r w:rsidRPr="0064531A">
        <w:rPr>
          <w:lang w:eastAsia="fr-FR" w:bidi="fr-FR"/>
        </w:rPr>
        <w:t>ments, la prédominance est de 0,5 à 10 fois supérieure chez les adolescents judiciarisés, les écarts les plus grands étant attr</w:t>
      </w:r>
      <w:r w:rsidRPr="0064531A">
        <w:rPr>
          <w:lang w:eastAsia="fr-FR" w:bidi="fr-FR"/>
        </w:rPr>
        <w:t>i</w:t>
      </w:r>
      <w:r w:rsidRPr="0064531A">
        <w:rPr>
          <w:lang w:eastAsia="fr-FR" w:bidi="fr-FR"/>
        </w:rPr>
        <w:t>bués à la fugue et au vol d’objets de plus de 50</w:t>
      </w:r>
      <w:r>
        <w:rPr>
          <w:lang w:eastAsia="fr-FR" w:bidi="fr-FR"/>
        </w:rPr>
        <w:t> </w:t>
      </w:r>
      <w:r w:rsidRPr="0064531A">
        <w:rPr>
          <w:lang w:eastAsia="fr-FR" w:bidi="fr-FR"/>
        </w:rPr>
        <w:t>$, et les écarts les plus faibles étant liés au vol d’objets de moins de 2</w:t>
      </w:r>
      <w:r>
        <w:rPr>
          <w:lang w:eastAsia="fr-FR" w:bidi="fr-FR"/>
        </w:rPr>
        <w:t> </w:t>
      </w:r>
      <w:r w:rsidRPr="0064531A">
        <w:rPr>
          <w:lang w:eastAsia="fr-FR" w:bidi="fr-FR"/>
        </w:rPr>
        <w:t>$, à l’agression d’une personne pour la forcer à agir contre sa volonté, à la conduite sans permis, au port d’une arme, à l’ivresse et aux rel</w:t>
      </w:r>
      <w:r w:rsidRPr="0064531A">
        <w:rPr>
          <w:lang w:eastAsia="fr-FR" w:bidi="fr-FR"/>
        </w:rPr>
        <w:t>a</w:t>
      </w:r>
      <w:r w:rsidRPr="0064531A">
        <w:rPr>
          <w:lang w:eastAsia="fr-FR" w:bidi="fr-FR"/>
        </w:rPr>
        <w:t>tions sexuelles.</w:t>
      </w:r>
    </w:p>
    <w:p w:rsidR="00711472" w:rsidRPr="0064531A" w:rsidRDefault="00711472" w:rsidP="00711472">
      <w:pPr>
        <w:spacing w:before="120" w:after="120"/>
        <w:jc w:val="both"/>
      </w:pPr>
      <w:r w:rsidRPr="0064531A">
        <w:rPr>
          <w:lang w:eastAsia="fr-FR" w:bidi="fr-FR"/>
        </w:rPr>
        <w:t xml:space="preserve">De manière à nous assurer que les résultats des comparaisons entre les deux groupes d’adolescents ne soient pas affectés par le facteur âge, nous avons procédé aux mêmes analyses pour chaque catégorie d'âge (voir </w:t>
      </w:r>
      <w:r w:rsidRPr="0064531A">
        <w:t>Fr</w:t>
      </w:r>
      <w:r w:rsidRPr="0064531A">
        <w:t>é</w:t>
      </w:r>
      <w:r w:rsidRPr="0064531A">
        <w:t xml:space="preserve">chette </w:t>
      </w:r>
      <w:r w:rsidRPr="0064531A">
        <w:rPr>
          <w:lang w:eastAsia="fr-FR" w:bidi="fr-FR"/>
        </w:rPr>
        <w:t xml:space="preserve">et </w:t>
      </w:r>
      <w:r w:rsidRPr="0064531A">
        <w:t xml:space="preserve">Leblanc, </w:t>
      </w:r>
      <w:r w:rsidRPr="0064531A">
        <w:rPr>
          <w:lang w:eastAsia="fr-FR" w:bidi="fr-FR"/>
        </w:rPr>
        <w:t>1979). Pour toutes les catégories d'âge et pour toutes les échelles de mesure de la délinquance cachée, les adolescents conventionnels se distinguent significativement des adolescents judiciarisés, ceux-ci étant plus nombreux au-dessus de la médiane commune. Le passage à l’acte délinquant est donc une cara</w:t>
      </w:r>
      <w:r w:rsidRPr="0064531A">
        <w:rPr>
          <w:lang w:eastAsia="fr-FR" w:bidi="fr-FR"/>
        </w:rPr>
        <w:t>c</w:t>
      </w:r>
      <w:r w:rsidRPr="0064531A">
        <w:rPr>
          <w:lang w:eastAsia="fr-FR" w:bidi="fr-FR"/>
        </w:rPr>
        <w:t>téristique typique des sujets de ce groupe, puisque l’écart entre eux et les adolescents conventionnels se maintient constant dans l’ensemble des mesures.</w:t>
      </w:r>
    </w:p>
    <w:p w:rsidR="00711472" w:rsidRPr="0064531A" w:rsidRDefault="00711472" w:rsidP="00711472">
      <w:pPr>
        <w:spacing w:before="120" w:after="120"/>
        <w:jc w:val="both"/>
      </w:pPr>
      <w:r w:rsidRPr="0064531A">
        <w:rPr>
          <w:lang w:eastAsia="fr-FR" w:bidi="fr-FR"/>
        </w:rPr>
        <w:t xml:space="preserve">Ces résultats correspondent tout à fait à ceux que </w:t>
      </w:r>
      <w:r w:rsidRPr="0064531A">
        <w:t xml:space="preserve">Nye </w:t>
      </w:r>
      <w:r w:rsidRPr="0064531A">
        <w:rPr>
          <w:lang w:eastAsia="fr-FR" w:bidi="fr-FR"/>
        </w:rPr>
        <w:t xml:space="preserve">et </w:t>
      </w:r>
      <w:r w:rsidRPr="0064531A">
        <w:t xml:space="preserve">Short (1958) </w:t>
      </w:r>
      <w:r w:rsidRPr="0064531A">
        <w:rPr>
          <w:lang w:eastAsia="fr-FR" w:bidi="fr-FR"/>
        </w:rPr>
        <w:t xml:space="preserve">ont déjà trouvés. Ainsi, en comparant un groupe d’adolescents placés dans un centre pour délinquants </w:t>
      </w:r>
      <w:r w:rsidRPr="0064531A">
        <w:t>(</w:t>
      </w:r>
      <w:r w:rsidRPr="0064531A">
        <w:rPr>
          <w:i/>
        </w:rPr>
        <w:t>training school</w:t>
      </w:r>
      <w:r w:rsidRPr="0064531A">
        <w:t>)</w:t>
      </w:r>
      <w:r w:rsidRPr="0064531A">
        <w:rPr>
          <w:lang w:eastAsia="fr-FR" w:bidi="fr-FR"/>
        </w:rPr>
        <w:t xml:space="preserve"> à un groupe d’écoliers ordinaires, ils ont constaté que la délinquance des premiers se distinguait singulièrement de celle des seconds par le nombre élevé de comportements proprement criminels. En effet, sur les 43 compo</w:t>
      </w:r>
      <w:r w:rsidRPr="0064531A">
        <w:rPr>
          <w:lang w:eastAsia="fr-FR" w:bidi="fr-FR"/>
        </w:rPr>
        <w:t>r</w:t>
      </w:r>
      <w:r w:rsidRPr="0064531A">
        <w:rPr>
          <w:lang w:eastAsia="fr-FR" w:bidi="fr-FR"/>
        </w:rPr>
        <w:t>tements inclus dans le questionnaire de délinquance cachée, le premier groupe tranche sur le second précisément pour les 28 comportements à connotation criminelle la plus marquée. Les 15 autres comport</w:t>
      </w:r>
      <w:r w:rsidRPr="0064531A">
        <w:rPr>
          <w:lang w:eastAsia="fr-FR" w:bidi="fr-FR"/>
        </w:rPr>
        <w:t>e</w:t>
      </w:r>
      <w:r w:rsidRPr="0064531A">
        <w:rPr>
          <w:lang w:eastAsia="fr-FR" w:bidi="fr-FR"/>
        </w:rPr>
        <w:t>ments, qui sont partagés de façon équivalente, correspondent à ce que l’auteur appelle soit des « troubles de comportement », tels le vag</w:t>
      </w:r>
      <w:r w:rsidRPr="0064531A">
        <w:rPr>
          <w:lang w:eastAsia="fr-FR" w:bidi="fr-FR"/>
        </w:rPr>
        <w:t>a</w:t>
      </w:r>
      <w:r w:rsidRPr="0064531A">
        <w:rPr>
          <w:lang w:eastAsia="fr-FR" w:bidi="fr-FR"/>
        </w:rPr>
        <w:t>bondage ou la fugue, soit de la « délinquance malicieuse », tels les jeux de hasard</w:t>
      </w:r>
    </w:p>
    <w:p w:rsidR="00711472" w:rsidRPr="0064531A" w:rsidRDefault="00711472" w:rsidP="00711472">
      <w:pPr>
        <w:spacing w:before="120" w:after="120"/>
        <w:ind w:firstLine="0"/>
        <w:jc w:val="both"/>
      </w:pPr>
      <w:r w:rsidRPr="0064531A">
        <w:br w:type="page"/>
        <w:t>[82]</w:t>
      </w:r>
    </w:p>
    <w:p w:rsidR="00711472" w:rsidRPr="0064531A" w:rsidRDefault="00711472" w:rsidP="00711472">
      <w:pPr>
        <w:pStyle w:val="figtitre"/>
      </w:pPr>
      <w:r w:rsidRPr="0064531A">
        <w:t>Tableau 2.3.</w:t>
      </w:r>
    </w:p>
    <w:p w:rsidR="00711472" w:rsidRPr="0064531A" w:rsidRDefault="00711472" w:rsidP="00711472">
      <w:pPr>
        <w:pStyle w:val="figst"/>
      </w:pPr>
      <w:r w:rsidRPr="0064531A">
        <w:t>RÉPARTITION DES GROUPES</w:t>
      </w:r>
      <w:r w:rsidRPr="0064531A">
        <w:br/>
        <w:t>POUR CHACUN DES CO</w:t>
      </w:r>
      <w:r w:rsidRPr="0064531A">
        <w:t>M</w:t>
      </w:r>
      <w:r w:rsidRPr="0064531A">
        <w:t>PORTEMENTS DÉLINQUANTS</w:t>
      </w:r>
    </w:p>
    <w:tbl>
      <w:tblPr>
        <w:tblOverlap w:val="never"/>
        <w:tblW w:w="0" w:type="auto"/>
        <w:tblLayout w:type="fixed"/>
        <w:tblCellMar>
          <w:left w:w="10" w:type="dxa"/>
          <w:right w:w="10" w:type="dxa"/>
        </w:tblCellMar>
        <w:tblLook w:val="04A0" w:firstRow="1" w:lastRow="0" w:firstColumn="1" w:lastColumn="0" w:noHBand="0" w:noVBand="1"/>
      </w:tblPr>
      <w:tblGrid>
        <w:gridCol w:w="1462"/>
        <w:gridCol w:w="3948"/>
        <w:gridCol w:w="1260"/>
        <w:gridCol w:w="1260"/>
      </w:tblGrid>
      <w:tr w:rsidR="00711472" w:rsidRPr="0064531A">
        <w:tblPrEx>
          <w:tblCellMar>
            <w:top w:w="0" w:type="dxa"/>
            <w:bottom w:w="0" w:type="dxa"/>
          </w:tblCellMar>
        </w:tblPrEx>
        <w:trPr>
          <w:cantSplit/>
          <w:trHeight w:val="1817"/>
          <w:tblHeader/>
        </w:trPr>
        <w:tc>
          <w:tcPr>
            <w:tcW w:w="1462" w:type="dxa"/>
            <w:tcBorders>
              <w:top w:val="single" w:sz="4" w:space="0" w:color="auto"/>
              <w:bottom w:val="single" w:sz="12" w:space="0" w:color="auto"/>
            </w:tcBorders>
            <w:shd w:val="clear" w:color="auto" w:fill="EEECE1"/>
            <w:vAlign w:val="center"/>
          </w:tcPr>
          <w:p w:rsidR="00711472" w:rsidRPr="0064531A" w:rsidRDefault="00711472" w:rsidP="00711472">
            <w:pPr>
              <w:spacing w:before="60" w:after="60"/>
              <w:ind w:left="90" w:right="92" w:firstLine="0"/>
              <w:jc w:val="center"/>
              <w:rPr>
                <w:sz w:val="24"/>
              </w:rPr>
            </w:pPr>
            <w:r w:rsidRPr="0064531A">
              <w:rPr>
                <w:sz w:val="24"/>
              </w:rPr>
              <w:t>Éche</w:t>
            </w:r>
            <w:r w:rsidRPr="0064531A">
              <w:rPr>
                <w:sz w:val="24"/>
              </w:rPr>
              <w:t>l</w:t>
            </w:r>
            <w:r w:rsidRPr="0064531A">
              <w:rPr>
                <w:sz w:val="24"/>
              </w:rPr>
              <w:t>le et que</w:t>
            </w:r>
            <w:r w:rsidRPr="0064531A">
              <w:rPr>
                <w:sz w:val="24"/>
              </w:rPr>
              <w:t>s</w:t>
            </w:r>
            <w:r w:rsidRPr="0064531A">
              <w:rPr>
                <w:sz w:val="24"/>
              </w:rPr>
              <w:t>tions</w:t>
            </w:r>
          </w:p>
        </w:tc>
        <w:tc>
          <w:tcPr>
            <w:tcW w:w="3948" w:type="dxa"/>
            <w:tcBorders>
              <w:top w:val="single" w:sz="4" w:space="0" w:color="auto"/>
              <w:bottom w:val="single" w:sz="12" w:space="0" w:color="auto"/>
            </w:tcBorders>
            <w:shd w:val="clear" w:color="auto" w:fill="EEECE1"/>
            <w:vAlign w:val="center"/>
          </w:tcPr>
          <w:p w:rsidR="00711472" w:rsidRPr="0064531A" w:rsidRDefault="00711472" w:rsidP="00711472">
            <w:pPr>
              <w:spacing w:before="60" w:after="60"/>
              <w:ind w:left="90" w:right="92" w:firstLine="0"/>
              <w:jc w:val="center"/>
              <w:rPr>
                <w:sz w:val="24"/>
              </w:rPr>
            </w:pPr>
            <w:r w:rsidRPr="0064531A">
              <w:rPr>
                <w:sz w:val="24"/>
              </w:rPr>
              <w:t>Énoncés</w:t>
            </w:r>
          </w:p>
        </w:tc>
        <w:tc>
          <w:tcPr>
            <w:tcW w:w="1260" w:type="dxa"/>
            <w:tcBorders>
              <w:top w:val="single" w:sz="4" w:space="0" w:color="auto"/>
              <w:bottom w:val="single" w:sz="12" w:space="0" w:color="auto"/>
            </w:tcBorders>
            <w:shd w:val="clear" w:color="auto" w:fill="EEECE1"/>
            <w:textDirection w:val="btLr"/>
            <w:vAlign w:val="center"/>
          </w:tcPr>
          <w:p w:rsidR="00711472" w:rsidRPr="0064531A" w:rsidRDefault="00711472" w:rsidP="00711472">
            <w:pPr>
              <w:spacing w:before="60" w:after="60"/>
              <w:ind w:left="90" w:right="92" w:firstLine="0"/>
              <w:rPr>
                <w:sz w:val="24"/>
              </w:rPr>
            </w:pPr>
            <w:r w:rsidRPr="0064531A">
              <w:rPr>
                <w:sz w:val="24"/>
              </w:rPr>
              <w:t>Adole</w:t>
            </w:r>
            <w:r w:rsidRPr="0064531A">
              <w:rPr>
                <w:sz w:val="24"/>
              </w:rPr>
              <w:t>s</w:t>
            </w:r>
            <w:r w:rsidRPr="0064531A">
              <w:rPr>
                <w:sz w:val="24"/>
              </w:rPr>
              <w:t>cents du milieu l</w:t>
            </w:r>
            <w:r w:rsidRPr="0064531A">
              <w:rPr>
                <w:sz w:val="24"/>
              </w:rPr>
              <w:t>i</w:t>
            </w:r>
            <w:r w:rsidRPr="0064531A">
              <w:rPr>
                <w:sz w:val="24"/>
              </w:rPr>
              <w:t>bre</w:t>
            </w:r>
            <w:r w:rsidRPr="0064531A">
              <w:rPr>
                <w:sz w:val="24"/>
              </w:rPr>
              <w:br/>
              <w:t>(%)</w:t>
            </w:r>
          </w:p>
        </w:tc>
        <w:tc>
          <w:tcPr>
            <w:tcW w:w="1260" w:type="dxa"/>
            <w:tcBorders>
              <w:top w:val="single" w:sz="4" w:space="0" w:color="auto"/>
              <w:bottom w:val="single" w:sz="12" w:space="0" w:color="auto"/>
            </w:tcBorders>
            <w:shd w:val="clear" w:color="auto" w:fill="EEECE1"/>
            <w:textDirection w:val="btLr"/>
            <w:vAlign w:val="center"/>
          </w:tcPr>
          <w:p w:rsidR="00711472" w:rsidRPr="0064531A" w:rsidRDefault="00711472" w:rsidP="00711472">
            <w:pPr>
              <w:spacing w:before="60" w:after="60"/>
              <w:ind w:left="90" w:right="92" w:firstLine="0"/>
              <w:rPr>
                <w:sz w:val="24"/>
              </w:rPr>
            </w:pPr>
            <w:r w:rsidRPr="0064531A">
              <w:rPr>
                <w:sz w:val="24"/>
              </w:rPr>
              <w:t>Pupilles du tr</w:t>
            </w:r>
            <w:r w:rsidRPr="0064531A">
              <w:rPr>
                <w:sz w:val="24"/>
              </w:rPr>
              <w:t>i</w:t>
            </w:r>
            <w:r w:rsidRPr="0064531A">
              <w:rPr>
                <w:sz w:val="24"/>
              </w:rPr>
              <w:t>bunal (%)</w:t>
            </w:r>
          </w:p>
        </w:tc>
      </w:tr>
      <w:tr w:rsidR="00711472" w:rsidRPr="0064531A">
        <w:tblPrEx>
          <w:tblCellMar>
            <w:top w:w="0" w:type="dxa"/>
            <w:bottom w:w="0" w:type="dxa"/>
          </w:tblCellMar>
        </w:tblPrEx>
        <w:tc>
          <w:tcPr>
            <w:tcW w:w="7930" w:type="dxa"/>
            <w:gridSpan w:val="4"/>
            <w:tcBorders>
              <w:top w:val="single" w:sz="12" w:space="0" w:color="auto"/>
            </w:tcBorders>
            <w:shd w:val="clear" w:color="auto" w:fill="FFFFFF"/>
            <w:vAlign w:val="center"/>
          </w:tcPr>
          <w:p w:rsidR="00711472" w:rsidRPr="0064531A" w:rsidRDefault="00711472" w:rsidP="00711472">
            <w:pPr>
              <w:spacing w:before="60" w:after="60"/>
              <w:ind w:left="90" w:right="92" w:firstLine="0"/>
              <w:jc w:val="both"/>
              <w:rPr>
                <w:sz w:val="24"/>
                <w:szCs w:val="10"/>
              </w:rPr>
            </w:pPr>
            <w:r w:rsidRPr="0064531A">
              <w:rPr>
                <w:rStyle w:val="Corpsdutexte275ptItalique"/>
                <w:rFonts w:ascii="Times New Roman" w:hAnsi="Times New Roman"/>
                <w:sz w:val="24"/>
              </w:rPr>
              <w:t>Délinquance criminelle</w:t>
            </w:r>
          </w:p>
        </w:tc>
      </w:tr>
      <w:tr w:rsidR="00711472" w:rsidRPr="0064531A">
        <w:tblPrEx>
          <w:tblCellMar>
            <w:top w:w="0" w:type="dxa"/>
            <w:bottom w:w="0" w:type="dxa"/>
          </w:tblCellMar>
        </w:tblPrEx>
        <w:tc>
          <w:tcPr>
            <w:tcW w:w="7930" w:type="dxa"/>
            <w:gridSpan w:val="4"/>
            <w:shd w:val="clear" w:color="auto" w:fill="FFFFFF"/>
            <w:vAlign w:val="bottom"/>
          </w:tcPr>
          <w:p w:rsidR="00711472" w:rsidRPr="0064531A" w:rsidRDefault="00711472" w:rsidP="00711472">
            <w:pPr>
              <w:spacing w:before="60" w:after="60"/>
              <w:ind w:left="90" w:right="92" w:firstLine="0"/>
              <w:jc w:val="both"/>
              <w:rPr>
                <w:sz w:val="24"/>
              </w:rPr>
            </w:pPr>
            <w:r w:rsidRPr="0064531A">
              <w:rPr>
                <w:rStyle w:val="Corpsdutexte275ptItalique"/>
                <w:rFonts w:ascii="Times New Roman" w:hAnsi="Times New Roman"/>
                <w:sz w:val="24"/>
              </w:rPr>
              <w:t>Drogue</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3</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Consommation de mar</w:t>
            </w:r>
            <w:r w:rsidRPr="0064531A">
              <w:rPr>
                <w:sz w:val="24"/>
              </w:rPr>
              <w:t>i</w:t>
            </w:r>
            <w:r w:rsidRPr="0064531A">
              <w:rPr>
                <w:sz w:val="24"/>
              </w:rPr>
              <w:t>juana</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21,9</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57,2</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7</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Consommation de stim</w:t>
            </w:r>
            <w:r w:rsidRPr="0064531A">
              <w:rPr>
                <w:sz w:val="24"/>
              </w:rPr>
              <w:t>u</w:t>
            </w:r>
            <w:r w:rsidRPr="0064531A">
              <w:rPr>
                <w:sz w:val="24"/>
              </w:rPr>
              <w:t>lants</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12,5</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31,9</w:t>
            </w:r>
          </w:p>
        </w:tc>
      </w:tr>
      <w:tr w:rsidR="00711472" w:rsidRPr="0064531A">
        <w:tblPrEx>
          <w:tblCellMar>
            <w:top w:w="0" w:type="dxa"/>
            <w:bottom w:w="0" w:type="dxa"/>
          </w:tblCellMar>
        </w:tblPrEx>
        <w:tc>
          <w:tcPr>
            <w:tcW w:w="1462" w:type="dxa"/>
            <w:shd w:val="clear" w:color="auto" w:fill="FFFFFF"/>
            <w:vAlign w:val="bottom"/>
          </w:tcPr>
          <w:p w:rsidR="00711472" w:rsidRPr="0064531A" w:rsidRDefault="00711472" w:rsidP="00711472">
            <w:pPr>
              <w:spacing w:before="60" w:after="60"/>
              <w:ind w:left="540" w:right="92" w:firstLine="0"/>
              <w:jc w:val="both"/>
              <w:rPr>
                <w:sz w:val="24"/>
              </w:rPr>
            </w:pPr>
            <w:r w:rsidRPr="0064531A">
              <w:rPr>
                <w:sz w:val="24"/>
              </w:rPr>
              <w:t>9</w:t>
            </w:r>
          </w:p>
        </w:tc>
        <w:tc>
          <w:tcPr>
            <w:tcW w:w="3948" w:type="dxa"/>
            <w:shd w:val="clear" w:color="auto" w:fill="FFFFFF"/>
            <w:vAlign w:val="bottom"/>
          </w:tcPr>
          <w:p w:rsidR="00711472" w:rsidRPr="0064531A" w:rsidRDefault="00711472" w:rsidP="00711472">
            <w:pPr>
              <w:spacing w:before="60" w:after="60"/>
              <w:ind w:left="90" w:right="92" w:firstLine="0"/>
              <w:jc w:val="both"/>
              <w:rPr>
                <w:sz w:val="24"/>
              </w:rPr>
            </w:pPr>
            <w:r w:rsidRPr="0064531A">
              <w:rPr>
                <w:sz w:val="24"/>
              </w:rPr>
              <w:t>Consommation d’opiacés</w:t>
            </w: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sz w:val="24"/>
              </w:rPr>
              <w:t>4,1</w:t>
            </w: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sz w:val="24"/>
              </w:rPr>
              <w:t>12,8</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15</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Trafic de drogue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9,1</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32,6</w:t>
            </w:r>
          </w:p>
        </w:tc>
      </w:tr>
      <w:tr w:rsidR="00711472" w:rsidRPr="0064531A">
        <w:tblPrEx>
          <w:tblCellMar>
            <w:top w:w="0" w:type="dxa"/>
            <w:bottom w:w="0" w:type="dxa"/>
          </w:tblCellMar>
        </w:tblPrEx>
        <w:tc>
          <w:tcPr>
            <w:tcW w:w="7930" w:type="dxa"/>
            <w:gridSpan w:val="4"/>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rStyle w:val="Corpsdutexte275ptItalique"/>
                <w:rFonts w:ascii="Times New Roman" w:hAnsi="Times New Roman"/>
                <w:sz w:val="24"/>
              </w:rPr>
              <w:t>Petit vol</w:t>
            </w:r>
          </w:p>
        </w:tc>
      </w:tr>
      <w:tr w:rsidR="00711472" w:rsidRPr="0064531A">
        <w:tblPrEx>
          <w:tblCellMar>
            <w:top w:w="0" w:type="dxa"/>
            <w:bottom w:w="0" w:type="dxa"/>
          </w:tblCellMar>
        </w:tblPrEx>
        <w:tc>
          <w:tcPr>
            <w:tcW w:w="1462" w:type="dxa"/>
            <w:shd w:val="clear" w:color="auto" w:fill="FFFFFF"/>
            <w:vAlign w:val="bottom"/>
          </w:tcPr>
          <w:p w:rsidR="00711472" w:rsidRPr="0064531A" w:rsidRDefault="00711472" w:rsidP="00711472">
            <w:pPr>
              <w:spacing w:before="60" w:after="60"/>
              <w:ind w:left="540" w:right="92" w:firstLine="0"/>
              <w:jc w:val="both"/>
              <w:rPr>
                <w:sz w:val="24"/>
              </w:rPr>
            </w:pPr>
            <w:r w:rsidRPr="0064531A">
              <w:rPr>
                <w:sz w:val="24"/>
              </w:rPr>
              <w:t>6</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Vol à l’étalage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31,1</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69,0</w:t>
            </w:r>
          </w:p>
        </w:tc>
      </w:tr>
      <w:tr w:rsidR="00711472" w:rsidRPr="0064531A">
        <w:tblPrEx>
          <w:tblCellMar>
            <w:top w:w="0" w:type="dxa"/>
            <w:bottom w:w="0" w:type="dxa"/>
          </w:tblCellMar>
        </w:tblPrEx>
        <w:tc>
          <w:tcPr>
            <w:tcW w:w="1462" w:type="dxa"/>
            <w:shd w:val="clear" w:color="auto" w:fill="FFFFFF"/>
            <w:vAlign w:val="bottom"/>
          </w:tcPr>
          <w:p w:rsidR="00711472" w:rsidRPr="0064531A" w:rsidRDefault="00711472" w:rsidP="00711472">
            <w:pPr>
              <w:spacing w:before="60" w:after="60"/>
              <w:ind w:left="540" w:right="92" w:firstLine="0"/>
              <w:jc w:val="both"/>
              <w:rPr>
                <w:sz w:val="24"/>
              </w:rPr>
            </w:pPr>
            <w:r w:rsidRPr="0064531A">
              <w:rPr>
                <w:sz w:val="24"/>
              </w:rPr>
              <w:t>10</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Vol d’objets de moins de 2 $</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46,9</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65,1</w:t>
            </w:r>
          </w:p>
        </w:tc>
      </w:tr>
      <w:tr w:rsidR="00711472" w:rsidRPr="0064531A">
        <w:tblPrEx>
          <w:tblCellMar>
            <w:top w:w="0" w:type="dxa"/>
            <w:bottom w:w="0" w:type="dxa"/>
          </w:tblCellMar>
        </w:tblPrEx>
        <w:tc>
          <w:tcPr>
            <w:tcW w:w="1462" w:type="dxa"/>
            <w:shd w:val="clear" w:color="auto" w:fill="FFFFFF"/>
            <w:vAlign w:val="center"/>
          </w:tcPr>
          <w:p w:rsidR="00711472" w:rsidRPr="0064531A" w:rsidRDefault="00711472" w:rsidP="00711472">
            <w:pPr>
              <w:spacing w:before="60" w:after="60"/>
              <w:ind w:left="540" w:right="92" w:firstLine="0"/>
              <w:jc w:val="both"/>
              <w:rPr>
                <w:sz w:val="24"/>
              </w:rPr>
            </w:pPr>
            <w:r w:rsidRPr="0064531A">
              <w:rPr>
                <w:sz w:val="24"/>
              </w:rPr>
              <w:t>11</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Vol d’objets de 2 $ à 50 S</w:t>
            </w:r>
          </w:p>
        </w:tc>
        <w:tc>
          <w:tcPr>
            <w:tcW w:w="1260" w:type="dxa"/>
            <w:shd w:val="clear" w:color="auto" w:fill="FFFFFF"/>
            <w:vAlign w:val="center"/>
          </w:tcPr>
          <w:p w:rsidR="00711472" w:rsidRPr="0064531A" w:rsidRDefault="00711472" w:rsidP="00711472">
            <w:pPr>
              <w:tabs>
                <w:tab w:val="decimal" w:pos="620"/>
              </w:tabs>
              <w:spacing w:before="60" w:after="60"/>
              <w:ind w:left="90" w:right="92" w:firstLine="0"/>
              <w:jc w:val="both"/>
              <w:rPr>
                <w:sz w:val="24"/>
              </w:rPr>
            </w:pPr>
            <w:r w:rsidRPr="0064531A">
              <w:rPr>
                <w:sz w:val="24"/>
              </w:rPr>
              <w:t>20,0</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69,9</w:t>
            </w:r>
          </w:p>
        </w:tc>
      </w:tr>
      <w:tr w:rsidR="00711472" w:rsidRPr="0064531A">
        <w:tblPrEx>
          <w:tblCellMar>
            <w:top w:w="0" w:type="dxa"/>
            <w:bottom w:w="0" w:type="dxa"/>
          </w:tblCellMar>
        </w:tblPrEx>
        <w:tc>
          <w:tcPr>
            <w:tcW w:w="7930" w:type="dxa"/>
            <w:gridSpan w:val="4"/>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rStyle w:val="Corpsdutexte275ptItalique"/>
                <w:rFonts w:ascii="Times New Roman" w:hAnsi="Times New Roman"/>
                <w:sz w:val="24"/>
              </w:rPr>
              <w:t>Vol grave</w:t>
            </w:r>
          </w:p>
        </w:tc>
      </w:tr>
      <w:tr w:rsidR="00711472" w:rsidRPr="0064531A">
        <w:tblPrEx>
          <w:tblCellMar>
            <w:top w:w="0" w:type="dxa"/>
            <w:bottom w:w="0" w:type="dxa"/>
          </w:tblCellMar>
        </w:tblPrEx>
        <w:tc>
          <w:tcPr>
            <w:tcW w:w="1462" w:type="dxa"/>
            <w:shd w:val="clear" w:color="auto" w:fill="FFFFFF"/>
            <w:vAlign w:val="bottom"/>
          </w:tcPr>
          <w:p w:rsidR="00711472" w:rsidRPr="0064531A" w:rsidRDefault="00711472" w:rsidP="00711472">
            <w:pPr>
              <w:spacing w:before="60" w:after="60"/>
              <w:ind w:left="540" w:right="92" w:firstLine="0"/>
              <w:jc w:val="both"/>
              <w:rPr>
                <w:sz w:val="24"/>
              </w:rPr>
            </w:pPr>
            <w:r w:rsidRPr="0064531A">
              <w:rPr>
                <w:sz w:val="24"/>
              </w:rPr>
              <w:t>12</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Vol d’objets de plus de 50 S</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4,6</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46,9</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14</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Vol d’une aut</w:t>
            </w:r>
            <w:r w:rsidRPr="0064531A">
              <w:rPr>
                <w:sz w:val="24"/>
              </w:rPr>
              <w:t>o</w:t>
            </w:r>
            <w:r w:rsidRPr="0064531A">
              <w:rPr>
                <w:sz w:val="24"/>
              </w:rPr>
              <w:t>mobile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9,5</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30,5</w:t>
            </w:r>
          </w:p>
        </w:tc>
      </w:tr>
      <w:tr w:rsidR="00711472" w:rsidRPr="0064531A">
        <w:tblPrEx>
          <w:tblCellMar>
            <w:top w:w="0" w:type="dxa"/>
            <w:bottom w:w="0" w:type="dxa"/>
          </w:tblCellMar>
        </w:tblPrEx>
        <w:tc>
          <w:tcPr>
            <w:tcW w:w="7930" w:type="dxa"/>
            <w:gridSpan w:val="4"/>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rStyle w:val="Corpsdutexte275ptItalique"/>
                <w:rFonts w:ascii="Times New Roman" w:hAnsi="Times New Roman"/>
                <w:sz w:val="24"/>
              </w:rPr>
              <w:t>Agression</w:t>
            </w:r>
          </w:p>
        </w:tc>
      </w:tr>
      <w:tr w:rsidR="00711472" w:rsidRPr="0064531A">
        <w:tblPrEx>
          <w:tblCellMar>
            <w:top w:w="0" w:type="dxa"/>
            <w:bottom w:w="0" w:type="dxa"/>
          </w:tblCellMar>
        </w:tblPrEx>
        <w:tc>
          <w:tcPr>
            <w:tcW w:w="1462" w:type="dxa"/>
            <w:shd w:val="clear" w:color="auto" w:fill="FFFFFF"/>
            <w:vAlign w:val="bottom"/>
          </w:tcPr>
          <w:p w:rsidR="00711472" w:rsidRPr="0064531A" w:rsidRDefault="00711472" w:rsidP="00711472">
            <w:pPr>
              <w:spacing w:before="60" w:after="60"/>
              <w:ind w:left="540" w:right="92" w:firstLine="0"/>
              <w:jc w:val="both"/>
              <w:rPr>
                <w:sz w:val="24"/>
              </w:rPr>
            </w:pPr>
            <w:r w:rsidRPr="0064531A">
              <w:rPr>
                <w:sz w:val="24"/>
              </w:rPr>
              <w:t>2</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Bagarre avec une perso</w:t>
            </w:r>
            <w:r w:rsidRPr="0064531A">
              <w:rPr>
                <w:sz w:val="24"/>
              </w:rPr>
              <w:t>n</w:t>
            </w:r>
            <w:r w:rsidRPr="0064531A">
              <w:rPr>
                <w:sz w:val="24"/>
              </w:rPr>
              <w:t>ne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47,5</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83,6</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13</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Bagarre entre gangs</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16,5</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34,2</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17</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Agression gratuite d’une pe</w:t>
            </w:r>
            <w:r w:rsidRPr="0064531A">
              <w:rPr>
                <w:sz w:val="24"/>
              </w:rPr>
              <w:t>r</w:t>
            </w:r>
            <w:r w:rsidRPr="0064531A">
              <w:rPr>
                <w:sz w:val="24"/>
              </w:rPr>
              <w:t>sonne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11,5</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5,0</w:t>
            </w:r>
          </w:p>
        </w:tc>
      </w:tr>
      <w:tr w:rsidR="00711472" w:rsidRPr="0064531A">
        <w:tblPrEx>
          <w:tblCellMar>
            <w:top w:w="0" w:type="dxa"/>
            <w:bottom w:w="0" w:type="dxa"/>
          </w:tblCellMar>
        </w:tblPrEx>
        <w:tc>
          <w:tcPr>
            <w:tcW w:w="1462" w:type="dxa"/>
            <w:shd w:val="clear" w:color="auto" w:fill="FFFFFF"/>
            <w:vAlign w:val="center"/>
          </w:tcPr>
          <w:p w:rsidR="00711472" w:rsidRPr="0064531A" w:rsidRDefault="00711472" w:rsidP="00711472">
            <w:pPr>
              <w:spacing w:before="60" w:after="60"/>
              <w:ind w:left="540" w:right="92" w:firstLine="0"/>
              <w:jc w:val="both"/>
              <w:rPr>
                <w:sz w:val="24"/>
              </w:rPr>
            </w:pPr>
            <w:r w:rsidRPr="0064531A">
              <w:rPr>
                <w:sz w:val="24"/>
              </w:rPr>
              <w:t>21</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Agression d’une personne pour la fo</w:t>
            </w:r>
            <w:r w:rsidRPr="0064531A">
              <w:rPr>
                <w:sz w:val="24"/>
              </w:rPr>
              <w:t>r</w:t>
            </w:r>
            <w:r w:rsidRPr="0064531A">
              <w:rPr>
                <w:sz w:val="24"/>
              </w:rPr>
              <w:t>cer à agir contre sa volonté</w:t>
            </w:r>
          </w:p>
        </w:tc>
        <w:tc>
          <w:tcPr>
            <w:tcW w:w="1260" w:type="dxa"/>
            <w:shd w:val="clear" w:color="auto" w:fill="FFFFFF"/>
            <w:vAlign w:val="center"/>
          </w:tcPr>
          <w:p w:rsidR="00711472" w:rsidRPr="0064531A" w:rsidRDefault="00711472" w:rsidP="00711472">
            <w:pPr>
              <w:tabs>
                <w:tab w:val="decimal" w:pos="620"/>
              </w:tabs>
              <w:spacing w:before="60" w:after="60"/>
              <w:ind w:left="90" w:right="92" w:firstLine="0"/>
              <w:jc w:val="both"/>
              <w:rPr>
                <w:sz w:val="24"/>
              </w:rPr>
            </w:pPr>
            <w:r w:rsidRPr="0064531A">
              <w:rPr>
                <w:sz w:val="24"/>
              </w:rPr>
              <w:t>19,0</w:t>
            </w:r>
          </w:p>
        </w:tc>
        <w:tc>
          <w:tcPr>
            <w:tcW w:w="1260" w:type="dxa"/>
            <w:shd w:val="clear" w:color="auto" w:fill="FFFFFF"/>
            <w:vAlign w:val="center"/>
          </w:tcPr>
          <w:p w:rsidR="00711472" w:rsidRPr="0064531A" w:rsidRDefault="00711472" w:rsidP="00711472">
            <w:pPr>
              <w:tabs>
                <w:tab w:val="decimal" w:pos="620"/>
              </w:tabs>
              <w:spacing w:before="60" w:after="60"/>
              <w:ind w:left="90" w:right="92" w:firstLine="0"/>
              <w:jc w:val="both"/>
              <w:rPr>
                <w:sz w:val="24"/>
              </w:rPr>
            </w:pPr>
            <w:r w:rsidRPr="0064531A">
              <w:rPr>
                <w:sz w:val="24"/>
              </w:rPr>
              <w:t>22,3</w:t>
            </w:r>
          </w:p>
        </w:tc>
      </w:tr>
      <w:tr w:rsidR="00711472" w:rsidRPr="0064531A">
        <w:tblPrEx>
          <w:tblCellMar>
            <w:top w:w="0" w:type="dxa"/>
            <w:bottom w:w="0" w:type="dxa"/>
          </w:tblCellMar>
        </w:tblPrEx>
        <w:tc>
          <w:tcPr>
            <w:tcW w:w="7930" w:type="dxa"/>
            <w:gridSpan w:val="4"/>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rStyle w:val="Corpsdutexte275ptItalique"/>
                <w:rFonts w:ascii="Times New Roman" w:hAnsi="Times New Roman"/>
                <w:sz w:val="24"/>
              </w:rPr>
              <w:t>Vandalisme</w:t>
            </w:r>
          </w:p>
        </w:tc>
      </w:tr>
      <w:tr w:rsidR="00711472" w:rsidRPr="0064531A">
        <w:tblPrEx>
          <w:tblCellMar>
            <w:top w:w="0" w:type="dxa"/>
            <w:bottom w:w="0" w:type="dxa"/>
          </w:tblCellMar>
        </w:tblPrEx>
        <w:tc>
          <w:tcPr>
            <w:tcW w:w="1462" w:type="dxa"/>
            <w:shd w:val="clear" w:color="auto" w:fill="FFFFFF"/>
            <w:vAlign w:val="center"/>
          </w:tcPr>
          <w:p w:rsidR="00711472" w:rsidRPr="0064531A" w:rsidRDefault="00711472" w:rsidP="00711472">
            <w:pPr>
              <w:spacing w:before="60" w:after="60"/>
              <w:ind w:left="540" w:right="92" w:firstLine="0"/>
              <w:jc w:val="both"/>
              <w:rPr>
                <w:sz w:val="24"/>
              </w:rPr>
            </w:pPr>
            <w:r w:rsidRPr="0064531A">
              <w:rPr>
                <w:sz w:val="24"/>
              </w:rPr>
              <w:t>18</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Dommages causés à la propriété pr</w:t>
            </w:r>
            <w:r w:rsidRPr="0064531A">
              <w:rPr>
                <w:sz w:val="24"/>
              </w:rPr>
              <w:t>i</w:t>
            </w:r>
            <w:r w:rsidRPr="0064531A">
              <w:rPr>
                <w:sz w:val="24"/>
              </w:rPr>
              <w:t>vée ou publ</w:t>
            </w:r>
            <w:r w:rsidRPr="0064531A">
              <w:rPr>
                <w:sz w:val="24"/>
              </w:rPr>
              <w:t>i</w:t>
            </w:r>
            <w:r w:rsidRPr="0064531A">
              <w:rPr>
                <w:sz w:val="24"/>
              </w:rPr>
              <w:t>que</w:t>
            </w: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sz w:val="24"/>
              </w:rPr>
              <w:t>18,8</w:t>
            </w: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sz w:val="24"/>
              </w:rPr>
              <w:t>34,2</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22</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Dommages causés à des équip</w:t>
            </w:r>
            <w:r w:rsidRPr="0064531A">
              <w:rPr>
                <w:sz w:val="24"/>
              </w:rPr>
              <w:t>e</w:t>
            </w:r>
            <w:r w:rsidRPr="0064531A">
              <w:rPr>
                <w:sz w:val="24"/>
              </w:rPr>
              <w:t>ments scolaires</w:t>
            </w:r>
          </w:p>
        </w:tc>
        <w:tc>
          <w:tcPr>
            <w:tcW w:w="1260" w:type="dxa"/>
            <w:shd w:val="clear" w:color="auto" w:fill="FFFFFF"/>
            <w:vAlign w:val="center"/>
          </w:tcPr>
          <w:p w:rsidR="00711472" w:rsidRPr="0064531A" w:rsidRDefault="00711472" w:rsidP="00711472">
            <w:pPr>
              <w:tabs>
                <w:tab w:val="decimal" w:pos="620"/>
              </w:tabs>
              <w:spacing w:before="60" w:after="60"/>
              <w:ind w:left="90" w:right="92" w:firstLine="0"/>
              <w:jc w:val="both"/>
              <w:rPr>
                <w:sz w:val="24"/>
              </w:rPr>
            </w:pPr>
            <w:r w:rsidRPr="0064531A">
              <w:rPr>
                <w:sz w:val="24"/>
              </w:rPr>
              <w:t>12,5</w:t>
            </w:r>
          </w:p>
        </w:tc>
        <w:tc>
          <w:tcPr>
            <w:tcW w:w="1260" w:type="dxa"/>
            <w:shd w:val="clear" w:color="auto" w:fill="FFFFFF"/>
            <w:vAlign w:val="center"/>
          </w:tcPr>
          <w:p w:rsidR="00711472" w:rsidRPr="0064531A" w:rsidRDefault="00711472" w:rsidP="00711472">
            <w:pPr>
              <w:tabs>
                <w:tab w:val="decimal" w:pos="620"/>
              </w:tabs>
              <w:spacing w:before="60" w:after="60"/>
              <w:ind w:left="90" w:right="92" w:firstLine="0"/>
              <w:jc w:val="both"/>
              <w:rPr>
                <w:sz w:val="24"/>
              </w:rPr>
            </w:pPr>
            <w:r w:rsidRPr="0064531A">
              <w:rPr>
                <w:sz w:val="24"/>
              </w:rPr>
              <w:t>37,6</w:t>
            </w:r>
          </w:p>
        </w:tc>
      </w:tr>
      <w:tr w:rsidR="00711472" w:rsidRPr="0064531A">
        <w:tblPrEx>
          <w:tblCellMar>
            <w:top w:w="0" w:type="dxa"/>
            <w:bottom w:w="0" w:type="dxa"/>
          </w:tblCellMar>
        </w:tblPrEx>
        <w:tc>
          <w:tcPr>
            <w:tcW w:w="7930" w:type="dxa"/>
            <w:gridSpan w:val="4"/>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rStyle w:val="Corpsdutexte275ptItalique"/>
                <w:rFonts w:ascii="Times New Roman" w:hAnsi="Times New Roman"/>
                <w:sz w:val="24"/>
              </w:rPr>
              <w:t>Autres délits</w:t>
            </w:r>
          </w:p>
        </w:tc>
      </w:tr>
      <w:tr w:rsidR="00711472" w:rsidRPr="0064531A">
        <w:tblPrEx>
          <w:tblCellMar>
            <w:top w:w="0" w:type="dxa"/>
            <w:bottom w:w="0" w:type="dxa"/>
          </w:tblCellMar>
        </w:tblPrEx>
        <w:tc>
          <w:tcPr>
            <w:tcW w:w="1462" w:type="dxa"/>
            <w:shd w:val="clear" w:color="auto" w:fill="FFFFFF"/>
            <w:vAlign w:val="bottom"/>
          </w:tcPr>
          <w:p w:rsidR="00711472" w:rsidRPr="0064531A" w:rsidRDefault="00711472" w:rsidP="00711472">
            <w:pPr>
              <w:spacing w:before="60" w:after="60"/>
              <w:ind w:left="540" w:right="92" w:firstLine="0"/>
              <w:jc w:val="both"/>
              <w:rPr>
                <w:sz w:val="24"/>
              </w:rPr>
            </w:pPr>
            <w:r w:rsidRPr="0064531A">
              <w:rPr>
                <w:sz w:val="24"/>
              </w:rPr>
              <w:t>4</w:t>
            </w:r>
          </w:p>
        </w:tc>
        <w:tc>
          <w:tcPr>
            <w:tcW w:w="3948" w:type="dxa"/>
            <w:shd w:val="clear" w:color="auto" w:fill="FFFFFF"/>
            <w:vAlign w:val="bottom"/>
          </w:tcPr>
          <w:p w:rsidR="00711472" w:rsidRPr="0064531A" w:rsidRDefault="00711472" w:rsidP="00711472">
            <w:pPr>
              <w:spacing w:before="60" w:after="60"/>
              <w:ind w:left="90" w:right="92" w:firstLine="0"/>
              <w:jc w:val="both"/>
              <w:rPr>
                <w:sz w:val="24"/>
              </w:rPr>
            </w:pPr>
            <w:r w:rsidRPr="0064531A">
              <w:rPr>
                <w:sz w:val="24"/>
              </w:rPr>
              <w:t>Conduite sans permis</w:t>
            </w: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sz w:val="24"/>
              </w:rPr>
              <w:t>35,0</w:t>
            </w: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r w:rsidRPr="0064531A">
              <w:rPr>
                <w:sz w:val="24"/>
              </w:rPr>
              <w:t>52,8</w:t>
            </w:r>
          </w:p>
        </w:tc>
      </w:tr>
      <w:tr w:rsidR="00711472" w:rsidRPr="0064531A">
        <w:tblPrEx>
          <w:tblCellMar>
            <w:top w:w="0" w:type="dxa"/>
            <w:bottom w:w="0" w:type="dxa"/>
          </w:tblCellMar>
        </w:tblPrEx>
        <w:tc>
          <w:tcPr>
            <w:tcW w:w="1462" w:type="dxa"/>
            <w:shd w:val="clear" w:color="auto" w:fill="FFFFFF"/>
            <w:vAlign w:val="center"/>
          </w:tcPr>
          <w:p w:rsidR="00711472" w:rsidRPr="0064531A" w:rsidRDefault="00711472" w:rsidP="00711472">
            <w:pPr>
              <w:spacing w:before="60" w:after="60"/>
              <w:ind w:left="540" w:right="92" w:firstLine="0"/>
              <w:jc w:val="both"/>
              <w:rPr>
                <w:sz w:val="24"/>
              </w:rPr>
            </w:pPr>
            <w:r w:rsidRPr="0064531A">
              <w:rPr>
                <w:sz w:val="24"/>
              </w:rPr>
              <w:t>16</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Port d’une arme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35,4</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48,3</w:t>
            </w:r>
          </w:p>
        </w:tc>
      </w:tr>
      <w:tr w:rsidR="00711472" w:rsidRPr="0064531A">
        <w:tblPrEx>
          <w:tblCellMar>
            <w:top w:w="0" w:type="dxa"/>
            <w:bottom w:w="0" w:type="dxa"/>
          </w:tblCellMar>
        </w:tblPrEx>
        <w:tc>
          <w:tcPr>
            <w:tcW w:w="5410" w:type="dxa"/>
            <w:gridSpan w:val="2"/>
            <w:shd w:val="clear" w:color="auto" w:fill="FFFFFF"/>
            <w:vAlign w:val="bottom"/>
          </w:tcPr>
          <w:p w:rsidR="00711472" w:rsidRPr="0064531A" w:rsidRDefault="00711472" w:rsidP="00711472">
            <w:pPr>
              <w:spacing w:before="60" w:after="60"/>
              <w:ind w:left="90" w:right="92" w:firstLine="0"/>
              <w:jc w:val="both"/>
              <w:rPr>
                <w:sz w:val="24"/>
              </w:rPr>
            </w:pPr>
            <w:r w:rsidRPr="0064531A">
              <w:rPr>
                <w:rStyle w:val="Corpsdutexte275ptItalique"/>
                <w:rFonts w:ascii="Times New Roman" w:hAnsi="Times New Roman"/>
                <w:sz w:val="24"/>
              </w:rPr>
              <w:t>Délinquance statutaire</w:t>
            </w:r>
            <w:r w:rsidRPr="0064531A">
              <w:rPr>
                <w:sz w:val="24"/>
              </w:rPr>
              <w:t xml:space="preserve"> </w:t>
            </w: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p>
        </w:tc>
        <w:tc>
          <w:tcPr>
            <w:tcW w:w="1260" w:type="dxa"/>
            <w:shd w:val="clear" w:color="auto" w:fill="FFFFFF"/>
            <w:vAlign w:val="bottom"/>
          </w:tcPr>
          <w:p w:rsidR="00711472" w:rsidRPr="0064531A" w:rsidRDefault="00711472" w:rsidP="00711472">
            <w:pPr>
              <w:tabs>
                <w:tab w:val="decimal" w:pos="620"/>
              </w:tabs>
              <w:spacing w:before="60" w:after="60"/>
              <w:ind w:left="90" w:right="92" w:firstLine="0"/>
              <w:jc w:val="both"/>
              <w:rPr>
                <w:sz w:val="24"/>
              </w:rPr>
            </w:pP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Pr>
                <w:sz w:val="24"/>
              </w:rPr>
              <w:t>1</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Absences de l'école sans excuse val</w:t>
            </w:r>
            <w:r w:rsidRPr="0064531A">
              <w:rPr>
                <w:sz w:val="24"/>
              </w:rPr>
              <w:t>a</w:t>
            </w:r>
            <w:r w:rsidRPr="0064531A">
              <w:rPr>
                <w:sz w:val="24"/>
              </w:rPr>
              <w:t>ble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47,9</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85,6</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5</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Fugue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5,9</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43,7</w:t>
            </w:r>
          </w:p>
        </w:tc>
      </w:tr>
      <w:tr w:rsidR="00711472" w:rsidRPr="0064531A">
        <w:tblPrEx>
          <w:tblCellMar>
            <w:top w:w="0" w:type="dxa"/>
            <w:bottom w:w="0" w:type="dxa"/>
          </w:tblCellMar>
        </w:tblPrEx>
        <w:tc>
          <w:tcPr>
            <w:tcW w:w="1462" w:type="dxa"/>
            <w:shd w:val="clear" w:color="auto" w:fill="FFFFFF"/>
            <w:vAlign w:val="bottom"/>
          </w:tcPr>
          <w:p w:rsidR="00711472" w:rsidRPr="0064531A" w:rsidRDefault="00711472" w:rsidP="00711472">
            <w:pPr>
              <w:spacing w:before="60" w:after="60"/>
              <w:ind w:left="540" w:right="92" w:firstLine="0"/>
              <w:jc w:val="both"/>
              <w:rPr>
                <w:sz w:val="24"/>
              </w:rPr>
            </w:pPr>
            <w:r w:rsidRPr="0064531A">
              <w:rPr>
                <w:sz w:val="24"/>
              </w:rPr>
              <w:t>8</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Refus d’obéir à ses p</w:t>
            </w:r>
            <w:r w:rsidRPr="0064531A">
              <w:rPr>
                <w:sz w:val="24"/>
              </w:rPr>
              <w:t>a</w:t>
            </w:r>
            <w:r w:rsidRPr="0064531A">
              <w:rPr>
                <w:sz w:val="24"/>
              </w:rPr>
              <w:t>rents</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65,9</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49,2</w:t>
            </w:r>
          </w:p>
        </w:tc>
      </w:tr>
      <w:tr w:rsidR="00711472" w:rsidRPr="0064531A">
        <w:tblPrEx>
          <w:tblCellMar>
            <w:top w:w="0" w:type="dxa"/>
            <w:bottom w:w="0" w:type="dxa"/>
          </w:tblCellMar>
        </w:tblPrEx>
        <w:tc>
          <w:tcPr>
            <w:tcW w:w="1462" w:type="dxa"/>
            <w:shd w:val="clear" w:color="auto" w:fill="FFFFFF"/>
          </w:tcPr>
          <w:p w:rsidR="00711472" w:rsidRPr="0064531A" w:rsidRDefault="00711472" w:rsidP="00711472">
            <w:pPr>
              <w:spacing w:before="60" w:after="60"/>
              <w:ind w:left="540" w:right="92" w:firstLine="0"/>
              <w:jc w:val="both"/>
              <w:rPr>
                <w:sz w:val="24"/>
              </w:rPr>
            </w:pPr>
            <w:r w:rsidRPr="0064531A">
              <w:rPr>
                <w:sz w:val="24"/>
              </w:rPr>
              <w:t>19</w:t>
            </w:r>
          </w:p>
        </w:tc>
        <w:tc>
          <w:tcPr>
            <w:tcW w:w="3948" w:type="dxa"/>
            <w:shd w:val="clear" w:color="auto" w:fill="FFFFFF"/>
          </w:tcPr>
          <w:p w:rsidR="00711472" w:rsidRPr="0064531A" w:rsidRDefault="00711472" w:rsidP="00711472">
            <w:pPr>
              <w:spacing w:before="60" w:after="60"/>
              <w:ind w:left="90" w:right="92" w:firstLine="0"/>
              <w:jc w:val="both"/>
              <w:rPr>
                <w:sz w:val="24"/>
              </w:rPr>
            </w:pPr>
            <w:r w:rsidRPr="0064531A">
              <w:rPr>
                <w:sz w:val="24"/>
              </w:rPr>
              <w:t>Ivresse</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43,3</w:t>
            </w:r>
          </w:p>
        </w:tc>
        <w:tc>
          <w:tcPr>
            <w:tcW w:w="1260" w:type="dxa"/>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53,3</w:t>
            </w:r>
          </w:p>
        </w:tc>
      </w:tr>
      <w:tr w:rsidR="00711472" w:rsidRPr="0064531A">
        <w:tblPrEx>
          <w:tblCellMar>
            <w:top w:w="0" w:type="dxa"/>
            <w:bottom w:w="0" w:type="dxa"/>
          </w:tblCellMar>
        </w:tblPrEx>
        <w:tc>
          <w:tcPr>
            <w:tcW w:w="1462" w:type="dxa"/>
            <w:tcBorders>
              <w:bottom w:val="single" w:sz="4" w:space="0" w:color="auto"/>
            </w:tcBorders>
            <w:shd w:val="clear" w:color="auto" w:fill="FFFFFF"/>
          </w:tcPr>
          <w:p w:rsidR="00711472" w:rsidRPr="0064531A" w:rsidRDefault="00711472" w:rsidP="00711472">
            <w:pPr>
              <w:spacing w:before="60" w:after="60"/>
              <w:ind w:left="540" w:right="92" w:firstLine="0"/>
              <w:jc w:val="both"/>
              <w:rPr>
                <w:sz w:val="24"/>
              </w:rPr>
            </w:pPr>
            <w:r w:rsidRPr="0064531A">
              <w:rPr>
                <w:sz w:val="24"/>
              </w:rPr>
              <w:t>20</w:t>
            </w:r>
          </w:p>
        </w:tc>
        <w:tc>
          <w:tcPr>
            <w:tcW w:w="3948" w:type="dxa"/>
            <w:tcBorders>
              <w:bottom w:val="single" w:sz="4" w:space="0" w:color="auto"/>
            </w:tcBorders>
            <w:shd w:val="clear" w:color="auto" w:fill="FFFFFF"/>
          </w:tcPr>
          <w:p w:rsidR="00711472" w:rsidRPr="0064531A" w:rsidRDefault="00711472" w:rsidP="00711472">
            <w:pPr>
              <w:spacing w:before="60" w:after="60"/>
              <w:ind w:left="90" w:right="92" w:firstLine="0"/>
              <w:jc w:val="both"/>
              <w:rPr>
                <w:sz w:val="24"/>
              </w:rPr>
            </w:pPr>
            <w:r w:rsidRPr="0064531A">
              <w:rPr>
                <w:sz w:val="24"/>
              </w:rPr>
              <w:t>Relations sexuelles</w:t>
            </w:r>
          </w:p>
        </w:tc>
        <w:tc>
          <w:tcPr>
            <w:tcW w:w="1260" w:type="dxa"/>
            <w:tcBorders>
              <w:bottom w:val="single" w:sz="4" w:space="0" w:color="auto"/>
            </w:tcBorders>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52,8</w:t>
            </w:r>
          </w:p>
        </w:tc>
        <w:tc>
          <w:tcPr>
            <w:tcW w:w="1260" w:type="dxa"/>
            <w:tcBorders>
              <w:bottom w:val="single" w:sz="4" w:space="0" w:color="auto"/>
            </w:tcBorders>
            <w:shd w:val="clear" w:color="auto" w:fill="FFFFFF"/>
          </w:tcPr>
          <w:p w:rsidR="00711472" w:rsidRPr="0064531A" w:rsidRDefault="00711472" w:rsidP="00711472">
            <w:pPr>
              <w:tabs>
                <w:tab w:val="decimal" w:pos="620"/>
              </w:tabs>
              <w:spacing w:before="60" w:after="60"/>
              <w:ind w:left="90" w:right="92" w:firstLine="0"/>
              <w:jc w:val="both"/>
              <w:rPr>
                <w:sz w:val="24"/>
              </w:rPr>
            </w:pPr>
            <w:r w:rsidRPr="0064531A">
              <w:rPr>
                <w:sz w:val="24"/>
              </w:rPr>
              <w:t>64,5</w:t>
            </w:r>
          </w:p>
        </w:tc>
      </w:tr>
    </w:tbl>
    <w:p w:rsidR="00711472" w:rsidRPr="0064531A" w:rsidRDefault="00711472" w:rsidP="00711472">
      <w:pPr>
        <w:spacing w:before="120" w:after="120"/>
        <w:ind w:firstLine="0"/>
        <w:jc w:val="both"/>
        <w:rPr>
          <w:szCs w:val="2"/>
        </w:rPr>
      </w:pPr>
      <w:r w:rsidRPr="0064531A">
        <w:rPr>
          <w:szCs w:val="2"/>
        </w:rPr>
        <w:br w:type="page"/>
        <w:t>[83]</w:t>
      </w:r>
    </w:p>
    <w:p w:rsidR="00711472" w:rsidRPr="0064531A" w:rsidRDefault="00711472" w:rsidP="00711472">
      <w:pPr>
        <w:pStyle w:val="figtitre"/>
      </w:pPr>
      <w:r w:rsidRPr="0064531A">
        <w:t>Figure 2.11.</w:t>
      </w:r>
    </w:p>
    <w:p w:rsidR="00711472" w:rsidRPr="0064531A" w:rsidRDefault="00711472" w:rsidP="00711472">
      <w:pPr>
        <w:pStyle w:val="figst"/>
      </w:pPr>
      <w:r w:rsidRPr="0064531A">
        <w:t>COMPARAISON DE LA DÉLINQUANCE C</w:t>
      </w:r>
      <w:r w:rsidRPr="0064531A">
        <w:t>A</w:t>
      </w:r>
      <w:r w:rsidRPr="0064531A">
        <w:t>CHÉE</w:t>
      </w:r>
      <w:r w:rsidRPr="0064531A">
        <w:br/>
        <w:t>ENTRE LES ADOLESCENTS JUDICIARISÉS</w:t>
      </w:r>
      <w:r w:rsidRPr="0064531A">
        <w:br/>
        <w:t>ET LES ADOLESCENTS CONVENTIO</w:t>
      </w:r>
      <w:r w:rsidRPr="0064531A">
        <w:t>N</w:t>
      </w:r>
      <w:r w:rsidRPr="0064531A">
        <w:t>NELS</w:t>
      </w:r>
      <w:r w:rsidRPr="0064531A">
        <w:br/>
        <w:t>(test de la médiane)</w:t>
      </w:r>
    </w:p>
    <w:p w:rsidR="00711472" w:rsidRPr="0064531A" w:rsidRDefault="00711472" w:rsidP="00711472">
      <w:pPr>
        <w:spacing w:before="120" w:after="120"/>
        <w:jc w:val="both"/>
        <w:rPr>
          <w:szCs w:val="2"/>
        </w:rPr>
      </w:pPr>
    </w:p>
    <w:p w:rsidR="00711472" w:rsidRPr="0064531A" w:rsidRDefault="009F4C80" w:rsidP="00711472">
      <w:pPr>
        <w:spacing w:before="120" w:after="120"/>
        <w:ind w:left="-1980" w:firstLine="0"/>
        <w:jc w:val="both"/>
        <w:rPr>
          <w:szCs w:val="2"/>
        </w:rPr>
      </w:pPr>
      <w:r w:rsidRPr="00E92602">
        <w:rPr>
          <w:noProof/>
          <w:szCs w:val="2"/>
        </w:rPr>
        <w:drawing>
          <wp:inline distT="0" distB="0" distL="0" distR="0">
            <wp:extent cx="6451600" cy="3632200"/>
            <wp:effectExtent l="0" t="0" r="0" b="0"/>
            <wp:docPr id="19" name="Image 19" descr="fig_p_08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083_st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51600" cy="36322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Default="00711472" w:rsidP="00711472">
      <w:pPr>
        <w:spacing w:before="120" w:after="120"/>
        <w:ind w:firstLine="0"/>
        <w:jc w:val="both"/>
        <w:rPr>
          <w:szCs w:val="2"/>
        </w:rPr>
      </w:pPr>
    </w:p>
    <w:p w:rsidR="00711472" w:rsidRPr="0064531A" w:rsidRDefault="00711472" w:rsidP="00711472">
      <w:pPr>
        <w:spacing w:before="120" w:after="120"/>
        <w:ind w:firstLine="0"/>
        <w:jc w:val="both"/>
        <w:rPr>
          <w:rStyle w:val="Corpsdutexte3785ptNonItalique"/>
          <w:rFonts w:ascii="Times New Roman" w:hAnsi="Times New Roman"/>
          <w:i w:val="0"/>
          <w:iCs w:val="0"/>
          <w:sz w:val="28"/>
        </w:rPr>
      </w:pPr>
      <w:r w:rsidRPr="0064531A">
        <w:rPr>
          <w:rStyle w:val="Corpsdutexte3785ptNonItalique"/>
          <w:rFonts w:ascii="Times New Roman" w:hAnsi="Times New Roman"/>
          <w:i w:val="0"/>
          <w:iCs w:val="0"/>
          <w:sz w:val="28"/>
        </w:rPr>
        <w:t>[84]</w:t>
      </w:r>
    </w:p>
    <w:p w:rsidR="00711472" w:rsidRPr="0064531A" w:rsidRDefault="00711472" w:rsidP="00711472">
      <w:pPr>
        <w:spacing w:before="120" w:after="120"/>
        <w:ind w:firstLine="0"/>
        <w:jc w:val="both"/>
      </w:pPr>
      <w:r w:rsidRPr="0064531A">
        <w:rPr>
          <w:lang w:eastAsia="fr-FR" w:bidi="fr-FR"/>
        </w:rPr>
        <w:t>ou les infractions au Code de la route, et sont de toute évidence plus anodins. Ces résultats indiquent que la délinquance des jeunes en i</w:t>
      </w:r>
      <w:r w:rsidRPr="0064531A">
        <w:rPr>
          <w:lang w:eastAsia="fr-FR" w:bidi="fr-FR"/>
        </w:rPr>
        <w:t>n</w:t>
      </w:r>
      <w:r w:rsidRPr="0064531A">
        <w:rPr>
          <w:lang w:eastAsia="fr-FR" w:bidi="fr-FR"/>
        </w:rPr>
        <w:t>ternat est en que</w:t>
      </w:r>
      <w:r w:rsidRPr="0064531A">
        <w:rPr>
          <w:lang w:eastAsia="fr-FR" w:bidi="fr-FR"/>
        </w:rPr>
        <w:t>l</w:t>
      </w:r>
      <w:r w:rsidRPr="0064531A">
        <w:rPr>
          <w:lang w:eastAsia="fr-FR" w:bidi="fr-FR"/>
        </w:rPr>
        <w:t>que sorte plus lourde, criminellement parlant, que celle des écoliers, l</w:t>
      </w:r>
      <w:r w:rsidRPr="0064531A">
        <w:rPr>
          <w:lang w:eastAsia="fr-FR" w:bidi="fr-FR"/>
        </w:rPr>
        <w:t>a</w:t>
      </w:r>
      <w:r w:rsidRPr="0064531A">
        <w:rPr>
          <w:lang w:eastAsia="fr-FR" w:bidi="fr-FR"/>
        </w:rPr>
        <w:t>quelle se concentre dans les délits mineurs.</w:t>
      </w:r>
    </w:p>
    <w:p w:rsidR="00711472" w:rsidRPr="0064531A" w:rsidRDefault="00711472" w:rsidP="00711472">
      <w:pPr>
        <w:spacing w:before="120" w:after="120"/>
        <w:jc w:val="both"/>
      </w:pPr>
      <w:r w:rsidRPr="0064531A">
        <w:rPr>
          <w:lang w:eastAsia="fr-FR" w:bidi="fr-FR"/>
        </w:rPr>
        <w:t>En résumé, les données présentées paraissent établir indéniabl</w:t>
      </w:r>
      <w:r w:rsidRPr="0064531A">
        <w:rPr>
          <w:lang w:eastAsia="fr-FR" w:bidi="fr-FR"/>
        </w:rPr>
        <w:t>e</w:t>
      </w:r>
      <w:r w:rsidRPr="0064531A">
        <w:rPr>
          <w:lang w:eastAsia="fr-FR" w:bidi="fr-FR"/>
        </w:rPr>
        <w:t>ment que la délinquance cachée des adolescents judiciarisés est bea</w:t>
      </w:r>
      <w:r w:rsidRPr="0064531A">
        <w:rPr>
          <w:lang w:eastAsia="fr-FR" w:bidi="fr-FR"/>
        </w:rPr>
        <w:t>u</w:t>
      </w:r>
      <w:r w:rsidRPr="0064531A">
        <w:rPr>
          <w:lang w:eastAsia="fr-FR" w:bidi="fr-FR"/>
        </w:rPr>
        <w:t>coup plus signif</w:t>
      </w:r>
      <w:r w:rsidRPr="0064531A">
        <w:rPr>
          <w:lang w:eastAsia="fr-FR" w:bidi="fr-FR"/>
        </w:rPr>
        <w:t>i</w:t>
      </w:r>
      <w:r w:rsidRPr="0064531A">
        <w:rPr>
          <w:lang w:eastAsia="fr-FR" w:bidi="fr-FR"/>
        </w:rPr>
        <w:t>cative que celle des adolescents conventionnels du même âge. Elle est qua</w:t>
      </w:r>
      <w:r w:rsidRPr="0064531A">
        <w:rPr>
          <w:lang w:eastAsia="fr-FR" w:bidi="fr-FR"/>
        </w:rPr>
        <w:t>n</w:t>
      </w:r>
      <w:r w:rsidRPr="0064531A">
        <w:rPr>
          <w:lang w:eastAsia="fr-FR" w:bidi="fr-FR"/>
        </w:rPr>
        <w:t>titativement différente, puisque les premiers sont plus nombreux à passer à l’acte, et elle est aussi qualitativement différente, puisque c’est dans les comportements délinquants graves que l’écart est le plus marqué entre les deux groupes.</w:t>
      </w:r>
    </w:p>
    <w:p w:rsidR="00711472" w:rsidRPr="0064531A" w:rsidRDefault="00711472" w:rsidP="00711472">
      <w:pPr>
        <w:spacing w:before="120" w:after="120"/>
        <w:jc w:val="both"/>
      </w:pPr>
      <w:r w:rsidRPr="0064531A">
        <w:rPr>
          <w:lang w:eastAsia="fr-FR" w:bidi="fr-FR"/>
        </w:rPr>
        <w:t>Ainsi se trouve validée l’action sélective des responsables du sy</w:t>
      </w:r>
      <w:r w:rsidRPr="0064531A">
        <w:rPr>
          <w:lang w:eastAsia="fr-FR" w:bidi="fr-FR"/>
        </w:rPr>
        <w:t>s</w:t>
      </w:r>
      <w:r w:rsidRPr="0064531A">
        <w:rPr>
          <w:lang w:eastAsia="fr-FR" w:bidi="fr-FR"/>
        </w:rPr>
        <w:t>tème de justice pour mineurs. Il ressort clairement que la plupart des adolescents amenés devant le Tribunal sont ceux dont la délinquance est la plus fréque</w:t>
      </w:r>
      <w:r w:rsidRPr="0064531A">
        <w:rPr>
          <w:lang w:eastAsia="fr-FR" w:bidi="fr-FR"/>
        </w:rPr>
        <w:t>n</w:t>
      </w:r>
      <w:r w:rsidRPr="0064531A">
        <w:rPr>
          <w:lang w:eastAsia="fr-FR" w:bidi="fr-FR"/>
        </w:rPr>
        <w:t>te et la plus dangereuse en regard des objectifs de la justice centrés sur la protection de la société. Les résultats des études sur le fonctionnement du Tribunal indiquent, par ailleurs, que ce crit</w:t>
      </w:r>
      <w:r w:rsidRPr="0064531A">
        <w:rPr>
          <w:lang w:eastAsia="fr-FR" w:bidi="fr-FR"/>
        </w:rPr>
        <w:t>è</w:t>
      </w:r>
      <w:r w:rsidRPr="0064531A">
        <w:rPr>
          <w:lang w:eastAsia="fr-FR" w:bidi="fr-FR"/>
        </w:rPr>
        <w:t>re de la protection de la société n’est pas toujours prioritaire ou excl</w:t>
      </w:r>
      <w:r w:rsidRPr="0064531A">
        <w:rPr>
          <w:lang w:eastAsia="fr-FR" w:bidi="fr-FR"/>
        </w:rPr>
        <w:t>u</w:t>
      </w:r>
      <w:r w:rsidRPr="0064531A">
        <w:rPr>
          <w:lang w:eastAsia="fr-FR" w:bidi="fr-FR"/>
        </w:rPr>
        <w:t>sif dans la prise de décision des délégués à la jeunesse et que le co</w:t>
      </w:r>
      <w:r w:rsidRPr="0064531A">
        <w:rPr>
          <w:lang w:eastAsia="fr-FR" w:bidi="fr-FR"/>
        </w:rPr>
        <w:t>m</w:t>
      </w:r>
      <w:r w:rsidRPr="0064531A">
        <w:rPr>
          <w:lang w:eastAsia="fr-FR" w:bidi="fr-FR"/>
        </w:rPr>
        <w:t xml:space="preserve">portement peut être remplacé par certains attributs de la personne (sexe, statut social, apparence </w:t>
      </w:r>
      <w:r w:rsidRPr="0064531A">
        <w:t>...)</w:t>
      </w:r>
      <w:r w:rsidRPr="0064531A">
        <w:rPr>
          <w:lang w:eastAsia="fr-FR" w:bidi="fr-FR"/>
        </w:rPr>
        <w:t xml:space="preserve"> comme critères pour justifier une intervention, en conformité avec la philosophie de la just</w:t>
      </w:r>
      <w:r w:rsidRPr="0064531A">
        <w:rPr>
          <w:lang w:eastAsia="fr-FR" w:bidi="fr-FR"/>
        </w:rPr>
        <w:t>i</w:t>
      </w:r>
      <w:r w:rsidRPr="0064531A">
        <w:rPr>
          <w:lang w:eastAsia="fr-FR" w:bidi="fr-FR"/>
        </w:rPr>
        <w:t xml:space="preserve">ce juvénile qui repose sur le </w:t>
      </w:r>
      <w:r w:rsidRPr="0064531A">
        <w:rPr>
          <w:i/>
        </w:rPr>
        <w:t>parens patriae</w:t>
      </w:r>
      <w:r w:rsidRPr="0064531A">
        <w:t>.</w:t>
      </w:r>
      <w:r w:rsidRPr="0064531A">
        <w:rPr>
          <w:lang w:eastAsia="fr-FR" w:bidi="fr-FR"/>
        </w:rPr>
        <w:t xml:space="preserve"> En somme, le Tribunal choisit d’intervenir soit en raison du comportement, soit en raison d’attributs de la personne. Toutefois, nos résultats indiquent que, comme groupe, les adole</w:t>
      </w:r>
      <w:r w:rsidRPr="0064531A">
        <w:rPr>
          <w:lang w:eastAsia="fr-FR" w:bidi="fr-FR"/>
        </w:rPr>
        <w:t>s</w:t>
      </w:r>
      <w:r w:rsidRPr="0064531A">
        <w:rPr>
          <w:lang w:eastAsia="fr-FR" w:bidi="fr-FR"/>
        </w:rPr>
        <w:t>cents judiciarisés ont une conduite délinquante qui surpasse de beaucoup ce</w:t>
      </w:r>
      <w:r w:rsidRPr="0064531A">
        <w:rPr>
          <w:lang w:eastAsia="fr-FR" w:bidi="fr-FR"/>
        </w:rPr>
        <w:t>l</w:t>
      </w:r>
      <w:r w:rsidRPr="0064531A">
        <w:rPr>
          <w:lang w:eastAsia="fr-FR" w:bidi="fr-FR"/>
        </w:rPr>
        <w:t>le de l'ensemble des adolescents.</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18" w:name="Delinquances_pt_1_chap_2_4"/>
      <w:r w:rsidRPr="0064531A">
        <w:t>DES DIFFÉRENCES DE PROPORTION</w:t>
      </w:r>
      <w:r w:rsidRPr="0064531A">
        <w:br/>
        <w:t>MAIS AU</w:t>
      </w:r>
      <w:r w:rsidRPr="0064531A">
        <w:t>S</w:t>
      </w:r>
      <w:r w:rsidRPr="0064531A">
        <w:t>SI DES TRAITS COMMUNS</w:t>
      </w:r>
    </w:p>
    <w:bookmarkEnd w:id="18"/>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Default="00711472" w:rsidP="00711472">
      <w:pPr>
        <w:spacing w:before="120" w:after="120"/>
        <w:jc w:val="both"/>
        <w:rPr>
          <w:lang w:eastAsia="fr-FR" w:bidi="fr-FR"/>
        </w:rPr>
      </w:pPr>
      <w:r w:rsidRPr="0064531A">
        <w:rPr>
          <w:lang w:eastAsia="fr-FR" w:bidi="fr-FR"/>
        </w:rPr>
        <w:t>Au terme d’une analyse aussi fouillée, il est malaisé de tirer des concl</w:t>
      </w:r>
      <w:r w:rsidRPr="0064531A">
        <w:rPr>
          <w:lang w:eastAsia="fr-FR" w:bidi="fr-FR"/>
        </w:rPr>
        <w:t>u</w:t>
      </w:r>
      <w:r w:rsidRPr="0064531A">
        <w:rPr>
          <w:lang w:eastAsia="fr-FR" w:bidi="fr-FR"/>
        </w:rPr>
        <w:t>sions finales qui puissent rendre justice à la masse de données recueillies. Nous ne reprendrons d’ailleurs pas, pour éviter une répét</w:t>
      </w:r>
      <w:r w:rsidRPr="0064531A">
        <w:rPr>
          <w:lang w:eastAsia="fr-FR" w:bidi="fr-FR"/>
        </w:rPr>
        <w:t>i</w:t>
      </w:r>
      <w:r w:rsidRPr="0064531A">
        <w:rPr>
          <w:lang w:eastAsia="fr-FR" w:bidi="fr-FR"/>
        </w:rPr>
        <w:t>tion fastidieuse, toutes les conclusions spécifiques qui ont été dég</w:t>
      </w:r>
      <w:r w:rsidRPr="0064531A">
        <w:rPr>
          <w:lang w:eastAsia="fr-FR" w:bidi="fr-FR"/>
        </w:rPr>
        <w:t>a</w:t>
      </w:r>
      <w:r w:rsidRPr="0064531A">
        <w:rPr>
          <w:lang w:eastAsia="fr-FR" w:bidi="fr-FR"/>
        </w:rPr>
        <w:t>gées dans ce chapitre. Nous nous limiterons plutôt, en guise de bilan, à approfondir notre réflexion sur ce qui sous-tend la délinquance, eu égard à l’état actuel des connaissa</w:t>
      </w:r>
      <w:r w:rsidRPr="0064531A">
        <w:rPr>
          <w:lang w:eastAsia="fr-FR" w:bidi="fr-FR"/>
        </w:rPr>
        <w:t>n</w:t>
      </w:r>
      <w:r w:rsidRPr="0064531A">
        <w:rPr>
          <w:lang w:eastAsia="fr-FR" w:bidi="fr-FR"/>
        </w:rPr>
        <w:t>ces en criminologie des mineurs. Celle-ci, notons-le, est depuis longtemps dominée par des approches centrées sur le « sujet » délinquant, que ce soit en cherchant à ident</w:t>
      </w:r>
      <w:r w:rsidRPr="0064531A">
        <w:rPr>
          <w:lang w:eastAsia="fr-FR" w:bidi="fr-FR"/>
        </w:rPr>
        <w:t>i</w:t>
      </w:r>
      <w:r w:rsidRPr="0064531A">
        <w:rPr>
          <w:lang w:eastAsia="fr-FR" w:bidi="fr-FR"/>
        </w:rPr>
        <w:t>fier un ou des syndromes spécifiques, en s’efforçant de r</w:t>
      </w:r>
      <w:r w:rsidRPr="0064531A">
        <w:rPr>
          <w:lang w:eastAsia="fr-FR" w:bidi="fr-FR"/>
        </w:rPr>
        <w:t>e</w:t>
      </w:r>
      <w:r w:rsidRPr="0064531A">
        <w:rPr>
          <w:lang w:eastAsia="fr-FR" w:bidi="fr-FR"/>
        </w:rPr>
        <w:t>connaître des processus standards de développement ou en voulant repérer des rôles qui traduisent les différents degrés de marginalité.</w:t>
      </w:r>
    </w:p>
    <w:p w:rsidR="00711472" w:rsidRPr="0064531A" w:rsidRDefault="00711472" w:rsidP="00711472">
      <w:pPr>
        <w:spacing w:before="120" w:after="120"/>
        <w:jc w:val="both"/>
      </w:pPr>
      <w:r w:rsidRPr="0064531A">
        <w:rPr>
          <w:lang w:eastAsia="fr-FR" w:bidi="fr-FR"/>
        </w:rPr>
        <w:t>[85]</w:t>
      </w:r>
    </w:p>
    <w:p w:rsidR="00711472" w:rsidRPr="0064531A" w:rsidRDefault="00711472" w:rsidP="00711472">
      <w:pPr>
        <w:spacing w:before="120" w:after="120"/>
        <w:jc w:val="both"/>
      </w:pPr>
      <w:r w:rsidRPr="0064531A">
        <w:rPr>
          <w:lang w:eastAsia="fr-FR" w:bidi="fr-FR"/>
        </w:rPr>
        <w:t>Notre réflexion se poursuit donc selon une double perspective : la première porte sur l’impressionnante différence d’échelle entre la d</w:t>
      </w:r>
      <w:r w:rsidRPr="0064531A">
        <w:rPr>
          <w:lang w:eastAsia="fr-FR" w:bidi="fr-FR"/>
        </w:rPr>
        <w:t>é</w:t>
      </w:r>
      <w:r w:rsidRPr="0064531A">
        <w:rPr>
          <w:lang w:eastAsia="fr-FR" w:bidi="fr-FR"/>
        </w:rPr>
        <w:t>linquance des deux groupes en présence ; la deuxième met en cause, à l’inverse de la pr</w:t>
      </w:r>
      <w:r w:rsidRPr="0064531A">
        <w:rPr>
          <w:lang w:eastAsia="fr-FR" w:bidi="fr-FR"/>
        </w:rPr>
        <w:t>é</w:t>
      </w:r>
      <w:r w:rsidRPr="0064531A">
        <w:rPr>
          <w:lang w:eastAsia="fr-FR" w:bidi="fr-FR"/>
        </w:rPr>
        <w:t>cédente, les importantes similitudes qui se font jour entre les caractéristiques majeures de la délinquance du premier gro</w:t>
      </w:r>
      <w:r w:rsidRPr="0064531A">
        <w:rPr>
          <w:lang w:eastAsia="fr-FR" w:bidi="fr-FR"/>
        </w:rPr>
        <w:t>u</w:t>
      </w:r>
      <w:r w:rsidRPr="0064531A">
        <w:rPr>
          <w:lang w:eastAsia="fr-FR" w:bidi="fr-FR"/>
        </w:rPr>
        <w:t>pe et celles du second. Il y a là un paradoxe qui met bien en évidence la complexité du problème.</w:t>
      </w:r>
    </w:p>
    <w:p w:rsidR="00711472" w:rsidRPr="0064531A" w:rsidRDefault="00711472" w:rsidP="00711472">
      <w:pPr>
        <w:spacing w:before="120" w:after="120"/>
        <w:jc w:val="both"/>
        <w:rPr>
          <w:lang w:eastAsia="fr-FR" w:bidi="fr-FR"/>
        </w:rPr>
      </w:pPr>
      <w:r w:rsidRPr="0064531A">
        <w:rPr>
          <w:lang w:eastAsia="fr-FR" w:bidi="fr-FR"/>
        </w:rPr>
        <w:t>Les données rapportées dans ce chapitre concourent à nous démo</w:t>
      </w:r>
      <w:r w:rsidRPr="0064531A">
        <w:rPr>
          <w:lang w:eastAsia="fr-FR" w:bidi="fr-FR"/>
        </w:rPr>
        <w:t>n</w:t>
      </w:r>
      <w:r w:rsidRPr="0064531A">
        <w:rPr>
          <w:lang w:eastAsia="fr-FR" w:bidi="fr-FR"/>
        </w:rPr>
        <w:t>trer l’énorme différence d’ordre de grandeur entre la délinquance des adolescents judiciarisés et celle des adolescents conventionnels. Que ce soit en matière de volume, de gravité, de polymorphisme, il ressort nettement que les ad</w:t>
      </w:r>
      <w:r w:rsidRPr="0064531A">
        <w:rPr>
          <w:lang w:eastAsia="fr-FR" w:bidi="fr-FR"/>
        </w:rPr>
        <w:t>o</w:t>
      </w:r>
      <w:r w:rsidRPr="0064531A">
        <w:rPr>
          <w:lang w:eastAsia="fr-FR" w:bidi="fr-FR"/>
        </w:rPr>
        <w:t>lescents judiciarisés :</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rPr>
          <w:lang w:eastAsia="fr-FR" w:bidi="fr-FR"/>
        </w:rPr>
        <w:t>-</w:t>
      </w:r>
      <w:r w:rsidRPr="0064531A">
        <w:rPr>
          <w:lang w:eastAsia="fr-FR" w:bidi="fr-FR"/>
        </w:rPr>
        <w:tab/>
        <w:t>commettent beaucoup plus d’actes délinquants de toute nature ;</w:t>
      </w:r>
    </w:p>
    <w:p w:rsidR="00711472" w:rsidRPr="0064531A" w:rsidRDefault="00711472" w:rsidP="00711472">
      <w:pPr>
        <w:spacing w:before="120" w:after="120"/>
        <w:jc w:val="both"/>
      </w:pPr>
      <w:r w:rsidRPr="0064531A">
        <w:rPr>
          <w:lang w:eastAsia="fr-FR" w:bidi="fr-FR"/>
        </w:rPr>
        <w:t>-</w:t>
      </w:r>
      <w:r w:rsidRPr="0064531A">
        <w:rPr>
          <w:lang w:eastAsia="fr-FR" w:bidi="fr-FR"/>
        </w:rPr>
        <w:tab/>
        <w:t>se livrent à beaucoup plus d'actes délinquants graves ;</w:t>
      </w:r>
    </w:p>
    <w:p w:rsidR="00711472" w:rsidRPr="0064531A" w:rsidRDefault="00711472" w:rsidP="00711472">
      <w:pPr>
        <w:spacing w:before="120" w:after="120"/>
        <w:ind w:left="700" w:hanging="340"/>
        <w:jc w:val="both"/>
      </w:pPr>
      <w:r w:rsidRPr="0064531A">
        <w:rPr>
          <w:lang w:eastAsia="fr-FR" w:bidi="fr-FR"/>
        </w:rPr>
        <w:t>-</w:t>
      </w:r>
      <w:r w:rsidRPr="0064531A">
        <w:rPr>
          <w:lang w:eastAsia="fr-FR" w:bidi="fr-FR"/>
        </w:rPr>
        <w:tab/>
        <w:t>présentent une conduite délinquante beaucoup plus diversifiée ou hét</w:t>
      </w:r>
      <w:r w:rsidRPr="0064531A">
        <w:rPr>
          <w:lang w:eastAsia="fr-FR" w:bidi="fr-FR"/>
        </w:rPr>
        <w:t>é</w:t>
      </w:r>
      <w:r w:rsidRPr="0064531A">
        <w:rPr>
          <w:lang w:eastAsia="fr-FR" w:bidi="fr-FR"/>
        </w:rPr>
        <w:t>rogène que leurs vis-à-vis conventionnels.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Un pareil clivage démarque bien les deux groupes. La différence est suffisamment probante pour pouvoir être considérée comme sign</w:t>
      </w:r>
      <w:r w:rsidRPr="0064531A">
        <w:rPr>
          <w:lang w:eastAsia="fr-FR" w:bidi="fr-FR"/>
        </w:rPr>
        <w:t>i</w:t>
      </w:r>
      <w:r w:rsidRPr="0064531A">
        <w:rPr>
          <w:lang w:eastAsia="fr-FR" w:bidi="fr-FR"/>
        </w:rPr>
        <w:t>ficative dans sa portée ou dans son intensité, compte tenu de la qualité et de la diversité des mesures, de la représentativité des échantillons et de la rigueur de la m</w:t>
      </w:r>
      <w:r w:rsidRPr="0064531A">
        <w:rPr>
          <w:lang w:eastAsia="fr-FR" w:bidi="fr-FR"/>
        </w:rPr>
        <w:t>é</w:t>
      </w:r>
      <w:r w:rsidRPr="0064531A">
        <w:rPr>
          <w:lang w:eastAsia="fr-FR" w:bidi="fr-FR"/>
        </w:rPr>
        <w:t>thode de comparaison directe qui a servi à confronter les deux groupes.</w:t>
      </w:r>
    </w:p>
    <w:p w:rsidR="00711472" w:rsidRPr="0064531A" w:rsidRDefault="00711472" w:rsidP="00711472">
      <w:pPr>
        <w:spacing w:before="120" w:after="120"/>
        <w:jc w:val="both"/>
      </w:pPr>
      <w:r w:rsidRPr="0064531A">
        <w:t xml:space="preserve">Cette conclusion jette une lumière inédite sur un débat de fond en criminologie, lequel s’articule autour de la question suivante : La </w:t>
      </w:r>
      <w:r w:rsidRPr="0064531A">
        <w:rPr>
          <w:lang w:eastAsia="fr-FR" w:bidi="fr-FR"/>
        </w:rPr>
        <w:t>r</w:t>
      </w:r>
      <w:r w:rsidRPr="0064531A">
        <w:rPr>
          <w:lang w:eastAsia="fr-FR" w:bidi="fr-FR"/>
        </w:rPr>
        <w:t>é</w:t>
      </w:r>
      <w:r w:rsidRPr="0064531A">
        <w:rPr>
          <w:lang w:eastAsia="fr-FR" w:bidi="fr-FR"/>
        </w:rPr>
        <w:t>action sociale crée-t-elle vraiment la délinquance ou la confirme-t-elle simplement ?</w:t>
      </w:r>
      <w:r w:rsidRPr="0064531A">
        <w:t xml:space="preserve"> En d’autres termes : </w:t>
      </w:r>
      <w:r w:rsidRPr="0064531A">
        <w:rPr>
          <w:lang w:eastAsia="fr-FR" w:bidi="fr-FR"/>
        </w:rPr>
        <w:t>La réaction sociale peut-elle être considérée comme le principe générateur actif et dominant de la d</w:t>
      </w:r>
      <w:r w:rsidRPr="0064531A">
        <w:rPr>
          <w:lang w:eastAsia="fr-FR" w:bidi="fr-FR"/>
        </w:rPr>
        <w:t>é</w:t>
      </w:r>
      <w:r w:rsidRPr="0064531A">
        <w:rPr>
          <w:lang w:eastAsia="fr-FR" w:bidi="fr-FR"/>
        </w:rPr>
        <w:t>linquance, ou bien celle-ci est-elle avant tout la résultante de fa</w:t>
      </w:r>
      <w:r w:rsidRPr="0064531A">
        <w:rPr>
          <w:lang w:eastAsia="fr-FR" w:bidi="fr-FR"/>
        </w:rPr>
        <w:t>c</w:t>
      </w:r>
      <w:r w:rsidRPr="0064531A">
        <w:rPr>
          <w:lang w:eastAsia="fr-FR" w:bidi="fr-FR"/>
        </w:rPr>
        <w:t>teurs, de causes et de conditions qui tiennent à la personne et à son bagage d'expériences ?</w:t>
      </w:r>
      <w:r w:rsidRPr="0064531A">
        <w:t xml:space="preserve"> Ce débat a dominé la criminol</w:t>
      </w:r>
      <w:r w:rsidRPr="0064531A">
        <w:t>o</w:t>
      </w:r>
      <w:r w:rsidRPr="0064531A">
        <w:t>gie des dix dernières années, les théories de la réaction sociale acquérant d’ailleurs une v</w:t>
      </w:r>
      <w:r w:rsidRPr="0064531A">
        <w:t>o</w:t>
      </w:r>
      <w:r w:rsidRPr="0064531A">
        <w:t>gue grandissante au cours de cette période.</w:t>
      </w:r>
    </w:p>
    <w:p w:rsidR="00711472" w:rsidRPr="0064531A" w:rsidRDefault="00711472" w:rsidP="00711472">
      <w:pPr>
        <w:spacing w:before="120" w:after="120"/>
        <w:jc w:val="both"/>
      </w:pPr>
      <w:r w:rsidRPr="0064531A">
        <w:rPr>
          <w:lang w:eastAsia="fr-FR" w:bidi="fr-FR"/>
        </w:rPr>
        <w:t>La thèse qui donne priorité à la réaction sociale n’est pas corrob</w:t>
      </w:r>
      <w:r w:rsidRPr="0064531A">
        <w:rPr>
          <w:lang w:eastAsia="fr-FR" w:bidi="fr-FR"/>
        </w:rPr>
        <w:t>o</w:t>
      </w:r>
      <w:r w:rsidRPr="0064531A">
        <w:rPr>
          <w:lang w:eastAsia="fr-FR" w:bidi="fr-FR"/>
        </w:rPr>
        <w:t>rée par nos données. De fait, les instances sociales ont un certain rôle à jouer dans l’émergence de la délinquance, mais le clivage entre les deux groupes est tel qu’il faut redonner aux déterminants individuels du passage à l’acte une pl</w:t>
      </w:r>
      <w:r w:rsidRPr="0064531A">
        <w:rPr>
          <w:lang w:eastAsia="fr-FR" w:bidi="fr-FR"/>
        </w:rPr>
        <w:t>a</w:t>
      </w:r>
      <w:r w:rsidRPr="0064531A">
        <w:rPr>
          <w:lang w:eastAsia="fr-FR" w:bidi="fr-FR"/>
        </w:rPr>
        <w:t>ce prépondérante dans l’explication du phénomène délinquant. Cette const</w:t>
      </w:r>
      <w:r w:rsidRPr="0064531A">
        <w:rPr>
          <w:lang w:eastAsia="fr-FR" w:bidi="fr-FR"/>
        </w:rPr>
        <w:t>a</w:t>
      </w:r>
      <w:r w:rsidRPr="0064531A">
        <w:rPr>
          <w:lang w:eastAsia="fr-FR" w:bidi="fr-FR"/>
        </w:rPr>
        <w:t>tation ouvre la voie à la démarche explicative que nous poursuivons dans le présent ouvrage.</w:t>
      </w:r>
    </w:p>
    <w:p w:rsidR="00711472" w:rsidRPr="0064531A" w:rsidRDefault="00711472" w:rsidP="00711472">
      <w:pPr>
        <w:spacing w:before="120" w:after="120"/>
        <w:jc w:val="both"/>
      </w:pPr>
      <w:r w:rsidRPr="0064531A">
        <w:rPr>
          <w:lang w:eastAsia="fr-FR" w:bidi="fr-FR"/>
        </w:rPr>
        <w:t>S’il faut éliminer tout doute quant au fossé qui sépare les adole</w:t>
      </w:r>
      <w:r w:rsidRPr="0064531A">
        <w:rPr>
          <w:lang w:eastAsia="fr-FR" w:bidi="fr-FR"/>
        </w:rPr>
        <w:t>s</w:t>
      </w:r>
      <w:r w:rsidRPr="0064531A">
        <w:rPr>
          <w:lang w:eastAsia="fr-FR" w:bidi="fr-FR"/>
        </w:rPr>
        <w:t>cents judiciarisés et les adolescents conventionnels, nos données d</w:t>
      </w:r>
      <w:r w:rsidRPr="0064531A">
        <w:rPr>
          <w:lang w:eastAsia="fr-FR" w:bidi="fr-FR"/>
        </w:rPr>
        <w:t>é</w:t>
      </w:r>
      <w:r w:rsidRPr="0064531A">
        <w:rPr>
          <w:lang w:eastAsia="fr-FR" w:bidi="fr-FR"/>
        </w:rPr>
        <w:t>montrent par contre que les modes de matérialisation de l’agir déli</w:t>
      </w:r>
      <w:r w:rsidRPr="0064531A">
        <w:rPr>
          <w:lang w:eastAsia="fr-FR" w:bidi="fr-FR"/>
        </w:rPr>
        <w:t>n</w:t>
      </w:r>
      <w:r w:rsidRPr="0064531A">
        <w:rPr>
          <w:lang w:eastAsia="fr-FR" w:bidi="fr-FR"/>
        </w:rPr>
        <w:t>quant se ressemblent dans l’un et l’autre groupe. Il est donc possible de parler de constance de forme, ou de similitude expressive, dans les manifestations délictueuses des deux échantillons. Trois similitudes sont à retenir tout particulièrement, q</w:t>
      </w:r>
      <w:r>
        <w:rPr>
          <w:lang w:eastAsia="fr-FR" w:bidi="fr-FR"/>
        </w:rPr>
        <w:t>ui ont trait à : 1) la distribu</w:t>
      </w:r>
      <w:r w:rsidRPr="0064531A">
        <w:rPr>
          <w:lang w:eastAsia="fr-FR" w:bidi="fr-FR"/>
        </w:rPr>
        <w:t>tion</w:t>
      </w:r>
      <w:r>
        <w:t xml:space="preserve"> </w:t>
      </w:r>
      <w:r w:rsidRPr="0064531A">
        <w:t>[86]</w:t>
      </w:r>
      <w:r w:rsidRPr="0064531A">
        <w:rPr>
          <w:lang w:eastAsia="fr-FR" w:bidi="fr-FR"/>
        </w:rPr>
        <w:t xml:space="preserve"> de la délinquance, 2) la présence de polymorphisme, 3) l'évol</w:t>
      </w:r>
      <w:r w:rsidRPr="0064531A">
        <w:rPr>
          <w:lang w:eastAsia="fr-FR" w:bidi="fr-FR"/>
        </w:rPr>
        <w:t>u</w:t>
      </w:r>
      <w:r w:rsidRPr="0064531A">
        <w:rPr>
          <w:lang w:eastAsia="fr-FR" w:bidi="fr-FR"/>
        </w:rPr>
        <w:t>tion pr</w:t>
      </w:r>
      <w:r w:rsidRPr="0064531A">
        <w:rPr>
          <w:lang w:eastAsia="fr-FR" w:bidi="fr-FR"/>
        </w:rPr>
        <w:t>o</w:t>
      </w:r>
      <w:r w:rsidRPr="0064531A">
        <w:rPr>
          <w:lang w:eastAsia="fr-FR" w:bidi="fr-FR"/>
        </w:rPr>
        <w:t>gressive de la délinquance de type criminel.</w:t>
      </w:r>
    </w:p>
    <w:p w:rsidR="00711472" w:rsidRPr="0064531A" w:rsidRDefault="00711472" w:rsidP="00711472">
      <w:pPr>
        <w:spacing w:before="120" w:after="120"/>
        <w:jc w:val="both"/>
      </w:pPr>
      <w:r w:rsidRPr="0064531A">
        <w:rPr>
          <w:lang w:eastAsia="fr-FR" w:bidi="fr-FR"/>
        </w:rPr>
        <w:t>La distribution de la délinquance chez les adolescents judiciarisés tout comme chez les adolescents conventionnels indique qu’un grand nombre d'entre eux commettent des actes délictueux, mais que la m</w:t>
      </w:r>
      <w:r w:rsidRPr="0064531A">
        <w:rPr>
          <w:lang w:eastAsia="fr-FR" w:bidi="fr-FR"/>
        </w:rPr>
        <w:t>a</w:t>
      </w:r>
      <w:r w:rsidRPr="0064531A">
        <w:rPr>
          <w:lang w:eastAsia="fr-FR" w:bidi="fr-FR"/>
        </w:rPr>
        <w:t>jorité s’y adonne de façon limitée et que seule une minorité s’engage à fond dans cette voie. Prise globalement, l'activité délictueuse à l’adolescence se définit donc par le nombre limité d’actes posés, c’est-à-dire en définitive par son caractère ép</w:t>
      </w:r>
      <w:r w:rsidRPr="0064531A">
        <w:rPr>
          <w:lang w:eastAsia="fr-FR" w:bidi="fr-FR"/>
        </w:rPr>
        <w:t>i</w:t>
      </w:r>
      <w:r w:rsidRPr="0064531A">
        <w:rPr>
          <w:lang w:eastAsia="fr-FR" w:bidi="fr-FR"/>
        </w:rPr>
        <w:t>sodique. Pour un pourcentage restreint de sujets ?</w:t>
      </w:r>
      <w:r w:rsidRPr="0064531A">
        <w:rPr>
          <w:vertAlign w:val="superscript"/>
          <w:lang w:eastAsia="fr-FR" w:bidi="fr-FR"/>
        </w:rPr>
        <w:t> </w:t>
      </w:r>
      <w:r w:rsidRPr="0064531A">
        <w:rPr>
          <w:rStyle w:val="Appelnotedebasdep"/>
        </w:rPr>
        <w:footnoteReference w:id="17"/>
      </w:r>
      <w:r w:rsidRPr="0064531A">
        <w:rPr>
          <w:lang w:eastAsia="fr-FR" w:bidi="fr-FR"/>
        </w:rPr>
        <w:t>, la délinquance prend c</w:t>
      </w:r>
      <w:r w:rsidRPr="0064531A">
        <w:rPr>
          <w:lang w:eastAsia="fr-FR" w:bidi="fr-FR"/>
        </w:rPr>
        <w:t>e</w:t>
      </w:r>
      <w:r w:rsidRPr="0064531A">
        <w:rPr>
          <w:lang w:eastAsia="fr-FR" w:bidi="fr-FR"/>
        </w:rPr>
        <w:t>pendant des dimensions inquiétantes, tout autant par son ampleur que par sa gravité et sa pe</w:t>
      </w:r>
      <w:r w:rsidRPr="0064531A">
        <w:rPr>
          <w:lang w:eastAsia="fr-FR" w:bidi="fr-FR"/>
        </w:rPr>
        <w:t>r</w:t>
      </w:r>
      <w:r w:rsidRPr="0064531A">
        <w:rPr>
          <w:lang w:eastAsia="fr-FR" w:bidi="fr-FR"/>
        </w:rPr>
        <w:t xml:space="preserve">sistance. </w:t>
      </w:r>
      <w:r w:rsidRPr="0064531A">
        <w:t>Quels sont les adolescents qui s'orientent dans l’un ou l’autre de ces deux modes de délinquance ? Quelles sont leurs caractérist</w:t>
      </w:r>
      <w:r w:rsidRPr="0064531A">
        <w:t>i</w:t>
      </w:r>
      <w:r w:rsidRPr="0064531A">
        <w:t>ques respectives ? Quelles sont les raisons qui les poussent dans l'une ou l'autre voie ?</w:t>
      </w:r>
      <w:r w:rsidRPr="0064531A">
        <w:rPr>
          <w:lang w:eastAsia="fr-FR" w:bidi="fr-FR"/>
        </w:rPr>
        <w:t xml:space="preserve"> Voilà la nature et la forme de nos interrogations pour les pr</w:t>
      </w:r>
      <w:r w:rsidRPr="0064531A">
        <w:rPr>
          <w:lang w:eastAsia="fr-FR" w:bidi="fr-FR"/>
        </w:rPr>
        <w:t>o</w:t>
      </w:r>
      <w:r w:rsidRPr="0064531A">
        <w:rPr>
          <w:lang w:eastAsia="fr-FR" w:bidi="fr-FR"/>
        </w:rPr>
        <w:t>chains chapitres.</w:t>
      </w:r>
    </w:p>
    <w:p w:rsidR="00711472" w:rsidRPr="0064531A" w:rsidRDefault="00711472" w:rsidP="00711472">
      <w:pPr>
        <w:spacing w:before="120" w:after="120"/>
        <w:jc w:val="both"/>
      </w:pPr>
      <w:r w:rsidRPr="0064531A">
        <w:rPr>
          <w:lang w:eastAsia="fr-FR" w:bidi="fr-FR"/>
        </w:rPr>
        <w:t>Une autre caractéristique tout aussi typique des adolescents jud</w:t>
      </w:r>
      <w:r w:rsidRPr="0064531A">
        <w:rPr>
          <w:lang w:eastAsia="fr-FR" w:bidi="fr-FR"/>
        </w:rPr>
        <w:t>i</w:t>
      </w:r>
      <w:r w:rsidRPr="0064531A">
        <w:rPr>
          <w:lang w:eastAsia="fr-FR" w:bidi="fr-FR"/>
        </w:rPr>
        <w:t>ciarisés que des adolescents conventionnels, c’est la forme essentie</w:t>
      </w:r>
      <w:r w:rsidRPr="0064531A">
        <w:rPr>
          <w:lang w:eastAsia="fr-FR" w:bidi="fr-FR"/>
        </w:rPr>
        <w:t>l</w:t>
      </w:r>
      <w:r w:rsidRPr="0064531A">
        <w:rPr>
          <w:lang w:eastAsia="fr-FR" w:bidi="fr-FR"/>
        </w:rPr>
        <w:t>lement polymorphe de la conduite délinquante : les adolescents te</w:t>
      </w:r>
      <w:r w:rsidRPr="0064531A">
        <w:rPr>
          <w:lang w:eastAsia="fr-FR" w:bidi="fr-FR"/>
        </w:rPr>
        <w:t>n</w:t>
      </w:r>
      <w:r w:rsidRPr="0064531A">
        <w:rPr>
          <w:lang w:eastAsia="fr-FR" w:bidi="fr-FR"/>
        </w:rPr>
        <w:t>dent à passer d’un type de comportement délictueux à l’autre, et ce, de façon assez imprévisible, à un point tel qu’il nous est presque impo</w:t>
      </w:r>
      <w:r w:rsidRPr="0064531A">
        <w:rPr>
          <w:lang w:eastAsia="fr-FR" w:bidi="fr-FR"/>
        </w:rPr>
        <w:t>s</w:t>
      </w:r>
      <w:r w:rsidRPr="0064531A">
        <w:rPr>
          <w:lang w:eastAsia="fr-FR" w:bidi="fr-FR"/>
        </w:rPr>
        <w:t>sible d’identifier des modèles précis, des séquences homogènes, voire des liens particuliers, régissant l’apparition des événements déli</w:t>
      </w:r>
      <w:r w:rsidRPr="0064531A">
        <w:rPr>
          <w:lang w:eastAsia="fr-FR" w:bidi="fr-FR"/>
        </w:rPr>
        <w:t>c</w:t>
      </w:r>
      <w:r w:rsidRPr="0064531A">
        <w:rPr>
          <w:lang w:eastAsia="fr-FR" w:bidi="fr-FR"/>
        </w:rPr>
        <w:t>tueux. La seule véritable constante qui paraît émerger c’est que le vol, pris comme catégorie très générale, est habituellement un facteur ce</w:t>
      </w:r>
      <w:r w:rsidRPr="0064531A">
        <w:rPr>
          <w:lang w:eastAsia="fr-FR" w:bidi="fr-FR"/>
        </w:rPr>
        <w:t>n</w:t>
      </w:r>
      <w:r w:rsidRPr="0064531A">
        <w:rPr>
          <w:lang w:eastAsia="fr-FR" w:bidi="fr-FR"/>
        </w:rPr>
        <w:t>tral de l’agir, mais il peut aussi en être absent comme il peut être ass</w:t>
      </w:r>
      <w:r w:rsidRPr="0064531A">
        <w:rPr>
          <w:lang w:eastAsia="fr-FR" w:bidi="fr-FR"/>
        </w:rPr>
        <w:t>o</w:t>
      </w:r>
      <w:r w:rsidRPr="0064531A">
        <w:rPr>
          <w:lang w:eastAsia="fr-FR" w:bidi="fr-FR"/>
        </w:rPr>
        <w:t>cié à toutes sortes d’autres comportements. Chez l’ensemble des interr</w:t>
      </w:r>
      <w:r w:rsidRPr="0064531A">
        <w:rPr>
          <w:lang w:eastAsia="fr-FR" w:bidi="fr-FR"/>
        </w:rPr>
        <w:t>o</w:t>
      </w:r>
      <w:r w:rsidRPr="0064531A">
        <w:rPr>
          <w:lang w:eastAsia="fr-FR" w:bidi="fr-FR"/>
        </w:rPr>
        <w:t>gés, la délinquance apparaît comme une masse confuse d’actes et la seule règle qui puisse être tirée, c'est celle de la multiplicité des fo</w:t>
      </w:r>
      <w:r w:rsidRPr="0064531A">
        <w:rPr>
          <w:lang w:eastAsia="fr-FR" w:bidi="fr-FR"/>
        </w:rPr>
        <w:t>r</w:t>
      </w:r>
      <w:r w:rsidRPr="0064531A">
        <w:rPr>
          <w:lang w:eastAsia="fr-FR" w:bidi="fr-FR"/>
        </w:rPr>
        <w:t>mes d’expression.</w:t>
      </w:r>
    </w:p>
    <w:p w:rsidR="00711472" w:rsidRPr="0064531A" w:rsidRDefault="00711472" w:rsidP="00711472">
      <w:pPr>
        <w:spacing w:before="120" w:after="120"/>
        <w:jc w:val="both"/>
      </w:pPr>
      <w:r w:rsidRPr="0064531A">
        <w:rPr>
          <w:lang w:eastAsia="fr-FR" w:bidi="fr-FR"/>
        </w:rPr>
        <w:t>Le dernier élément de caractérisation de la délinquance cachée commun aux deux échantillons a trait à la résorption de la délinquance criminelle (les actes prohibés par le Code criminel) à la fin de l’adolescence. En effet, cette délinquance s’affirme comme un ph</w:t>
      </w:r>
      <w:r w:rsidRPr="0064531A">
        <w:rPr>
          <w:lang w:eastAsia="fr-FR" w:bidi="fr-FR"/>
        </w:rPr>
        <w:t>é</w:t>
      </w:r>
      <w:r w:rsidRPr="0064531A">
        <w:rPr>
          <w:lang w:eastAsia="fr-FR" w:bidi="fr-FR"/>
        </w:rPr>
        <w:t>nomène limité dans le temps, dont la durée maximale ne dépasse pas quelques années et qui, même pour un bon nombre d’adolescents j</w:t>
      </w:r>
      <w:r w:rsidRPr="0064531A">
        <w:rPr>
          <w:lang w:eastAsia="fr-FR" w:bidi="fr-FR"/>
        </w:rPr>
        <w:t>u</w:t>
      </w:r>
      <w:r w:rsidRPr="0064531A">
        <w:rPr>
          <w:lang w:eastAsia="fr-FR" w:bidi="fr-FR"/>
        </w:rPr>
        <w:t>diciarisés, s’atténue graduellement. Cette diminution ne s'effectue évidemment pas sans entraîner certaines séquelles : c’est ainsi que les comportements de révolte ou d’attaque peuvent se muer en compo</w:t>
      </w:r>
      <w:r w:rsidRPr="0064531A">
        <w:rPr>
          <w:lang w:eastAsia="fr-FR" w:bidi="fr-FR"/>
        </w:rPr>
        <w:t>r</w:t>
      </w:r>
      <w:r w:rsidRPr="0064531A">
        <w:rPr>
          <w:lang w:eastAsia="fr-FR" w:bidi="fr-FR"/>
        </w:rPr>
        <w:t>tements de retrait, que la criminalité peut se transformer en marginal</w:t>
      </w:r>
      <w:r w:rsidRPr="0064531A">
        <w:rPr>
          <w:lang w:eastAsia="fr-FR" w:bidi="fr-FR"/>
        </w:rPr>
        <w:t>i</w:t>
      </w:r>
      <w:r w:rsidRPr="0064531A">
        <w:rPr>
          <w:lang w:eastAsia="fr-FR" w:bidi="fr-FR"/>
        </w:rPr>
        <w:t xml:space="preserve">té (abus d’alcool, de drogue, de sexe </w:t>
      </w:r>
      <w:r w:rsidRPr="0064531A">
        <w:t>...)</w:t>
      </w:r>
      <w:r w:rsidRPr="0064531A">
        <w:rPr>
          <w:lang w:eastAsia="fr-FR" w:bidi="fr-FR"/>
        </w:rPr>
        <w:t xml:space="preserve"> ou encore en comportement adulte précoce. Ce qu’il faut retenir, de façon globale toujours, c'est que la conduite déli</w:t>
      </w:r>
      <w:r w:rsidRPr="0064531A">
        <w:rPr>
          <w:lang w:eastAsia="fr-FR" w:bidi="fr-FR"/>
        </w:rPr>
        <w:t>n</w:t>
      </w:r>
      <w:r w:rsidRPr="0064531A">
        <w:rPr>
          <w:lang w:eastAsia="fr-FR" w:bidi="fr-FR"/>
        </w:rPr>
        <w:t>quante diminue d’elle-même dans son mode d'évolution, un peu comme si des forces spontanées de récupération finissaient par prévaloir dans l’évolution de ces jeunes ; en</w:t>
      </w:r>
      <w:r>
        <w:rPr>
          <w:lang w:eastAsia="fr-FR" w:bidi="fr-FR"/>
        </w:rPr>
        <w:t xml:space="preserve"> </w:t>
      </w:r>
      <w:r w:rsidRPr="0064531A">
        <w:rPr>
          <w:lang w:eastAsia="fr-FR" w:bidi="fr-FR"/>
        </w:rPr>
        <w:t>[87]</w:t>
      </w:r>
      <w:r>
        <w:rPr>
          <w:lang w:eastAsia="fr-FR" w:bidi="fr-FR"/>
        </w:rPr>
        <w:t xml:space="preserve"> </w:t>
      </w:r>
      <w:r w:rsidRPr="0064531A">
        <w:rPr>
          <w:lang w:eastAsia="fr-FR" w:bidi="fr-FR"/>
        </w:rPr>
        <w:t>d’autres termes, une dynamique en quelque sorte naturelle de restaur</w:t>
      </w:r>
      <w:r w:rsidRPr="0064531A">
        <w:rPr>
          <w:lang w:eastAsia="fr-FR" w:bidi="fr-FR"/>
        </w:rPr>
        <w:t>a</w:t>
      </w:r>
      <w:r w:rsidRPr="0064531A">
        <w:rPr>
          <w:lang w:eastAsia="fr-FR" w:bidi="fr-FR"/>
        </w:rPr>
        <w:t>tion de la gestuelle sociale opère, avec pour conséquence qu’assez peu d’adolescents au total persistent dans l'illégalité et prennent la dire</w:t>
      </w:r>
      <w:r w:rsidRPr="0064531A">
        <w:rPr>
          <w:lang w:eastAsia="fr-FR" w:bidi="fr-FR"/>
        </w:rPr>
        <w:t>c</w:t>
      </w:r>
      <w:r w:rsidRPr="0064531A">
        <w:rPr>
          <w:lang w:eastAsia="fr-FR" w:bidi="fr-FR"/>
        </w:rPr>
        <w:t>tion d’une carrière cr</w:t>
      </w:r>
      <w:r w:rsidRPr="0064531A">
        <w:rPr>
          <w:lang w:eastAsia="fr-FR" w:bidi="fr-FR"/>
        </w:rPr>
        <w:t>i</w:t>
      </w:r>
      <w:r w:rsidRPr="0064531A">
        <w:rPr>
          <w:lang w:eastAsia="fr-FR" w:bidi="fr-FR"/>
        </w:rPr>
        <w:t>minelle. Évidemment, il demeure vrai qu’une minorité s’enlise progressiv</w:t>
      </w:r>
      <w:r w:rsidRPr="0064531A">
        <w:rPr>
          <w:lang w:eastAsia="fr-FR" w:bidi="fr-FR"/>
        </w:rPr>
        <w:t>e</w:t>
      </w:r>
      <w:r w:rsidRPr="0064531A">
        <w:rPr>
          <w:lang w:eastAsia="fr-FR" w:bidi="fr-FR"/>
        </w:rPr>
        <w:t>ment dans des comportements de plus en plus graves et de plus en plus pe</w:t>
      </w:r>
      <w:r w:rsidRPr="0064531A">
        <w:rPr>
          <w:lang w:eastAsia="fr-FR" w:bidi="fr-FR"/>
        </w:rPr>
        <w:t>r</w:t>
      </w:r>
      <w:r w:rsidRPr="0064531A">
        <w:rPr>
          <w:lang w:eastAsia="fr-FR" w:bidi="fr-FR"/>
        </w:rPr>
        <w:t>sistants (nous aurons l’occasion d’approfondir cette d</w:t>
      </w:r>
      <w:r w:rsidRPr="0064531A">
        <w:rPr>
          <w:lang w:eastAsia="fr-FR" w:bidi="fr-FR"/>
        </w:rPr>
        <w:t>y</w:t>
      </w:r>
      <w:r w:rsidRPr="0064531A">
        <w:rPr>
          <w:lang w:eastAsia="fr-FR" w:bidi="fr-FR"/>
        </w:rPr>
        <w:t>namique au prochain chapitre). Pour eux, une nette structuration diachron</w:t>
      </w:r>
      <w:r w:rsidRPr="0064531A">
        <w:rPr>
          <w:lang w:eastAsia="fr-FR" w:bidi="fr-FR"/>
        </w:rPr>
        <w:t>i</w:t>
      </w:r>
      <w:r w:rsidRPr="0064531A">
        <w:rPr>
          <w:lang w:eastAsia="fr-FR" w:bidi="fr-FR"/>
        </w:rPr>
        <w:t>que de l’agir se fait jour.</w:t>
      </w:r>
    </w:p>
    <w:p w:rsidR="00711472" w:rsidRPr="0064531A" w:rsidRDefault="00711472" w:rsidP="00711472">
      <w:pPr>
        <w:spacing w:before="120" w:after="120"/>
        <w:jc w:val="both"/>
      </w:pPr>
      <w:r w:rsidRPr="0064531A">
        <w:rPr>
          <w:lang w:eastAsia="fr-FR" w:bidi="fr-FR"/>
        </w:rPr>
        <w:t>En somme, il semble bien que la présence de l'activité délictueuse soit chez la plupart des jeunes le reflet d’une crise d’adolescence, peut-être un peu trop tumultueuse, et qu’une orientation sociale s’instaure finalement. Une meilleure compréhension de ce processus de transition, de sa dynamique et de son dénouement nous apparaît primordiale pour mieux saisir le type de maturation ou de socialisation qui survient alors et pour mieux stopper éve</w:t>
      </w:r>
      <w:r w:rsidRPr="0064531A">
        <w:rPr>
          <w:lang w:eastAsia="fr-FR" w:bidi="fr-FR"/>
        </w:rPr>
        <w:t>n</w:t>
      </w:r>
      <w:r w:rsidRPr="0064531A">
        <w:rPr>
          <w:lang w:eastAsia="fr-FR" w:bidi="fr-FR"/>
        </w:rPr>
        <w:t>tuellement l’enracinement dans des attitudes et des réactions antisociales. L’amélioration de l’efficacité de nos mesures d’intervention se fera sans doute à cette condition uniquement.</w:t>
      </w:r>
    </w:p>
    <w:p w:rsidR="00711472" w:rsidRPr="0064531A" w:rsidRDefault="00711472" w:rsidP="00711472">
      <w:pPr>
        <w:spacing w:before="120" w:after="120"/>
        <w:jc w:val="both"/>
      </w:pPr>
    </w:p>
    <w:p w:rsidR="00711472" w:rsidRPr="0064531A" w:rsidRDefault="00711472" w:rsidP="00711472">
      <w:pPr>
        <w:pStyle w:val="p"/>
      </w:pPr>
      <w:r w:rsidRPr="0064531A">
        <w:t>[88]</w:t>
      </w:r>
    </w:p>
    <w:p w:rsidR="00711472" w:rsidRPr="0064531A" w:rsidRDefault="00711472" w:rsidP="00711472">
      <w:pPr>
        <w:pStyle w:val="p"/>
      </w:pPr>
      <w:r w:rsidRPr="0064531A">
        <w:br w:type="page"/>
        <w:t>[89]</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19" w:name="Delinquances_pt_1_chap_3"/>
      <w:r w:rsidRPr="0064531A">
        <w:rPr>
          <w:b/>
        </w:rPr>
        <w:t>Délinquances et délinquants</w:t>
      </w:r>
    </w:p>
    <w:p w:rsidR="00711472" w:rsidRPr="0064531A" w:rsidRDefault="00711472" w:rsidP="00711472">
      <w:pPr>
        <w:spacing w:after="120"/>
        <w:ind w:firstLine="0"/>
        <w:jc w:val="center"/>
        <w:rPr>
          <w:color w:val="000080"/>
          <w:sz w:val="24"/>
        </w:rPr>
      </w:pPr>
      <w:r w:rsidRPr="0064531A">
        <w:rPr>
          <w:b/>
          <w:color w:val="000080"/>
          <w:sz w:val="24"/>
        </w:rPr>
        <w:t>PREMIÈRE PARTIE</w:t>
      </w:r>
      <w:r w:rsidRPr="0064531A">
        <w:rPr>
          <w:color w:val="000080"/>
          <w:sz w:val="24"/>
        </w:rPr>
        <w:br/>
        <w:t>LE PHÉNOMÈNE DE LA DÉLINQUANCE</w:t>
      </w:r>
    </w:p>
    <w:p w:rsidR="00711472" w:rsidRPr="0064531A" w:rsidRDefault="00711472" w:rsidP="00711472">
      <w:pPr>
        <w:pStyle w:val="Titreniveau1"/>
      </w:pPr>
      <w:r w:rsidRPr="0064531A">
        <w:t>Chapitre 3</w:t>
      </w:r>
    </w:p>
    <w:p w:rsidR="00711472" w:rsidRPr="0064531A" w:rsidRDefault="00711472" w:rsidP="00711472">
      <w:pPr>
        <w:jc w:val="both"/>
        <w:rPr>
          <w:szCs w:val="36"/>
        </w:rPr>
      </w:pPr>
    </w:p>
    <w:p w:rsidR="00711472" w:rsidRPr="0064531A" w:rsidRDefault="00711472" w:rsidP="00711472">
      <w:pPr>
        <w:pStyle w:val="Titreniveau2"/>
      </w:pPr>
      <w:r w:rsidRPr="0064531A">
        <w:t>LE DÉVELOPPEMENT</w:t>
      </w:r>
      <w:r w:rsidRPr="0064531A">
        <w:br/>
        <w:t>DE LA CONDUITE</w:t>
      </w:r>
      <w:r w:rsidRPr="0064531A">
        <w:br/>
        <w:t>DÉLINQUANTE</w:t>
      </w:r>
    </w:p>
    <w:bookmarkEnd w:id="19"/>
    <w:p w:rsidR="00711472" w:rsidRPr="0064531A" w:rsidRDefault="00711472" w:rsidP="00711472">
      <w:pPr>
        <w:jc w:val="both"/>
        <w:rPr>
          <w:szCs w:val="36"/>
        </w:rPr>
      </w:pPr>
    </w:p>
    <w:p w:rsidR="00711472" w:rsidRPr="0064531A" w:rsidRDefault="00711472" w:rsidP="00711472">
      <w:pPr>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512"/>
      </w:tblGrid>
      <w:tr w:rsidR="00711472" w:rsidRPr="0064531A">
        <w:tc>
          <w:tcPr>
            <w:tcW w:w="6512" w:type="dxa"/>
            <w:shd w:val="clear" w:color="auto" w:fill="EAF1DD"/>
          </w:tcPr>
          <w:p w:rsidR="00711472" w:rsidRPr="0064531A" w:rsidRDefault="00711472" w:rsidP="00711472">
            <w:pPr>
              <w:ind w:firstLine="0"/>
              <w:jc w:val="both"/>
            </w:pPr>
          </w:p>
          <w:p w:rsidR="00711472" w:rsidRPr="003212F6" w:rsidRDefault="00711472" w:rsidP="00711472">
            <w:pPr>
              <w:spacing w:before="120" w:after="120"/>
              <w:ind w:left="522" w:firstLine="0"/>
              <w:jc w:val="both"/>
              <w:rPr>
                <w:sz w:val="24"/>
              </w:rPr>
            </w:pPr>
            <w:r w:rsidRPr="003212F6">
              <w:rPr>
                <w:sz w:val="24"/>
                <w:lang w:eastAsia="fr-FR" w:bidi="fr-FR"/>
              </w:rPr>
              <w:t>Introduction : la dynamique évolutive</w:t>
            </w:r>
          </w:p>
          <w:p w:rsidR="00711472" w:rsidRPr="003212F6" w:rsidRDefault="00711472" w:rsidP="00711472">
            <w:pPr>
              <w:spacing w:before="120" w:after="120"/>
              <w:ind w:left="522" w:firstLine="0"/>
              <w:jc w:val="both"/>
              <w:rPr>
                <w:sz w:val="24"/>
              </w:rPr>
            </w:pPr>
            <w:r w:rsidRPr="003212F6">
              <w:rPr>
                <w:sz w:val="24"/>
                <w:lang w:eastAsia="fr-FR" w:bidi="fr-FR"/>
              </w:rPr>
              <w:t>La précocité</w:t>
            </w:r>
          </w:p>
          <w:p w:rsidR="00711472" w:rsidRPr="003212F6" w:rsidRDefault="00711472" w:rsidP="00711472">
            <w:pPr>
              <w:spacing w:before="120" w:after="120"/>
              <w:ind w:left="522" w:firstLine="0"/>
              <w:jc w:val="both"/>
              <w:rPr>
                <w:sz w:val="24"/>
              </w:rPr>
            </w:pPr>
            <w:r w:rsidRPr="003212F6">
              <w:rPr>
                <w:sz w:val="24"/>
                <w:lang w:eastAsia="fr-FR" w:bidi="fr-FR"/>
              </w:rPr>
              <w:t>La persistance</w:t>
            </w:r>
          </w:p>
          <w:p w:rsidR="00711472" w:rsidRPr="003212F6" w:rsidRDefault="00711472" w:rsidP="00711472">
            <w:pPr>
              <w:spacing w:before="120" w:after="120"/>
              <w:ind w:left="522" w:firstLine="0"/>
              <w:jc w:val="both"/>
              <w:rPr>
                <w:sz w:val="24"/>
              </w:rPr>
            </w:pPr>
            <w:r w:rsidRPr="003212F6">
              <w:rPr>
                <w:sz w:val="24"/>
                <w:lang w:eastAsia="fr-FR" w:bidi="fr-FR"/>
              </w:rPr>
              <w:t>La gradation</w:t>
            </w:r>
          </w:p>
          <w:p w:rsidR="00711472" w:rsidRPr="003212F6" w:rsidRDefault="00711472" w:rsidP="00711472">
            <w:pPr>
              <w:spacing w:before="120" w:after="120"/>
              <w:ind w:left="522" w:firstLine="0"/>
              <w:jc w:val="both"/>
              <w:rPr>
                <w:sz w:val="24"/>
              </w:rPr>
            </w:pPr>
            <w:r w:rsidRPr="003212F6">
              <w:rPr>
                <w:sz w:val="24"/>
                <w:lang w:eastAsia="fr-FR" w:bidi="fr-FR"/>
              </w:rPr>
              <w:t>L’activation</w:t>
            </w:r>
          </w:p>
          <w:p w:rsidR="00711472" w:rsidRPr="003212F6" w:rsidRDefault="00711472" w:rsidP="00711472">
            <w:pPr>
              <w:spacing w:before="120" w:after="120"/>
              <w:ind w:left="522" w:firstLine="0"/>
              <w:jc w:val="both"/>
              <w:rPr>
                <w:sz w:val="24"/>
              </w:rPr>
            </w:pPr>
            <w:r w:rsidRPr="003212F6">
              <w:rPr>
                <w:sz w:val="24"/>
                <w:lang w:eastAsia="fr-FR" w:bidi="fr-FR"/>
              </w:rPr>
              <w:t>Le polymorphisme</w:t>
            </w:r>
          </w:p>
          <w:p w:rsidR="00711472" w:rsidRPr="003212F6" w:rsidRDefault="00711472" w:rsidP="00711472">
            <w:pPr>
              <w:ind w:left="1062" w:firstLine="0"/>
              <w:jc w:val="both"/>
              <w:rPr>
                <w:sz w:val="24"/>
                <w:lang w:eastAsia="fr-FR" w:bidi="fr-FR"/>
              </w:rPr>
            </w:pPr>
            <w:r w:rsidRPr="003212F6">
              <w:rPr>
                <w:sz w:val="24"/>
                <w:lang w:eastAsia="fr-FR" w:bidi="fr-FR"/>
              </w:rPr>
              <w:t>L’importance du polymorphisme</w:t>
            </w:r>
          </w:p>
          <w:p w:rsidR="00711472" w:rsidRPr="003212F6" w:rsidRDefault="00711472" w:rsidP="00711472">
            <w:pPr>
              <w:ind w:left="1062" w:firstLine="0"/>
              <w:jc w:val="both"/>
              <w:rPr>
                <w:sz w:val="24"/>
                <w:lang w:eastAsia="fr-FR" w:bidi="fr-FR"/>
              </w:rPr>
            </w:pPr>
            <w:r w:rsidRPr="003212F6">
              <w:rPr>
                <w:sz w:val="24"/>
                <w:lang w:eastAsia="fr-FR" w:bidi="fr-FR"/>
              </w:rPr>
              <w:t>Les structures combinatoires</w:t>
            </w:r>
          </w:p>
          <w:p w:rsidR="00711472" w:rsidRPr="003212F6" w:rsidRDefault="00711472" w:rsidP="00711472">
            <w:pPr>
              <w:ind w:left="1062" w:firstLine="0"/>
              <w:jc w:val="both"/>
              <w:rPr>
                <w:sz w:val="24"/>
              </w:rPr>
            </w:pPr>
            <w:r w:rsidRPr="003212F6">
              <w:rPr>
                <w:sz w:val="24"/>
                <w:lang w:eastAsia="fr-FR" w:bidi="fr-FR"/>
              </w:rPr>
              <w:t>Les vols i</w:t>
            </w:r>
            <w:r w:rsidRPr="003212F6">
              <w:rPr>
                <w:sz w:val="24"/>
                <w:lang w:eastAsia="fr-FR" w:bidi="fr-FR"/>
              </w:rPr>
              <w:t>n</w:t>
            </w:r>
            <w:r w:rsidRPr="003212F6">
              <w:rPr>
                <w:sz w:val="24"/>
                <w:lang w:eastAsia="fr-FR" w:bidi="fr-FR"/>
              </w:rPr>
              <w:t>termédiaires</w:t>
            </w:r>
          </w:p>
          <w:p w:rsidR="00711472" w:rsidRPr="003212F6" w:rsidRDefault="00711472" w:rsidP="00711472">
            <w:pPr>
              <w:spacing w:before="120" w:after="120"/>
              <w:ind w:left="522" w:firstLine="0"/>
              <w:jc w:val="both"/>
              <w:rPr>
                <w:sz w:val="24"/>
                <w:lang w:eastAsia="fr-FR" w:bidi="fr-FR"/>
              </w:rPr>
            </w:pPr>
            <w:r w:rsidRPr="003212F6">
              <w:rPr>
                <w:sz w:val="24"/>
                <w:lang w:eastAsia="fr-FR" w:bidi="fr-FR"/>
              </w:rPr>
              <w:t>L’évolution de la délinquance</w:t>
            </w:r>
          </w:p>
          <w:p w:rsidR="00711472" w:rsidRPr="003212F6" w:rsidRDefault="00711472" w:rsidP="00711472">
            <w:pPr>
              <w:spacing w:before="120" w:after="120"/>
              <w:ind w:left="522" w:firstLine="0"/>
              <w:jc w:val="both"/>
              <w:rPr>
                <w:sz w:val="24"/>
                <w:lang w:eastAsia="fr-FR" w:bidi="fr-FR"/>
              </w:rPr>
            </w:pPr>
            <w:r w:rsidRPr="003212F6">
              <w:rPr>
                <w:sz w:val="24"/>
                <w:lang w:eastAsia="fr-FR" w:bidi="fr-FR"/>
              </w:rPr>
              <w:t>Conclusion : devant deux types de délinquance</w:t>
            </w:r>
          </w:p>
          <w:p w:rsidR="00711472" w:rsidRPr="0064531A" w:rsidRDefault="00711472" w:rsidP="00711472">
            <w:pPr>
              <w:ind w:firstLine="0"/>
              <w:jc w:val="both"/>
            </w:pPr>
          </w:p>
        </w:tc>
      </w:tr>
    </w:tbl>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ind w:firstLine="0"/>
        <w:jc w:val="both"/>
      </w:pPr>
      <w:r w:rsidRPr="0064531A">
        <w:br w:type="page"/>
        <w:t>[90]</w:t>
      </w:r>
    </w:p>
    <w:p w:rsidR="00711472" w:rsidRPr="0064531A" w:rsidRDefault="00711472" w:rsidP="00711472">
      <w:pPr>
        <w:spacing w:before="120" w:after="120"/>
        <w:jc w:val="both"/>
      </w:pPr>
    </w:p>
    <w:p w:rsidR="00711472" w:rsidRPr="0064531A" w:rsidRDefault="00711472" w:rsidP="00711472">
      <w:pPr>
        <w:pStyle w:val="planche"/>
      </w:pPr>
      <w:bookmarkStart w:id="20" w:name="Delinquances_pt_1_chap_3_intro"/>
      <w:r w:rsidRPr="0064531A">
        <w:t>INTRODUCTION :</w:t>
      </w:r>
      <w:r w:rsidRPr="0064531A">
        <w:br/>
        <w:t>LA DYNAMIQUE ÉVOLUTIVE</w:t>
      </w:r>
    </w:p>
    <w:bookmarkEnd w:id="20"/>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 question de la stabilité ou de l’instabilité de la conduite déli</w:t>
      </w:r>
      <w:r w:rsidRPr="0064531A">
        <w:rPr>
          <w:lang w:eastAsia="fr-FR" w:bidi="fr-FR"/>
        </w:rPr>
        <w:t>c</w:t>
      </w:r>
      <w:r w:rsidRPr="0064531A">
        <w:rPr>
          <w:lang w:eastAsia="fr-FR" w:bidi="fr-FR"/>
        </w:rPr>
        <w:t>tueuse à l'adolescence, que nous avons abordée à la fin du chapitre précédent après avoir longuement décrit la nature, l’ampleur et la r</w:t>
      </w:r>
      <w:r w:rsidRPr="0064531A">
        <w:rPr>
          <w:lang w:eastAsia="fr-FR" w:bidi="fr-FR"/>
        </w:rPr>
        <w:t>é</w:t>
      </w:r>
      <w:r w:rsidRPr="0064531A">
        <w:rPr>
          <w:lang w:eastAsia="fr-FR" w:bidi="fr-FR"/>
        </w:rPr>
        <w:t xml:space="preserve">partition des délits que commettent les jeunes, est de toute évidence </w:t>
      </w:r>
      <w:r w:rsidRPr="0064531A">
        <w:t>la question prépondérante.</w:t>
      </w:r>
      <w:r w:rsidRPr="0064531A">
        <w:rPr>
          <w:lang w:eastAsia="fr-FR" w:bidi="fr-FR"/>
        </w:rPr>
        <w:t xml:space="preserve"> Pour l’élucider, la meilleure démarche, et sans doute la seule qui puisse être vraiment efficace, passe par l’étude du processus de développement à l’intérieur duquel l'orientation d</w:t>
      </w:r>
      <w:r w:rsidRPr="0064531A">
        <w:rPr>
          <w:lang w:eastAsia="fr-FR" w:bidi="fr-FR"/>
        </w:rPr>
        <w:t>é</w:t>
      </w:r>
      <w:r w:rsidRPr="0064531A">
        <w:rPr>
          <w:lang w:eastAsia="fr-FR" w:bidi="fr-FR"/>
        </w:rPr>
        <w:t xml:space="preserve">linquante s’amorce, s’amplifie et finalement se consolide. L’interrogation cruciale devient alors : </w:t>
      </w:r>
      <w:r w:rsidRPr="0064531A">
        <w:rPr>
          <w:i/>
        </w:rPr>
        <w:t>Comment se développe la d</w:t>
      </w:r>
      <w:r w:rsidRPr="0064531A">
        <w:rPr>
          <w:i/>
        </w:rPr>
        <w:t>é</w:t>
      </w:r>
      <w:r w:rsidRPr="0064531A">
        <w:rPr>
          <w:i/>
        </w:rPr>
        <w:t>linqua</w:t>
      </w:r>
      <w:r w:rsidRPr="0064531A">
        <w:rPr>
          <w:i/>
        </w:rPr>
        <w:t>n</w:t>
      </w:r>
      <w:r w:rsidRPr="0064531A">
        <w:rPr>
          <w:i/>
        </w:rPr>
        <w:t>ce tout au long de l’adolescence et comment se transforme-t-elle en cr</w:t>
      </w:r>
      <w:r w:rsidRPr="0064531A">
        <w:rPr>
          <w:i/>
        </w:rPr>
        <w:t>i</w:t>
      </w:r>
      <w:r w:rsidRPr="0064531A">
        <w:rPr>
          <w:i/>
        </w:rPr>
        <w:t>minalité adulte ?</w:t>
      </w:r>
    </w:p>
    <w:p w:rsidR="00711472" w:rsidRPr="0064531A" w:rsidRDefault="00711472" w:rsidP="00711472">
      <w:pPr>
        <w:spacing w:before="120" w:after="120"/>
        <w:jc w:val="both"/>
      </w:pPr>
      <w:r w:rsidRPr="0064531A">
        <w:rPr>
          <w:lang w:eastAsia="fr-FR" w:bidi="fr-FR"/>
        </w:rPr>
        <w:t>Les chercheurs qui, récemment, ont le mieux fait le tour des connaissances accumulées en effectuant un bilan général des reche</w:t>
      </w:r>
      <w:r w:rsidRPr="0064531A">
        <w:rPr>
          <w:lang w:eastAsia="fr-FR" w:bidi="fr-FR"/>
        </w:rPr>
        <w:t>r</w:t>
      </w:r>
      <w:r w:rsidRPr="0064531A">
        <w:rPr>
          <w:lang w:eastAsia="fr-FR" w:bidi="fr-FR"/>
        </w:rPr>
        <w:t xml:space="preserve">ches portant sur la délinquance, comme </w:t>
      </w:r>
      <w:r w:rsidRPr="0064531A">
        <w:t xml:space="preserve">Loeber </w:t>
      </w:r>
      <w:r w:rsidRPr="0064531A">
        <w:rPr>
          <w:lang w:eastAsia="fr-FR" w:bidi="fr-FR"/>
        </w:rPr>
        <w:t xml:space="preserve">(1982) et </w:t>
      </w:r>
      <w:r w:rsidRPr="0064531A">
        <w:t xml:space="preserve">Monahan </w:t>
      </w:r>
      <w:r w:rsidRPr="0064531A">
        <w:rPr>
          <w:lang w:eastAsia="fr-FR" w:bidi="fr-FR"/>
        </w:rPr>
        <w:t xml:space="preserve">(1981) aux États-Unis de même que </w:t>
      </w:r>
      <w:r w:rsidRPr="0064531A">
        <w:t xml:space="preserve">LeBlanc </w:t>
      </w:r>
      <w:r w:rsidRPr="0064531A">
        <w:rPr>
          <w:lang w:eastAsia="fr-FR" w:bidi="fr-FR"/>
        </w:rPr>
        <w:t>(1985b) au Québec, ne s'y trompent pas en affirmant unanimement que le gros de nos efforts de recherche devrait porter sur le développement diachronique de la délinquance, de la fin de l’enfance jusqu'à l’âge adulte. Endossant t</w:t>
      </w:r>
      <w:r w:rsidRPr="0064531A">
        <w:rPr>
          <w:lang w:eastAsia="fr-FR" w:bidi="fr-FR"/>
        </w:rPr>
        <w:t>o</w:t>
      </w:r>
      <w:r w:rsidRPr="0064531A">
        <w:rPr>
          <w:lang w:eastAsia="fr-FR" w:bidi="fr-FR"/>
        </w:rPr>
        <w:t>talement cette position, et rejoignant de ce fait plusieurs autres che</w:t>
      </w:r>
      <w:r w:rsidRPr="0064531A">
        <w:rPr>
          <w:lang w:eastAsia="fr-FR" w:bidi="fr-FR"/>
        </w:rPr>
        <w:t>r</w:t>
      </w:r>
      <w:r w:rsidRPr="0064531A">
        <w:rPr>
          <w:lang w:eastAsia="fr-FR" w:bidi="fr-FR"/>
        </w:rPr>
        <w:t>cheurs, nous avons résolument mis le cap d’abord sur l’étude de la dynamique évolutive des diverses manifestations de la délinqua</w:t>
      </w:r>
      <w:r w:rsidRPr="0064531A">
        <w:rPr>
          <w:lang w:eastAsia="fr-FR" w:bidi="fr-FR"/>
        </w:rPr>
        <w:t>n</w:t>
      </w:r>
      <w:r w:rsidRPr="0064531A">
        <w:rPr>
          <w:lang w:eastAsia="fr-FR" w:bidi="fr-FR"/>
        </w:rPr>
        <w:t>ce, analysées à travers un large éventail d’aspects majeurs, tels la précoc</w:t>
      </w:r>
      <w:r w:rsidRPr="0064531A">
        <w:rPr>
          <w:lang w:eastAsia="fr-FR" w:bidi="fr-FR"/>
        </w:rPr>
        <w:t>i</w:t>
      </w:r>
      <w:r w:rsidRPr="0064531A">
        <w:rPr>
          <w:lang w:eastAsia="fr-FR" w:bidi="fr-FR"/>
        </w:rPr>
        <w:t>té, la persistance, l’enchaînement, l’aggravation, la diversif</w:t>
      </w:r>
      <w:r w:rsidRPr="0064531A">
        <w:rPr>
          <w:lang w:eastAsia="fr-FR" w:bidi="fr-FR"/>
        </w:rPr>
        <w:t>i</w:t>
      </w:r>
      <w:r w:rsidRPr="0064531A">
        <w:rPr>
          <w:lang w:eastAsia="fr-FR" w:bidi="fr-FR"/>
        </w:rPr>
        <w:t>cation, pour ensuite déboucher, en opérant ce qui nous paraît être une liaison particulièrement féconde, sur une classification des déli</w:t>
      </w:r>
      <w:r w:rsidRPr="0064531A">
        <w:rPr>
          <w:lang w:eastAsia="fr-FR" w:bidi="fr-FR"/>
        </w:rPr>
        <w:t>n</w:t>
      </w:r>
      <w:r w:rsidRPr="0064531A">
        <w:rPr>
          <w:lang w:eastAsia="fr-FR" w:bidi="fr-FR"/>
        </w:rPr>
        <w:t>quants basée dans une large mesure sur le mode d’évolution de leur engagement dans la délinquance. C'est ce dont le présent chapitre rendra compte.</w:t>
      </w:r>
    </w:p>
    <w:p w:rsidR="00711472" w:rsidRPr="0064531A" w:rsidRDefault="00711472" w:rsidP="00711472">
      <w:pPr>
        <w:spacing w:before="120" w:after="120"/>
        <w:jc w:val="both"/>
      </w:pPr>
      <w:r w:rsidRPr="0064531A">
        <w:rPr>
          <w:lang w:eastAsia="fr-FR" w:bidi="fr-FR"/>
        </w:rPr>
        <w:t>Les études sur la dynamique évolutive de la délinquance sont rel</w:t>
      </w:r>
      <w:r w:rsidRPr="0064531A">
        <w:rPr>
          <w:lang w:eastAsia="fr-FR" w:bidi="fr-FR"/>
        </w:rPr>
        <w:t>a</w:t>
      </w:r>
      <w:r w:rsidRPr="0064531A">
        <w:rPr>
          <w:lang w:eastAsia="fr-FR" w:bidi="fr-FR"/>
        </w:rPr>
        <w:t>tivement rares, car elles supposent la mise en œuvre d’une démarche qui, de par son caractère longitudinal, est onéreuse et exige beaucoup de ténacité. Les travaux qui existent </w:t>
      </w:r>
      <w:r w:rsidRPr="0064531A">
        <w:rPr>
          <w:rStyle w:val="Appelnotedebasdep"/>
        </w:rPr>
        <w:footnoteReference w:id="18"/>
      </w:r>
      <w:r w:rsidRPr="0064531A">
        <w:rPr>
          <w:lang w:eastAsia="fr-FR" w:bidi="fr-FR"/>
        </w:rPr>
        <w:t xml:space="preserve"> aboutissent cependant, pour la plupart, à un résultat particulièrement significatif : lorsqu’on rega</w:t>
      </w:r>
      <w:r w:rsidRPr="0064531A">
        <w:rPr>
          <w:lang w:eastAsia="fr-FR" w:bidi="fr-FR"/>
        </w:rPr>
        <w:t>r</w:t>
      </w:r>
      <w:r w:rsidRPr="0064531A">
        <w:rPr>
          <w:lang w:eastAsia="fr-FR" w:bidi="fr-FR"/>
        </w:rPr>
        <w:t xml:space="preserve">de la délinquance en perspective, il ressort une continuité certaine dans la perpétration des actes illicites, de la préadolescence (et même avant selon quelques auteurs) jusqu’à l’âge adulte. Les résultats des toutes premières recherches de ce type, celle des </w:t>
      </w:r>
      <w:r w:rsidRPr="0064531A">
        <w:t xml:space="preserve">Glueck </w:t>
      </w:r>
      <w:r w:rsidRPr="0064531A">
        <w:rPr>
          <w:lang w:eastAsia="fr-FR" w:bidi="fr-FR"/>
        </w:rPr>
        <w:t xml:space="preserve">entre autres, allaient aussi dans ce sens (voir la recension des écrits faite par </w:t>
      </w:r>
      <w:r w:rsidRPr="0064531A">
        <w:t>Lo</w:t>
      </w:r>
      <w:r w:rsidRPr="0064531A">
        <w:t>e</w:t>
      </w:r>
      <w:r w:rsidRPr="0064531A">
        <w:t xml:space="preserve">ber, </w:t>
      </w:r>
      <w:r w:rsidRPr="0064531A">
        <w:rPr>
          <w:lang w:eastAsia="fr-FR" w:bidi="fr-FR"/>
        </w:rPr>
        <w:t>1982).</w:t>
      </w:r>
    </w:p>
    <w:p w:rsidR="00711472" w:rsidRPr="0064531A" w:rsidRDefault="00711472" w:rsidP="00711472">
      <w:pPr>
        <w:spacing w:before="120" w:after="120"/>
        <w:jc w:val="both"/>
      </w:pPr>
      <w:r w:rsidRPr="0064531A">
        <w:rPr>
          <w:lang w:eastAsia="fr-FR" w:bidi="fr-FR"/>
        </w:rPr>
        <w:t>Bien sûr, d’autres sons de cloche se sont fait entendre à quelques reprises, en particulier dans certains travaux sur les comportements agressifs, comme</w:t>
      </w:r>
      <w:r>
        <w:rPr>
          <w:lang w:eastAsia="fr-FR" w:bidi="fr-FR"/>
        </w:rPr>
        <w:t xml:space="preserve"> </w:t>
      </w:r>
      <w:r w:rsidRPr="0064531A">
        <w:rPr>
          <w:lang w:eastAsia="fr-FR" w:bidi="fr-FR"/>
        </w:rPr>
        <w:t>[91]</w:t>
      </w:r>
      <w:r>
        <w:rPr>
          <w:lang w:eastAsia="fr-FR" w:bidi="fr-FR"/>
        </w:rPr>
        <w:t xml:space="preserve"> </w:t>
      </w:r>
      <w:r w:rsidRPr="0064531A">
        <w:rPr>
          <w:lang w:eastAsia="fr-FR" w:bidi="fr-FR"/>
        </w:rPr>
        <w:t xml:space="preserve">ceux de Lefkowit </w:t>
      </w:r>
      <w:r w:rsidRPr="0064531A">
        <w:rPr>
          <w:i/>
          <w:lang w:eastAsia="fr-FR" w:bidi="fr-FR"/>
        </w:rPr>
        <w:t>et al.</w:t>
      </w:r>
      <w:r w:rsidRPr="0064531A">
        <w:rPr>
          <w:lang w:eastAsia="fr-FR" w:bidi="fr-FR"/>
        </w:rPr>
        <w:t xml:space="preserve"> (1977) et d'Olweus (1979) qui ne sont pas arrivés à différencier les individus avec des r</w:t>
      </w:r>
      <w:r w:rsidRPr="0064531A">
        <w:rPr>
          <w:lang w:eastAsia="fr-FR" w:bidi="fr-FR"/>
        </w:rPr>
        <w:t>é</w:t>
      </w:r>
      <w:r w:rsidRPr="0064531A">
        <w:rPr>
          <w:lang w:eastAsia="fr-FR" w:bidi="fr-FR"/>
        </w:rPr>
        <w:t>actions agressives constantes des individus avec des réactions acc</w:t>
      </w:r>
      <w:r w:rsidRPr="0064531A">
        <w:rPr>
          <w:lang w:eastAsia="fr-FR" w:bidi="fr-FR"/>
        </w:rPr>
        <w:t>i</w:t>
      </w:r>
      <w:r w:rsidRPr="0064531A">
        <w:rPr>
          <w:lang w:eastAsia="fr-FR" w:bidi="fr-FR"/>
        </w:rPr>
        <w:t>dentelles, ou enc</w:t>
      </w:r>
      <w:r w:rsidRPr="0064531A">
        <w:rPr>
          <w:lang w:eastAsia="fr-FR" w:bidi="fr-FR"/>
        </w:rPr>
        <w:t>o</w:t>
      </w:r>
      <w:r w:rsidRPr="0064531A">
        <w:rPr>
          <w:lang w:eastAsia="fr-FR" w:bidi="fr-FR"/>
        </w:rPr>
        <w:t>re dans des recherches longitudinales comme celles de Mischel (1978) et de Rutter (1980) qui concluent à une relative in</w:t>
      </w:r>
      <w:r w:rsidRPr="0064531A">
        <w:rPr>
          <w:lang w:eastAsia="fr-FR" w:bidi="fr-FR"/>
        </w:rPr>
        <w:t>s</w:t>
      </w:r>
      <w:r w:rsidRPr="0064531A">
        <w:rPr>
          <w:lang w:eastAsia="fr-FR" w:bidi="fr-FR"/>
        </w:rPr>
        <w:t xml:space="preserve">tabilité à travers le temps de la plupart des problèmes de conduite, ou comme celle de Kohlberg </w:t>
      </w:r>
      <w:r w:rsidRPr="0064531A">
        <w:t>étal.</w:t>
      </w:r>
      <w:r w:rsidRPr="0064531A">
        <w:rPr>
          <w:lang w:eastAsia="fr-FR" w:bidi="fr-FR"/>
        </w:rPr>
        <w:t xml:space="preserve"> (1972) qui affirment que les diverses manifestations de déviance n’ont pas la même constance, ce qui rend difficile la prédi</w:t>
      </w:r>
      <w:r w:rsidRPr="0064531A">
        <w:rPr>
          <w:lang w:eastAsia="fr-FR" w:bidi="fr-FR"/>
        </w:rPr>
        <w:t>c</w:t>
      </w:r>
      <w:r w:rsidRPr="0064531A">
        <w:rPr>
          <w:lang w:eastAsia="fr-FR" w:bidi="fr-FR"/>
        </w:rPr>
        <w:t>tion de l’inadaptation subséquente. Il n’en demeure pas moins rema</w:t>
      </w:r>
      <w:r w:rsidRPr="0064531A">
        <w:rPr>
          <w:lang w:eastAsia="fr-FR" w:bidi="fr-FR"/>
        </w:rPr>
        <w:t>r</w:t>
      </w:r>
      <w:r w:rsidRPr="0064531A">
        <w:rPr>
          <w:lang w:eastAsia="fr-FR" w:bidi="fr-FR"/>
        </w:rPr>
        <w:t xml:space="preserve">quable que, dans l’ensemble des écrits sur le sujet, l’on puisse constater un fort consensus en ce qui a trait à la </w:t>
      </w:r>
      <w:r w:rsidRPr="0064531A">
        <w:t>reprodu</w:t>
      </w:r>
      <w:r w:rsidRPr="0064531A">
        <w:t>c</w:t>
      </w:r>
      <w:r w:rsidRPr="0064531A">
        <w:t>tion</w:t>
      </w:r>
      <w:r w:rsidRPr="0064531A">
        <w:rPr>
          <w:lang w:eastAsia="fr-FR" w:bidi="fr-FR"/>
        </w:rPr>
        <w:t xml:space="preserve"> de l’agir déli</w:t>
      </w:r>
      <w:r w:rsidRPr="0064531A">
        <w:rPr>
          <w:lang w:eastAsia="fr-FR" w:bidi="fr-FR"/>
        </w:rPr>
        <w:t>c</w:t>
      </w:r>
      <w:r w:rsidRPr="0064531A">
        <w:rPr>
          <w:lang w:eastAsia="fr-FR" w:bidi="fr-FR"/>
        </w:rPr>
        <w:t>tueux d’un palier d’âges à un autre.</w:t>
      </w:r>
    </w:p>
    <w:p w:rsidR="00711472" w:rsidRPr="0064531A" w:rsidRDefault="00711472" w:rsidP="00711472">
      <w:pPr>
        <w:spacing w:before="120" w:after="120"/>
        <w:jc w:val="both"/>
      </w:pPr>
      <w:r w:rsidRPr="0064531A">
        <w:rPr>
          <w:lang w:eastAsia="fr-FR" w:bidi="fr-FR"/>
        </w:rPr>
        <w:t>Pour bien fouiller cette question, nous étudierons la délinquance selon les cinq aspects majeurs dont nous venons de parler, chacun d'eux alimentant l’analyse de façon tout à fait spécifique. Pour la pr</w:t>
      </w:r>
      <w:r w:rsidRPr="0064531A">
        <w:rPr>
          <w:lang w:eastAsia="fr-FR" w:bidi="fr-FR"/>
        </w:rPr>
        <w:t>é</w:t>
      </w:r>
      <w:r w:rsidRPr="0064531A">
        <w:rPr>
          <w:lang w:eastAsia="fr-FR" w:bidi="fr-FR"/>
        </w:rPr>
        <w:t>cocité, nous vérifierons si la délinquance subsiste d’autant plus lon</w:t>
      </w:r>
      <w:r w:rsidRPr="0064531A">
        <w:rPr>
          <w:lang w:eastAsia="fr-FR" w:bidi="fr-FR"/>
        </w:rPr>
        <w:t>g</w:t>
      </w:r>
      <w:r w:rsidRPr="0064531A">
        <w:rPr>
          <w:lang w:eastAsia="fr-FR" w:bidi="fr-FR"/>
        </w:rPr>
        <w:t>temps qu’elle a débuté tôt ; pour la persistance, nous chercherons à savoir si certaines formes d’expression délinquante favorisent plus que d’autres la continuité ; pour la gradation, nous verrons si des e</w:t>
      </w:r>
      <w:r w:rsidRPr="0064531A">
        <w:rPr>
          <w:lang w:eastAsia="fr-FR" w:bidi="fr-FR"/>
        </w:rPr>
        <w:t>n</w:t>
      </w:r>
      <w:r w:rsidRPr="0064531A">
        <w:rPr>
          <w:lang w:eastAsia="fr-FR" w:bidi="fr-FR"/>
        </w:rPr>
        <w:t>chaînements particuliers de délits sous-tendent la chronicité ; pour l'activation, nous nous demanderons si certains antécédents jouent le rôle de ferment pour la délinquance ultérieure ; finalement, pour le polymorphisme, nous examinerons si la capacité du sujet à diversifier son activité illicite à un moment donné entraîne par la suite un eng</w:t>
      </w:r>
      <w:r w:rsidRPr="0064531A">
        <w:rPr>
          <w:lang w:eastAsia="fr-FR" w:bidi="fr-FR"/>
        </w:rPr>
        <w:t>a</w:t>
      </w:r>
      <w:r w:rsidRPr="0064531A">
        <w:rPr>
          <w:lang w:eastAsia="fr-FR" w:bidi="fr-FR"/>
        </w:rPr>
        <w:t>gement plus intense dans la délinquance. Il est certain que la conduite délictueuse porte en elle des germes de continuité qui assurent sa consolidation. Encore faut-il établir avec précision en quoi ils consi</w:t>
      </w:r>
      <w:r w:rsidRPr="0064531A">
        <w:rPr>
          <w:lang w:eastAsia="fr-FR" w:bidi="fr-FR"/>
        </w:rPr>
        <w:t>s</w:t>
      </w:r>
      <w:r w:rsidRPr="0064531A">
        <w:rPr>
          <w:lang w:eastAsia="fr-FR" w:bidi="fr-FR"/>
        </w:rPr>
        <w:t>tent !</w:t>
      </w:r>
    </w:p>
    <w:p w:rsidR="00711472" w:rsidRPr="0064531A" w:rsidRDefault="00711472" w:rsidP="00711472">
      <w:pPr>
        <w:spacing w:before="120" w:after="120"/>
        <w:jc w:val="both"/>
      </w:pPr>
      <w:r w:rsidRPr="0064531A">
        <w:rPr>
          <w:lang w:eastAsia="fr-FR" w:bidi="fr-FR"/>
        </w:rPr>
        <w:t>À partir de ces cinq perspectives, nous pourrons évaluer les divers processus qui contribuent à faire de la délinquance un problème réel. Les données que nous présenterons dans cette section proviennent des deux échantillons déjà décrits, les adolescents judiciarisés et les ad</w:t>
      </w:r>
      <w:r w:rsidRPr="0064531A">
        <w:rPr>
          <w:lang w:eastAsia="fr-FR" w:bidi="fr-FR"/>
        </w:rPr>
        <w:t>o</w:t>
      </w:r>
      <w:r w:rsidRPr="0064531A">
        <w:rPr>
          <w:lang w:eastAsia="fr-FR" w:bidi="fr-FR"/>
        </w:rPr>
        <w:t>lescents conventionnels de la région de Montréal ; toutefois, nous nous appuierons davantage sur le premier échantillon parce qu’il pe</w:t>
      </w:r>
      <w:r w:rsidRPr="0064531A">
        <w:rPr>
          <w:lang w:eastAsia="fr-FR" w:bidi="fr-FR"/>
        </w:rPr>
        <w:t>r</w:t>
      </w:r>
      <w:r w:rsidRPr="0064531A">
        <w:rPr>
          <w:lang w:eastAsia="fr-FR" w:bidi="fr-FR"/>
        </w:rPr>
        <w:t>met, un peu comme une loupe, de grossir le phénomène de la dynam</w:t>
      </w:r>
      <w:r w:rsidRPr="0064531A">
        <w:rPr>
          <w:lang w:eastAsia="fr-FR" w:bidi="fr-FR"/>
        </w:rPr>
        <w:t>i</w:t>
      </w:r>
      <w:r w:rsidRPr="0064531A">
        <w:rPr>
          <w:lang w:eastAsia="fr-FR" w:bidi="fr-FR"/>
        </w:rPr>
        <w:t>que de la délinquance à l’adolescence et jusqu’à l’âge adulte.</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21" w:name="Delinquances_pt_1_chap_3_1"/>
      <w:r w:rsidRPr="0064531A">
        <w:t>LA PRÉCOCITÉ</w:t>
      </w:r>
    </w:p>
    <w:bookmarkEnd w:id="21"/>
    <w:p w:rsidR="00711472" w:rsidRPr="0064531A" w:rsidRDefault="00711472" w:rsidP="00711472">
      <w:pPr>
        <w:spacing w:before="120" w:after="120"/>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t>Ce sont deux faits bien connus des criminologues qu'une forte pr</w:t>
      </w:r>
      <w:r w:rsidRPr="0064531A">
        <w:t>o</w:t>
      </w:r>
      <w:r w:rsidRPr="0064531A">
        <w:t>portion de ceux qui perpètrent des crimes sont des individus je</w:t>
      </w:r>
      <w:r w:rsidRPr="0064531A">
        <w:t>u</w:t>
      </w:r>
      <w:r w:rsidRPr="0064531A">
        <w:t>nes et que la fréquence des actes est à son maximum dès le début de l’âge adulte, et même au milieu ou à la fin de l’adolescence dans ce</w:t>
      </w:r>
      <w:r w:rsidRPr="0064531A">
        <w:t>r</w:t>
      </w:r>
      <w:r w:rsidRPr="0064531A">
        <w:t>tains pays.</w:t>
      </w:r>
    </w:p>
    <w:p w:rsidR="00711472" w:rsidRPr="0064531A" w:rsidRDefault="00711472" w:rsidP="00711472">
      <w:pPr>
        <w:spacing w:before="120" w:after="120"/>
        <w:jc w:val="both"/>
      </w:pPr>
      <w:r w:rsidRPr="0064531A">
        <w:t>Ces observations sont illustrées depuis bon nombre d’années déjà par la diminution croissante de l'âge moyen d’entrée dans la déli</w:t>
      </w:r>
      <w:r w:rsidRPr="0064531A">
        <w:t>n</w:t>
      </w:r>
      <w:r w:rsidRPr="0064531A">
        <w:t>quance, en d’autres termes par la « juvénilisation » constante de</w:t>
      </w:r>
      <w:r>
        <w:t xml:space="preserve"> l’ensemble du groupe des crimi</w:t>
      </w:r>
      <w:r w:rsidRPr="0064531A">
        <w:rPr>
          <w:lang w:eastAsia="fr-FR" w:bidi="fr-FR"/>
        </w:rPr>
        <w:t>nels.</w:t>
      </w:r>
      <w:r>
        <w:t xml:space="preserve"> </w:t>
      </w:r>
      <w:r w:rsidRPr="0064531A">
        <w:rPr>
          <w:lang w:eastAsia="fr-FR" w:bidi="fr-FR"/>
        </w:rPr>
        <w:t xml:space="preserve">[92] Le phénomène avait déjà été observé notamment par </w:t>
      </w:r>
      <w:r w:rsidRPr="0064531A">
        <w:t xml:space="preserve">Wilkins </w:t>
      </w:r>
      <w:r w:rsidRPr="0064531A">
        <w:rPr>
          <w:lang w:eastAsia="fr-FR" w:bidi="fr-FR"/>
        </w:rPr>
        <w:t xml:space="preserve">(1960), </w:t>
      </w:r>
      <w:r w:rsidRPr="0064531A">
        <w:t xml:space="preserve">Wolfgang </w:t>
      </w:r>
      <w:r w:rsidRPr="0064531A">
        <w:rPr>
          <w:lang w:eastAsia="fr-FR" w:bidi="fr-FR"/>
        </w:rPr>
        <w:t xml:space="preserve">(1964) et </w:t>
      </w:r>
      <w:r w:rsidRPr="0064531A">
        <w:t>Man</w:t>
      </w:r>
      <w:r w:rsidRPr="0064531A">
        <w:t>n</w:t>
      </w:r>
      <w:r w:rsidRPr="0064531A">
        <w:t xml:space="preserve">heim </w:t>
      </w:r>
      <w:r w:rsidRPr="0064531A">
        <w:rPr>
          <w:lang w:eastAsia="fr-FR" w:bidi="fr-FR"/>
        </w:rPr>
        <w:t>(1965), ainsi que par la Co</w:t>
      </w:r>
      <w:r w:rsidRPr="0064531A">
        <w:rPr>
          <w:lang w:eastAsia="fr-FR" w:bidi="fr-FR"/>
        </w:rPr>
        <w:t>m</w:t>
      </w:r>
      <w:r w:rsidRPr="0064531A">
        <w:rPr>
          <w:lang w:eastAsia="fr-FR" w:bidi="fr-FR"/>
        </w:rPr>
        <w:t>mission présidentielle sur l’administration de la justice aux États-Unis (1967) ; selon eux, il c</w:t>
      </w:r>
      <w:r w:rsidRPr="0064531A">
        <w:rPr>
          <w:lang w:eastAsia="fr-FR" w:bidi="fr-FR"/>
        </w:rPr>
        <w:t>a</w:t>
      </w:r>
      <w:r w:rsidRPr="0064531A">
        <w:rPr>
          <w:lang w:eastAsia="fr-FR" w:bidi="fr-FR"/>
        </w:rPr>
        <w:t>ractérisait l’évolution de la déli</w:t>
      </w:r>
      <w:r w:rsidRPr="0064531A">
        <w:rPr>
          <w:lang w:eastAsia="fr-FR" w:bidi="fr-FR"/>
        </w:rPr>
        <w:t>n</w:t>
      </w:r>
      <w:r w:rsidRPr="0064531A">
        <w:rPr>
          <w:lang w:eastAsia="fr-FR" w:bidi="fr-FR"/>
        </w:rPr>
        <w:t xml:space="preserve">quance au cours des années 1950 et jusqu’en 1965. D’après des auteurs plus actuels comme </w:t>
      </w:r>
      <w:r w:rsidRPr="0064531A">
        <w:t xml:space="preserve">Reed </w:t>
      </w:r>
      <w:r w:rsidRPr="0064531A">
        <w:rPr>
          <w:lang w:eastAsia="fr-FR" w:bidi="fr-FR"/>
        </w:rPr>
        <w:t xml:space="preserve">et </w:t>
      </w:r>
      <w:r w:rsidRPr="0064531A">
        <w:t xml:space="preserve">Baali </w:t>
      </w:r>
      <w:r w:rsidRPr="0064531A">
        <w:rPr>
          <w:lang w:eastAsia="fr-FR" w:bidi="fr-FR"/>
        </w:rPr>
        <w:t xml:space="preserve">(1972), </w:t>
      </w:r>
      <w:r w:rsidRPr="0064531A">
        <w:t xml:space="preserve">Empey </w:t>
      </w:r>
      <w:r w:rsidRPr="0064531A">
        <w:rPr>
          <w:lang w:eastAsia="fr-FR" w:bidi="fr-FR"/>
        </w:rPr>
        <w:t xml:space="preserve">(1978), </w:t>
      </w:r>
      <w:r w:rsidRPr="0064531A">
        <w:t xml:space="preserve">Jensen </w:t>
      </w:r>
      <w:r w:rsidRPr="0064531A">
        <w:rPr>
          <w:lang w:eastAsia="fr-FR" w:bidi="fr-FR"/>
        </w:rPr>
        <w:t xml:space="preserve">et </w:t>
      </w:r>
      <w:r w:rsidRPr="0064531A">
        <w:t xml:space="preserve">Rojek </w:t>
      </w:r>
      <w:r w:rsidRPr="0064531A">
        <w:rPr>
          <w:lang w:eastAsia="fr-FR" w:bidi="fr-FR"/>
        </w:rPr>
        <w:t xml:space="preserve">(1980) de même que </w:t>
      </w:r>
      <w:r w:rsidRPr="0064531A">
        <w:t>Wol</w:t>
      </w:r>
      <w:r w:rsidRPr="0064531A">
        <w:t>f</w:t>
      </w:r>
      <w:r w:rsidRPr="0064531A">
        <w:t xml:space="preserve">gang </w:t>
      </w:r>
      <w:r w:rsidRPr="0064531A">
        <w:rPr>
          <w:lang w:eastAsia="fr-FR" w:bidi="fr-FR"/>
        </w:rPr>
        <w:t>(1984), et selon les statistiques officielles récentes, cette tenda</w:t>
      </w:r>
      <w:r w:rsidRPr="0064531A">
        <w:rPr>
          <w:lang w:eastAsia="fr-FR" w:bidi="fr-FR"/>
        </w:rPr>
        <w:t>n</w:t>
      </w:r>
      <w:r w:rsidRPr="0064531A">
        <w:rPr>
          <w:lang w:eastAsia="fr-FR" w:bidi="fr-FR"/>
        </w:rPr>
        <w:t>ce paraît s’être maintenue jusqu’à ce jour.</w:t>
      </w:r>
    </w:p>
    <w:p w:rsidR="00711472" w:rsidRPr="0064531A" w:rsidRDefault="00711472" w:rsidP="00711472">
      <w:pPr>
        <w:spacing w:before="120" w:after="120"/>
        <w:jc w:val="both"/>
      </w:pPr>
      <w:r w:rsidRPr="0064531A">
        <w:rPr>
          <w:lang w:eastAsia="fr-FR" w:bidi="fr-FR"/>
        </w:rPr>
        <w:t>Chez les délinquants québécois, l’apogée dans la production des délits se situe au milieu de l’adolescence, ce qui veut dire que pour atteindre son sommet à ce moment-là, la délinquance doit avoir co</w:t>
      </w:r>
      <w:r w:rsidRPr="0064531A">
        <w:rPr>
          <w:lang w:eastAsia="fr-FR" w:bidi="fr-FR"/>
        </w:rPr>
        <w:t>m</w:t>
      </w:r>
      <w:r w:rsidRPr="0064531A">
        <w:rPr>
          <w:lang w:eastAsia="fr-FR" w:bidi="fr-FR"/>
        </w:rPr>
        <w:t xml:space="preserve">mencé très tôt. L’âge du début de la délinquance (en anglais </w:t>
      </w:r>
      <w:r w:rsidRPr="0064531A">
        <w:rPr>
          <w:i/>
        </w:rPr>
        <w:t>o</w:t>
      </w:r>
      <w:r w:rsidRPr="0064531A">
        <w:rPr>
          <w:i/>
        </w:rPr>
        <w:t>n</w:t>
      </w:r>
      <w:r w:rsidRPr="0064531A">
        <w:rPr>
          <w:i/>
        </w:rPr>
        <w:t>set of delinquency</w:t>
      </w:r>
      <w:r w:rsidRPr="0064531A">
        <w:t>),</w:t>
      </w:r>
      <w:r w:rsidRPr="0064531A">
        <w:rPr>
          <w:lang w:eastAsia="fr-FR" w:bidi="fr-FR"/>
        </w:rPr>
        <w:t xml:space="preserve"> qui est mesuré par référence au tout premier délit ou encore au délit qui amorce une continuité délictueuse, prend une telle importance que dans de nombreux travaux, anciens et récents, on l’a validé comme un facteur-clé de prédiction de la durée, et m</w:t>
      </w:r>
      <w:r w:rsidRPr="0064531A">
        <w:rPr>
          <w:lang w:eastAsia="fr-FR" w:bidi="fr-FR"/>
        </w:rPr>
        <w:t>ê</w:t>
      </w:r>
      <w:r w:rsidRPr="0064531A">
        <w:rPr>
          <w:lang w:eastAsia="fr-FR" w:bidi="fr-FR"/>
        </w:rPr>
        <w:t>me du rythme et de la gravité, de la délinquance ainsi que de la cr</w:t>
      </w:r>
      <w:r w:rsidRPr="0064531A">
        <w:rPr>
          <w:lang w:eastAsia="fr-FR" w:bidi="fr-FR"/>
        </w:rPr>
        <w:t>i</w:t>
      </w:r>
      <w:r w:rsidRPr="0064531A">
        <w:rPr>
          <w:lang w:eastAsia="fr-FR" w:bidi="fr-FR"/>
        </w:rPr>
        <w:t>minalité subséquentes ; cet âge devient ainsi pour plusieurs l’un des indices les plus efficaces de l’« accélération » ou de la « décélération » de la cr</w:t>
      </w:r>
      <w:r w:rsidRPr="0064531A">
        <w:rPr>
          <w:lang w:eastAsia="fr-FR" w:bidi="fr-FR"/>
        </w:rPr>
        <w:t>i</w:t>
      </w:r>
      <w:r w:rsidRPr="0064531A">
        <w:rPr>
          <w:lang w:eastAsia="fr-FR" w:bidi="fr-FR"/>
        </w:rPr>
        <w:t>minalité dans le style de vie ultérieur des sujets.</w:t>
      </w:r>
    </w:p>
    <w:p w:rsidR="00711472" w:rsidRPr="0064531A" w:rsidRDefault="00711472" w:rsidP="00711472">
      <w:pPr>
        <w:spacing w:before="120" w:after="120"/>
        <w:jc w:val="both"/>
      </w:pPr>
      <w:r w:rsidRPr="0064531A">
        <w:rPr>
          <w:lang w:eastAsia="fr-FR" w:bidi="fr-FR"/>
        </w:rPr>
        <w:t xml:space="preserve">En ce qui concerne les travaux anciens, </w:t>
      </w:r>
      <w:r w:rsidRPr="0064531A">
        <w:t xml:space="preserve">Sellin </w:t>
      </w:r>
      <w:r w:rsidRPr="0064531A">
        <w:rPr>
          <w:lang w:eastAsia="fr-FR" w:bidi="fr-FR"/>
        </w:rPr>
        <w:t>(1958) présente un excellent condensé des résultats obtenus sur la question par de no</w:t>
      </w:r>
      <w:r w:rsidRPr="0064531A">
        <w:rPr>
          <w:lang w:eastAsia="fr-FR" w:bidi="fr-FR"/>
        </w:rPr>
        <w:t>m</w:t>
      </w:r>
      <w:r w:rsidRPr="0064531A">
        <w:rPr>
          <w:lang w:eastAsia="fr-FR" w:bidi="fr-FR"/>
        </w:rPr>
        <w:t>breux chercheurs. Ses principales conclusions sont les suivantes : 1) plus un individu s’engage dans des activités criminelles à un âge pr</w:t>
      </w:r>
      <w:r w:rsidRPr="0064531A">
        <w:rPr>
          <w:lang w:eastAsia="fr-FR" w:bidi="fr-FR"/>
        </w:rPr>
        <w:t>é</w:t>
      </w:r>
      <w:r w:rsidRPr="0064531A">
        <w:rPr>
          <w:lang w:eastAsia="fr-FR" w:bidi="fr-FR"/>
        </w:rPr>
        <w:t>coce, plus il est susceptible de devenir un criminel d’habitude, ou e</w:t>
      </w:r>
      <w:r w:rsidRPr="0064531A">
        <w:rPr>
          <w:lang w:eastAsia="fr-FR" w:bidi="fr-FR"/>
        </w:rPr>
        <w:t>n</w:t>
      </w:r>
      <w:r w:rsidRPr="0064531A">
        <w:rPr>
          <w:lang w:eastAsia="fr-FR" w:bidi="fr-FR"/>
        </w:rPr>
        <w:t>core, plus le premier acte délictueux ou la première condamnation survient tôt, plus la probabilité de récidive est forte ; 2) plus une pe</w:t>
      </w:r>
      <w:r w:rsidRPr="0064531A">
        <w:rPr>
          <w:lang w:eastAsia="fr-FR" w:bidi="fr-FR"/>
        </w:rPr>
        <w:t>r</w:t>
      </w:r>
      <w:r w:rsidRPr="0064531A">
        <w:rPr>
          <w:lang w:eastAsia="fr-FR" w:bidi="fr-FR"/>
        </w:rPr>
        <w:t>sonne est jeune lorsqu’elle s’engage dans la délinquance, plus l’intervalle entre son premier délit et le suivant, ainsi qu’entre les d</w:t>
      </w:r>
      <w:r w:rsidRPr="0064531A">
        <w:rPr>
          <w:lang w:eastAsia="fr-FR" w:bidi="fr-FR"/>
        </w:rPr>
        <w:t>é</w:t>
      </w:r>
      <w:r w:rsidRPr="0064531A">
        <w:rPr>
          <w:lang w:eastAsia="fr-FR" w:bidi="fr-FR"/>
        </w:rPr>
        <w:t>lits subséquents, risque d’être court ; 3) plus la carrière criminelle d</w:t>
      </w:r>
      <w:r w:rsidRPr="0064531A">
        <w:rPr>
          <w:lang w:eastAsia="fr-FR" w:bidi="fr-FR"/>
        </w:rPr>
        <w:t>é</w:t>
      </w:r>
      <w:r w:rsidRPr="0064531A">
        <w:rPr>
          <w:lang w:eastAsia="fr-FR" w:bidi="fr-FR"/>
        </w:rPr>
        <w:t xml:space="preserve">bute tôt, moins le sujet est susceptible de se corriger </w:t>
      </w:r>
      <w:r w:rsidRPr="0064531A">
        <w:t>(</w:t>
      </w:r>
      <w:r w:rsidRPr="0064531A">
        <w:rPr>
          <w:i/>
        </w:rPr>
        <w:t>to reform</w:t>
      </w:r>
      <w:r w:rsidRPr="0064531A">
        <w:t>)</w:t>
      </w:r>
      <w:r w:rsidRPr="0064531A">
        <w:rPr>
          <w:lang w:eastAsia="fr-FR" w:bidi="fr-FR"/>
        </w:rPr>
        <w:t xml:space="preserve"> après un traitement institutionnel ; 4) inversement, plus le sujet est « âgé » au moment de sa première condamnation, qu'il s'agisse de son pr</w:t>
      </w:r>
      <w:r w:rsidRPr="0064531A">
        <w:rPr>
          <w:lang w:eastAsia="fr-FR" w:bidi="fr-FR"/>
        </w:rPr>
        <w:t>e</w:t>
      </w:r>
      <w:r w:rsidRPr="0064531A">
        <w:rPr>
          <w:lang w:eastAsia="fr-FR" w:bidi="fr-FR"/>
        </w:rPr>
        <w:t>mier, de son deuxième ou de son troisième délit, plus le risque d’une nouvelle condamnation diminue. À ces observations peut s’ajouter la constatation de plusieurs auteurs, selon laquelle plus la délinquance grave est précoce, plus elle risque de se maintenir grave sur une lo</w:t>
      </w:r>
      <w:r w:rsidRPr="0064531A">
        <w:rPr>
          <w:lang w:eastAsia="fr-FR" w:bidi="fr-FR"/>
        </w:rPr>
        <w:t>n</w:t>
      </w:r>
      <w:r w:rsidRPr="0064531A">
        <w:rPr>
          <w:lang w:eastAsia="fr-FR" w:bidi="fr-FR"/>
        </w:rPr>
        <w:t>gue période.</w:t>
      </w:r>
    </w:p>
    <w:p w:rsidR="00711472" w:rsidRDefault="00711472" w:rsidP="00711472">
      <w:pPr>
        <w:spacing w:before="120" w:after="120"/>
        <w:jc w:val="both"/>
        <w:rPr>
          <w:lang w:eastAsia="fr-FR" w:bidi="fr-FR"/>
        </w:rPr>
      </w:pPr>
      <w:r w:rsidRPr="0064531A">
        <w:t xml:space="preserve">Ohlin </w:t>
      </w:r>
      <w:r w:rsidRPr="0064531A">
        <w:rPr>
          <w:lang w:eastAsia="fr-FR" w:bidi="fr-FR"/>
        </w:rPr>
        <w:t>(1974), faisant le point sur un nombre considérable d'ét</w:t>
      </w:r>
      <w:r w:rsidRPr="0064531A">
        <w:rPr>
          <w:lang w:eastAsia="fr-FR" w:bidi="fr-FR"/>
        </w:rPr>
        <w:t>u</w:t>
      </w:r>
      <w:r w:rsidRPr="0064531A">
        <w:rPr>
          <w:lang w:eastAsia="fr-FR" w:bidi="fr-FR"/>
        </w:rPr>
        <w:t>des, souligne pour sa part que l’émergence de la délinquance à un âge pr</w:t>
      </w:r>
      <w:r w:rsidRPr="0064531A">
        <w:rPr>
          <w:lang w:eastAsia="fr-FR" w:bidi="fr-FR"/>
        </w:rPr>
        <w:t>é</w:t>
      </w:r>
      <w:r w:rsidRPr="0064531A">
        <w:rPr>
          <w:lang w:eastAsia="fr-FR" w:bidi="fr-FR"/>
        </w:rPr>
        <w:t xml:space="preserve">coce s’avère un facteur crucial </w:t>
      </w:r>
      <w:r w:rsidRPr="0064531A">
        <w:rPr>
          <w:i/>
          <w:lang w:eastAsia="fr-FR" w:bidi="fr-FR"/>
        </w:rPr>
        <w:t xml:space="preserve">(a </w:t>
      </w:r>
      <w:r w:rsidRPr="0064531A">
        <w:rPr>
          <w:i/>
        </w:rPr>
        <w:t>key predictor</w:t>
      </w:r>
      <w:r w:rsidRPr="0064531A">
        <w:t>)</w:t>
      </w:r>
      <w:r w:rsidRPr="0064531A">
        <w:rPr>
          <w:lang w:eastAsia="fr-FR" w:bidi="fr-FR"/>
        </w:rPr>
        <w:t xml:space="preserve"> permettant de prévoir la carrière criminelle à l’âge adulte, les individus qui co</w:t>
      </w:r>
      <w:r w:rsidRPr="0064531A">
        <w:rPr>
          <w:lang w:eastAsia="fr-FR" w:bidi="fr-FR"/>
        </w:rPr>
        <w:t>m</w:t>
      </w:r>
      <w:r w:rsidRPr="0064531A">
        <w:rPr>
          <w:lang w:eastAsia="fr-FR" w:bidi="fr-FR"/>
        </w:rPr>
        <w:t>mencent tôt et qui poursuivent longtemps ce genre d'activités étant d'ailleurs ceux à qui l’on doit une importante proportion de l’ensemble des actes cr</w:t>
      </w:r>
      <w:r w:rsidRPr="0064531A">
        <w:rPr>
          <w:lang w:eastAsia="fr-FR" w:bidi="fr-FR"/>
        </w:rPr>
        <w:t>i</w:t>
      </w:r>
      <w:r w:rsidRPr="0064531A">
        <w:rPr>
          <w:lang w:eastAsia="fr-FR" w:bidi="fr-FR"/>
        </w:rPr>
        <w:t>minels. Plusieurs des travaux démontrent en plus le rapport très étroit entre, d’une part, le début précoce de l’activité délinquante combiné au placement très tôt en institution pour juvéniles et, d’autre part, le taux de récidive extrêmement élevé à l’âge adulte.</w:t>
      </w:r>
    </w:p>
    <w:p w:rsidR="00711472" w:rsidRDefault="00711472" w:rsidP="00711472">
      <w:pPr>
        <w:spacing w:before="120" w:after="120"/>
        <w:jc w:val="both"/>
        <w:rPr>
          <w:lang w:eastAsia="fr-FR" w:bidi="fr-FR"/>
        </w:rPr>
      </w:pPr>
    </w:p>
    <w:p w:rsidR="00711472" w:rsidRDefault="00711472" w:rsidP="00711472">
      <w:pPr>
        <w:spacing w:before="120" w:after="120"/>
        <w:jc w:val="both"/>
        <w:rPr>
          <w:lang w:eastAsia="fr-FR" w:bidi="fr-FR"/>
        </w:rPr>
      </w:pPr>
      <w:r w:rsidRPr="0064531A">
        <w:rPr>
          <w:lang w:eastAsia="fr-FR" w:bidi="fr-FR"/>
        </w:rPr>
        <w:t>[93]</w:t>
      </w:r>
    </w:p>
    <w:p w:rsidR="00711472" w:rsidRPr="0064531A" w:rsidRDefault="00711472" w:rsidP="00711472">
      <w:pPr>
        <w:spacing w:before="120" w:after="120"/>
        <w:jc w:val="both"/>
      </w:pPr>
      <w:r w:rsidRPr="0064531A">
        <w:rPr>
          <w:lang w:eastAsia="fr-FR" w:bidi="fr-FR"/>
        </w:rPr>
        <w:t xml:space="preserve">Cormier </w:t>
      </w:r>
      <w:r w:rsidRPr="0064531A">
        <w:rPr>
          <w:i/>
        </w:rPr>
        <w:t>et al.</w:t>
      </w:r>
      <w:r w:rsidRPr="0064531A">
        <w:rPr>
          <w:lang w:eastAsia="fr-FR" w:bidi="fr-FR"/>
        </w:rPr>
        <w:t xml:space="preserve"> (1959a, 1961) ont étudié, à partir du début de carri</w:t>
      </w:r>
      <w:r w:rsidRPr="0064531A">
        <w:rPr>
          <w:lang w:eastAsia="fr-FR" w:bidi="fr-FR"/>
        </w:rPr>
        <w:t>è</w:t>
      </w:r>
      <w:r w:rsidRPr="0064531A">
        <w:rPr>
          <w:lang w:eastAsia="fr-FR" w:bidi="fr-FR"/>
        </w:rPr>
        <w:t>re de nombreux criminels adultes québécois, le rapport entre ce ph</w:t>
      </w:r>
      <w:r w:rsidRPr="0064531A">
        <w:rPr>
          <w:lang w:eastAsia="fr-FR" w:bidi="fr-FR"/>
        </w:rPr>
        <w:t>é</w:t>
      </w:r>
      <w:r w:rsidRPr="0064531A">
        <w:rPr>
          <w:lang w:eastAsia="fr-FR" w:bidi="fr-FR"/>
        </w:rPr>
        <w:t>nomène et celui du déclin de la criminalité ; ils ont montré que la d</w:t>
      </w:r>
      <w:r w:rsidRPr="0064531A">
        <w:rPr>
          <w:lang w:eastAsia="fr-FR" w:bidi="fr-FR"/>
        </w:rPr>
        <w:t>é</w:t>
      </w:r>
      <w:r w:rsidRPr="0064531A">
        <w:rPr>
          <w:lang w:eastAsia="fr-FR" w:bidi="fr-FR"/>
        </w:rPr>
        <w:t>linquance persistante a tendance à durer encore plus longtemps lor</w:t>
      </w:r>
      <w:r w:rsidRPr="0064531A">
        <w:rPr>
          <w:lang w:eastAsia="fr-FR" w:bidi="fr-FR"/>
        </w:rPr>
        <w:t>s</w:t>
      </w:r>
      <w:r w:rsidRPr="0064531A">
        <w:rPr>
          <w:lang w:eastAsia="fr-FR" w:bidi="fr-FR"/>
        </w:rPr>
        <w:t>qu’elle s’amorce à la période de latence ou à la puberté, et qu’inversement l’engagement criminel tardif a plus de chances de demeurer accidentel ou épisodique. En outre, ils ont procédé à une importante étude de cas qui tend à établir que les délinquants ado</w:t>
      </w:r>
      <w:r w:rsidRPr="0064531A">
        <w:rPr>
          <w:lang w:eastAsia="fr-FR" w:bidi="fr-FR"/>
        </w:rPr>
        <w:t>p</w:t>
      </w:r>
      <w:r w:rsidRPr="0064531A">
        <w:rPr>
          <w:lang w:eastAsia="fr-FR" w:bidi="fr-FR"/>
        </w:rPr>
        <w:t>tant des comportements déviants dès la période de latence ou à la p</w:t>
      </w:r>
      <w:r w:rsidRPr="0064531A">
        <w:rPr>
          <w:lang w:eastAsia="fr-FR" w:bidi="fr-FR"/>
        </w:rPr>
        <w:t>u</w:t>
      </w:r>
      <w:r w:rsidRPr="0064531A">
        <w:rPr>
          <w:lang w:eastAsia="fr-FR" w:bidi="fr-FR"/>
        </w:rPr>
        <w:t>berté modifient leurs patrons de conduite au fil des ans, patrons plutôt diffus au départ qui se transforment graduellement en une criminalité plus spécialisée et plus grave dès la fin de l’adolescence ou le commenc</w:t>
      </w:r>
      <w:r w:rsidRPr="0064531A">
        <w:rPr>
          <w:lang w:eastAsia="fr-FR" w:bidi="fr-FR"/>
        </w:rPr>
        <w:t>e</w:t>
      </w:r>
      <w:r w:rsidRPr="0064531A">
        <w:rPr>
          <w:lang w:eastAsia="fr-FR" w:bidi="fr-FR"/>
        </w:rPr>
        <w:t>ment de l’âge adulte.</w:t>
      </w:r>
    </w:p>
    <w:p w:rsidR="00711472" w:rsidRPr="0064531A" w:rsidRDefault="00711472" w:rsidP="00711472">
      <w:pPr>
        <w:spacing w:before="120" w:after="120"/>
        <w:jc w:val="both"/>
      </w:pPr>
      <w:r w:rsidRPr="0064531A">
        <w:rPr>
          <w:lang w:eastAsia="fr-FR" w:bidi="fr-FR"/>
        </w:rPr>
        <w:t>Dans une étude très rigoureuse, à la fois longitudinale et différe</w:t>
      </w:r>
      <w:r w:rsidRPr="0064531A">
        <w:rPr>
          <w:lang w:eastAsia="fr-FR" w:bidi="fr-FR"/>
        </w:rPr>
        <w:t>n</w:t>
      </w:r>
      <w:r w:rsidRPr="0064531A">
        <w:rPr>
          <w:lang w:eastAsia="fr-FR" w:bidi="fr-FR"/>
        </w:rPr>
        <w:t xml:space="preserve">tielle, </w:t>
      </w:r>
      <w:r w:rsidRPr="0064531A">
        <w:t xml:space="preserve">Robins </w:t>
      </w:r>
      <w:r w:rsidRPr="0064531A">
        <w:rPr>
          <w:lang w:eastAsia="fr-FR" w:bidi="fr-FR"/>
        </w:rPr>
        <w:t>( 1966) conclut que la présence de comportements ant</w:t>
      </w:r>
      <w:r w:rsidRPr="0064531A">
        <w:rPr>
          <w:lang w:eastAsia="fr-FR" w:bidi="fr-FR"/>
        </w:rPr>
        <w:t>i</w:t>
      </w:r>
      <w:r w:rsidRPr="0064531A">
        <w:rPr>
          <w:lang w:eastAsia="fr-FR" w:bidi="fr-FR"/>
        </w:rPr>
        <w:t>sociaux au cours de l’enfance (jusqu’à la puberté) permet de prédire l'apparition de problèmes d'inadaptation majeurs à l’âge adulte, sans toutefois permettre de spécifier de quel type de problèmes il s’agira — personnalité sociopathique, configuration antisociale générale ou e</w:t>
      </w:r>
      <w:r w:rsidRPr="0064531A">
        <w:rPr>
          <w:lang w:eastAsia="fr-FR" w:bidi="fr-FR"/>
        </w:rPr>
        <w:t>n</w:t>
      </w:r>
      <w:r w:rsidRPr="0064531A">
        <w:rPr>
          <w:lang w:eastAsia="fr-FR" w:bidi="fr-FR"/>
        </w:rPr>
        <w:t>core syndrome psychiatrique — ; elle permet par contre d’évaluer quel degré d'intensité aura le comportement dysfonctionnel adulte.</w:t>
      </w:r>
    </w:p>
    <w:p w:rsidR="00711472" w:rsidRPr="0064531A" w:rsidRDefault="00711472" w:rsidP="00711472">
      <w:pPr>
        <w:spacing w:before="120" w:after="120"/>
        <w:jc w:val="both"/>
      </w:pPr>
      <w:r w:rsidRPr="0064531A">
        <w:rPr>
          <w:lang w:eastAsia="fr-FR" w:bidi="fr-FR"/>
        </w:rPr>
        <w:t xml:space="preserve">Enfin, dans une étude longitudinale massive qui a touché une « cohorte » de près de 10 000 adolescents, </w:t>
      </w:r>
      <w:r w:rsidRPr="0064531A">
        <w:t xml:space="preserve">Wolfgang, Figlio </w:t>
      </w:r>
      <w:r w:rsidRPr="0064531A">
        <w:rPr>
          <w:lang w:eastAsia="fr-FR" w:bidi="fr-FR"/>
        </w:rPr>
        <w:t xml:space="preserve">et </w:t>
      </w:r>
      <w:r w:rsidRPr="0064531A">
        <w:t xml:space="preserve">Sellin </w:t>
      </w:r>
      <w:r w:rsidRPr="0064531A">
        <w:rPr>
          <w:lang w:eastAsia="fr-FR" w:bidi="fr-FR"/>
        </w:rPr>
        <w:t>(1972) démontrent que ce sont les sujets qui commencent à la pube</w:t>
      </w:r>
      <w:r w:rsidRPr="0064531A">
        <w:rPr>
          <w:lang w:eastAsia="fr-FR" w:bidi="fr-FR"/>
        </w:rPr>
        <w:t>r</w:t>
      </w:r>
      <w:r w:rsidRPr="0064531A">
        <w:rPr>
          <w:lang w:eastAsia="fr-FR" w:bidi="fr-FR"/>
        </w:rPr>
        <w:t>té, plus précisément à 13 ans, qui perpètrent le plus de délits jusqu’à l'âge de 18 ans, et que ce sont ceux qui commencent à 12 ans qui obtie</w:t>
      </w:r>
      <w:r w:rsidRPr="0064531A">
        <w:rPr>
          <w:lang w:eastAsia="fr-FR" w:bidi="fr-FR"/>
        </w:rPr>
        <w:t>n</w:t>
      </w:r>
      <w:r w:rsidRPr="0064531A">
        <w:rPr>
          <w:lang w:eastAsia="fr-FR" w:bidi="fr-FR"/>
        </w:rPr>
        <w:t>nent par la suite le score moyen le plus élevé de gravité des actes. S</w:t>
      </w:r>
      <w:r w:rsidRPr="0064531A">
        <w:rPr>
          <w:lang w:eastAsia="fr-FR" w:bidi="fr-FR"/>
        </w:rPr>
        <w:t>e</w:t>
      </w:r>
      <w:r w:rsidRPr="0064531A">
        <w:rPr>
          <w:lang w:eastAsia="fr-FR" w:bidi="fr-FR"/>
        </w:rPr>
        <w:t>lon ces auteurs, en ce qui concerne la délinquance proprement dite et sans préjuger des événements de l’âge adulte, c’est le démarrage de l’activité délictueuse au moment de la puberté qui est le plus suscept</w:t>
      </w:r>
      <w:r w:rsidRPr="0064531A">
        <w:rPr>
          <w:lang w:eastAsia="fr-FR" w:bidi="fr-FR"/>
        </w:rPr>
        <w:t>i</w:t>
      </w:r>
      <w:r w:rsidRPr="0064531A">
        <w:rPr>
          <w:lang w:eastAsia="fr-FR" w:bidi="fr-FR"/>
        </w:rPr>
        <w:t>ble d'entraîner l’intensification, autant en fréquence qu'en grav</w:t>
      </w:r>
      <w:r w:rsidRPr="0064531A">
        <w:rPr>
          <w:lang w:eastAsia="fr-FR" w:bidi="fr-FR"/>
        </w:rPr>
        <w:t>i</w:t>
      </w:r>
      <w:r w:rsidRPr="0064531A">
        <w:rPr>
          <w:lang w:eastAsia="fr-FR" w:bidi="fr-FR"/>
        </w:rPr>
        <w:t>té, de la délinquance adolescente ultérieure. La précocité s’est donc révélée, dans l’ensemble de ces travaux, un indice majeur de prédi</w:t>
      </w:r>
      <w:r w:rsidRPr="0064531A">
        <w:rPr>
          <w:lang w:eastAsia="fr-FR" w:bidi="fr-FR"/>
        </w:rPr>
        <w:t>c</w:t>
      </w:r>
      <w:r w:rsidRPr="0064531A">
        <w:rPr>
          <w:lang w:eastAsia="fr-FR" w:bidi="fr-FR"/>
        </w:rPr>
        <w:t>tion de la fréquence et de la gravité des actes délinquants pendant l'adolescence et aussi à l’âge adulte.</w:t>
      </w:r>
    </w:p>
    <w:p w:rsidR="00711472" w:rsidRPr="0064531A" w:rsidRDefault="00711472" w:rsidP="00711472">
      <w:pPr>
        <w:spacing w:before="120" w:after="120"/>
        <w:jc w:val="both"/>
      </w:pPr>
      <w:r w:rsidRPr="0064531A">
        <w:rPr>
          <w:lang w:eastAsia="fr-FR" w:bidi="fr-FR"/>
        </w:rPr>
        <w:t>Des travaux récents confirment les conclusions précitées : les je</w:t>
      </w:r>
      <w:r w:rsidRPr="0064531A">
        <w:rPr>
          <w:lang w:eastAsia="fr-FR" w:bidi="fr-FR"/>
        </w:rPr>
        <w:t>u</w:t>
      </w:r>
      <w:r w:rsidRPr="0064531A">
        <w:rPr>
          <w:lang w:eastAsia="fr-FR" w:bidi="fr-FR"/>
        </w:rPr>
        <w:t>nes qui commencent plus tôt ont une probabilité plus élevée de dev</w:t>
      </w:r>
      <w:r w:rsidRPr="0064531A">
        <w:rPr>
          <w:lang w:eastAsia="fr-FR" w:bidi="fr-FR"/>
        </w:rPr>
        <w:t>e</w:t>
      </w:r>
      <w:r w:rsidRPr="0064531A">
        <w:rPr>
          <w:lang w:eastAsia="fr-FR" w:bidi="fr-FR"/>
        </w:rPr>
        <w:t xml:space="preserve">nir des délinquants chroniques (Farrington, 1983 ; Hamparian </w:t>
      </w:r>
      <w:r w:rsidRPr="0064531A">
        <w:rPr>
          <w:i/>
          <w:lang w:eastAsia="fr-FR" w:bidi="fr-FR"/>
        </w:rPr>
        <w:t>et al</w:t>
      </w:r>
      <w:r w:rsidRPr="0064531A">
        <w:rPr>
          <w:lang w:eastAsia="fr-FR" w:bidi="fr-FR"/>
        </w:rPr>
        <w:t>., 1978 ; Wadsworth, 1979) ; les mineurs qui débutent plus tôt ont un taux plus élevé de délits tout au long de l’adolescence et de l’âge adu</w:t>
      </w:r>
      <w:r w:rsidRPr="0064531A">
        <w:rPr>
          <w:lang w:eastAsia="fr-FR" w:bidi="fr-FR"/>
        </w:rPr>
        <w:t>l</w:t>
      </w:r>
      <w:r w:rsidRPr="0064531A">
        <w:rPr>
          <w:lang w:eastAsia="fr-FR" w:bidi="fr-FR"/>
        </w:rPr>
        <w:t xml:space="preserve">te (Farrington, 1983) ; les criminels adultes qui se caractérisent par la chronicité de leurs activités illicites sont ceux qui avaient les taux les plus élevés de comportements antisociaux durant l’enfance (McCord, 1979,1981 ; Robins et Ratcliff, 1979) ; les récidivistes des institutions carcérales ont comparu plus tôt que les autres devant les tribunaux (Gendreau </w:t>
      </w:r>
      <w:r w:rsidRPr="0064531A">
        <w:rPr>
          <w:i/>
        </w:rPr>
        <w:t>et al</w:t>
      </w:r>
      <w:r w:rsidRPr="0064531A">
        <w:t xml:space="preserve">., </w:t>
      </w:r>
      <w:r w:rsidRPr="0064531A">
        <w:rPr>
          <w:lang w:eastAsia="fr-FR" w:bidi="fr-FR"/>
        </w:rPr>
        <w:t>1979 ; Koller et Gesden, 1980 ; Mande</w:t>
      </w:r>
      <w:r w:rsidRPr="0064531A">
        <w:rPr>
          <w:lang w:eastAsia="fr-FR" w:bidi="fr-FR"/>
        </w:rPr>
        <w:t>l</w:t>
      </w:r>
      <w:r w:rsidRPr="0064531A">
        <w:rPr>
          <w:lang w:eastAsia="fr-FR" w:bidi="fr-FR"/>
        </w:rPr>
        <w:t>zys, 1979) ; l’âge du jeune lors de son premier contact officiel avec la police est le meilleur indice de la gravité de l’activité délictueuse d</w:t>
      </w:r>
      <w:r w:rsidRPr="0064531A">
        <w:rPr>
          <w:lang w:eastAsia="fr-FR" w:bidi="fr-FR"/>
        </w:rPr>
        <w:t>u</w:t>
      </w:r>
      <w:r w:rsidRPr="0064531A">
        <w:rPr>
          <w:lang w:eastAsia="fr-FR" w:bidi="fr-FR"/>
        </w:rPr>
        <w:t>rant l’adolescence et l’un des plus utiles pour prévoir la criminalité adulte (Shannon, 1978). Bref, l'âge du début de la délinquance app</w:t>
      </w:r>
      <w:r w:rsidRPr="0064531A">
        <w:rPr>
          <w:lang w:eastAsia="fr-FR" w:bidi="fr-FR"/>
        </w:rPr>
        <w:t>a</w:t>
      </w:r>
      <w:r w:rsidRPr="0064531A">
        <w:rPr>
          <w:lang w:eastAsia="fr-FR" w:bidi="fr-FR"/>
        </w:rPr>
        <w:t>raît</w:t>
      </w:r>
    </w:p>
    <w:p w:rsidR="00711472" w:rsidRPr="0064531A" w:rsidRDefault="00711472" w:rsidP="00711472">
      <w:pPr>
        <w:spacing w:before="120" w:after="120"/>
        <w:ind w:firstLine="0"/>
        <w:jc w:val="both"/>
        <w:rPr>
          <w:szCs w:val="2"/>
        </w:rPr>
      </w:pPr>
      <w:r w:rsidRPr="0064531A">
        <w:br w:type="page"/>
        <w:t>[94]</w:t>
      </w:r>
    </w:p>
    <w:p w:rsidR="00711472" w:rsidRPr="0064531A" w:rsidRDefault="00711472" w:rsidP="00711472">
      <w:pPr>
        <w:spacing w:before="120" w:after="120"/>
        <w:jc w:val="both"/>
        <w:rPr>
          <w:szCs w:val="2"/>
        </w:rPr>
      </w:pPr>
    </w:p>
    <w:p w:rsidR="00711472" w:rsidRPr="0064531A" w:rsidRDefault="00711472" w:rsidP="00711472">
      <w:pPr>
        <w:pStyle w:val="figtitre"/>
      </w:pPr>
      <w:r w:rsidRPr="0064531A">
        <w:t>Figure 3.1.</w:t>
      </w:r>
    </w:p>
    <w:p w:rsidR="00711472" w:rsidRPr="0064531A" w:rsidRDefault="00711472" w:rsidP="00711472">
      <w:pPr>
        <w:pStyle w:val="figst"/>
      </w:pPr>
      <w:r w:rsidRPr="0064531A">
        <w:t>Répartition des sujets (%)</w:t>
      </w:r>
      <w:r w:rsidRPr="0064531A">
        <w:br/>
        <w:t>selon l’âge au tout premier délit</w:t>
      </w:r>
    </w:p>
    <w:p w:rsidR="00711472" w:rsidRPr="0064531A" w:rsidRDefault="009F4C80" w:rsidP="00711472">
      <w:pPr>
        <w:pStyle w:val="fig"/>
        <w:rPr>
          <w:szCs w:val="2"/>
        </w:rPr>
      </w:pPr>
      <w:r w:rsidRPr="00DB7CED">
        <w:rPr>
          <w:noProof/>
          <w:szCs w:val="2"/>
        </w:rPr>
        <w:drawing>
          <wp:inline distT="0" distB="0" distL="0" distR="0">
            <wp:extent cx="5207000" cy="3683000"/>
            <wp:effectExtent l="0" t="0" r="0" b="0"/>
            <wp:docPr id="20" name="Image 20" descr="fig_p_09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094_st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7000" cy="3683000"/>
                    </a:xfrm>
                    <a:prstGeom prst="rect">
                      <a:avLst/>
                    </a:prstGeom>
                    <a:noFill/>
                    <a:ln>
                      <a:noFill/>
                    </a:ln>
                  </pic:spPr>
                </pic:pic>
              </a:graphicData>
            </a:graphic>
          </wp:inline>
        </w:drawing>
      </w:r>
    </w:p>
    <w:p w:rsidR="00711472" w:rsidRPr="0064531A" w:rsidRDefault="00711472" w:rsidP="00711472">
      <w:pPr>
        <w:spacing w:before="120" w:after="120"/>
        <w:ind w:firstLine="0"/>
        <w:jc w:val="both"/>
        <w:rPr>
          <w:lang w:eastAsia="fr-FR" w:bidi="fr-FR"/>
        </w:rPr>
      </w:pPr>
    </w:p>
    <w:p w:rsidR="00711472" w:rsidRPr="0064531A" w:rsidRDefault="00711472" w:rsidP="00711472">
      <w:pPr>
        <w:spacing w:before="120" w:after="120"/>
        <w:ind w:firstLine="0"/>
        <w:jc w:val="both"/>
      </w:pPr>
      <w:r w:rsidRPr="0064531A">
        <w:rPr>
          <w:lang w:eastAsia="fr-FR" w:bidi="fr-FR"/>
        </w:rPr>
        <w:t>comme le facteur primordial pour prédire la conduite délinquante qui suivra et aussi pour en évaluer la durée : plus les problèmes appara</w:t>
      </w:r>
      <w:r w:rsidRPr="0064531A">
        <w:rPr>
          <w:lang w:eastAsia="fr-FR" w:bidi="fr-FR"/>
        </w:rPr>
        <w:t>î</w:t>
      </w:r>
      <w:r w:rsidRPr="0064531A">
        <w:rPr>
          <w:lang w:eastAsia="fr-FR" w:bidi="fr-FR"/>
        </w:rPr>
        <w:t xml:space="preserve">tront tôt, plus ils dureront longtemps </w:t>
      </w:r>
      <w:r w:rsidRPr="0064531A">
        <w:t xml:space="preserve">(Robins, </w:t>
      </w:r>
      <w:r w:rsidRPr="0064531A">
        <w:rPr>
          <w:lang w:eastAsia="fr-FR" w:bidi="fr-FR"/>
        </w:rPr>
        <w:t xml:space="preserve">1966 ; </w:t>
      </w:r>
      <w:r w:rsidRPr="0064531A">
        <w:t xml:space="preserve">Rutter </w:t>
      </w:r>
      <w:r w:rsidRPr="0064531A">
        <w:rPr>
          <w:i/>
        </w:rPr>
        <w:t>et al.,</w:t>
      </w:r>
      <w:r w:rsidRPr="0064531A">
        <w:rPr>
          <w:lang w:eastAsia="fr-FR" w:bidi="fr-FR"/>
        </w:rPr>
        <w:t xml:space="preserve"> 1976).</w:t>
      </w:r>
    </w:p>
    <w:p w:rsidR="00711472" w:rsidRPr="0064531A" w:rsidRDefault="00711472" w:rsidP="00711472">
      <w:pPr>
        <w:spacing w:before="120" w:after="120"/>
        <w:jc w:val="both"/>
      </w:pPr>
      <w:r w:rsidRPr="0064531A">
        <w:rPr>
          <w:lang w:eastAsia="fr-FR" w:bidi="fr-FR"/>
        </w:rPr>
        <w:t>Dans notre analyse centrée sur l’échantillon des délinquants, nous avons mis à contribution deux mesures pour évaluer la précocité : la première est basée sur l’âge au tout premier délit et la seconde, sur l’âge où commence une activité délictueuse vraiment continue.</w:t>
      </w:r>
    </w:p>
    <w:p w:rsidR="00711472" w:rsidRDefault="00711472" w:rsidP="00711472">
      <w:pPr>
        <w:spacing w:before="120" w:after="120"/>
        <w:jc w:val="both"/>
        <w:rPr>
          <w:lang w:eastAsia="fr-FR" w:bidi="fr-FR"/>
        </w:rPr>
      </w:pPr>
      <w:r w:rsidRPr="0064531A">
        <w:rPr>
          <w:lang w:eastAsia="fr-FR" w:bidi="fr-FR"/>
        </w:rPr>
        <w:t>Selon la première mesure, les adolescents judiciarisés manifestent une nette tendance à avoir commis leur délit initial à un âge précoce, puisque 51,2% ont déjà démarré à 11 ans, cette proportion se hau</w:t>
      </w:r>
      <w:r w:rsidRPr="0064531A">
        <w:rPr>
          <w:lang w:eastAsia="fr-FR" w:bidi="fr-FR"/>
        </w:rPr>
        <w:t>s</w:t>
      </w:r>
      <w:r w:rsidRPr="0064531A">
        <w:rPr>
          <w:lang w:eastAsia="fr-FR" w:bidi="fr-FR"/>
        </w:rPr>
        <w:t>sant à un niveau aussi élevé que 65,8% dès 12 ans (voir la figure</w:t>
      </w:r>
      <w:r>
        <w:rPr>
          <w:lang w:eastAsia="fr-FR" w:bidi="fr-FR"/>
        </w:rPr>
        <w:t> </w:t>
      </w:r>
      <w:r w:rsidRPr="0064531A">
        <w:rPr>
          <w:lang w:eastAsia="fr-FR" w:bidi="fr-FR"/>
        </w:rPr>
        <w:t>3.1.). Ainsi, les deux tiers de l’échantillon se seraient adonnés, selon la te</w:t>
      </w:r>
      <w:r w:rsidRPr="0064531A">
        <w:rPr>
          <w:lang w:eastAsia="fr-FR" w:bidi="fr-FR"/>
        </w:rPr>
        <w:t>r</w:t>
      </w:r>
      <w:r w:rsidRPr="0064531A">
        <w:rPr>
          <w:lang w:eastAsia="fr-FR" w:bidi="fr-FR"/>
        </w:rPr>
        <w:t xml:space="preserve">minologie de </w:t>
      </w:r>
      <w:r w:rsidRPr="0064531A">
        <w:t xml:space="preserve">Cormier </w:t>
      </w:r>
      <w:r w:rsidRPr="0064531A">
        <w:rPr>
          <w:i/>
        </w:rPr>
        <w:t>et al</w:t>
      </w:r>
      <w:r w:rsidRPr="0064531A">
        <w:t>. (</w:t>
      </w:r>
      <w:r w:rsidRPr="0064531A">
        <w:rPr>
          <w:lang w:eastAsia="fr-FR" w:bidi="fr-FR"/>
        </w:rPr>
        <w:t>1959b), à la délinquance « primaire » qui apparaît au cours de la période de latence, alors qu'un tiers seul</w:t>
      </w:r>
      <w:r w:rsidRPr="0064531A">
        <w:rPr>
          <w:lang w:eastAsia="fr-FR" w:bidi="fr-FR"/>
        </w:rPr>
        <w:t>e</w:t>
      </w:r>
      <w:r w:rsidRPr="0064531A">
        <w:rPr>
          <w:lang w:eastAsia="fr-FR" w:bidi="fr-FR"/>
        </w:rPr>
        <w:t>ment se seraient engagés dans la délinquance « secondaire », qui a</w:t>
      </w:r>
      <w:r w:rsidRPr="0064531A">
        <w:rPr>
          <w:lang w:eastAsia="fr-FR" w:bidi="fr-FR"/>
        </w:rPr>
        <w:t>p</w:t>
      </w:r>
      <w:r w:rsidRPr="0064531A">
        <w:rPr>
          <w:lang w:eastAsia="fr-FR" w:bidi="fr-FR"/>
        </w:rPr>
        <w:t>paraît à l’adolescence. La moyenne d’âge du début de la délinquance est d’ailleurs de 10,8 ans et la médiane de 10,2 ans, le gros de l'échanti</w:t>
      </w:r>
      <w:r w:rsidRPr="0064531A">
        <w:rPr>
          <w:lang w:eastAsia="fr-FR" w:bidi="fr-FR"/>
        </w:rPr>
        <w:t>l</w:t>
      </w:r>
      <w:r w:rsidRPr="0064531A">
        <w:rPr>
          <w:lang w:eastAsia="fr-FR" w:bidi="fr-FR"/>
        </w:rPr>
        <w:t>lon se répartissant sur une période d’à peu près six ans à gauche et à droite de la tendance centrale. La majorité de nos sujets est ainsi ma</w:t>
      </w:r>
      <w:r w:rsidRPr="0064531A">
        <w:rPr>
          <w:lang w:eastAsia="fr-FR" w:bidi="fr-FR"/>
        </w:rPr>
        <w:t>s</w:t>
      </w:r>
      <w:r w:rsidRPr="0064531A">
        <w:rPr>
          <w:lang w:eastAsia="fr-FR" w:bidi="fr-FR"/>
        </w:rPr>
        <w:t>sée sur une période de temps plutôt restreinte qui s’étend de la huiti</w:t>
      </w:r>
      <w:r w:rsidRPr="0064531A">
        <w:rPr>
          <w:lang w:eastAsia="fr-FR" w:bidi="fr-FR"/>
        </w:rPr>
        <w:t>è</w:t>
      </w:r>
      <w:r w:rsidRPr="0064531A">
        <w:rPr>
          <w:lang w:eastAsia="fr-FR" w:bidi="fr-FR"/>
        </w:rPr>
        <w:t>me à la treizième année.</w:t>
      </w:r>
    </w:p>
    <w:p w:rsidR="00711472" w:rsidRPr="0064531A" w:rsidRDefault="00711472" w:rsidP="00711472">
      <w:pPr>
        <w:spacing w:before="120" w:after="120"/>
        <w:jc w:val="both"/>
      </w:pPr>
      <w:r w:rsidRPr="0064531A">
        <w:rPr>
          <w:lang w:eastAsia="fr-FR" w:bidi="fr-FR"/>
        </w:rPr>
        <w:t>[95]</w:t>
      </w:r>
    </w:p>
    <w:p w:rsidR="00711472" w:rsidRPr="0064531A" w:rsidRDefault="00711472" w:rsidP="00711472">
      <w:pPr>
        <w:spacing w:before="120" w:after="120"/>
        <w:jc w:val="both"/>
      </w:pPr>
      <w:r w:rsidRPr="0064531A">
        <w:rPr>
          <w:lang w:eastAsia="fr-FR" w:bidi="fr-FR"/>
        </w:rPr>
        <w:t>Une telle constatation témoigne de la précocité de la délinquance chez les garçons interrogés. Il est en outre intéressant de noter un net fléchissement du nombre de cas à partir de 15 ans, ce qui suppose que le premier acte délinquant, s’il n’a pas été commis avant cet âge, est moins susceptible de se produire par la suite, comme si la déli</w:t>
      </w:r>
      <w:r w:rsidRPr="0064531A">
        <w:rPr>
          <w:lang w:eastAsia="fr-FR" w:bidi="fr-FR"/>
        </w:rPr>
        <w:t>n</w:t>
      </w:r>
      <w:r w:rsidRPr="0064531A">
        <w:rPr>
          <w:lang w:eastAsia="fr-FR" w:bidi="fr-FR"/>
        </w:rPr>
        <w:t>quance juvénile « devait », en quelque sorte, débuter avant la quinzième a</w:t>
      </w:r>
      <w:r w:rsidRPr="0064531A">
        <w:rPr>
          <w:lang w:eastAsia="fr-FR" w:bidi="fr-FR"/>
        </w:rPr>
        <w:t>n</w:t>
      </w:r>
      <w:r w:rsidRPr="0064531A">
        <w:rPr>
          <w:lang w:eastAsia="fr-FR" w:bidi="fr-FR"/>
        </w:rPr>
        <w:t>née. Dans cette perspective, l'examen de la figure</w:t>
      </w:r>
      <w:r>
        <w:rPr>
          <w:lang w:eastAsia="fr-FR" w:bidi="fr-FR"/>
        </w:rPr>
        <w:t> </w:t>
      </w:r>
      <w:r w:rsidRPr="0064531A">
        <w:rPr>
          <w:lang w:eastAsia="fr-FR" w:bidi="fr-FR"/>
        </w:rPr>
        <w:t>3.1. d</w:t>
      </w:r>
      <w:r w:rsidRPr="0064531A">
        <w:rPr>
          <w:lang w:eastAsia="fr-FR" w:bidi="fr-FR"/>
        </w:rPr>
        <w:t>é</w:t>
      </w:r>
      <w:r w:rsidRPr="0064531A">
        <w:rPr>
          <w:lang w:eastAsia="fr-FR" w:bidi="fr-FR"/>
        </w:rPr>
        <w:t>montre qu’à l’intérieur de la période de vie qui va de 5 à 17 ans, c’est entre 6 et 14 ans que la délinquance tend le plus à surgir, avec un a</w:t>
      </w:r>
      <w:r w:rsidRPr="0064531A">
        <w:rPr>
          <w:lang w:eastAsia="fr-FR" w:bidi="fr-FR"/>
        </w:rPr>
        <w:t>c</w:t>
      </w:r>
      <w:r w:rsidRPr="0064531A">
        <w:rPr>
          <w:lang w:eastAsia="fr-FR" w:bidi="fr-FR"/>
        </w:rPr>
        <w:t>croissement graduel et régulier des fréquences jusqu’à l’âge de 12 ans (l’affaissement qui affecte les deux barres de 9 et 11 ans nous paraît accidentel ; nous faisons l’hypothèse qu'il est artificiel et dû à une e</w:t>
      </w:r>
      <w:r w:rsidRPr="0064531A">
        <w:rPr>
          <w:lang w:eastAsia="fr-FR" w:bidi="fr-FR"/>
        </w:rPr>
        <w:t>r</w:t>
      </w:r>
      <w:r w:rsidRPr="0064531A">
        <w:rPr>
          <w:lang w:eastAsia="fr-FR" w:bidi="fr-FR"/>
        </w:rPr>
        <w:t>reur de mémoire, l’âge de 10 ans étant plus frappant et, pour cette ra</w:t>
      </w:r>
      <w:r w:rsidRPr="0064531A">
        <w:rPr>
          <w:lang w:eastAsia="fr-FR" w:bidi="fr-FR"/>
        </w:rPr>
        <w:t>i</w:t>
      </w:r>
      <w:r w:rsidRPr="0064531A">
        <w:rPr>
          <w:lang w:eastAsia="fr-FR" w:bidi="fr-FR"/>
        </w:rPr>
        <w:t>son, plus souvent mentionné par le sujet lors de son rappel des év</w:t>
      </w:r>
      <w:r w:rsidRPr="0064531A">
        <w:rPr>
          <w:lang w:eastAsia="fr-FR" w:bidi="fr-FR"/>
        </w:rPr>
        <w:t>é</w:t>
      </w:r>
      <w:r w:rsidRPr="0064531A">
        <w:rPr>
          <w:lang w:eastAsia="fr-FR" w:bidi="fr-FR"/>
        </w:rPr>
        <w:t>nements passés que les âges de 9 et 11 ans) et une chute év</w:t>
      </w:r>
      <w:r w:rsidRPr="0064531A">
        <w:rPr>
          <w:lang w:eastAsia="fr-FR" w:bidi="fr-FR"/>
        </w:rPr>
        <w:t>i</w:t>
      </w:r>
      <w:r w:rsidRPr="0064531A">
        <w:rPr>
          <w:lang w:eastAsia="fr-FR" w:bidi="fr-FR"/>
        </w:rPr>
        <w:t>dente après 14 ans. La courbe de distribution des sujets qui se dégage app</w:t>
      </w:r>
      <w:r w:rsidRPr="0064531A">
        <w:rPr>
          <w:lang w:eastAsia="fr-FR" w:bidi="fr-FR"/>
        </w:rPr>
        <w:t>a</w:t>
      </w:r>
      <w:r w:rsidRPr="0064531A">
        <w:rPr>
          <w:lang w:eastAsia="fr-FR" w:bidi="fr-FR"/>
        </w:rPr>
        <w:t>raît en définitive à peu près régulière, platicurtique et avec une obl</w:t>
      </w:r>
      <w:r w:rsidRPr="0064531A">
        <w:rPr>
          <w:lang w:eastAsia="fr-FR" w:bidi="fr-FR"/>
        </w:rPr>
        <w:t>i</w:t>
      </w:r>
      <w:r w:rsidRPr="0064531A">
        <w:rPr>
          <w:lang w:eastAsia="fr-FR" w:bidi="fr-FR"/>
        </w:rPr>
        <w:t>quité négative.</w:t>
      </w:r>
    </w:p>
    <w:p w:rsidR="00711472" w:rsidRPr="0064531A" w:rsidRDefault="00711472" w:rsidP="00711472">
      <w:pPr>
        <w:spacing w:before="120" w:after="120"/>
        <w:jc w:val="both"/>
      </w:pPr>
      <w:r w:rsidRPr="0064531A">
        <w:rPr>
          <w:lang w:eastAsia="fr-FR" w:bidi="fr-FR"/>
        </w:rPr>
        <w:t>Si nous fixons le point de départ à l'âge de 7 ans, considéré co</w:t>
      </w:r>
      <w:r w:rsidRPr="0064531A">
        <w:rPr>
          <w:lang w:eastAsia="fr-FR" w:bidi="fr-FR"/>
        </w:rPr>
        <w:t>m</w:t>
      </w:r>
      <w:r w:rsidRPr="0064531A">
        <w:rPr>
          <w:lang w:eastAsia="fr-FR" w:bidi="fr-FR"/>
        </w:rPr>
        <w:t>me le seuil minimal d’un comportement délinquant selon le Code crim</w:t>
      </w:r>
      <w:r w:rsidRPr="0064531A">
        <w:rPr>
          <w:lang w:eastAsia="fr-FR" w:bidi="fr-FR"/>
        </w:rPr>
        <w:t>i</w:t>
      </w:r>
      <w:r w:rsidRPr="0064531A">
        <w:rPr>
          <w:lang w:eastAsia="fr-FR" w:bidi="fr-FR"/>
        </w:rPr>
        <w:t>nel canadien, le continuum peut être divisé en trois parties qui corre</w:t>
      </w:r>
      <w:r w:rsidRPr="0064531A">
        <w:rPr>
          <w:lang w:eastAsia="fr-FR" w:bidi="fr-FR"/>
        </w:rPr>
        <w:t>s</w:t>
      </w:r>
      <w:r w:rsidRPr="0064531A">
        <w:rPr>
          <w:lang w:eastAsia="fr-FR" w:bidi="fr-FR"/>
        </w:rPr>
        <w:t>pondent à trois périodes importantes et assez distinctes du dévelo</w:t>
      </w:r>
      <w:r w:rsidRPr="0064531A">
        <w:rPr>
          <w:lang w:eastAsia="fr-FR" w:bidi="fr-FR"/>
        </w:rPr>
        <w:t>p</w:t>
      </w:r>
      <w:r w:rsidRPr="0064531A">
        <w:rPr>
          <w:lang w:eastAsia="fr-FR" w:bidi="fr-FR"/>
        </w:rPr>
        <w:t>pement humain : la première, qui comprend les âges de 7, 8 et 9 ans et qui correspond au début de la période de latence, contient 23% des sujets de l’échantillon ; la seconde, qui coïncide avec la fin de la p</w:t>
      </w:r>
      <w:r w:rsidRPr="0064531A">
        <w:rPr>
          <w:lang w:eastAsia="fr-FR" w:bidi="fr-FR"/>
        </w:rPr>
        <w:t>é</w:t>
      </w:r>
      <w:r w:rsidRPr="0064531A">
        <w:rPr>
          <w:lang w:eastAsia="fr-FR" w:bidi="fr-FR"/>
        </w:rPr>
        <w:t xml:space="preserve">riode de latence, c’est-à-dire entre 10, 11 et 12 ans, regroupe 32% des sujets ; enfin, la troisième, que </w:t>
      </w:r>
      <w:r w:rsidRPr="0064531A">
        <w:t xml:space="preserve">Faure </w:t>
      </w:r>
      <w:r w:rsidRPr="0064531A">
        <w:rPr>
          <w:lang w:eastAsia="fr-FR" w:bidi="fr-FR"/>
        </w:rPr>
        <w:t xml:space="preserve">et </w:t>
      </w:r>
      <w:r w:rsidRPr="0064531A">
        <w:t xml:space="preserve">Lafon </w:t>
      </w:r>
      <w:r w:rsidRPr="0064531A">
        <w:rPr>
          <w:lang w:eastAsia="fr-FR" w:bidi="fr-FR"/>
        </w:rPr>
        <w:t>(1967) appellent la « préadolescence » et qui englobe les âges de 13, 14 et 15 ans, co</w:t>
      </w:r>
      <w:r w:rsidRPr="0064531A">
        <w:rPr>
          <w:lang w:eastAsia="fr-FR" w:bidi="fr-FR"/>
        </w:rPr>
        <w:t>m</w:t>
      </w:r>
      <w:r w:rsidRPr="0064531A">
        <w:rPr>
          <w:lang w:eastAsia="fr-FR" w:bidi="fr-FR"/>
        </w:rPr>
        <w:t>prend 30% des sujets. En ce qui a trait à l’âge où le premier acte d</w:t>
      </w:r>
      <w:r w:rsidRPr="0064531A">
        <w:rPr>
          <w:lang w:eastAsia="fr-FR" w:bidi="fr-FR"/>
        </w:rPr>
        <w:t>é</w:t>
      </w:r>
      <w:r w:rsidRPr="0064531A">
        <w:rPr>
          <w:lang w:eastAsia="fr-FR" w:bidi="fr-FR"/>
        </w:rPr>
        <w:t>linquant est posé, il semble qu’il y ait une proportion relativement équivalente de sujets (surtout si l’âge de 6 ans est ajouté à la première période) à chacune de ces périodes, ce qui signifie que la délinquance a presque autant de chances de s’amorcer au début ou à la fin de la période de latence ou encore au début de l’adolescence. La poussée pubertaire, avec le cortège de tensions et de difficultés nouvelles qu’elle implique, ne paraît pas provoquer d’augmentation massive du nombre de cas ; seul un léger accroissement des fréquences se man</w:t>
      </w:r>
      <w:r w:rsidRPr="0064531A">
        <w:rPr>
          <w:lang w:eastAsia="fr-FR" w:bidi="fr-FR"/>
        </w:rPr>
        <w:t>i</w:t>
      </w:r>
      <w:r w:rsidRPr="0064531A">
        <w:rPr>
          <w:lang w:eastAsia="fr-FR" w:bidi="fr-FR"/>
        </w:rPr>
        <w:t>feste à la période qui précède immédiatement la puberté.</w:t>
      </w:r>
    </w:p>
    <w:p w:rsidR="00711472" w:rsidRPr="0064531A" w:rsidRDefault="00711472" w:rsidP="00711472">
      <w:pPr>
        <w:spacing w:before="120" w:after="120"/>
        <w:jc w:val="both"/>
        <w:rPr>
          <w:lang w:eastAsia="fr-FR" w:bidi="fr-FR"/>
        </w:rPr>
      </w:pPr>
      <w:r w:rsidRPr="0064531A">
        <w:rPr>
          <w:lang w:eastAsia="fr-FR" w:bidi="fr-FR"/>
        </w:rPr>
        <w:t>La deuxième mesure de notre analyse, soit l'âge auquel débute l’activité délictueuse continue (voir la figure 3.2.), révèle elle aussi que la délinquance, même sous sa forme plus sérieuse d’activité réit</w:t>
      </w:r>
      <w:r w:rsidRPr="0064531A">
        <w:rPr>
          <w:lang w:eastAsia="fr-FR" w:bidi="fr-FR"/>
        </w:rPr>
        <w:t>é</w:t>
      </w:r>
      <w:r w:rsidRPr="0064531A">
        <w:rPr>
          <w:lang w:eastAsia="fr-FR" w:bidi="fr-FR"/>
        </w:rPr>
        <w:t>rée, s’amorce à un âge tendre (près des deux tiers des sujets s'y sont déjà engagés dès l’âge de 12 ans), qu’elle connaît à peu près la même progression d’un âge à l’autre, bien qu'elle démarre un peu plus tard</w:t>
      </w:r>
      <w:r w:rsidRPr="0064531A">
        <w:rPr>
          <w:lang w:eastAsia="fr-FR" w:bidi="fr-FR"/>
        </w:rPr>
        <w:t>i</w:t>
      </w:r>
      <w:r w:rsidRPr="0064531A">
        <w:rPr>
          <w:lang w:eastAsia="fr-FR" w:bidi="fr-FR"/>
        </w:rPr>
        <w:t>vement, et qu’elle aussi s'atténue substantiellement (c’est-à-dire qu’il y a beaucoup moins de nouveaux adeptes) à partir de l’âge de 15 ans. Quant aux trois périodes de vie — début de la latence, fin de la late</w:t>
      </w:r>
      <w:r w:rsidRPr="0064531A">
        <w:rPr>
          <w:lang w:eastAsia="fr-FR" w:bidi="fr-FR"/>
        </w:rPr>
        <w:t>n</w:t>
      </w:r>
      <w:r w:rsidRPr="0064531A">
        <w:rPr>
          <w:lang w:eastAsia="fr-FR" w:bidi="fr-FR"/>
        </w:rPr>
        <w:t>ce et début de l’adolescence —, le pourcentage des sujets augmente légèrement de la première à la deuxième période (de 28% à 36%) pour diminuer quelque</w:t>
      </w:r>
      <w:r>
        <w:t xml:space="preserve"> </w:t>
      </w:r>
      <w:r w:rsidRPr="0064531A">
        <w:rPr>
          <w:lang w:eastAsia="fr-FR" w:bidi="fr-FR"/>
        </w:rPr>
        <w:t>[96]</w:t>
      </w:r>
      <w:r>
        <w:rPr>
          <w:lang w:eastAsia="fr-FR" w:bidi="fr-FR"/>
        </w:rPr>
        <w:t xml:space="preserve"> </w:t>
      </w:r>
      <w:r w:rsidRPr="0064531A">
        <w:rPr>
          <w:lang w:eastAsia="fr-FR" w:bidi="fr-FR"/>
        </w:rPr>
        <w:t>peu à la troisième (33%) et chuter ensuite à 16 et 17 ans (2,8%). Les conclusions tirées plus haut se confirment à nouveau : la déli</w:t>
      </w:r>
      <w:r w:rsidRPr="0064531A">
        <w:rPr>
          <w:lang w:eastAsia="fr-FR" w:bidi="fr-FR"/>
        </w:rPr>
        <w:t>n</w:t>
      </w:r>
      <w:r w:rsidRPr="0064531A">
        <w:rPr>
          <w:lang w:eastAsia="fr-FR" w:bidi="fr-FR"/>
        </w:rPr>
        <w:t>quance plus systématique ou répétitive a tendance, elle aussi, à se d</w:t>
      </w:r>
      <w:r w:rsidRPr="0064531A">
        <w:rPr>
          <w:lang w:eastAsia="fr-FR" w:bidi="fr-FR"/>
        </w:rPr>
        <w:t>é</w:t>
      </w:r>
      <w:r w:rsidRPr="0064531A">
        <w:rPr>
          <w:lang w:eastAsia="fr-FR" w:bidi="fr-FR"/>
        </w:rPr>
        <w:t>clencher indifféremment à l’une ou l’autre des trois périodes, et les perturb</w:t>
      </w:r>
      <w:r w:rsidRPr="0064531A">
        <w:rPr>
          <w:lang w:eastAsia="fr-FR" w:bidi="fr-FR"/>
        </w:rPr>
        <w:t>a</w:t>
      </w:r>
      <w:r w:rsidRPr="0064531A">
        <w:rPr>
          <w:lang w:eastAsia="fr-FR" w:bidi="fr-FR"/>
        </w:rPr>
        <w:t>tions de la puberté ne semblent pas avoir un impact majeur sur son émergence.</w:t>
      </w:r>
    </w:p>
    <w:p w:rsidR="00711472" w:rsidRPr="0064531A" w:rsidRDefault="00711472" w:rsidP="00711472">
      <w:pPr>
        <w:spacing w:before="120" w:after="120"/>
        <w:jc w:val="both"/>
      </w:pPr>
      <w:r>
        <w:br w:type="page"/>
      </w:r>
    </w:p>
    <w:p w:rsidR="00711472" w:rsidRPr="0064531A" w:rsidRDefault="00711472" w:rsidP="00711472">
      <w:pPr>
        <w:pStyle w:val="figtitre"/>
        <w:rPr>
          <w:lang w:eastAsia="fr-FR" w:bidi="fr-FR"/>
        </w:rPr>
      </w:pPr>
      <w:r w:rsidRPr="0064531A">
        <w:rPr>
          <w:lang w:eastAsia="fr-FR" w:bidi="fr-FR"/>
        </w:rPr>
        <w:t>Figure 3.2.</w:t>
      </w:r>
    </w:p>
    <w:p w:rsidR="00711472" w:rsidRPr="0064531A" w:rsidRDefault="00711472" w:rsidP="00711472">
      <w:pPr>
        <w:pStyle w:val="figst"/>
      </w:pPr>
      <w:r w:rsidRPr="0064531A">
        <w:rPr>
          <w:lang w:eastAsia="fr-FR" w:bidi="fr-FR"/>
        </w:rPr>
        <w:t>RÉPARTITION DES SUJETS (%)</w:t>
      </w:r>
      <w:r w:rsidRPr="0064531A">
        <w:rPr>
          <w:lang w:eastAsia="fr-FR" w:bidi="fr-FR"/>
        </w:rPr>
        <w:br/>
        <w:t>SELON L’ÂGE AU PREMIER DES ACTES FORMANT UNE S</w:t>
      </w:r>
      <w:r w:rsidRPr="0064531A">
        <w:rPr>
          <w:lang w:eastAsia="fr-FR" w:bidi="fr-FR"/>
        </w:rPr>
        <w:t>É</w:t>
      </w:r>
      <w:r w:rsidRPr="0064531A">
        <w:rPr>
          <w:lang w:eastAsia="fr-FR" w:bidi="fr-FR"/>
        </w:rPr>
        <w:t>RIE</w:t>
      </w:r>
    </w:p>
    <w:p w:rsidR="00711472" w:rsidRPr="0064531A" w:rsidRDefault="009F4C80" w:rsidP="00711472">
      <w:pPr>
        <w:pStyle w:val="fig"/>
      </w:pPr>
      <w:r>
        <w:rPr>
          <w:noProof/>
        </w:rPr>
        <w:drawing>
          <wp:inline distT="0" distB="0" distL="0" distR="0">
            <wp:extent cx="5118100" cy="3505200"/>
            <wp:effectExtent l="0" t="0" r="0" b="0"/>
            <wp:docPr id="21" name="Image 21" descr="fig_p_096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_p_096_st_lo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0" cy="3505200"/>
                    </a:xfrm>
                    <a:prstGeom prst="rect">
                      <a:avLst/>
                    </a:prstGeom>
                    <a:noFill/>
                    <a:ln>
                      <a:noFill/>
                    </a:ln>
                  </pic:spPr>
                </pic:pic>
              </a:graphicData>
            </a:graphic>
          </wp:inline>
        </w:drawing>
      </w:r>
    </w:p>
    <w:p w:rsidR="00711472" w:rsidRPr="0064531A" w:rsidRDefault="00711472" w:rsidP="00711472">
      <w:pPr>
        <w:spacing w:before="120" w:after="120"/>
        <w:ind w:firstLine="0"/>
        <w:jc w:val="both"/>
      </w:pPr>
    </w:p>
    <w:p w:rsidR="00711472" w:rsidRPr="0064531A" w:rsidRDefault="00711472" w:rsidP="00711472">
      <w:pPr>
        <w:spacing w:before="120" w:after="120"/>
        <w:jc w:val="both"/>
      </w:pPr>
      <w:r w:rsidRPr="0064531A">
        <w:rPr>
          <w:lang w:eastAsia="fr-FR" w:bidi="fr-FR"/>
        </w:rPr>
        <w:t>La moyenne d’âge du début de cette délinquance réitérative est ici de 11,2 ans, donc à peine plus élevée que la moyenne de 10,8 obt</w:t>
      </w:r>
      <w:r w:rsidRPr="0064531A">
        <w:rPr>
          <w:lang w:eastAsia="fr-FR" w:bidi="fr-FR"/>
        </w:rPr>
        <w:t>e</w:t>
      </w:r>
      <w:r w:rsidRPr="0064531A">
        <w:rPr>
          <w:lang w:eastAsia="fr-FR" w:bidi="fr-FR"/>
        </w:rPr>
        <w:t>nue avec la première mesure. La plupart des sujets entreprennent par conséquent leur délinquance continue à un âge à peu près équivalent à celui de leur tout premier délit. Par l’examen comparé des histogra</w:t>
      </w:r>
      <w:r w:rsidRPr="0064531A">
        <w:rPr>
          <w:lang w:eastAsia="fr-FR" w:bidi="fr-FR"/>
        </w:rPr>
        <w:t>m</w:t>
      </w:r>
      <w:r w:rsidRPr="0064531A">
        <w:rPr>
          <w:lang w:eastAsia="fr-FR" w:bidi="fr-FR"/>
        </w:rPr>
        <w:t>mes des figures 3.1. et 3.2., nous constatons que les deux ph</w:t>
      </w:r>
      <w:r w:rsidRPr="0064531A">
        <w:rPr>
          <w:lang w:eastAsia="fr-FR" w:bidi="fr-FR"/>
        </w:rPr>
        <w:t>é</w:t>
      </w:r>
      <w:r w:rsidRPr="0064531A">
        <w:rPr>
          <w:lang w:eastAsia="fr-FR" w:bidi="fr-FR"/>
        </w:rPr>
        <w:t>nomènes se recouvrent substantiellement et qu’à chaque niveau d’âges la diff</w:t>
      </w:r>
      <w:r w:rsidRPr="0064531A">
        <w:rPr>
          <w:lang w:eastAsia="fr-FR" w:bidi="fr-FR"/>
        </w:rPr>
        <w:t>é</w:t>
      </w:r>
      <w:r w:rsidRPr="0064531A">
        <w:rPr>
          <w:lang w:eastAsia="fr-FR" w:bidi="fr-FR"/>
        </w:rPr>
        <w:t>rence entre les fréquences est faible, sauf à deux endroits précis : pr</w:t>
      </w:r>
      <w:r w:rsidRPr="0064531A">
        <w:rPr>
          <w:lang w:eastAsia="fr-FR" w:bidi="fr-FR"/>
        </w:rPr>
        <w:t>e</w:t>
      </w:r>
      <w:r w:rsidRPr="0064531A">
        <w:rPr>
          <w:lang w:eastAsia="fr-FR" w:bidi="fr-FR"/>
        </w:rPr>
        <w:t>mièrement, au début de la distribution où la déli</w:t>
      </w:r>
      <w:r w:rsidRPr="0064531A">
        <w:rPr>
          <w:lang w:eastAsia="fr-FR" w:bidi="fr-FR"/>
        </w:rPr>
        <w:t>n</w:t>
      </w:r>
      <w:r w:rsidRPr="0064531A">
        <w:rPr>
          <w:lang w:eastAsia="fr-FR" w:bidi="fr-FR"/>
        </w:rPr>
        <w:t>quance systématique ne commence jamais à 5 ou 6 ans (ce qui just</w:t>
      </w:r>
      <w:r w:rsidRPr="0064531A">
        <w:rPr>
          <w:lang w:eastAsia="fr-FR" w:bidi="fr-FR"/>
        </w:rPr>
        <w:t>i</w:t>
      </w:r>
      <w:r w:rsidRPr="0064531A">
        <w:rPr>
          <w:lang w:eastAsia="fr-FR" w:bidi="fr-FR"/>
        </w:rPr>
        <w:t>fie notre choix de ne pas considérer les actes commis à ces deux âges) mais bien à 7 ans dans une forte proportion ; deuxièmement, à l’âge de 13 ans où un écart sensible entre les deux distributions se</w:t>
      </w:r>
      <w:r w:rsidRPr="0064531A">
        <w:rPr>
          <w:lang w:eastAsia="fr-FR" w:bidi="fr-FR"/>
        </w:rPr>
        <w:t>m</w:t>
      </w:r>
      <w:r w:rsidRPr="0064531A">
        <w:rPr>
          <w:lang w:eastAsia="fr-FR" w:bidi="fr-FR"/>
        </w:rPr>
        <w:t>ble dû au fait qu’un certain nombre de sujets, dont l'activité s'était déjà amorcée à un âge ant</w:t>
      </w:r>
      <w:r w:rsidRPr="0064531A">
        <w:rPr>
          <w:lang w:eastAsia="fr-FR" w:bidi="fr-FR"/>
        </w:rPr>
        <w:t>é</w:t>
      </w:r>
      <w:r w:rsidRPr="0064531A">
        <w:rPr>
          <w:lang w:eastAsia="fr-FR" w:bidi="fr-FR"/>
        </w:rPr>
        <w:t>rieur, réactivent leur inconduite par une séquence d’actes délinquants. À part ces divergences qui déterminent, dans une large mesure se</w:t>
      </w:r>
      <w:r w:rsidRPr="0064531A">
        <w:rPr>
          <w:lang w:eastAsia="fr-FR" w:bidi="fr-FR"/>
        </w:rPr>
        <w:t>m</w:t>
      </w:r>
      <w:r w:rsidRPr="0064531A">
        <w:rPr>
          <w:lang w:eastAsia="fr-FR" w:bidi="fr-FR"/>
        </w:rPr>
        <w:t>ble-t-il, la différence signi</w:t>
      </w:r>
      <w:r>
        <w:rPr>
          <w:lang w:eastAsia="fr-FR" w:bidi="fr-FR"/>
        </w:rPr>
        <w:t>ficative entre les deux moyen</w:t>
      </w:r>
      <w:r w:rsidRPr="0064531A">
        <w:rPr>
          <w:lang w:eastAsia="fr-FR" w:bidi="fr-FR"/>
        </w:rPr>
        <w:t>nes,</w:t>
      </w:r>
      <w:r>
        <w:t xml:space="preserve"> </w:t>
      </w:r>
      <w:r w:rsidRPr="0064531A">
        <w:rPr>
          <w:lang w:eastAsia="fr-FR" w:bidi="fr-FR"/>
        </w:rPr>
        <w:t>[97] les écarts d’une distribution à l'autre ne semblent ni assez nets ni assez constants pour que nous tenions compte des deux mesures de précoc</w:t>
      </w:r>
      <w:r w:rsidRPr="0064531A">
        <w:rPr>
          <w:lang w:eastAsia="fr-FR" w:bidi="fr-FR"/>
        </w:rPr>
        <w:t>i</w:t>
      </w:r>
      <w:r w:rsidRPr="0064531A">
        <w:rPr>
          <w:lang w:eastAsia="fr-FR" w:bidi="fr-FR"/>
        </w:rPr>
        <w:t>té. Par conséquent, nous n’utiliserons que l’âge du premier d</w:t>
      </w:r>
      <w:r w:rsidRPr="0064531A">
        <w:rPr>
          <w:lang w:eastAsia="fr-FR" w:bidi="fr-FR"/>
        </w:rPr>
        <w:t>é</w:t>
      </w:r>
      <w:r w:rsidRPr="0064531A">
        <w:rPr>
          <w:lang w:eastAsia="fr-FR" w:bidi="fr-FR"/>
        </w:rPr>
        <w:t>lit dans les analyses subséquentes.</w:t>
      </w:r>
    </w:p>
    <w:p w:rsidR="00711472" w:rsidRPr="0064531A" w:rsidRDefault="00711472" w:rsidP="00711472">
      <w:pPr>
        <w:spacing w:before="120" w:after="120"/>
        <w:jc w:val="both"/>
      </w:pPr>
      <w:r w:rsidRPr="0064531A">
        <w:rPr>
          <w:lang w:eastAsia="fr-FR" w:bidi="fr-FR"/>
        </w:rPr>
        <w:t>En résumé, compte tenu que l’âge au tout premier délit se révèle une mesure valable de la précocité de la délinquance, il est clair que l'activité délictueuse s’amorce jeune ; une bonne moitié du groupe a commencé avant 12 ans alors que l’autre moitié quasi au complet s’y est engagée au début de l’adolescence (entre 12 et 14 ans). Il ressort de ce fait, et c’est plutôt surprenant, que seule une infime proportion de jeunes commet un premier délit après 14 ans. Comme nous recr</w:t>
      </w:r>
      <w:r w:rsidRPr="0064531A">
        <w:rPr>
          <w:lang w:eastAsia="fr-FR" w:bidi="fr-FR"/>
        </w:rPr>
        <w:t>u</w:t>
      </w:r>
      <w:r w:rsidRPr="0064531A">
        <w:rPr>
          <w:lang w:eastAsia="fr-FR" w:bidi="fr-FR"/>
        </w:rPr>
        <w:t>tions les sujets au hasard et que ceux qui avaient commencé leur d</w:t>
      </w:r>
      <w:r w:rsidRPr="0064531A">
        <w:rPr>
          <w:lang w:eastAsia="fr-FR" w:bidi="fr-FR"/>
        </w:rPr>
        <w:t>é</w:t>
      </w:r>
      <w:r w:rsidRPr="0064531A">
        <w:rPr>
          <w:lang w:eastAsia="fr-FR" w:bidi="fr-FR"/>
        </w:rPr>
        <w:t>linquance à 15 ou 16 ans </w:t>
      </w:r>
      <w:r w:rsidRPr="0064531A">
        <w:rPr>
          <w:rStyle w:val="Appelnotedebasdep"/>
        </w:rPr>
        <w:footnoteReference w:id="19"/>
      </w:r>
      <w:r w:rsidRPr="0064531A">
        <w:rPr>
          <w:lang w:eastAsia="fr-FR" w:bidi="fr-FR"/>
        </w:rPr>
        <w:t xml:space="preserve"> pouvaient autant que les autres appara</w:t>
      </w:r>
      <w:r w:rsidRPr="0064531A">
        <w:rPr>
          <w:lang w:eastAsia="fr-FR" w:bidi="fr-FR"/>
        </w:rPr>
        <w:t>î</w:t>
      </w:r>
      <w:r w:rsidRPr="0064531A">
        <w:rPr>
          <w:lang w:eastAsia="fr-FR" w:bidi="fr-FR"/>
        </w:rPr>
        <w:t>tre dans l’échantillon, il nous semble justifié de déduire que la prope</w:t>
      </w:r>
      <w:r w:rsidRPr="0064531A">
        <w:rPr>
          <w:lang w:eastAsia="fr-FR" w:bidi="fr-FR"/>
        </w:rPr>
        <w:t>n</w:t>
      </w:r>
      <w:r w:rsidRPr="0064531A">
        <w:rPr>
          <w:lang w:eastAsia="fr-FR" w:bidi="fr-FR"/>
        </w:rPr>
        <w:t>sion à entrer dans le cercle de la délinquance, une fois le cap de la mi-adolescence franchi, devient nettement plus faible qu’à la fin de la période de latence et qu’au cours de la préadolescence. Même si ch</w:t>
      </w:r>
      <w:r w:rsidRPr="0064531A">
        <w:rPr>
          <w:lang w:eastAsia="fr-FR" w:bidi="fr-FR"/>
        </w:rPr>
        <w:t>a</w:t>
      </w:r>
      <w:r w:rsidRPr="0064531A">
        <w:rPr>
          <w:lang w:eastAsia="fr-FR" w:bidi="fr-FR"/>
        </w:rPr>
        <w:t>que palier d’âges jusqu’à 15 ans comporte son contingent de no</w:t>
      </w:r>
      <w:r w:rsidRPr="0064531A">
        <w:rPr>
          <w:lang w:eastAsia="fr-FR" w:bidi="fr-FR"/>
        </w:rPr>
        <w:t>u</w:t>
      </w:r>
      <w:r w:rsidRPr="0064531A">
        <w:rPr>
          <w:lang w:eastAsia="fr-FR" w:bidi="fr-FR"/>
        </w:rPr>
        <w:t>veaux délinquants, la période de la vie où la délinquance a le plus de chances d’apparaître atteint une sorte de sommet entre 10 et 12 ans. Dans le développement psychologique et social de l’être humain, la période de 10 à 12 ans représente le moment où se posent deux pr</w:t>
      </w:r>
      <w:r w:rsidRPr="0064531A">
        <w:rPr>
          <w:lang w:eastAsia="fr-FR" w:bidi="fr-FR"/>
        </w:rPr>
        <w:t>o</w:t>
      </w:r>
      <w:r w:rsidRPr="0064531A">
        <w:rPr>
          <w:lang w:eastAsia="fr-FR" w:bidi="fr-FR"/>
        </w:rPr>
        <w:t>blèmes cruciaux : 1) l’autonomisation par rapport à l’adulte et 2) l’élaboration de cadres de référence distincts de ceux de l’adulte ; le déroulement de cette étape favorise l’identification au groupe de pairs, lequel offre à la fois une « nouvelle morale » et une nouvelle sécurité, ce dont certains jeunes semblent éprouver le besoin à cette période. Ainsi s’éclaire l’augmentation assez sensible du nombre de jeunes qui amorcent leur délinquance à cet âge, puisque celle-ci reçoit à ce m</w:t>
      </w:r>
      <w:r w:rsidRPr="0064531A">
        <w:rPr>
          <w:lang w:eastAsia="fr-FR" w:bidi="fr-FR"/>
        </w:rPr>
        <w:t>o</w:t>
      </w:r>
      <w:r w:rsidRPr="0064531A">
        <w:rPr>
          <w:lang w:eastAsia="fr-FR" w:bidi="fr-FR"/>
        </w:rPr>
        <w:t>ment-là une double impulsion, d’une part le besoin d’opposition aux adultes, d’autre part le respect des prescriptions v</w:t>
      </w:r>
      <w:r w:rsidRPr="0064531A">
        <w:rPr>
          <w:lang w:eastAsia="fr-FR" w:bidi="fr-FR"/>
        </w:rPr>
        <w:t>e</w:t>
      </w:r>
      <w:r w:rsidRPr="0064531A">
        <w:rPr>
          <w:lang w:eastAsia="fr-FR" w:bidi="fr-FR"/>
        </w:rPr>
        <w:t>nant du gang.</w:t>
      </w:r>
    </w:p>
    <w:p w:rsidR="00711472" w:rsidRDefault="00711472" w:rsidP="00711472">
      <w:pPr>
        <w:spacing w:before="120" w:after="120"/>
        <w:jc w:val="both"/>
        <w:rPr>
          <w:lang w:eastAsia="fr-FR" w:bidi="fr-FR"/>
        </w:rPr>
      </w:pPr>
      <w:r w:rsidRPr="0064531A">
        <w:rPr>
          <w:lang w:eastAsia="fr-FR" w:bidi="fr-FR"/>
        </w:rPr>
        <w:t>Nous avons de plus montré que 13 ans est l'âge de prédilection pour une réactivation de la délinquance, qui avait été plus ou moins esquissée au cours de la période de latence ; compte tenu du contexte de croissance dysharmonique qui est alors souvent prédominant (au milieu de traits encore puérils émergent les premières manifestations d’affirmation de soi, de contestation des règles, d’anticonformisme, d’adhésion à des groupes protestataires, etc.), c’est comme si cet âge représentait une sorte de seuil critique à partir duquel l’activité déli</w:t>
      </w:r>
      <w:r w:rsidRPr="0064531A">
        <w:rPr>
          <w:lang w:eastAsia="fr-FR" w:bidi="fr-FR"/>
        </w:rPr>
        <w:t>c</w:t>
      </w:r>
      <w:r w:rsidRPr="0064531A">
        <w:rPr>
          <w:lang w:eastAsia="fr-FR" w:bidi="fr-FR"/>
        </w:rPr>
        <w:t>tueuse effectue un retour en force et peut se stabiliser jusqu’au terme de l’adolescence.</w:t>
      </w:r>
    </w:p>
    <w:p w:rsidR="00711472" w:rsidRPr="0064531A" w:rsidRDefault="00711472" w:rsidP="00711472">
      <w:pPr>
        <w:spacing w:before="120" w:after="120"/>
        <w:jc w:val="both"/>
      </w:pPr>
      <w:r w:rsidRPr="0064531A">
        <w:t>[98]</w:t>
      </w:r>
    </w:p>
    <w:p w:rsidR="00711472" w:rsidRPr="0064531A" w:rsidRDefault="00711472" w:rsidP="00711472">
      <w:pPr>
        <w:spacing w:before="120" w:after="120"/>
        <w:jc w:val="both"/>
      </w:pPr>
      <w:r w:rsidRPr="0064531A">
        <w:rPr>
          <w:lang w:eastAsia="fr-FR" w:bidi="fr-FR"/>
        </w:rPr>
        <w:t>Nous en arrivons maintenant à vérifier si ces conclusions conce</w:t>
      </w:r>
      <w:r w:rsidRPr="0064531A">
        <w:rPr>
          <w:lang w:eastAsia="fr-FR" w:bidi="fr-FR"/>
        </w:rPr>
        <w:t>r</w:t>
      </w:r>
      <w:r w:rsidRPr="0064531A">
        <w:rPr>
          <w:lang w:eastAsia="fr-FR" w:bidi="fr-FR"/>
        </w:rPr>
        <w:t>nant la délinquance en général peuvent s’appliquer à chacune des 11 catégories de délits que nous avons utilisées dans notre enqu</w:t>
      </w:r>
      <w:r w:rsidRPr="0064531A">
        <w:rPr>
          <w:lang w:eastAsia="fr-FR" w:bidi="fr-FR"/>
        </w:rPr>
        <w:t>ê</w:t>
      </w:r>
      <w:r w:rsidRPr="0064531A">
        <w:rPr>
          <w:lang w:eastAsia="fr-FR" w:bidi="fr-FR"/>
        </w:rPr>
        <w:t>te. Les an</w:t>
      </w:r>
      <w:r w:rsidRPr="0064531A">
        <w:rPr>
          <w:lang w:eastAsia="fr-FR" w:bidi="fr-FR"/>
        </w:rPr>
        <w:t>a</w:t>
      </w:r>
      <w:r w:rsidRPr="0064531A">
        <w:rPr>
          <w:lang w:eastAsia="fr-FR" w:bidi="fr-FR"/>
        </w:rPr>
        <w:t xml:space="preserve">lyses de </w:t>
      </w:r>
      <w:r w:rsidRPr="0064531A">
        <w:t xml:space="preserve">Fréchette </w:t>
      </w:r>
      <w:r w:rsidRPr="0064531A">
        <w:rPr>
          <w:lang w:eastAsia="fr-FR" w:bidi="fr-FR"/>
        </w:rPr>
        <w:t>(1980) à ce sujet mettent en relief les trois faits suivants : d’abord l’apparition de chaque forme de comportement d</w:t>
      </w:r>
      <w:r w:rsidRPr="0064531A">
        <w:rPr>
          <w:lang w:eastAsia="fr-FR" w:bidi="fr-FR"/>
        </w:rPr>
        <w:t>é</w:t>
      </w:r>
      <w:r w:rsidRPr="0064531A">
        <w:rPr>
          <w:lang w:eastAsia="fr-FR" w:bidi="fr-FR"/>
        </w:rPr>
        <w:t>linquant correspond à l’atteinte d’un certain niveau d’âges, sensibl</w:t>
      </w:r>
      <w:r w:rsidRPr="0064531A">
        <w:rPr>
          <w:lang w:eastAsia="fr-FR" w:bidi="fr-FR"/>
        </w:rPr>
        <w:t>e</w:t>
      </w:r>
      <w:r w:rsidRPr="0064531A">
        <w:rPr>
          <w:lang w:eastAsia="fr-FR" w:bidi="fr-FR"/>
        </w:rPr>
        <w:t>ment différent d’une forme à une autre ; ensuite, et c’est un fait cap</w:t>
      </w:r>
      <w:r w:rsidRPr="0064531A">
        <w:rPr>
          <w:lang w:eastAsia="fr-FR" w:bidi="fr-FR"/>
        </w:rPr>
        <w:t>i</w:t>
      </w:r>
      <w:r w:rsidRPr="0064531A">
        <w:rPr>
          <w:lang w:eastAsia="fr-FR" w:bidi="fr-FR"/>
        </w:rPr>
        <w:t>tal, tout en étant distincts ces âges du début se concentrent, ab</w:t>
      </w:r>
      <w:r w:rsidRPr="0064531A">
        <w:rPr>
          <w:lang w:eastAsia="fr-FR" w:bidi="fr-FR"/>
        </w:rPr>
        <w:t>s</w:t>
      </w:r>
      <w:r w:rsidRPr="0064531A">
        <w:rPr>
          <w:lang w:eastAsia="fr-FR" w:bidi="fr-FR"/>
        </w:rPr>
        <w:t>traction faite des menus larcins, dans un laps de temps passablement court a</w:t>
      </w:r>
      <w:r w:rsidRPr="0064531A">
        <w:rPr>
          <w:lang w:eastAsia="fr-FR" w:bidi="fr-FR"/>
        </w:rPr>
        <w:t>l</w:t>
      </w:r>
      <w:r w:rsidRPr="0064531A">
        <w:rPr>
          <w:lang w:eastAsia="fr-FR" w:bidi="fr-FR"/>
        </w:rPr>
        <w:t>lant de la dixième à la quatorzième année, ce qui veut dire que dès 14 ans les 11 catégories de délits sont déjà activées ; e</w:t>
      </w:r>
      <w:r w:rsidRPr="0064531A">
        <w:rPr>
          <w:lang w:eastAsia="fr-FR" w:bidi="fr-FR"/>
        </w:rPr>
        <w:t>n</w:t>
      </w:r>
      <w:r w:rsidRPr="0064531A">
        <w:rPr>
          <w:lang w:eastAsia="fr-FR" w:bidi="fr-FR"/>
        </w:rPr>
        <w:t>fin, la succession des catégories de délits évolue en gravité objective, à partir d’une d</w:t>
      </w:r>
      <w:r w:rsidRPr="0064531A">
        <w:rPr>
          <w:lang w:eastAsia="fr-FR" w:bidi="fr-FR"/>
        </w:rPr>
        <w:t>é</w:t>
      </w:r>
      <w:r w:rsidRPr="0064531A">
        <w:rPr>
          <w:lang w:eastAsia="fr-FR" w:bidi="fr-FR"/>
        </w:rPr>
        <w:t>li</w:t>
      </w:r>
      <w:r w:rsidRPr="0064531A">
        <w:rPr>
          <w:lang w:eastAsia="fr-FR" w:bidi="fr-FR"/>
        </w:rPr>
        <w:t>n</w:t>
      </w:r>
      <w:r w:rsidRPr="0064531A">
        <w:rPr>
          <w:lang w:eastAsia="fr-FR" w:bidi="fr-FR"/>
        </w:rPr>
        <w:t>quance que nous qualifions de mineure, puisqu’elle conserve une forte connotation immature, jusqu’à une délinquance qui s’attaque directement à la personne et qui est, techniquement parlant, équivale</w:t>
      </w:r>
      <w:r w:rsidRPr="0064531A">
        <w:rPr>
          <w:lang w:eastAsia="fr-FR" w:bidi="fr-FR"/>
        </w:rPr>
        <w:t>n</w:t>
      </w:r>
      <w:r w:rsidRPr="0064531A">
        <w:rPr>
          <w:lang w:eastAsia="fr-FR" w:bidi="fr-FR"/>
        </w:rPr>
        <w:t>te à une criminalité adulte sérieuse, en passant par une d</w:t>
      </w:r>
      <w:r w:rsidRPr="0064531A">
        <w:rPr>
          <w:lang w:eastAsia="fr-FR" w:bidi="fr-FR"/>
        </w:rPr>
        <w:t>é</w:t>
      </w:r>
      <w:r w:rsidRPr="0064531A">
        <w:rPr>
          <w:lang w:eastAsia="fr-FR" w:bidi="fr-FR"/>
        </w:rPr>
        <w:t>linquance proprement adolescente centrée sur des vols commis selon un mode fu</w:t>
      </w:r>
      <w:r w:rsidRPr="0064531A">
        <w:rPr>
          <w:lang w:eastAsia="fr-FR" w:bidi="fr-FR"/>
        </w:rPr>
        <w:t>r</w:t>
      </w:r>
      <w:r w:rsidRPr="0064531A">
        <w:rPr>
          <w:lang w:eastAsia="fr-FR" w:bidi="fr-FR"/>
        </w:rPr>
        <w:t>tif, c’est-à-dire sans contact avec la victime.</w:t>
      </w:r>
    </w:p>
    <w:p w:rsidR="00711472" w:rsidRPr="0064531A" w:rsidRDefault="00711472" w:rsidP="00711472">
      <w:pPr>
        <w:spacing w:before="120" w:after="120"/>
        <w:jc w:val="both"/>
      </w:pPr>
      <w:r w:rsidRPr="0064531A">
        <w:rPr>
          <w:lang w:eastAsia="fr-FR" w:bidi="fr-FR"/>
        </w:rPr>
        <w:t>Les diverses manifestations de la délinquance ne débutent donc pas à n'importe quel moment de l’adolescence. Au contraire, chacune tend à correspondre à un niveau d’âges bien particulier. Si la période allant du commencement de la latence jusqu’au milieu de l’adolescence (soit un intervalle d’à peu près huit ans) est divisée en trois grands m</w:t>
      </w:r>
      <w:r w:rsidRPr="0064531A">
        <w:rPr>
          <w:lang w:eastAsia="fr-FR" w:bidi="fr-FR"/>
        </w:rPr>
        <w:t>o</w:t>
      </w:r>
      <w:r w:rsidRPr="0064531A">
        <w:rPr>
          <w:lang w:eastAsia="fr-FR" w:bidi="fr-FR"/>
        </w:rPr>
        <w:t>ments, il ressort que : a) au cours de la majeure partie de la période de latence, c’est une délinquance à caractère immature ou ludique qui apparaît (tel le vol à l'étalage) ; b) à la puberté et au moment de la pr</w:t>
      </w:r>
      <w:r w:rsidRPr="0064531A">
        <w:rPr>
          <w:lang w:eastAsia="fr-FR" w:bidi="fr-FR"/>
        </w:rPr>
        <w:t>é</w:t>
      </w:r>
      <w:r w:rsidRPr="0064531A">
        <w:rPr>
          <w:lang w:eastAsia="fr-FR" w:bidi="fr-FR"/>
        </w:rPr>
        <w:t>adolescence, c'est une délinquance à caractère tec</w:t>
      </w:r>
      <w:r w:rsidRPr="0064531A">
        <w:rPr>
          <w:lang w:eastAsia="fr-FR" w:bidi="fr-FR"/>
        </w:rPr>
        <w:t>h</w:t>
      </w:r>
      <w:r w:rsidRPr="0064531A">
        <w:rPr>
          <w:lang w:eastAsia="fr-FR" w:bidi="fr-FR"/>
        </w:rPr>
        <w:t>nique et utilitaire, nettement plus nuisible, qui entre en scène (tel le vol avec effraction) ; c) au début de l’adolescence, c’est une déli</w:t>
      </w:r>
      <w:r w:rsidRPr="0064531A">
        <w:rPr>
          <w:lang w:eastAsia="fr-FR" w:bidi="fr-FR"/>
        </w:rPr>
        <w:t>n</w:t>
      </w:r>
      <w:r w:rsidRPr="0064531A">
        <w:rPr>
          <w:lang w:eastAsia="fr-FR" w:bidi="fr-FR"/>
        </w:rPr>
        <w:t>quance plus organisée, plus audacieuse et plus dangereuse qui se m</w:t>
      </w:r>
      <w:r w:rsidRPr="0064531A">
        <w:rPr>
          <w:lang w:eastAsia="fr-FR" w:bidi="fr-FR"/>
        </w:rPr>
        <w:t>a</w:t>
      </w:r>
      <w:r w:rsidRPr="0064531A">
        <w:rPr>
          <w:lang w:eastAsia="fr-FR" w:bidi="fr-FR"/>
        </w:rPr>
        <w:t>nifeste (tel le vol d’une personne). L'existence de seuils chronolog</w:t>
      </w:r>
      <w:r w:rsidRPr="0064531A">
        <w:rPr>
          <w:lang w:eastAsia="fr-FR" w:bidi="fr-FR"/>
        </w:rPr>
        <w:t>i</w:t>
      </w:r>
      <w:r w:rsidRPr="0064531A">
        <w:rPr>
          <w:lang w:eastAsia="fr-FR" w:bidi="fr-FR"/>
        </w:rPr>
        <w:t>ques d’engagement dans la délinquance se trouve ainsi confirmée.</w:t>
      </w:r>
    </w:p>
    <w:p w:rsidR="00711472" w:rsidRPr="0064531A" w:rsidRDefault="00711472" w:rsidP="00711472">
      <w:pPr>
        <w:spacing w:before="120" w:after="120"/>
        <w:jc w:val="both"/>
      </w:pPr>
      <w:r w:rsidRPr="0064531A">
        <w:rPr>
          <w:lang w:eastAsia="fr-FR" w:bidi="fr-FR"/>
        </w:rPr>
        <w:t>Il importe aussi de noter que l’émergence de nouveaux patrons de comportement délinquant, si prononcée à 12, 13 et 14 ans, ralentit considérablement à 15 et 16 ans, jusqu’à disparaître presque entièr</w:t>
      </w:r>
      <w:r w:rsidRPr="0064531A">
        <w:rPr>
          <w:lang w:eastAsia="fr-FR" w:bidi="fr-FR"/>
        </w:rPr>
        <w:t>e</w:t>
      </w:r>
      <w:r w:rsidRPr="0064531A">
        <w:rPr>
          <w:lang w:eastAsia="fr-FR" w:bidi="fr-FR"/>
        </w:rPr>
        <w:t>ment vers 17 ans ; cette régression est probablement due dans une la</w:t>
      </w:r>
      <w:r w:rsidRPr="0064531A">
        <w:rPr>
          <w:lang w:eastAsia="fr-FR" w:bidi="fr-FR"/>
        </w:rPr>
        <w:t>r</w:t>
      </w:r>
      <w:r w:rsidRPr="0064531A">
        <w:rPr>
          <w:lang w:eastAsia="fr-FR" w:bidi="fr-FR"/>
        </w:rPr>
        <w:t>ge mesure au phénomène d’engagement précoce évoqué ci-dessus, lequel implique que les sujets qui ont tout essayé à un âge relativ</w:t>
      </w:r>
      <w:r w:rsidRPr="0064531A">
        <w:rPr>
          <w:lang w:eastAsia="fr-FR" w:bidi="fr-FR"/>
        </w:rPr>
        <w:t>e</w:t>
      </w:r>
      <w:r w:rsidRPr="0064531A">
        <w:rPr>
          <w:lang w:eastAsia="fr-FR" w:bidi="fr-FR"/>
        </w:rPr>
        <w:t>ment peu avancé se contentent ensuite de reprendre des comport</w:t>
      </w:r>
      <w:r w:rsidRPr="0064531A">
        <w:rPr>
          <w:lang w:eastAsia="fr-FR" w:bidi="fr-FR"/>
        </w:rPr>
        <w:t>e</w:t>
      </w:r>
      <w:r w:rsidRPr="0064531A">
        <w:rPr>
          <w:lang w:eastAsia="fr-FR" w:bidi="fr-FR"/>
        </w:rPr>
        <w:t>ments déjà exécutés. En somme, les garçons commencent à comme</w:t>
      </w:r>
      <w:r w:rsidRPr="0064531A">
        <w:rPr>
          <w:lang w:eastAsia="fr-FR" w:bidi="fr-FR"/>
        </w:rPr>
        <w:t>t</w:t>
      </w:r>
      <w:r w:rsidRPr="0064531A">
        <w:rPr>
          <w:lang w:eastAsia="fr-FR" w:bidi="fr-FR"/>
        </w:rPr>
        <w:t>tre des actes délinquants à la préadolescence, accélèrent rapidement par la suite l’essai de nouveaux modes d’agir, en viennent à poser des actes dont la gravité objective augmente graduellement, puis se ca</w:t>
      </w:r>
      <w:r w:rsidRPr="0064531A">
        <w:rPr>
          <w:lang w:eastAsia="fr-FR" w:bidi="fr-FR"/>
        </w:rPr>
        <w:t>n</w:t>
      </w:r>
      <w:r w:rsidRPr="0064531A">
        <w:rPr>
          <w:lang w:eastAsia="fr-FR" w:bidi="fr-FR"/>
        </w:rPr>
        <w:t>tonnent finalement à la fin de l’adolescence dans des formes déli</w:t>
      </w:r>
      <w:r w:rsidRPr="0064531A">
        <w:rPr>
          <w:lang w:eastAsia="fr-FR" w:bidi="fr-FR"/>
        </w:rPr>
        <w:t>c</w:t>
      </w:r>
      <w:r w:rsidRPr="0064531A">
        <w:rPr>
          <w:lang w:eastAsia="fr-FR" w:bidi="fr-FR"/>
        </w:rPr>
        <w:t>tueuses déjà connues.</w:t>
      </w:r>
    </w:p>
    <w:p w:rsidR="00711472" w:rsidRPr="0064531A" w:rsidRDefault="00711472" w:rsidP="00711472">
      <w:pPr>
        <w:spacing w:before="120" w:after="120"/>
        <w:jc w:val="both"/>
      </w:pPr>
      <w:r w:rsidRPr="0064531A">
        <w:rPr>
          <w:lang w:eastAsia="fr-FR" w:bidi="fr-FR"/>
        </w:rPr>
        <w:t>En fait, la délinquance s’inscrit comme un agir qui s’amplifie dans la phase de transition entre la période de latence et l’adolescence, et dont la toile de fond est constituée par les bouleversements de la p</w:t>
      </w:r>
      <w:r w:rsidRPr="0064531A">
        <w:rPr>
          <w:lang w:eastAsia="fr-FR" w:bidi="fr-FR"/>
        </w:rPr>
        <w:t>u</w:t>
      </w:r>
      <w:r w:rsidRPr="0064531A">
        <w:rPr>
          <w:lang w:eastAsia="fr-FR" w:bidi="fr-FR"/>
        </w:rPr>
        <w:t>berté sur le plan physique et</w:t>
      </w:r>
      <w:r>
        <w:rPr>
          <w:lang w:eastAsia="fr-FR" w:bidi="fr-FR"/>
        </w:rPr>
        <w:t xml:space="preserve"> </w:t>
      </w:r>
      <w:r w:rsidRPr="0064531A">
        <w:rPr>
          <w:lang w:eastAsia="fr-FR" w:bidi="fr-FR"/>
        </w:rPr>
        <w:t>[99]</w:t>
      </w:r>
      <w:r>
        <w:rPr>
          <w:lang w:eastAsia="fr-FR" w:bidi="fr-FR"/>
        </w:rPr>
        <w:t xml:space="preserve"> </w:t>
      </w:r>
      <w:r w:rsidRPr="0064531A">
        <w:rPr>
          <w:lang w:eastAsia="fr-FR" w:bidi="fr-FR"/>
        </w:rPr>
        <w:t>l’évolution dysharmonique de la personnalité sur le plan psycholog</w:t>
      </w:r>
      <w:r w:rsidRPr="0064531A">
        <w:rPr>
          <w:lang w:eastAsia="fr-FR" w:bidi="fr-FR"/>
        </w:rPr>
        <w:t>i</w:t>
      </w:r>
      <w:r w:rsidRPr="0064531A">
        <w:rPr>
          <w:lang w:eastAsia="fr-FR" w:bidi="fr-FR"/>
        </w:rPr>
        <w:t>que. À cette période troublée de l’existence, la délinquance réitérée apparaît donc comme un dérapage sérieux du processus de socialis</w:t>
      </w:r>
      <w:r w:rsidRPr="0064531A">
        <w:rPr>
          <w:lang w:eastAsia="fr-FR" w:bidi="fr-FR"/>
        </w:rPr>
        <w:t>a</w:t>
      </w:r>
      <w:r w:rsidRPr="0064531A">
        <w:rPr>
          <w:lang w:eastAsia="fr-FR" w:bidi="fr-FR"/>
        </w:rPr>
        <w:t>tion ou encore comme une inaptitude plus ou moins définitive à r</w:t>
      </w:r>
      <w:r w:rsidRPr="0064531A">
        <w:rPr>
          <w:lang w:eastAsia="fr-FR" w:bidi="fr-FR"/>
        </w:rPr>
        <w:t>é</w:t>
      </w:r>
      <w:r w:rsidRPr="0064531A">
        <w:rPr>
          <w:lang w:eastAsia="fr-FR" w:bidi="fr-FR"/>
        </w:rPr>
        <w:t>pondre aux exigences d’une nouvelle phase du développement de la personne.</w:t>
      </w:r>
    </w:p>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planche"/>
      </w:pPr>
      <w:bookmarkStart w:id="22" w:name="Delinquances_pt_1_chap_3_2"/>
      <w:r w:rsidRPr="0064531A">
        <w:t>LA PERSISTANCE</w:t>
      </w:r>
    </w:p>
    <w:bookmarkEnd w:id="22"/>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 xml:space="preserve">Une deuxième perspective nous permet de jeter de la lumière sur la façon dont la délinquance évolue chez les jeunes : il s’agit de l’étude de la persistance de cet agir dans le temps, ce que certains chercheurs classiques </w:t>
      </w:r>
      <w:r w:rsidRPr="0064531A">
        <w:t>(Sellin, 1</w:t>
      </w:r>
      <w:r w:rsidRPr="0064531A">
        <w:rPr>
          <w:lang w:eastAsia="fr-FR" w:bidi="fr-FR"/>
        </w:rPr>
        <w:t xml:space="preserve">958) et modernes </w:t>
      </w:r>
      <w:r w:rsidRPr="0064531A">
        <w:t xml:space="preserve">(Wolfgang, Figlio </w:t>
      </w:r>
      <w:r w:rsidRPr="0064531A">
        <w:rPr>
          <w:lang w:eastAsia="fr-FR" w:bidi="fr-FR"/>
        </w:rPr>
        <w:t xml:space="preserve">et </w:t>
      </w:r>
      <w:r w:rsidRPr="0064531A">
        <w:t>Sellin, 1</w:t>
      </w:r>
      <w:r w:rsidRPr="0064531A">
        <w:rPr>
          <w:lang w:eastAsia="fr-FR" w:bidi="fr-FR"/>
        </w:rPr>
        <w:t xml:space="preserve">972) appellent la durée ou la chronicité de l’agir illicite, ou encore ce que </w:t>
      </w:r>
      <w:r w:rsidRPr="0064531A">
        <w:t xml:space="preserve">Loeber </w:t>
      </w:r>
      <w:r w:rsidRPr="0064531A">
        <w:rPr>
          <w:lang w:eastAsia="fr-FR" w:bidi="fr-FR"/>
        </w:rPr>
        <w:t xml:space="preserve">et </w:t>
      </w:r>
      <w:r w:rsidRPr="0064531A">
        <w:t xml:space="preserve">Dishion </w:t>
      </w:r>
      <w:r w:rsidRPr="0064531A">
        <w:rPr>
          <w:lang w:eastAsia="fr-FR" w:bidi="fr-FR"/>
        </w:rPr>
        <w:t>(1982) nomment la continuité de l'agir. La consolidation de la délinquance apparaît comme un processus à do</w:t>
      </w:r>
      <w:r w:rsidRPr="0064531A">
        <w:rPr>
          <w:lang w:eastAsia="fr-FR" w:bidi="fr-FR"/>
        </w:rPr>
        <w:t>u</w:t>
      </w:r>
      <w:r w:rsidRPr="0064531A">
        <w:rPr>
          <w:lang w:eastAsia="fr-FR" w:bidi="fr-FR"/>
        </w:rPr>
        <w:t>ble mouvement successif : le premier se traduit par l’apparition « déterminante » des comportements délictueux et par une accélér</w:t>
      </w:r>
      <w:r w:rsidRPr="0064531A">
        <w:rPr>
          <w:lang w:eastAsia="fr-FR" w:bidi="fr-FR"/>
        </w:rPr>
        <w:t>a</w:t>
      </w:r>
      <w:r w:rsidRPr="0064531A">
        <w:rPr>
          <w:lang w:eastAsia="fr-FR" w:bidi="fr-FR"/>
        </w:rPr>
        <w:t>tion rapide des perpétrations ; le second correspond à l’établissement de ces mêmes comportements dans l’agir, de telle manière qu’ils d</w:t>
      </w:r>
      <w:r w:rsidRPr="0064531A">
        <w:rPr>
          <w:lang w:eastAsia="fr-FR" w:bidi="fr-FR"/>
        </w:rPr>
        <w:t>e</w:t>
      </w:r>
      <w:r w:rsidRPr="0064531A">
        <w:rPr>
          <w:lang w:eastAsia="fr-FR" w:bidi="fr-FR"/>
        </w:rPr>
        <w:t>viennent des patrons de conduite à la fois récurrents et dominants, in</w:t>
      </w:r>
      <w:r w:rsidRPr="0064531A">
        <w:rPr>
          <w:lang w:eastAsia="fr-FR" w:bidi="fr-FR"/>
        </w:rPr>
        <w:t>s</w:t>
      </w:r>
      <w:r w:rsidRPr="0064531A">
        <w:rPr>
          <w:lang w:eastAsia="fr-FR" w:bidi="fr-FR"/>
        </w:rPr>
        <w:t>crits à demeure dans le fonctionnement du sujet. Comme nous venons de le voir dans l’étude de la précocité, les s</w:t>
      </w:r>
      <w:r w:rsidRPr="0064531A">
        <w:rPr>
          <w:lang w:eastAsia="fr-FR" w:bidi="fr-FR"/>
        </w:rPr>
        <w:t>i</w:t>
      </w:r>
      <w:r w:rsidRPr="0064531A">
        <w:rPr>
          <w:lang w:eastAsia="fr-FR" w:bidi="fr-FR"/>
        </w:rPr>
        <w:t>gnes concrets d’une telle orientation ont tendance à se manifester passablement tôt dans la vie des individus, en fait dès la période de latence.</w:t>
      </w:r>
    </w:p>
    <w:p w:rsidR="00711472" w:rsidRPr="0064531A" w:rsidRDefault="00711472" w:rsidP="00711472">
      <w:pPr>
        <w:tabs>
          <w:tab w:val="right" w:pos="7920"/>
        </w:tabs>
        <w:spacing w:before="120" w:after="120"/>
        <w:jc w:val="both"/>
        <w:rPr>
          <w:lang w:eastAsia="fr-FR" w:bidi="fr-FR"/>
        </w:rPr>
      </w:pPr>
      <w:r w:rsidRPr="0064531A">
        <w:rPr>
          <w:lang w:eastAsia="fr-FR" w:bidi="fr-FR"/>
        </w:rPr>
        <w:t>Soulignons à cet égard que toute une série de travaux de reche</w:t>
      </w:r>
      <w:r w:rsidRPr="0064531A">
        <w:rPr>
          <w:lang w:eastAsia="fr-FR" w:bidi="fr-FR"/>
        </w:rPr>
        <w:t>r</w:t>
      </w:r>
      <w:r w:rsidRPr="0064531A">
        <w:rPr>
          <w:lang w:eastAsia="fr-FR" w:bidi="fr-FR"/>
        </w:rPr>
        <w:t xml:space="preserve">che       menés au cours des dernières années sur le développement de l’humain confirment la présence d’une forte continuité entre les conduites de l’enfance et celles de l’âge adulte. En effet, à partir des travaux de portée générale de </w:t>
      </w:r>
      <w:r w:rsidRPr="0064531A">
        <w:t xml:space="preserve">Kagan </w:t>
      </w:r>
      <w:r w:rsidRPr="0064531A">
        <w:rPr>
          <w:lang w:eastAsia="fr-FR" w:bidi="fr-FR"/>
        </w:rPr>
        <w:t xml:space="preserve">et Moss (1969-1983) jusqu’aux études axées plus spécifiquement sur les composantes de l’antisocialité, telles celles de </w:t>
      </w:r>
      <w:r w:rsidRPr="0064531A">
        <w:t xml:space="preserve">Robins (1966, 1978), </w:t>
      </w:r>
      <w:r w:rsidRPr="0064531A">
        <w:rPr>
          <w:lang w:eastAsia="fr-FR" w:bidi="fr-FR"/>
        </w:rPr>
        <w:t xml:space="preserve">de </w:t>
      </w:r>
      <w:r w:rsidRPr="0064531A">
        <w:t xml:space="preserve">Patterson (1982) </w:t>
      </w:r>
      <w:r w:rsidRPr="0064531A">
        <w:rPr>
          <w:lang w:eastAsia="fr-FR" w:bidi="fr-FR"/>
        </w:rPr>
        <w:t xml:space="preserve">et de </w:t>
      </w:r>
      <w:r w:rsidRPr="0064531A">
        <w:t xml:space="preserve">McCord (1982), </w:t>
      </w:r>
      <w:r w:rsidRPr="0064531A">
        <w:rPr>
          <w:lang w:eastAsia="fr-FR" w:bidi="fr-FR"/>
        </w:rPr>
        <w:t>il re</w:t>
      </w:r>
      <w:r w:rsidRPr="0064531A">
        <w:rPr>
          <w:lang w:eastAsia="fr-FR" w:bidi="fr-FR"/>
        </w:rPr>
        <w:t>s</w:t>
      </w:r>
      <w:r w:rsidRPr="0064531A">
        <w:rPr>
          <w:lang w:eastAsia="fr-FR" w:bidi="fr-FR"/>
        </w:rPr>
        <w:t>sort des correspondances évidentes entre les diverses étapes du dév</w:t>
      </w:r>
      <w:r w:rsidRPr="0064531A">
        <w:rPr>
          <w:lang w:eastAsia="fr-FR" w:bidi="fr-FR"/>
        </w:rPr>
        <w:t>e</w:t>
      </w:r>
      <w:r w:rsidRPr="0064531A">
        <w:rPr>
          <w:lang w:eastAsia="fr-FR" w:bidi="fr-FR"/>
        </w:rPr>
        <w:t>loppement, les éléments dominants d’une phase annonçant et préparant dans une certaine mesure les él</w:t>
      </w:r>
      <w:r w:rsidRPr="0064531A">
        <w:rPr>
          <w:lang w:eastAsia="fr-FR" w:bidi="fr-FR"/>
        </w:rPr>
        <w:t>é</w:t>
      </w:r>
      <w:r w:rsidRPr="0064531A">
        <w:rPr>
          <w:lang w:eastAsia="fr-FR" w:bidi="fr-FR"/>
        </w:rPr>
        <w:t>ments dominants des phases su</w:t>
      </w:r>
      <w:r w:rsidRPr="0064531A">
        <w:rPr>
          <w:lang w:eastAsia="fr-FR" w:bidi="fr-FR"/>
        </w:rPr>
        <w:t>b</w:t>
      </w:r>
      <w:r w:rsidRPr="0064531A">
        <w:rPr>
          <w:lang w:eastAsia="fr-FR" w:bidi="fr-FR"/>
        </w:rPr>
        <w:t xml:space="preserve">séquentes (selon </w:t>
      </w:r>
      <w:r w:rsidRPr="0064531A">
        <w:t xml:space="preserve">Kagan </w:t>
      </w:r>
      <w:r w:rsidRPr="0064531A">
        <w:rPr>
          <w:lang w:eastAsia="fr-FR" w:bidi="fr-FR"/>
        </w:rPr>
        <w:t>et Moss, 1969-1983, c’est à partir de 5 ou 6 ans que des relations significatives peuvent se dégager).</w:t>
      </w:r>
    </w:p>
    <w:p w:rsidR="00711472" w:rsidRPr="0064531A" w:rsidRDefault="00711472" w:rsidP="00711472">
      <w:pPr>
        <w:spacing w:before="120" w:after="120"/>
        <w:jc w:val="both"/>
      </w:pPr>
      <w:r w:rsidRPr="0064531A">
        <w:rPr>
          <w:lang w:eastAsia="fr-FR" w:bidi="fr-FR"/>
        </w:rPr>
        <w:t xml:space="preserve">Dans un effort remarquable pour mettre à jour nos connaissances sur l’agression, </w:t>
      </w:r>
      <w:r w:rsidRPr="0064531A">
        <w:t xml:space="preserve">Olweus </w:t>
      </w:r>
      <w:r w:rsidRPr="0064531A">
        <w:rPr>
          <w:lang w:eastAsia="fr-FR" w:bidi="fr-FR"/>
        </w:rPr>
        <w:t>(1979) a recensé seize études fondées sur une approche longitudinale. Les résultats de l’ensemble de ces recherches indiquent de façon systématique que l’agression tend à demeurer st</w:t>
      </w:r>
      <w:r w:rsidRPr="0064531A">
        <w:rPr>
          <w:lang w:eastAsia="fr-FR" w:bidi="fr-FR"/>
        </w:rPr>
        <w:t>a</w:t>
      </w:r>
      <w:r w:rsidRPr="0064531A">
        <w:rPr>
          <w:lang w:eastAsia="fr-FR" w:bidi="fr-FR"/>
        </w:rPr>
        <w:t>ble de la première enfance à la fin de l’adolescence. En prenant co</w:t>
      </w:r>
      <w:r w:rsidRPr="0064531A">
        <w:rPr>
          <w:lang w:eastAsia="fr-FR" w:bidi="fr-FR"/>
        </w:rPr>
        <w:t>m</w:t>
      </w:r>
      <w:r w:rsidRPr="0064531A">
        <w:rPr>
          <w:lang w:eastAsia="fr-FR" w:bidi="fr-FR"/>
        </w:rPr>
        <w:t>me révélateur de stabilité les corrélations entre les mesures success</w:t>
      </w:r>
      <w:r w:rsidRPr="0064531A">
        <w:rPr>
          <w:lang w:eastAsia="fr-FR" w:bidi="fr-FR"/>
        </w:rPr>
        <w:t>i</w:t>
      </w:r>
      <w:r w:rsidRPr="0064531A">
        <w:rPr>
          <w:lang w:eastAsia="fr-FR" w:bidi="fr-FR"/>
        </w:rPr>
        <w:t>ves, l'auteur a additionné les corrélations obtenues dans les seize ét</w:t>
      </w:r>
      <w:r w:rsidRPr="0064531A">
        <w:rPr>
          <w:lang w:eastAsia="fr-FR" w:bidi="fr-FR"/>
        </w:rPr>
        <w:t>u</w:t>
      </w:r>
      <w:r w:rsidRPr="0064531A">
        <w:rPr>
          <w:lang w:eastAsia="fr-FR" w:bidi="fr-FR"/>
        </w:rPr>
        <w:t xml:space="preserve">des et arrive à une moyenne aussi élevée que 0,63 (l’intervalle moyen de temps écoulé entre les mesures étant de 5,7 années). Pour leur part, </w:t>
      </w:r>
      <w:r w:rsidRPr="0064531A">
        <w:t xml:space="preserve">Mitchell </w:t>
      </w:r>
      <w:r w:rsidRPr="0064531A">
        <w:rPr>
          <w:lang w:eastAsia="fr-FR" w:bidi="fr-FR"/>
        </w:rPr>
        <w:t xml:space="preserve">et </w:t>
      </w:r>
      <w:r w:rsidRPr="0064531A">
        <w:t xml:space="preserve">Rosa </w:t>
      </w:r>
      <w:r w:rsidRPr="0064531A">
        <w:rPr>
          <w:lang w:eastAsia="fr-FR" w:bidi="fr-FR"/>
        </w:rPr>
        <w:t xml:space="preserve">(1981), ou encore les chercheurs cités par </w:t>
      </w:r>
      <w:r w:rsidRPr="0064531A">
        <w:t xml:space="preserve">Loeber </w:t>
      </w:r>
      <w:r w:rsidRPr="0064531A">
        <w:rPr>
          <w:lang w:eastAsia="fr-FR" w:bidi="fr-FR"/>
        </w:rPr>
        <w:t>et</w:t>
      </w:r>
      <w:r>
        <w:rPr>
          <w:lang w:eastAsia="fr-FR" w:bidi="fr-FR"/>
        </w:rPr>
        <w:t xml:space="preserve"> </w:t>
      </w:r>
      <w:r w:rsidRPr="0064531A">
        <w:t>[100]</w:t>
      </w:r>
      <w:r>
        <w:t xml:space="preserve"> </w:t>
      </w:r>
      <w:r w:rsidRPr="0064531A">
        <w:rPr>
          <w:smallCaps/>
        </w:rPr>
        <w:t xml:space="preserve">Dishion </w:t>
      </w:r>
      <w:r w:rsidRPr="0064531A">
        <w:rPr>
          <w:lang w:eastAsia="fr-FR" w:bidi="fr-FR"/>
        </w:rPr>
        <w:t>(1983), ont décortiqué les liens entre certains compo</w:t>
      </w:r>
      <w:r w:rsidRPr="0064531A">
        <w:rPr>
          <w:lang w:eastAsia="fr-FR" w:bidi="fr-FR"/>
        </w:rPr>
        <w:t>r</w:t>
      </w:r>
      <w:r w:rsidRPr="0064531A">
        <w:rPr>
          <w:lang w:eastAsia="fr-FR" w:bidi="fr-FR"/>
        </w:rPr>
        <w:t>tements déviants précoces et la délinquance subséquente pour établir, entre autres, que la manie du mensonge et les vols chez les jeunes e</w:t>
      </w:r>
      <w:r w:rsidRPr="0064531A">
        <w:rPr>
          <w:lang w:eastAsia="fr-FR" w:bidi="fr-FR"/>
        </w:rPr>
        <w:t>n</w:t>
      </w:r>
      <w:r w:rsidRPr="0064531A">
        <w:rPr>
          <w:lang w:eastAsia="fr-FR" w:bidi="fr-FR"/>
        </w:rPr>
        <w:t>fants constituent de bons indices de l’orientation délinquante ultérie</w:t>
      </w:r>
      <w:r w:rsidRPr="0064531A">
        <w:rPr>
          <w:lang w:eastAsia="fr-FR" w:bidi="fr-FR"/>
        </w:rPr>
        <w:t>u</w:t>
      </w:r>
      <w:r w:rsidRPr="0064531A">
        <w:rPr>
          <w:lang w:eastAsia="fr-FR" w:bidi="fr-FR"/>
        </w:rPr>
        <w:t>re.</w:t>
      </w:r>
    </w:p>
    <w:p w:rsidR="00711472" w:rsidRPr="0064531A" w:rsidRDefault="00711472" w:rsidP="00711472">
      <w:pPr>
        <w:spacing w:before="120" w:after="120"/>
        <w:jc w:val="both"/>
      </w:pPr>
      <w:r w:rsidRPr="0064531A">
        <w:rPr>
          <w:lang w:eastAsia="fr-FR" w:bidi="fr-FR"/>
        </w:rPr>
        <w:t>Finalement, toujours grâce à l’approche longitudinale mais cette fois-ci par le truchement des études de cohorte, c'est le consensus frappant entre toute une brochette de chercheurs </w:t>
      </w:r>
      <w:r w:rsidRPr="0064531A">
        <w:rPr>
          <w:rStyle w:val="Appelnotedebasdep"/>
        </w:rPr>
        <w:footnoteReference w:id="20"/>
      </w:r>
      <w:r w:rsidRPr="0064531A">
        <w:rPr>
          <w:lang w:eastAsia="fr-FR" w:bidi="fr-FR"/>
        </w:rPr>
        <w:t xml:space="preserve"> qui apporte une démonstration encore plus significative de la stabilité de la conduite antisociale à travers les phases de la vie. Toutes leurs démarches fini</w:t>
      </w:r>
      <w:r w:rsidRPr="0064531A">
        <w:rPr>
          <w:lang w:eastAsia="fr-FR" w:bidi="fr-FR"/>
        </w:rPr>
        <w:t>s</w:t>
      </w:r>
      <w:r w:rsidRPr="0064531A">
        <w:rPr>
          <w:lang w:eastAsia="fr-FR" w:bidi="fr-FR"/>
        </w:rPr>
        <w:t>sent en effet par dégager dans les populations étudiées la présence d’une « minorité active » qui regroupe, selon les enquêtes, entre 3% et 6% du total des sujets masculins ; cette minorité se compose de sujets qui sont de gros producteurs de criminalité, puisqu’ils total</w:t>
      </w:r>
      <w:r w:rsidRPr="0064531A">
        <w:rPr>
          <w:lang w:eastAsia="fr-FR" w:bidi="fr-FR"/>
        </w:rPr>
        <w:t>i</w:t>
      </w:r>
      <w:r w:rsidRPr="0064531A">
        <w:rPr>
          <w:lang w:eastAsia="fr-FR" w:bidi="fr-FR"/>
        </w:rPr>
        <w:t>sent à eux seuls au moins la moitié des arrestations et des condamn</w:t>
      </w:r>
      <w:r w:rsidRPr="0064531A">
        <w:rPr>
          <w:lang w:eastAsia="fr-FR" w:bidi="fr-FR"/>
        </w:rPr>
        <w:t>a</w:t>
      </w:r>
      <w:r w:rsidRPr="0064531A">
        <w:rPr>
          <w:lang w:eastAsia="fr-FR" w:bidi="fr-FR"/>
        </w:rPr>
        <w:t>tions et qu’ils alimentent de façon prépondérante le bassin des criminels adu</w:t>
      </w:r>
      <w:r w:rsidRPr="0064531A">
        <w:rPr>
          <w:lang w:eastAsia="fr-FR" w:bidi="fr-FR"/>
        </w:rPr>
        <w:t>l</w:t>
      </w:r>
      <w:r w:rsidRPr="0064531A">
        <w:rPr>
          <w:lang w:eastAsia="fr-FR" w:bidi="fr-FR"/>
        </w:rPr>
        <w:t xml:space="preserve">tes récidivistes. C’est la présence déterminante de ce groupe qui, on le comprendra facilement, sous-tend la démonstration de </w:t>
      </w:r>
      <w:r w:rsidRPr="0064531A">
        <w:rPr>
          <w:smallCaps/>
        </w:rPr>
        <w:t xml:space="preserve">Monahan </w:t>
      </w:r>
      <w:r w:rsidRPr="0064531A">
        <w:rPr>
          <w:lang w:eastAsia="fr-FR" w:bidi="fr-FR"/>
        </w:rPr>
        <w:t xml:space="preserve">(1981), selon laquelle la délinquance antérieure est le meilleur indice de la délinquance future. </w:t>
      </w:r>
      <w:r w:rsidRPr="0064531A">
        <w:rPr>
          <w:smallCaps/>
        </w:rPr>
        <w:t>Epstein</w:t>
      </w:r>
      <w:r w:rsidRPr="0064531A">
        <w:rPr>
          <w:lang w:eastAsia="fr-FR" w:bidi="fr-FR"/>
        </w:rPr>
        <w:t xml:space="preserve"> (1980) fait toutefois ressortir le fait que le système judiciaire prend un certain temps avant de parvenir à ident</w:t>
      </w:r>
      <w:r w:rsidRPr="0064531A">
        <w:rPr>
          <w:lang w:eastAsia="fr-FR" w:bidi="fr-FR"/>
        </w:rPr>
        <w:t>i</w:t>
      </w:r>
      <w:r w:rsidRPr="0064531A">
        <w:rPr>
          <w:lang w:eastAsia="fr-FR" w:bidi="fr-FR"/>
        </w:rPr>
        <w:t>fier clairement ces individus.</w:t>
      </w:r>
    </w:p>
    <w:p w:rsidR="00711472" w:rsidRPr="0064531A" w:rsidRDefault="00711472" w:rsidP="00711472">
      <w:pPr>
        <w:spacing w:before="120" w:after="120"/>
        <w:jc w:val="both"/>
      </w:pPr>
      <w:r w:rsidRPr="0064531A">
        <w:rPr>
          <w:lang w:eastAsia="fr-FR" w:bidi="fr-FR"/>
        </w:rPr>
        <w:t>Selon nos données sur l’ensemble des délits commis par les 396 jeunes délinquants que nous avons rencontrés au milieu et à la fin de l'adolescence, la période moyenne de persistance dans l’activité déli</w:t>
      </w:r>
      <w:r w:rsidRPr="0064531A">
        <w:rPr>
          <w:lang w:eastAsia="fr-FR" w:bidi="fr-FR"/>
        </w:rPr>
        <w:t>c</w:t>
      </w:r>
      <w:r w:rsidRPr="0064531A">
        <w:rPr>
          <w:lang w:eastAsia="fr-FR" w:bidi="fr-FR"/>
        </w:rPr>
        <w:t>tueuse est de 5,02 années par sujet. Cette durée type apparaît représe</w:t>
      </w:r>
      <w:r w:rsidRPr="0064531A">
        <w:rPr>
          <w:lang w:eastAsia="fr-FR" w:bidi="fr-FR"/>
        </w:rPr>
        <w:t>n</w:t>
      </w:r>
      <w:r w:rsidRPr="0064531A">
        <w:rPr>
          <w:lang w:eastAsia="fr-FR" w:bidi="fr-FR"/>
        </w:rPr>
        <w:t>tative de la performance du groupe (avec une amplitude de 14, la m</w:t>
      </w:r>
      <w:r w:rsidRPr="0064531A">
        <w:rPr>
          <w:lang w:eastAsia="fr-FR" w:bidi="fr-FR"/>
        </w:rPr>
        <w:t>e</w:t>
      </w:r>
      <w:r w:rsidRPr="0064531A">
        <w:rPr>
          <w:lang w:eastAsia="fr-FR" w:bidi="fr-FR"/>
        </w:rPr>
        <w:t>sure de dispersion de 3,2 années n’est en effet pas très élevée).</w:t>
      </w:r>
    </w:p>
    <w:p w:rsidR="00711472" w:rsidRDefault="00711472" w:rsidP="00711472">
      <w:pPr>
        <w:spacing w:before="120" w:after="120"/>
        <w:jc w:val="both"/>
        <w:rPr>
          <w:lang w:eastAsia="fr-FR" w:bidi="fr-FR"/>
        </w:rPr>
      </w:pPr>
      <w:r w:rsidRPr="0064531A">
        <w:rPr>
          <w:lang w:eastAsia="fr-FR" w:bidi="fr-FR"/>
        </w:rPr>
        <w:t>La figure 3.3. donne une image plus exacte de la répartition des s</w:t>
      </w:r>
      <w:r w:rsidRPr="0064531A">
        <w:rPr>
          <w:lang w:eastAsia="fr-FR" w:bidi="fr-FR"/>
        </w:rPr>
        <w:t>u</w:t>
      </w:r>
      <w:r w:rsidRPr="0064531A">
        <w:rPr>
          <w:lang w:eastAsia="fr-FR" w:bidi="fr-FR"/>
        </w:rPr>
        <w:t>jets pour chaque intervalle de temps. Les données précitées se confi</w:t>
      </w:r>
      <w:r w:rsidRPr="0064531A">
        <w:rPr>
          <w:lang w:eastAsia="fr-FR" w:bidi="fr-FR"/>
        </w:rPr>
        <w:t>r</w:t>
      </w:r>
      <w:r w:rsidRPr="0064531A">
        <w:rPr>
          <w:lang w:eastAsia="fr-FR" w:bidi="fr-FR"/>
        </w:rPr>
        <w:t>ment : la densité autour de la moyenne est assez forte et près de 60% de l’échantillon se situe entre 2 et 8 ans de durée. Cette mesure révèle chez nos jeunes la force de l’engagement dans la délinquance. Deux constatations en témoignent : d’abord, le fait que 50% des s</w:t>
      </w:r>
      <w:r w:rsidRPr="0064531A">
        <w:rPr>
          <w:lang w:eastAsia="fr-FR" w:bidi="fr-FR"/>
        </w:rPr>
        <w:t>u</w:t>
      </w:r>
      <w:r w:rsidRPr="0064531A">
        <w:rPr>
          <w:lang w:eastAsia="fr-FR" w:bidi="fr-FR"/>
        </w:rPr>
        <w:t>jets se sont adonnés à la délinquance pendant au moins 5 ans (et sur les 50% qui restent 23% atteignent tout de même 3 ou 4 ans) et que plus de 30% s’y sont commis pendant au moins 7 ans, pourcentages qui t</w:t>
      </w:r>
      <w:r w:rsidRPr="0064531A">
        <w:rPr>
          <w:lang w:eastAsia="fr-FR" w:bidi="fr-FR"/>
        </w:rPr>
        <w:t>é</w:t>
      </w:r>
      <w:r w:rsidRPr="0064531A">
        <w:rPr>
          <w:lang w:eastAsia="fr-FR" w:bidi="fr-FR"/>
        </w:rPr>
        <w:t>moignent d’un haut degré de stabilité pour un nombre substa</w:t>
      </w:r>
      <w:r w:rsidRPr="0064531A">
        <w:rPr>
          <w:lang w:eastAsia="fr-FR" w:bidi="fr-FR"/>
        </w:rPr>
        <w:t>n</w:t>
      </w:r>
      <w:r w:rsidRPr="0064531A">
        <w:rPr>
          <w:lang w:eastAsia="fr-FR" w:bidi="fr-FR"/>
        </w:rPr>
        <w:t>tiel d’entre eux ; ensuite, comme le montre le plateau médian de la courbe de distribution de la figure, le fait que le groupe peut maint</w:t>
      </w:r>
      <w:r w:rsidRPr="0064531A">
        <w:rPr>
          <w:lang w:eastAsia="fr-FR" w:bidi="fr-FR"/>
        </w:rPr>
        <w:t>e</w:t>
      </w:r>
      <w:r w:rsidRPr="0064531A">
        <w:rPr>
          <w:lang w:eastAsia="fr-FR" w:bidi="fr-FR"/>
        </w:rPr>
        <w:t>nir ses activités de façon constante pendant de longs intervalles de temps (jusqu’à 9 ans), les effectifs ne se réduisant substantiellement qu’autour de la dixième année. Ainsi, la pratique de la délinquance, pour la majeure partie des sujets, s'étale sur des périodes de temps vraiment prolo</w:t>
      </w:r>
      <w:r w:rsidRPr="0064531A">
        <w:rPr>
          <w:lang w:eastAsia="fr-FR" w:bidi="fr-FR"/>
        </w:rPr>
        <w:t>n</w:t>
      </w:r>
      <w:r w:rsidRPr="0064531A">
        <w:rPr>
          <w:lang w:eastAsia="fr-FR" w:bidi="fr-FR"/>
        </w:rPr>
        <w:t>gées.</w:t>
      </w:r>
    </w:p>
    <w:p w:rsidR="00711472" w:rsidRPr="0064531A" w:rsidRDefault="00711472" w:rsidP="00711472">
      <w:pPr>
        <w:spacing w:before="120" w:after="120"/>
        <w:jc w:val="both"/>
        <w:rPr>
          <w:lang w:eastAsia="fr-FR" w:bidi="fr-FR"/>
        </w:rPr>
      </w:pPr>
      <w:r w:rsidRPr="0064531A">
        <w:rPr>
          <w:lang w:eastAsia="fr-FR" w:bidi="fr-FR"/>
        </w:rPr>
        <w:t>[101]</w:t>
      </w:r>
    </w:p>
    <w:p w:rsidR="00711472" w:rsidRDefault="00711472" w:rsidP="00711472">
      <w:pPr>
        <w:spacing w:before="120" w:after="120"/>
        <w:jc w:val="both"/>
        <w:rPr>
          <w:lang w:eastAsia="fr-FR" w:bidi="fr-FR"/>
        </w:rPr>
      </w:pPr>
      <w:r w:rsidRPr="0064531A">
        <w:rPr>
          <w:lang w:eastAsia="fr-FR" w:bidi="fr-FR"/>
        </w:rPr>
        <w:t>Abstraction faite d’une minorité somme toute restreinte d'environ 20% de sujets (qui diminue d’ailleurs substantiellement à 11,2% une fois enlevés les sujets qui ont commencé leur délinquance après la première entrevue et pour lesquels nous manquons de recul) dont la délinquance n'a persisté qu’un an ou moins, il est clair que la plupart de ces adolescents s’adonnent à l'activité délinquante de façon persi</w:t>
      </w:r>
      <w:r w:rsidRPr="0064531A">
        <w:rPr>
          <w:lang w:eastAsia="fr-FR" w:bidi="fr-FR"/>
        </w:rPr>
        <w:t>s</w:t>
      </w:r>
      <w:r w:rsidRPr="0064531A">
        <w:rPr>
          <w:lang w:eastAsia="fr-FR" w:bidi="fr-FR"/>
        </w:rPr>
        <w:t>tante. En effet, 80% l’ont pratiquée pendant une période d’au moins 2 ans ; même s’il est entendu que la notion de durée n’implique pas ici une continuité délictueuse sans failles mais plutôt une répartition des délits selon un rythme variable sur une période de temps donnée (comme le nombre de délits par tête est élevé, plus de 40 au total, et que les interrogés tendent à sous-estimer leur délinquance réelle, il y a de bonnes chances pour que cette période soit bien remplie), ce fort pourcentage de 80% permet au moins d’établir que les incursions dans la délinquance sont loin d’avoir un caractère fortuit ou occ</w:t>
      </w:r>
      <w:r w:rsidRPr="0064531A">
        <w:rPr>
          <w:lang w:eastAsia="fr-FR" w:bidi="fr-FR"/>
        </w:rPr>
        <w:t>a</w:t>
      </w:r>
      <w:r w:rsidRPr="0064531A">
        <w:rPr>
          <w:lang w:eastAsia="fr-FR" w:bidi="fr-FR"/>
        </w:rPr>
        <w:t>sionnel pour la grande majorité. Même avec un seuil plus élevé, soit une durée de 4 ans ou plus, 60% des sujets résistent à l’élimination. Ils peuvent être considérés, sinon comme des infracteurs chroniques — l’agir d</w:t>
      </w:r>
      <w:r w:rsidRPr="0064531A">
        <w:rPr>
          <w:lang w:eastAsia="fr-FR" w:bidi="fr-FR"/>
        </w:rPr>
        <w:t>é</w:t>
      </w:r>
      <w:r w:rsidRPr="0064531A">
        <w:rPr>
          <w:lang w:eastAsia="fr-FR" w:bidi="fr-FR"/>
        </w:rPr>
        <w:t>lictueux se révélant récurrent de la période de latence à la fin de l’adolescence —, du moins comme des infracteurs vraiment persi</w:t>
      </w:r>
      <w:r w:rsidRPr="0064531A">
        <w:rPr>
          <w:lang w:eastAsia="fr-FR" w:bidi="fr-FR"/>
        </w:rPr>
        <w:t>s</w:t>
      </w:r>
      <w:r w:rsidRPr="0064531A">
        <w:rPr>
          <w:lang w:eastAsia="fr-FR" w:bidi="fr-FR"/>
        </w:rPr>
        <w:t>tants. Malgré les risques encourus (agirs dangereux), les conflits i</w:t>
      </w:r>
      <w:r w:rsidRPr="0064531A">
        <w:rPr>
          <w:lang w:eastAsia="fr-FR" w:bidi="fr-FR"/>
        </w:rPr>
        <w:t>n</w:t>
      </w:r>
      <w:r w:rsidRPr="0064531A">
        <w:rPr>
          <w:lang w:eastAsia="fr-FR" w:bidi="fr-FR"/>
        </w:rPr>
        <w:t>terpersonnels, les inconvénients sociaux et judiciaires, etc., la déli</w:t>
      </w:r>
      <w:r w:rsidRPr="0064531A">
        <w:rPr>
          <w:lang w:eastAsia="fr-FR" w:bidi="fr-FR"/>
        </w:rPr>
        <w:t>n</w:t>
      </w:r>
      <w:r w:rsidRPr="0064531A">
        <w:rPr>
          <w:lang w:eastAsia="fr-FR" w:bidi="fr-FR"/>
        </w:rPr>
        <w:t>quance les accapare et devient une ornière dans laquelle ils s'enlisent pendant des années...</w:t>
      </w:r>
    </w:p>
    <w:p w:rsidR="00711472" w:rsidRPr="0064531A" w:rsidRDefault="00711472" w:rsidP="00711472">
      <w:pPr>
        <w:spacing w:before="120" w:after="120"/>
        <w:jc w:val="both"/>
      </w:pPr>
    </w:p>
    <w:p w:rsidR="00711472" w:rsidRPr="0064531A" w:rsidRDefault="00711472" w:rsidP="00711472">
      <w:pPr>
        <w:pStyle w:val="figtitre"/>
        <w:rPr>
          <w:lang w:eastAsia="fr-FR" w:bidi="fr-FR"/>
        </w:rPr>
      </w:pPr>
      <w:r w:rsidRPr="0064531A">
        <w:rPr>
          <w:lang w:eastAsia="fr-FR" w:bidi="fr-FR"/>
        </w:rPr>
        <w:t>Figure 3.3.</w:t>
      </w:r>
    </w:p>
    <w:p w:rsidR="00711472" w:rsidRPr="0064531A" w:rsidRDefault="00711472" w:rsidP="00711472">
      <w:pPr>
        <w:pStyle w:val="figst"/>
      </w:pPr>
      <w:r w:rsidRPr="0064531A">
        <w:rPr>
          <w:lang w:eastAsia="fr-FR" w:bidi="fr-FR"/>
        </w:rPr>
        <w:t>RÉPARTITION DES SUJETS (%)</w:t>
      </w:r>
      <w:r w:rsidRPr="0064531A">
        <w:rPr>
          <w:lang w:eastAsia="fr-FR" w:bidi="fr-FR"/>
        </w:rPr>
        <w:br/>
        <w:t>SELON LA DURÉE DE LA D</w:t>
      </w:r>
      <w:r w:rsidRPr="0064531A">
        <w:rPr>
          <w:lang w:eastAsia="fr-FR" w:bidi="fr-FR"/>
        </w:rPr>
        <w:t>É</w:t>
      </w:r>
      <w:r w:rsidRPr="0064531A">
        <w:rPr>
          <w:lang w:eastAsia="fr-FR" w:bidi="fr-FR"/>
        </w:rPr>
        <w:t>LINQUANCE</w:t>
      </w:r>
    </w:p>
    <w:p w:rsidR="00711472" w:rsidRPr="0064531A" w:rsidRDefault="009F4C80" w:rsidP="00711472">
      <w:pPr>
        <w:pStyle w:val="fig"/>
        <w:rPr>
          <w:szCs w:val="2"/>
        </w:rPr>
      </w:pPr>
      <w:r w:rsidRPr="003D12F0">
        <w:rPr>
          <w:noProof/>
          <w:szCs w:val="2"/>
        </w:rPr>
        <w:drawing>
          <wp:inline distT="0" distB="0" distL="0" distR="0">
            <wp:extent cx="5029200" cy="3365500"/>
            <wp:effectExtent l="0" t="0" r="0" b="0"/>
            <wp:docPr id="22" name="Image 22" descr="fig_p_10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ig_p_101_st_low"/>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33655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t>[102]</w:t>
      </w:r>
    </w:p>
    <w:p w:rsidR="00711472" w:rsidRPr="0064531A" w:rsidRDefault="00711472" w:rsidP="00711472">
      <w:pPr>
        <w:spacing w:before="120" w:after="120"/>
        <w:jc w:val="both"/>
      </w:pPr>
      <w:r w:rsidRPr="0064531A">
        <w:rPr>
          <w:lang w:eastAsia="fr-FR" w:bidi="fr-FR"/>
        </w:rPr>
        <w:t>Reprenons maintenant notre analyse en considérant la durée moyenne de chacune des 11 catégories de délits retenues, afin de vér</w:t>
      </w:r>
      <w:r w:rsidRPr="0064531A">
        <w:rPr>
          <w:lang w:eastAsia="fr-FR" w:bidi="fr-FR"/>
        </w:rPr>
        <w:t>i</w:t>
      </w:r>
      <w:r w:rsidRPr="0064531A">
        <w:rPr>
          <w:lang w:eastAsia="fr-FR" w:bidi="fr-FR"/>
        </w:rPr>
        <w:t xml:space="preserve">fier s’il y a des différences notables de l’une à l'autre. Nos données antérieures </w:t>
      </w:r>
      <w:r w:rsidRPr="0064531A">
        <w:rPr>
          <w:smallCaps/>
        </w:rPr>
        <w:t xml:space="preserve">(Fréchette </w:t>
      </w:r>
      <w:r w:rsidRPr="0064531A">
        <w:rPr>
          <w:lang w:eastAsia="fr-FR" w:bidi="fr-FR"/>
        </w:rPr>
        <w:t xml:space="preserve">et </w:t>
      </w:r>
      <w:r w:rsidRPr="0064531A">
        <w:rPr>
          <w:smallCaps/>
        </w:rPr>
        <w:t xml:space="preserve">Leblanc, </w:t>
      </w:r>
      <w:r w:rsidRPr="0064531A">
        <w:rPr>
          <w:lang w:eastAsia="fr-FR" w:bidi="fr-FR"/>
        </w:rPr>
        <w:t>1979) montrent que 3 catég</w:t>
      </w:r>
      <w:r w:rsidRPr="0064531A">
        <w:rPr>
          <w:lang w:eastAsia="fr-FR" w:bidi="fr-FR"/>
        </w:rPr>
        <w:t>o</w:t>
      </w:r>
      <w:r w:rsidRPr="0064531A">
        <w:rPr>
          <w:lang w:eastAsia="fr-FR" w:bidi="fr-FR"/>
        </w:rPr>
        <w:t>ries de délits se détachent des autres par un nombre d’années sensibl</w:t>
      </w:r>
      <w:r w:rsidRPr="0064531A">
        <w:rPr>
          <w:lang w:eastAsia="fr-FR" w:bidi="fr-FR"/>
        </w:rPr>
        <w:t>e</w:t>
      </w:r>
      <w:r w:rsidRPr="0064531A">
        <w:rPr>
          <w:lang w:eastAsia="fr-FR" w:bidi="fr-FR"/>
        </w:rPr>
        <w:t>ment plus élevé, leur durée moyenne au cours de la période de late</w:t>
      </w:r>
      <w:r w:rsidRPr="0064531A">
        <w:rPr>
          <w:lang w:eastAsia="fr-FR" w:bidi="fr-FR"/>
        </w:rPr>
        <w:t>n</w:t>
      </w:r>
      <w:r w:rsidRPr="0064531A">
        <w:rPr>
          <w:lang w:eastAsia="fr-FR" w:bidi="fr-FR"/>
        </w:rPr>
        <w:t>ce et de l'adolescence étant d’environ 2,5 ans. Ce sont les menus la</w:t>
      </w:r>
      <w:r w:rsidRPr="0064531A">
        <w:rPr>
          <w:lang w:eastAsia="fr-FR" w:bidi="fr-FR"/>
        </w:rPr>
        <w:t>r</w:t>
      </w:r>
      <w:r w:rsidRPr="0064531A">
        <w:rPr>
          <w:lang w:eastAsia="fr-FR" w:bidi="fr-FR"/>
        </w:rPr>
        <w:t>cins, le vol à l’étalage et le vol avec effraction. Ces catégories s'in</w:t>
      </w:r>
      <w:r w:rsidRPr="0064531A">
        <w:rPr>
          <w:lang w:eastAsia="fr-FR" w:bidi="fr-FR"/>
        </w:rPr>
        <w:t>s</w:t>
      </w:r>
      <w:r w:rsidRPr="0064531A">
        <w:rPr>
          <w:lang w:eastAsia="fr-FR" w:bidi="fr-FR"/>
        </w:rPr>
        <w:t>crivent comme les plus susceptibles d’alimenter l’activité délictueuse pendant la plus longue période de temps ; fait à noter, toutes trois sont typiquement des activités « impersonnelles » de vol, avec comme c</w:t>
      </w:r>
      <w:r w:rsidRPr="0064531A">
        <w:rPr>
          <w:lang w:eastAsia="fr-FR" w:bidi="fr-FR"/>
        </w:rPr>
        <w:t>a</w:t>
      </w:r>
      <w:r w:rsidRPr="0064531A">
        <w:rPr>
          <w:lang w:eastAsia="fr-FR" w:bidi="fr-FR"/>
        </w:rPr>
        <w:t>ractéristique dominante un mode anonyme de perpétration. Nous d</w:t>
      </w:r>
      <w:r w:rsidRPr="0064531A">
        <w:rPr>
          <w:lang w:eastAsia="fr-FR" w:bidi="fr-FR"/>
        </w:rPr>
        <w:t>e</w:t>
      </w:r>
      <w:r w:rsidRPr="0064531A">
        <w:rPr>
          <w:lang w:eastAsia="fr-FR" w:bidi="fr-FR"/>
        </w:rPr>
        <w:t>vons préciser qu’environ 25% des sujets ont commis des menus la</w:t>
      </w:r>
      <w:r w:rsidRPr="0064531A">
        <w:rPr>
          <w:lang w:eastAsia="fr-FR" w:bidi="fr-FR"/>
        </w:rPr>
        <w:t>r</w:t>
      </w:r>
      <w:r w:rsidRPr="0064531A">
        <w:rPr>
          <w:lang w:eastAsia="fr-FR" w:bidi="fr-FR"/>
        </w:rPr>
        <w:t>cins et des vols à l’étalage pendant 4 ans ou plus, tandis que 20% se sont compromis dans le vol avec effraction pendant le même nombre d’années, ce qui témoigne de la « durabilité » élevée de ce type de d</w:t>
      </w:r>
      <w:r w:rsidRPr="0064531A">
        <w:rPr>
          <w:lang w:eastAsia="fr-FR" w:bidi="fr-FR"/>
        </w:rPr>
        <w:t>é</w:t>
      </w:r>
      <w:r w:rsidRPr="0064531A">
        <w:rPr>
          <w:lang w:eastAsia="fr-FR" w:bidi="fr-FR"/>
        </w:rPr>
        <w:t>linquance chez plusieurs de leurs adeptes.</w:t>
      </w:r>
    </w:p>
    <w:p w:rsidR="00711472" w:rsidRPr="0064531A" w:rsidRDefault="00711472" w:rsidP="00711472">
      <w:pPr>
        <w:spacing w:before="120" w:after="120"/>
        <w:jc w:val="both"/>
      </w:pPr>
      <w:r w:rsidRPr="0064531A">
        <w:rPr>
          <w:lang w:eastAsia="fr-FR" w:bidi="fr-FR"/>
        </w:rPr>
        <w:t>Une différence sensible existe entre ces trois premières catégories et celles qui se situent à l’autre extrémité du continuum, soit la dr</w:t>
      </w:r>
      <w:r w:rsidRPr="0064531A">
        <w:rPr>
          <w:lang w:eastAsia="fr-FR" w:bidi="fr-FR"/>
        </w:rPr>
        <w:t>o</w:t>
      </w:r>
      <w:r w:rsidRPr="0064531A">
        <w:rPr>
          <w:lang w:eastAsia="fr-FR" w:bidi="fr-FR"/>
        </w:rPr>
        <w:t>gue, les désordres publics, l’attaque contre la personne et le vol gr</w:t>
      </w:r>
      <w:r w:rsidRPr="0064531A">
        <w:rPr>
          <w:lang w:eastAsia="fr-FR" w:bidi="fr-FR"/>
        </w:rPr>
        <w:t>a</w:t>
      </w:r>
      <w:r w:rsidRPr="0064531A">
        <w:rPr>
          <w:lang w:eastAsia="fr-FR" w:bidi="fr-FR"/>
        </w:rPr>
        <w:t>ve. Celles-ci sont nettement moins durables (en moyenne 1,3 année), en particulier les trois dernières qui ne persistent pas au-delà de 1 an pour 80% des sujets. Ce sont des agirs soit plus dangereux, soit plus fut</w:t>
      </w:r>
      <w:r w:rsidRPr="0064531A">
        <w:rPr>
          <w:lang w:eastAsia="fr-FR" w:bidi="fr-FR"/>
        </w:rPr>
        <w:t>i</w:t>
      </w:r>
      <w:r w:rsidRPr="0064531A">
        <w:rPr>
          <w:lang w:eastAsia="fr-FR" w:bidi="fr-FR"/>
        </w:rPr>
        <w:t>les, auxquels les jeunes semblent moins portés à s’adonner lon</w:t>
      </w:r>
      <w:r w:rsidRPr="0064531A">
        <w:rPr>
          <w:lang w:eastAsia="fr-FR" w:bidi="fr-FR"/>
        </w:rPr>
        <w:t>g</w:t>
      </w:r>
      <w:r w:rsidRPr="0064531A">
        <w:rPr>
          <w:lang w:eastAsia="fr-FR" w:bidi="fr-FR"/>
        </w:rPr>
        <w:t>temps.</w:t>
      </w:r>
    </w:p>
    <w:p w:rsidR="00711472" w:rsidRPr="0064531A" w:rsidRDefault="00711472" w:rsidP="00711472">
      <w:pPr>
        <w:spacing w:before="120" w:after="120"/>
        <w:jc w:val="both"/>
      </w:pPr>
      <w:r w:rsidRPr="0064531A">
        <w:rPr>
          <w:lang w:eastAsia="fr-FR" w:bidi="fr-FR"/>
        </w:rPr>
        <w:t>Quant aux catégories intermédiaires, incluant le vol simple, le va</w:t>
      </w:r>
      <w:r w:rsidRPr="0064531A">
        <w:rPr>
          <w:lang w:eastAsia="fr-FR" w:bidi="fr-FR"/>
        </w:rPr>
        <w:t>n</w:t>
      </w:r>
      <w:r w:rsidRPr="0064531A">
        <w:rPr>
          <w:lang w:eastAsia="fr-FR" w:bidi="fr-FR"/>
        </w:rPr>
        <w:t>dalisme, le vol d’une personne et le vol de véhicules à moteur, la d</w:t>
      </w:r>
      <w:r w:rsidRPr="0064531A">
        <w:rPr>
          <w:lang w:eastAsia="fr-FR" w:bidi="fr-FR"/>
        </w:rPr>
        <w:t>u</w:t>
      </w:r>
      <w:r w:rsidRPr="0064531A">
        <w:rPr>
          <w:lang w:eastAsia="fr-FR" w:bidi="fr-FR"/>
        </w:rPr>
        <w:t>rée moyenne tend à se situer à tout près de 2 ans, mais il faut noter que chez un nombre important de sujets qui ont commis ce type de délits (le pourcentage varie entre 60% et 75%), la durée de perpétr</w:t>
      </w:r>
      <w:r w:rsidRPr="0064531A">
        <w:rPr>
          <w:lang w:eastAsia="fr-FR" w:bidi="fr-FR"/>
        </w:rPr>
        <w:t>a</w:t>
      </w:r>
      <w:r w:rsidRPr="0064531A">
        <w:rPr>
          <w:lang w:eastAsia="fr-FR" w:bidi="fr-FR"/>
        </w:rPr>
        <w:t>tion ne dépasse pas 1 an. Pour une fraction significative cependant (de 20% à 25%), la durée peut s’étendre jusqu’à 4 ans et plus (à l’exception du vol de véhicules où dominent les périodes de 2 et 3 ans) ; une telle durée surprend en particulier pour le vandalisme, étant donné le caractère non rentable de cette activité ; il semble que les vandales auraient un potentiel de destructivité gratuite contre les o</w:t>
      </w:r>
      <w:r w:rsidRPr="0064531A">
        <w:rPr>
          <w:lang w:eastAsia="fr-FR" w:bidi="fr-FR"/>
        </w:rPr>
        <w:t>b</w:t>
      </w:r>
      <w:r w:rsidRPr="0064531A">
        <w:rPr>
          <w:lang w:eastAsia="fr-FR" w:bidi="fr-FR"/>
        </w:rPr>
        <w:t>jets, susceptible de durer plusieurs années. La même remarque s’applique au vol d’une personne, avec les variantes qui s’imposent, en particulier le fait que l’agression devient alors plus utilitaire.</w:t>
      </w:r>
    </w:p>
    <w:p w:rsidR="00711472" w:rsidRPr="0064531A" w:rsidRDefault="00711472" w:rsidP="00711472">
      <w:pPr>
        <w:spacing w:before="120" w:after="120"/>
        <w:jc w:val="both"/>
      </w:pPr>
      <w:r w:rsidRPr="0064531A">
        <w:t xml:space="preserve">En plus des vérifications précédentes, il nous paraît intéressant d’examiner la présence d’une autre forme de persistance, à partir de la question suivante : </w:t>
      </w:r>
      <w:r w:rsidRPr="0064531A">
        <w:rPr>
          <w:lang w:eastAsia="fr-FR" w:bidi="fr-FR"/>
        </w:rPr>
        <w:t>Après s'être caractérisés par un rythme donné de délinquance au milieu de l’adolescence (</w:t>
      </w:r>
      <w:r>
        <w:rPr>
          <w:lang w:eastAsia="fr-FR" w:bidi="fr-FR"/>
        </w:rPr>
        <w:t>temps 1</w:t>
      </w:r>
      <w:r w:rsidRPr="0064531A">
        <w:rPr>
          <w:lang w:eastAsia="fr-FR" w:bidi="fr-FR"/>
        </w:rPr>
        <w:t>), est-ce que les m</w:t>
      </w:r>
      <w:r w:rsidRPr="0064531A">
        <w:rPr>
          <w:lang w:eastAsia="fr-FR" w:bidi="fr-FR"/>
        </w:rPr>
        <w:t>ê</w:t>
      </w:r>
      <w:r w:rsidRPr="0064531A">
        <w:rPr>
          <w:lang w:eastAsia="fr-FR" w:bidi="fr-FR"/>
        </w:rPr>
        <w:t>mes sujets continuent à la même cadence jusqu'à la fin de l’adolescence (</w:t>
      </w:r>
      <w:r>
        <w:rPr>
          <w:lang w:eastAsia="fr-FR" w:bidi="fr-FR"/>
        </w:rPr>
        <w:t>temps 2</w:t>
      </w:r>
      <w:r w:rsidRPr="0064531A">
        <w:rPr>
          <w:lang w:eastAsia="fr-FR" w:bidi="fr-FR"/>
        </w:rPr>
        <w:t>) ?</w:t>
      </w:r>
    </w:p>
    <w:p w:rsidR="00711472" w:rsidRDefault="00711472" w:rsidP="00711472">
      <w:pPr>
        <w:spacing w:before="120" w:after="120"/>
        <w:jc w:val="both"/>
        <w:rPr>
          <w:lang w:eastAsia="fr-FR" w:bidi="fr-FR"/>
        </w:rPr>
      </w:pPr>
      <w:r w:rsidRPr="0064531A">
        <w:rPr>
          <w:lang w:eastAsia="fr-FR" w:bidi="fr-FR"/>
        </w:rPr>
        <w:t>En réduisant le continuum de fréquences des délits à quatre cla</w:t>
      </w:r>
      <w:r w:rsidRPr="0064531A">
        <w:rPr>
          <w:lang w:eastAsia="fr-FR" w:bidi="fr-FR"/>
        </w:rPr>
        <w:t>s</w:t>
      </w:r>
      <w:r w:rsidRPr="0064531A">
        <w:rPr>
          <w:lang w:eastAsia="fr-FR" w:bidi="fr-FR"/>
        </w:rPr>
        <w:t xml:space="preserve">ses de fréquences et en superposant dans un même tableau le </w:t>
      </w:r>
      <w:r>
        <w:rPr>
          <w:lang w:eastAsia="fr-FR" w:bidi="fr-FR"/>
        </w:rPr>
        <w:t>temps 1</w:t>
      </w:r>
      <w:r w:rsidRPr="0064531A">
        <w:rPr>
          <w:lang w:eastAsia="fr-FR" w:bidi="fr-FR"/>
        </w:rPr>
        <w:t xml:space="preserve"> et le </w:t>
      </w:r>
      <w:r>
        <w:rPr>
          <w:lang w:eastAsia="fr-FR" w:bidi="fr-FR"/>
        </w:rPr>
        <w:t>temps 2</w:t>
      </w:r>
      <w:r w:rsidRPr="0064531A">
        <w:rPr>
          <w:lang w:eastAsia="fr-FR" w:bidi="fr-FR"/>
        </w:rPr>
        <w:t>, nous pouvons mesurer plus précisément comment les sujets évoluent dans leur délinquance de la première à la deuxième partie de l’adolescence. Les classes</w:t>
      </w:r>
      <w:r>
        <w:rPr>
          <w:lang w:eastAsia="fr-FR" w:bidi="fr-FR"/>
        </w:rPr>
        <w:t xml:space="preserve"> </w:t>
      </w:r>
      <w:r w:rsidRPr="0064531A">
        <w:t>[103]</w:t>
      </w:r>
      <w:r>
        <w:t xml:space="preserve"> </w:t>
      </w:r>
      <w:r w:rsidRPr="0064531A">
        <w:rPr>
          <w:lang w:eastAsia="fr-FR" w:bidi="fr-FR"/>
        </w:rPr>
        <w:t>sont les suivantes : 0 — délinquance absente ; 1 — délinquance fa</w:t>
      </w:r>
      <w:r w:rsidRPr="0064531A">
        <w:rPr>
          <w:lang w:eastAsia="fr-FR" w:bidi="fr-FR"/>
        </w:rPr>
        <w:t>i</w:t>
      </w:r>
      <w:r w:rsidRPr="0064531A">
        <w:rPr>
          <w:lang w:eastAsia="fr-FR" w:bidi="fr-FR"/>
        </w:rPr>
        <w:t>ble, de 1 à 9 délits ; 2 — délinquance moyenne, de 10 à 29 délits ; 3 — délinquance élevée, 30 délits et plus. Il est à noter que, dans les tableaux qui résultent d’un tel croisement, on peut tracer une diagon</w:t>
      </w:r>
      <w:r w:rsidRPr="0064531A">
        <w:rPr>
          <w:lang w:eastAsia="fr-FR" w:bidi="fr-FR"/>
        </w:rPr>
        <w:t>a</w:t>
      </w:r>
      <w:r w:rsidRPr="0064531A">
        <w:rPr>
          <w:lang w:eastAsia="fr-FR" w:bidi="fr-FR"/>
        </w:rPr>
        <w:t xml:space="preserve">le qui englobe les sujets qui, du </w:t>
      </w:r>
      <w:r>
        <w:rPr>
          <w:lang w:eastAsia="fr-FR" w:bidi="fr-FR"/>
        </w:rPr>
        <w:t>temps 1</w:t>
      </w:r>
      <w:r w:rsidRPr="0064531A">
        <w:rPr>
          <w:lang w:eastAsia="fr-FR" w:bidi="fr-FR"/>
        </w:rPr>
        <w:t xml:space="preserve"> au </w:t>
      </w:r>
      <w:r>
        <w:rPr>
          <w:lang w:eastAsia="fr-FR" w:bidi="fr-FR"/>
        </w:rPr>
        <w:t>temps 2</w:t>
      </w:r>
      <w:r w:rsidRPr="0064531A">
        <w:rPr>
          <w:lang w:eastAsia="fr-FR" w:bidi="fr-FR"/>
        </w:rPr>
        <w:t>, ont maintenu leur rythme de croisière ; les sujets dont la pr</w:t>
      </w:r>
      <w:r w:rsidRPr="0064531A">
        <w:rPr>
          <w:lang w:eastAsia="fr-FR" w:bidi="fr-FR"/>
        </w:rPr>
        <w:t>o</w:t>
      </w:r>
      <w:r w:rsidRPr="0064531A">
        <w:rPr>
          <w:lang w:eastAsia="fr-FR" w:bidi="fr-FR"/>
        </w:rPr>
        <w:t>ductivité délictueuse a augmenté se situent au-dessous de cette diag</w:t>
      </w:r>
      <w:r w:rsidRPr="0064531A">
        <w:rPr>
          <w:lang w:eastAsia="fr-FR" w:bidi="fr-FR"/>
        </w:rPr>
        <w:t>o</w:t>
      </w:r>
      <w:r w:rsidRPr="0064531A">
        <w:rPr>
          <w:lang w:eastAsia="fr-FR" w:bidi="fr-FR"/>
        </w:rPr>
        <w:t>nale alors que ceux dont l’activité s’est ralentie se situent au-dessus.</w:t>
      </w:r>
    </w:p>
    <w:p w:rsidR="00711472" w:rsidRPr="0064531A" w:rsidRDefault="00711472" w:rsidP="00711472">
      <w:pPr>
        <w:spacing w:before="120" w:after="120"/>
        <w:jc w:val="both"/>
      </w:pPr>
    </w:p>
    <w:p w:rsidR="00711472" w:rsidRPr="0064531A" w:rsidRDefault="00711472" w:rsidP="00711472">
      <w:pPr>
        <w:pStyle w:val="figtitre"/>
        <w:rPr>
          <w:lang w:eastAsia="fr-FR" w:bidi="fr-FR"/>
        </w:rPr>
      </w:pPr>
      <w:r w:rsidRPr="0064531A">
        <w:rPr>
          <w:lang w:eastAsia="fr-FR" w:bidi="fr-FR"/>
        </w:rPr>
        <w:t>Tableau 3.1.</w:t>
      </w:r>
    </w:p>
    <w:p w:rsidR="00711472" w:rsidRPr="0064531A" w:rsidRDefault="00711472" w:rsidP="00711472">
      <w:pPr>
        <w:pStyle w:val="figst"/>
      </w:pPr>
      <w:r w:rsidRPr="0064531A">
        <w:rPr>
          <w:lang w:eastAsia="fr-FR" w:bidi="fr-FR"/>
        </w:rPr>
        <w:t>LA RÉPARTITION DES SUJETS</w:t>
      </w:r>
      <w:r w:rsidRPr="0064531A">
        <w:rPr>
          <w:lang w:eastAsia="fr-FR" w:bidi="fr-FR"/>
        </w:rPr>
        <w:br/>
        <w:t>SELON LEUR NOMBRE T</w:t>
      </w:r>
      <w:r w:rsidRPr="0064531A">
        <w:rPr>
          <w:lang w:eastAsia="fr-FR" w:bidi="fr-FR"/>
        </w:rPr>
        <w:t>O</w:t>
      </w:r>
      <w:r w:rsidRPr="0064531A">
        <w:rPr>
          <w:lang w:eastAsia="fr-FR" w:bidi="fr-FR"/>
        </w:rPr>
        <w:t>TAL DE DÉLITS</w:t>
      </w:r>
      <w:r w:rsidRPr="0064531A">
        <w:rPr>
          <w:lang w:eastAsia="fr-FR" w:bidi="fr-FR"/>
        </w:rPr>
        <w:br/>
        <w:t xml:space="preserve">À LA FOIS AU </w:t>
      </w:r>
      <w:r>
        <w:rPr>
          <w:lang w:eastAsia="fr-FR" w:bidi="fr-FR"/>
        </w:rPr>
        <w:t>TEMPS 1</w:t>
      </w:r>
      <w:r w:rsidRPr="0064531A">
        <w:rPr>
          <w:lang w:eastAsia="fr-FR" w:bidi="fr-FR"/>
        </w:rPr>
        <w:t xml:space="preserve"> ET AU </w:t>
      </w:r>
      <w:r>
        <w:rPr>
          <w:lang w:eastAsia="fr-FR" w:bidi="fr-FR"/>
        </w:rPr>
        <w:t>TEMPS 2</w:t>
      </w:r>
    </w:p>
    <w:p w:rsidR="00711472" w:rsidRPr="0064531A" w:rsidRDefault="009F4C80" w:rsidP="00711472">
      <w:pPr>
        <w:pStyle w:val="fig"/>
        <w:rPr>
          <w:szCs w:val="2"/>
        </w:rPr>
      </w:pPr>
      <w:r w:rsidRPr="00034C94">
        <w:rPr>
          <w:noProof/>
          <w:szCs w:val="2"/>
        </w:rPr>
        <w:drawing>
          <wp:inline distT="0" distB="0" distL="0" distR="0">
            <wp:extent cx="5067300" cy="3479800"/>
            <wp:effectExtent l="0" t="0" r="0" b="0"/>
            <wp:docPr id="23" name="Image 23" descr="fig_p_10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103_st_low"/>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7300" cy="34798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Au tableau</w:t>
      </w:r>
      <w:r>
        <w:rPr>
          <w:lang w:eastAsia="fr-FR" w:bidi="fr-FR"/>
        </w:rPr>
        <w:t> </w:t>
      </w:r>
      <w:r w:rsidRPr="0064531A">
        <w:rPr>
          <w:lang w:eastAsia="fr-FR" w:bidi="fr-FR"/>
        </w:rPr>
        <w:t>3.1., il ressort que 123 adolescents (le total de ceux qui apparaissent dan</w:t>
      </w:r>
      <w:r>
        <w:rPr>
          <w:lang w:eastAsia="fr-FR" w:bidi="fr-FR"/>
        </w:rPr>
        <w:t>s la diagonale), c’est-à-d</w:t>
      </w:r>
      <w:r w:rsidRPr="0064531A">
        <w:rPr>
          <w:lang w:eastAsia="fr-FR" w:bidi="fr-FR"/>
        </w:rPr>
        <w:t>re 31,2% de ceux que nous avons suivis pendant deux ans, n’ont pas modifié de façon substantie</w:t>
      </w:r>
      <w:r w:rsidRPr="0064531A">
        <w:rPr>
          <w:lang w:eastAsia="fr-FR" w:bidi="fr-FR"/>
        </w:rPr>
        <w:t>l</w:t>
      </w:r>
      <w:r w:rsidRPr="0064531A">
        <w:rPr>
          <w:lang w:eastAsia="fr-FR" w:bidi="fr-FR"/>
        </w:rPr>
        <w:t>le leur mode d’implication dans la délinquance : 20 sujets parmi ceux-ci n’en ont toujours pas fait, 50 continuent de se limiter à une déli</w:t>
      </w:r>
      <w:r w:rsidRPr="0064531A">
        <w:rPr>
          <w:lang w:eastAsia="fr-FR" w:bidi="fr-FR"/>
        </w:rPr>
        <w:t>n</w:t>
      </w:r>
      <w:r w:rsidRPr="0064531A">
        <w:rPr>
          <w:lang w:eastAsia="fr-FR" w:bidi="fr-FR"/>
        </w:rPr>
        <w:t>quance sporadique ou accidentelle, alors que 12 persistent dans une délinquance moyenne et 41 dans une délinquance abondante. En déf</w:t>
      </w:r>
      <w:r w:rsidRPr="0064531A">
        <w:rPr>
          <w:lang w:eastAsia="fr-FR" w:bidi="fr-FR"/>
        </w:rPr>
        <w:t>i</w:t>
      </w:r>
      <w:r w:rsidRPr="0064531A">
        <w:rPr>
          <w:lang w:eastAsia="fr-FR" w:bidi="fr-FR"/>
        </w:rPr>
        <w:t>nitive, seuls ces deux derniers groupes, totalisant 53 sujets (ce qui ne représente que 13,5% de l’échantillon), paraissent capables de sout</w:t>
      </w:r>
      <w:r w:rsidRPr="0064531A">
        <w:rPr>
          <w:lang w:eastAsia="fr-FR" w:bidi="fr-FR"/>
        </w:rPr>
        <w:t>e</w:t>
      </w:r>
      <w:r w:rsidRPr="0064531A">
        <w:rPr>
          <w:lang w:eastAsia="fr-FR" w:bidi="fr-FR"/>
        </w:rPr>
        <w:t>nir à travers le temps une délinquance importante.</w:t>
      </w:r>
    </w:p>
    <w:p w:rsidR="00711472" w:rsidRPr="0064531A" w:rsidRDefault="00711472" w:rsidP="00711472">
      <w:pPr>
        <w:spacing w:before="120" w:after="120"/>
        <w:jc w:val="both"/>
      </w:pPr>
      <w:r w:rsidRPr="0064531A">
        <w:rPr>
          <w:lang w:eastAsia="fr-FR" w:bidi="fr-FR"/>
        </w:rPr>
        <w:t>Parmi les sujets dont la délinquance s’est modifiée (68,8%), nous pouvons constater la nature et l’ampleur des changements. Il est clair que le groupe le</w:t>
      </w:r>
      <w:r>
        <w:rPr>
          <w:lang w:eastAsia="fr-FR" w:bidi="fr-FR"/>
        </w:rPr>
        <w:t xml:space="preserve"> </w:t>
      </w:r>
      <w:r w:rsidRPr="0064531A">
        <w:t>[104]</w:t>
      </w:r>
      <w:r>
        <w:t xml:space="preserve"> </w:t>
      </w:r>
      <w:r w:rsidRPr="0064531A">
        <w:rPr>
          <w:lang w:eastAsia="fr-FR" w:bidi="fr-FR"/>
        </w:rPr>
        <w:t xml:space="preserve">plus important, soit 127 sujets, est constitué par ceux qui ont cessé toute activité de ce genre ; 54 présentaient au </w:t>
      </w:r>
      <w:r>
        <w:rPr>
          <w:lang w:eastAsia="fr-FR" w:bidi="fr-FR"/>
        </w:rPr>
        <w:t>temps 1</w:t>
      </w:r>
      <w:r w:rsidRPr="0064531A">
        <w:rPr>
          <w:lang w:eastAsia="fr-FR" w:bidi="fr-FR"/>
        </w:rPr>
        <w:t xml:space="preserve"> une délinqua</w:t>
      </w:r>
      <w:r w:rsidRPr="0064531A">
        <w:rPr>
          <w:lang w:eastAsia="fr-FR" w:bidi="fr-FR"/>
        </w:rPr>
        <w:t>n</w:t>
      </w:r>
      <w:r w:rsidRPr="0064531A">
        <w:rPr>
          <w:lang w:eastAsia="fr-FR" w:bidi="fr-FR"/>
        </w:rPr>
        <w:t>ce élevée et 20 une délinquance moyenne, soit un surprenant total de 74 sujets qui, même s’ils ont connu une déli</w:t>
      </w:r>
      <w:r w:rsidRPr="0064531A">
        <w:rPr>
          <w:lang w:eastAsia="fr-FR" w:bidi="fr-FR"/>
        </w:rPr>
        <w:t>n</w:t>
      </w:r>
      <w:r w:rsidRPr="0064531A">
        <w:rPr>
          <w:lang w:eastAsia="fr-FR" w:bidi="fr-FR"/>
        </w:rPr>
        <w:t>quance substantielle avant le milieu de l’adolescence, y renoncent complètement dans la deuxi</w:t>
      </w:r>
      <w:r w:rsidRPr="0064531A">
        <w:rPr>
          <w:lang w:eastAsia="fr-FR" w:bidi="fr-FR"/>
        </w:rPr>
        <w:t>è</w:t>
      </w:r>
      <w:r w:rsidRPr="0064531A">
        <w:rPr>
          <w:lang w:eastAsia="fr-FR" w:bidi="fr-FR"/>
        </w:rPr>
        <w:t>me moitié. Un autre groupe aussi très important est celui des sujets dont la délinquance a régressé : 44 sujets enregistrent une diminution marquée, passant d’une délinquance él</w:t>
      </w:r>
      <w:r w:rsidRPr="0064531A">
        <w:rPr>
          <w:lang w:eastAsia="fr-FR" w:bidi="fr-FR"/>
        </w:rPr>
        <w:t>e</w:t>
      </w:r>
      <w:r w:rsidRPr="0064531A">
        <w:rPr>
          <w:lang w:eastAsia="fr-FR" w:bidi="fr-FR"/>
        </w:rPr>
        <w:t>vée à une délinquance faible. Au total, 224 sujets (56,95%), se cara</w:t>
      </w:r>
      <w:r w:rsidRPr="0064531A">
        <w:rPr>
          <w:lang w:eastAsia="fr-FR" w:bidi="fr-FR"/>
        </w:rPr>
        <w:t>c</w:t>
      </w:r>
      <w:r w:rsidRPr="0064531A">
        <w:rPr>
          <w:lang w:eastAsia="fr-FR" w:bidi="fr-FR"/>
        </w:rPr>
        <w:t>térisent, sinon par un arrêt, du moins par un ralentissement sérieux de leur activité illicite. Si nous ajoutons à ce groupe les 20 cas chez qui la délinqua</w:t>
      </w:r>
      <w:r w:rsidRPr="0064531A">
        <w:rPr>
          <w:lang w:eastAsia="fr-FR" w:bidi="fr-FR"/>
        </w:rPr>
        <w:t>n</w:t>
      </w:r>
      <w:r w:rsidRPr="0064531A">
        <w:rPr>
          <w:lang w:eastAsia="fr-FR" w:bidi="fr-FR"/>
        </w:rPr>
        <w:t>ce est toujours absente et les 50 chez qui elle se maintient à une faible fréquence, pour un grand total de 294 sujets ou 74,6% de l’échantillon, il devient clair que la délinquance chez la grande maj</w:t>
      </w:r>
      <w:r w:rsidRPr="0064531A">
        <w:rPr>
          <w:lang w:eastAsia="fr-FR" w:bidi="fr-FR"/>
        </w:rPr>
        <w:t>o</w:t>
      </w:r>
      <w:r w:rsidRPr="0064531A">
        <w:rPr>
          <w:lang w:eastAsia="fr-FR" w:bidi="fr-FR"/>
        </w:rPr>
        <w:t>rité des adolescents qui ont été traduits devant le Tribunal de la je</w:t>
      </w:r>
      <w:r w:rsidRPr="0064531A">
        <w:rPr>
          <w:lang w:eastAsia="fr-FR" w:bidi="fr-FR"/>
        </w:rPr>
        <w:t>u</w:t>
      </w:r>
      <w:r w:rsidRPr="0064531A">
        <w:rPr>
          <w:lang w:eastAsia="fr-FR" w:bidi="fr-FR"/>
        </w:rPr>
        <w:t>nesse est loin de prendre des proportions inquiétantes à mesure que le temps passe.</w:t>
      </w:r>
    </w:p>
    <w:p w:rsidR="00711472" w:rsidRPr="0064531A" w:rsidRDefault="00711472" w:rsidP="00711472">
      <w:pPr>
        <w:spacing w:before="120" w:after="120"/>
        <w:jc w:val="both"/>
      </w:pPr>
      <w:r w:rsidRPr="0064531A">
        <w:rPr>
          <w:lang w:eastAsia="fr-FR" w:bidi="fr-FR"/>
        </w:rPr>
        <w:t>Une raison évidente de la réduction de la délinquance au cours de cette période pourrait être l’influence des mesures de contrôle (arre</w:t>
      </w:r>
      <w:r w:rsidRPr="0064531A">
        <w:rPr>
          <w:lang w:eastAsia="fr-FR" w:bidi="fr-FR"/>
        </w:rPr>
        <w:t>s</w:t>
      </w:r>
      <w:r w:rsidRPr="0064531A">
        <w:rPr>
          <w:lang w:eastAsia="fr-FR" w:bidi="fr-FR"/>
        </w:rPr>
        <w:t>tation, comparution, détention, probation, placement, etc.) qui sont prises contre les jeunes, surtout après 15 ans. À l’extrême, c’est-à-dire dans le cas d’un placement à long terme, un tel contrôle impl</w:t>
      </w:r>
      <w:r w:rsidRPr="0064531A">
        <w:rPr>
          <w:lang w:eastAsia="fr-FR" w:bidi="fr-FR"/>
        </w:rPr>
        <w:t>i</w:t>
      </w:r>
      <w:r w:rsidRPr="0064531A">
        <w:rPr>
          <w:lang w:eastAsia="fr-FR" w:bidi="fr-FR"/>
        </w:rPr>
        <w:t xml:space="preserve">querait l’impossibilité physique pour le sujet de commettre des délits. Afin de réduire l’impact de cette variable, nous n’avons pas tenu compte des jeunes qui, pendant les deux années écoulées entre le </w:t>
      </w:r>
      <w:r>
        <w:rPr>
          <w:lang w:eastAsia="fr-FR" w:bidi="fr-FR"/>
        </w:rPr>
        <w:t>temps 1</w:t>
      </w:r>
      <w:r w:rsidRPr="0064531A">
        <w:rPr>
          <w:lang w:eastAsia="fr-FR" w:bidi="fr-FR"/>
        </w:rPr>
        <w:t xml:space="preserve"> et le </w:t>
      </w:r>
      <w:r>
        <w:rPr>
          <w:lang w:eastAsia="fr-FR" w:bidi="fr-FR"/>
        </w:rPr>
        <w:t>temps 2</w:t>
      </w:r>
      <w:r w:rsidRPr="0064531A">
        <w:rPr>
          <w:lang w:eastAsia="fr-FR" w:bidi="fr-FR"/>
        </w:rPr>
        <w:t>, ont passé plus de la moitié de cette période en centre d’accueil et nous avons considéré uniquement ceux qui ont eu la po</w:t>
      </w:r>
      <w:r w:rsidRPr="0064531A">
        <w:rPr>
          <w:lang w:eastAsia="fr-FR" w:bidi="fr-FR"/>
        </w:rPr>
        <w:t>s</w:t>
      </w:r>
      <w:r w:rsidRPr="0064531A">
        <w:rPr>
          <w:lang w:eastAsia="fr-FR" w:bidi="fr-FR"/>
        </w:rPr>
        <w:t>sibilité matérielle de s’adonner à la délinquance ; un nombre impo</w:t>
      </w:r>
      <w:r w:rsidRPr="0064531A">
        <w:rPr>
          <w:lang w:eastAsia="fr-FR" w:bidi="fr-FR"/>
        </w:rPr>
        <w:t>r</w:t>
      </w:r>
      <w:r w:rsidRPr="0064531A">
        <w:rPr>
          <w:lang w:eastAsia="fr-FR" w:bidi="fr-FR"/>
        </w:rPr>
        <w:t>tant de 121 sujets (30,7% de l’échantillon) a ainsi été éliminé. La r</w:t>
      </w:r>
      <w:r w:rsidRPr="0064531A">
        <w:rPr>
          <w:lang w:eastAsia="fr-FR" w:bidi="fr-FR"/>
        </w:rPr>
        <w:t>é</w:t>
      </w:r>
      <w:r w:rsidRPr="0064531A">
        <w:rPr>
          <w:lang w:eastAsia="fr-FR" w:bidi="fr-FR"/>
        </w:rPr>
        <w:t>partition des sujets qui restent apparaît au tableau 3.2.</w:t>
      </w:r>
    </w:p>
    <w:p w:rsidR="00711472" w:rsidRPr="0064531A" w:rsidRDefault="00711472" w:rsidP="00711472">
      <w:pPr>
        <w:spacing w:before="120" w:after="120"/>
        <w:jc w:val="both"/>
      </w:pPr>
      <w:r w:rsidRPr="0064531A">
        <w:rPr>
          <w:lang w:eastAsia="fr-FR" w:bidi="fr-FR"/>
        </w:rPr>
        <w:t>La comparaison des tableaux 3.1. et 3.2. permet  de constater que très peu de différences se manifestent de l’un à l’autre en ce qui concerne la répartition proportionnelle des cas. Il est donc évident que ceux qui ont eu le loisir d’agir de façon délictueuse au cours de cette période, présentent les mêmes tendances que celles notées pour l’ensemble de l’échantillon. De façon plus explicite, il ne semble pas que le fait pour les jeunes d’être neutralisés physiquement entraîne une différence sensible dans les grandes tendances évolutives de la délinquance.</w:t>
      </w:r>
    </w:p>
    <w:p w:rsidR="00711472" w:rsidRPr="0064531A" w:rsidRDefault="00711472" w:rsidP="00711472">
      <w:pPr>
        <w:spacing w:before="120" w:after="120"/>
        <w:jc w:val="both"/>
        <w:rPr>
          <w:lang w:eastAsia="fr-FR" w:bidi="fr-FR"/>
        </w:rPr>
      </w:pPr>
      <w:r w:rsidRPr="0064531A">
        <w:rPr>
          <w:lang w:eastAsia="fr-FR" w:bidi="fr-FR"/>
        </w:rPr>
        <w:t xml:space="preserve">Si nous retournons au tableau 3.1. pour y relever, par contraste, les sujets chez qui la délinquance s'intensifie du </w:t>
      </w:r>
      <w:r>
        <w:rPr>
          <w:lang w:eastAsia="fr-FR" w:bidi="fr-FR"/>
        </w:rPr>
        <w:t>temps 1</w:t>
      </w:r>
      <w:r w:rsidRPr="0064531A">
        <w:rPr>
          <w:lang w:eastAsia="fr-FR" w:bidi="fr-FR"/>
        </w:rPr>
        <w:t xml:space="preserve"> au </w:t>
      </w:r>
      <w:r>
        <w:rPr>
          <w:lang w:eastAsia="fr-FR" w:bidi="fr-FR"/>
        </w:rPr>
        <w:t>temps 2</w:t>
      </w:r>
      <w:r w:rsidRPr="0064531A">
        <w:rPr>
          <w:lang w:eastAsia="fr-FR" w:bidi="fr-FR"/>
        </w:rPr>
        <w:t>, nous en obtenons 24 qui, partant d’une délinquance nulle ou faible, acc</w:t>
      </w:r>
      <w:r w:rsidRPr="0064531A">
        <w:rPr>
          <w:lang w:eastAsia="fr-FR" w:bidi="fr-FR"/>
        </w:rPr>
        <w:t>è</w:t>
      </w:r>
      <w:r w:rsidRPr="0064531A">
        <w:rPr>
          <w:lang w:eastAsia="fr-FR" w:bidi="fr-FR"/>
        </w:rPr>
        <w:t>dent à une délinquance soit moyenne soit élevée, et 11 qui pa</w:t>
      </w:r>
      <w:r w:rsidRPr="0064531A">
        <w:rPr>
          <w:lang w:eastAsia="fr-FR" w:bidi="fr-FR"/>
        </w:rPr>
        <w:t>s</w:t>
      </w:r>
      <w:r w:rsidRPr="0064531A">
        <w:rPr>
          <w:lang w:eastAsia="fr-FR" w:bidi="fr-FR"/>
        </w:rPr>
        <w:t>sent d’une délinquance moyenne à une délinquance élevée. Ainsi que l’annonçaient les pourcentages cités plus haut, peu de sujets (8,9% du total) connaissent une augmentation de leur délinquance dans la deuxième moitié de l'adolescence. Au total, 88 sujets (22,3% de l’échantillon) continuent d'accuser une délinquance substantielle après le milieu de l’adolescence : 35 ont intensifié leur délinquance de façon substantielle et 53 ont persisté dans une délinquance ma</w:t>
      </w:r>
      <w:r w:rsidRPr="0064531A">
        <w:rPr>
          <w:lang w:eastAsia="fr-FR" w:bidi="fr-FR"/>
        </w:rPr>
        <w:t>r</w:t>
      </w:r>
      <w:r w:rsidRPr="0064531A">
        <w:rPr>
          <w:lang w:eastAsia="fr-FR" w:bidi="fr-FR"/>
        </w:rPr>
        <w:t>quée. À ce groupe pourraient s’ajouter</w:t>
      </w:r>
      <w:r>
        <w:rPr>
          <w:lang w:eastAsia="fr-FR" w:bidi="fr-FR"/>
        </w:rPr>
        <w:t xml:space="preserve"> </w:t>
      </w:r>
      <w:r w:rsidRPr="0064531A">
        <w:rPr>
          <w:lang w:eastAsia="fr-FR" w:bidi="fr-FR"/>
        </w:rPr>
        <w:t>[105]</w:t>
      </w:r>
      <w:r>
        <w:rPr>
          <w:lang w:eastAsia="fr-FR" w:bidi="fr-FR"/>
        </w:rPr>
        <w:t xml:space="preserve"> </w:t>
      </w:r>
      <w:r w:rsidRPr="0064531A">
        <w:rPr>
          <w:lang w:eastAsia="fr-FR" w:bidi="fr-FR"/>
        </w:rPr>
        <w:t>les 14 sujets dont la délinquance a légèrement fléchi, passant d'él</w:t>
      </w:r>
      <w:r w:rsidRPr="0064531A">
        <w:rPr>
          <w:lang w:eastAsia="fr-FR" w:bidi="fr-FR"/>
        </w:rPr>
        <w:t>e</w:t>
      </w:r>
      <w:r w:rsidRPr="0064531A">
        <w:rPr>
          <w:lang w:eastAsia="fr-FR" w:bidi="fr-FR"/>
        </w:rPr>
        <w:t>vée à moyenne, pour un grand total de 102 sujets (25,9%) chez qui la d</w:t>
      </w:r>
      <w:r w:rsidRPr="0064531A">
        <w:rPr>
          <w:lang w:eastAsia="fr-FR" w:bidi="fr-FR"/>
        </w:rPr>
        <w:t>é</w:t>
      </w:r>
      <w:r w:rsidRPr="0064531A">
        <w:rPr>
          <w:lang w:eastAsia="fr-FR" w:bidi="fr-FR"/>
        </w:rPr>
        <w:t>linquance occupe vraiment une place importante à la fin de l'adole</w:t>
      </w:r>
      <w:r w:rsidRPr="0064531A">
        <w:rPr>
          <w:lang w:eastAsia="fr-FR" w:bidi="fr-FR"/>
        </w:rPr>
        <w:t>s</w:t>
      </w:r>
      <w:r w:rsidRPr="0064531A">
        <w:rPr>
          <w:lang w:eastAsia="fr-FR" w:bidi="fr-FR"/>
        </w:rPr>
        <w:t>cence.</w:t>
      </w:r>
    </w:p>
    <w:p w:rsidR="00711472" w:rsidRPr="0064531A" w:rsidRDefault="00711472" w:rsidP="00711472">
      <w:pPr>
        <w:spacing w:before="120" w:after="120"/>
        <w:jc w:val="both"/>
      </w:pPr>
      <w:r>
        <w:br w:type="page"/>
      </w:r>
    </w:p>
    <w:p w:rsidR="00711472" w:rsidRPr="0064531A" w:rsidRDefault="00711472" w:rsidP="00711472">
      <w:pPr>
        <w:pStyle w:val="figtitre"/>
        <w:rPr>
          <w:lang w:eastAsia="fr-FR" w:bidi="fr-FR"/>
        </w:rPr>
      </w:pPr>
      <w:r w:rsidRPr="0064531A">
        <w:rPr>
          <w:lang w:eastAsia="fr-FR" w:bidi="fr-FR"/>
        </w:rPr>
        <w:t>Tableau 3.2.</w:t>
      </w:r>
    </w:p>
    <w:p w:rsidR="00711472" w:rsidRPr="0064531A" w:rsidRDefault="00711472" w:rsidP="00711472">
      <w:pPr>
        <w:pStyle w:val="figst"/>
      </w:pPr>
      <w:r w:rsidRPr="0064531A">
        <w:rPr>
          <w:lang w:eastAsia="fr-FR" w:bidi="fr-FR"/>
        </w:rPr>
        <w:t>LA RÉPARTITION DES SUJETS</w:t>
      </w:r>
      <w:r w:rsidRPr="0064531A">
        <w:rPr>
          <w:lang w:eastAsia="fr-FR" w:bidi="fr-FR"/>
        </w:rPr>
        <w:br/>
        <w:t>SELON LEUR NOMBRE TOTAL DE DÉLITS, APRÈS ÉLIMIN</w:t>
      </w:r>
      <w:r w:rsidRPr="0064531A">
        <w:rPr>
          <w:lang w:eastAsia="fr-FR" w:bidi="fr-FR"/>
        </w:rPr>
        <w:t>A</w:t>
      </w:r>
      <w:r w:rsidRPr="0064531A">
        <w:rPr>
          <w:lang w:eastAsia="fr-FR" w:bidi="fr-FR"/>
        </w:rPr>
        <w:t>TION</w:t>
      </w:r>
      <w:r w:rsidRPr="0064531A">
        <w:rPr>
          <w:lang w:eastAsia="fr-FR" w:bidi="fr-FR"/>
        </w:rPr>
        <w:br/>
        <w:t>DES CAS PLACÉS À LONG TERME EN CENTRE D’ACCUEIL</w:t>
      </w:r>
    </w:p>
    <w:p w:rsidR="00711472" w:rsidRPr="0064531A" w:rsidRDefault="009F4C80" w:rsidP="00711472">
      <w:pPr>
        <w:pStyle w:val="fig"/>
        <w:rPr>
          <w:szCs w:val="2"/>
        </w:rPr>
      </w:pPr>
      <w:r w:rsidRPr="00EE4545">
        <w:rPr>
          <w:noProof/>
          <w:szCs w:val="2"/>
        </w:rPr>
        <w:drawing>
          <wp:inline distT="0" distB="0" distL="0" distR="0">
            <wp:extent cx="4940300" cy="3327400"/>
            <wp:effectExtent l="0" t="0" r="0" b="0"/>
            <wp:docPr id="24" name="Image 24" descr="fig_p_10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105_st_low"/>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0300" cy="33274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 xml:space="preserve">En résumé, une analyse serrée des changements survenus entre le </w:t>
      </w:r>
      <w:r>
        <w:rPr>
          <w:lang w:eastAsia="fr-FR" w:bidi="fr-FR"/>
        </w:rPr>
        <w:t>temps 1</w:t>
      </w:r>
      <w:r w:rsidRPr="0064531A">
        <w:rPr>
          <w:lang w:eastAsia="fr-FR" w:bidi="fr-FR"/>
        </w:rPr>
        <w:t xml:space="preserve"> et le </w:t>
      </w:r>
      <w:r>
        <w:rPr>
          <w:lang w:eastAsia="fr-FR" w:bidi="fr-FR"/>
        </w:rPr>
        <w:t>temps 2</w:t>
      </w:r>
      <w:r w:rsidRPr="0064531A">
        <w:rPr>
          <w:lang w:eastAsia="fr-FR" w:bidi="fr-FR"/>
        </w:rPr>
        <w:t xml:space="preserve"> corrobore la conclusion tirée plus haut, selon laquelle une bonne proportion des sujets de cet échantillon réduisent sensiblement le volume de leur délinquance au fil des ans, quelle qu’ait pu être l’intensité de leur activité dérogatoire antérieure ; c'est ainsi que 74,1% ne s’y adonnent plus ou très peu au </w:t>
      </w:r>
      <w:r>
        <w:rPr>
          <w:lang w:eastAsia="fr-FR" w:bidi="fr-FR"/>
        </w:rPr>
        <w:t>temps 2</w:t>
      </w:r>
      <w:r w:rsidRPr="0064531A">
        <w:rPr>
          <w:lang w:eastAsia="fr-FR" w:bidi="fr-FR"/>
        </w:rPr>
        <w:t xml:space="preserve"> contre 40,4% au </w:t>
      </w:r>
      <w:r>
        <w:rPr>
          <w:lang w:eastAsia="fr-FR" w:bidi="fr-FR"/>
        </w:rPr>
        <w:t>temps 1</w:t>
      </w:r>
      <w:r w:rsidRPr="0064531A">
        <w:rPr>
          <w:lang w:eastAsia="fr-FR" w:bidi="fr-FR"/>
        </w:rPr>
        <w:t>, ou qu’inversement le pourcentage des gros déli</w:t>
      </w:r>
      <w:r w:rsidRPr="0064531A">
        <w:rPr>
          <w:lang w:eastAsia="fr-FR" w:bidi="fr-FR"/>
        </w:rPr>
        <w:t>n</w:t>
      </w:r>
      <w:r w:rsidRPr="0064531A">
        <w:rPr>
          <w:lang w:eastAsia="fr-FR" w:bidi="fr-FR"/>
        </w:rPr>
        <w:t xml:space="preserve">quants tombe de 59,6% au </w:t>
      </w:r>
      <w:r>
        <w:rPr>
          <w:lang w:eastAsia="fr-FR" w:bidi="fr-FR"/>
        </w:rPr>
        <w:t>temps 1</w:t>
      </w:r>
      <w:r w:rsidRPr="0064531A">
        <w:rPr>
          <w:lang w:eastAsia="fr-FR" w:bidi="fr-FR"/>
        </w:rPr>
        <w:t xml:space="preserve"> à 25,9% au </w:t>
      </w:r>
      <w:r>
        <w:rPr>
          <w:lang w:eastAsia="fr-FR" w:bidi="fr-FR"/>
        </w:rPr>
        <w:t>temps 2</w:t>
      </w:r>
      <w:r w:rsidRPr="0064531A">
        <w:rPr>
          <w:lang w:eastAsia="fr-FR" w:bidi="fr-FR"/>
        </w:rPr>
        <w:t>. Toutefois, si la délinquance qui se résorbe à partir du milieu de l’adolescence peut avoir été précédemment très abondante, l’inverse n’est pas vrai, pui</w:t>
      </w:r>
      <w:r w:rsidRPr="0064531A">
        <w:rPr>
          <w:lang w:eastAsia="fr-FR" w:bidi="fr-FR"/>
        </w:rPr>
        <w:t>s</w:t>
      </w:r>
      <w:r w:rsidRPr="0064531A">
        <w:rPr>
          <w:lang w:eastAsia="fr-FR" w:bidi="fr-FR"/>
        </w:rPr>
        <w:t>que la délinquance qui demeure élevée dans la deuxième moitié de l'adolescence a nettement tendance à avoir été précédée par une déli</w:t>
      </w:r>
      <w:r w:rsidRPr="0064531A">
        <w:rPr>
          <w:lang w:eastAsia="fr-FR" w:bidi="fr-FR"/>
        </w:rPr>
        <w:t>n</w:t>
      </w:r>
      <w:r w:rsidRPr="0064531A">
        <w:rPr>
          <w:lang w:eastAsia="fr-FR" w:bidi="fr-FR"/>
        </w:rPr>
        <w:t>quance élevée dans la première partie. Tout se passe comme si les a</w:t>
      </w:r>
      <w:r w:rsidRPr="0064531A">
        <w:rPr>
          <w:lang w:eastAsia="fr-FR" w:bidi="fr-FR"/>
        </w:rPr>
        <w:t>n</w:t>
      </w:r>
      <w:r w:rsidRPr="0064531A">
        <w:rPr>
          <w:lang w:eastAsia="fr-FR" w:bidi="fr-FR"/>
        </w:rPr>
        <w:t>técédents délinquants, même s’ils ne permettent pas de prédire très exactement l’évolution de la délinquance, gardaient cependant un lien avec la suite des événements, que ce soit en cas de diminution ou,</w:t>
      </w:r>
      <w:r>
        <w:rPr>
          <w:lang w:eastAsia="fr-FR" w:bidi="fr-FR"/>
        </w:rPr>
        <w:t xml:space="preserve"> </w:t>
      </w:r>
      <w:r w:rsidRPr="0064531A">
        <w:t>[106]</w:t>
      </w:r>
      <w:r>
        <w:t xml:space="preserve"> </w:t>
      </w:r>
      <w:r w:rsidRPr="0064531A">
        <w:rPr>
          <w:lang w:eastAsia="fr-FR" w:bidi="fr-FR"/>
        </w:rPr>
        <w:t>au contraire, en cas d'abondance : dans le premier cas, la déli</w:t>
      </w:r>
      <w:r w:rsidRPr="0064531A">
        <w:rPr>
          <w:lang w:eastAsia="fr-FR" w:bidi="fr-FR"/>
        </w:rPr>
        <w:t>n</w:t>
      </w:r>
      <w:r w:rsidRPr="0064531A">
        <w:rPr>
          <w:lang w:eastAsia="fr-FR" w:bidi="fr-FR"/>
        </w:rPr>
        <w:t xml:space="preserve">quance continue de se résorber presque à coup sûr ; dans le second cas, elle </w:t>
      </w:r>
      <w:r w:rsidRPr="0064531A">
        <w:t>peut</w:t>
      </w:r>
      <w:r w:rsidRPr="0064531A">
        <w:rPr>
          <w:lang w:eastAsia="fr-FR" w:bidi="fr-FR"/>
        </w:rPr>
        <w:t xml:space="preserve"> rester abondante.</w:t>
      </w:r>
    </w:p>
    <w:p w:rsidR="00711472" w:rsidRPr="0064531A" w:rsidRDefault="00711472" w:rsidP="00711472">
      <w:pPr>
        <w:spacing w:before="120" w:after="120"/>
        <w:jc w:val="both"/>
      </w:pPr>
      <w:r w:rsidRPr="0064531A">
        <w:rPr>
          <w:lang w:eastAsia="fr-FR" w:bidi="fr-FR"/>
        </w:rPr>
        <w:t>En outre, parmi les sujets qui se sont commis dans un nombre él</w:t>
      </w:r>
      <w:r w:rsidRPr="0064531A">
        <w:rPr>
          <w:lang w:eastAsia="fr-FR" w:bidi="fr-FR"/>
        </w:rPr>
        <w:t>e</w:t>
      </w:r>
      <w:r w:rsidRPr="0064531A">
        <w:rPr>
          <w:lang w:eastAsia="fr-FR" w:bidi="fr-FR"/>
        </w:rPr>
        <w:t>vé de délits à la fin de la période de latence et au début de l’adolescence, seul un groupe restreint de 22,5% (ce qui représente 13,4% de l’échantillon total) résiste au processus diachronique de r</w:t>
      </w:r>
      <w:r w:rsidRPr="0064531A">
        <w:rPr>
          <w:lang w:eastAsia="fr-FR" w:bidi="fr-FR"/>
        </w:rPr>
        <w:t>é</w:t>
      </w:r>
      <w:r w:rsidRPr="0064531A">
        <w:rPr>
          <w:lang w:eastAsia="fr-FR" w:bidi="fr-FR"/>
        </w:rPr>
        <w:t>sorption de la délinquance. La persistance ne caractérise donc à peu près que un gros délinquant sur quatre. Quant à ceux dont la déli</w:t>
      </w:r>
      <w:r w:rsidRPr="0064531A">
        <w:rPr>
          <w:lang w:eastAsia="fr-FR" w:bidi="fr-FR"/>
        </w:rPr>
        <w:t>n</w:t>
      </w:r>
      <w:r w:rsidRPr="0064531A">
        <w:rPr>
          <w:lang w:eastAsia="fr-FR" w:bidi="fr-FR"/>
        </w:rPr>
        <w:t>quance s’est développée ou intensifiée à la fin de l’adolescence, leur nombre est encore plus faible, ne représentant qu’environ 9% de l’échantillon total, ce qui témoigne de l’essoufflement marqué chez ces jeunes, dès la période médiane de l'adolescence, de la dynamique générant la délinquance. Ainsi, dans la deuxième moitié de l’adolescence, seule une fraction restreinte de nos délinquants hyp</w:t>
      </w:r>
      <w:r w:rsidRPr="0064531A">
        <w:rPr>
          <w:lang w:eastAsia="fr-FR" w:bidi="fr-FR"/>
        </w:rPr>
        <w:t>e</w:t>
      </w:r>
      <w:r w:rsidRPr="0064531A">
        <w:rPr>
          <w:lang w:eastAsia="fr-FR" w:bidi="fr-FR"/>
        </w:rPr>
        <w:t>ractifs continuent sur leur lancée et une fraction encore plus faible i</w:t>
      </w:r>
      <w:r w:rsidRPr="0064531A">
        <w:rPr>
          <w:lang w:eastAsia="fr-FR" w:bidi="fr-FR"/>
        </w:rPr>
        <w:t>n</w:t>
      </w:r>
      <w:r w:rsidRPr="0064531A">
        <w:rPr>
          <w:lang w:eastAsia="fr-FR" w:bidi="fr-FR"/>
        </w:rPr>
        <w:t>tensifient leurs activités.</w:t>
      </w:r>
    </w:p>
    <w:p w:rsidR="00711472" w:rsidRPr="0064531A" w:rsidRDefault="00711472" w:rsidP="00711472">
      <w:pPr>
        <w:spacing w:before="120" w:after="120"/>
        <w:jc w:val="both"/>
      </w:pPr>
      <w:r w:rsidRPr="0064531A">
        <w:rPr>
          <w:lang w:eastAsia="fr-FR" w:bidi="fr-FR"/>
        </w:rPr>
        <w:t>Malgré la relative stabilité de l’activité illicite durant l’adolescence (en effet 64% des adolescents judiciarisés demeurent impliqués dans de telles conduites au cours de cette période), il n’en demeure pas moins que le volume général de la délinquance crim</w:t>
      </w:r>
      <w:r w:rsidRPr="0064531A">
        <w:rPr>
          <w:lang w:eastAsia="fr-FR" w:bidi="fr-FR"/>
        </w:rPr>
        <w:t>i</w:t>
      </w:r>
      <w:r w:rsidRPr="0064531A">
        <w:rPr>
          <w:lang w:eastAsia="fr-FR" w:bidi="fr-FR"/>
        </w:rPr>
        <w:t>nelle se résorbe sensiblement vers la fin de l’adolescence. Cette o</w:t>
      </w:r>
      <w:r w:rsidRPr="0064531A">
        <w:rPr>
          <w:lang w:eastAsia="fr-FR" w:bidi="fr-FR"/>
        </w:rPr>
        <w:t>b</w:t>
      </w:r>
      <w:r w:rsidRPr="0064531A">
        <w:rPr>
          <w:lang w:eastAsia="fr-FR" w:bidi="fr-FR"/>
        </w:rPr>
        <w:t xml:space="preserve">servation a aussi été faite par </w:t>
      </w:r>
      <w:r w:rsidRPr="0064531A">
        <w:t xml:space="preserve">Elliott </w:t>
      </w:r>
      <w:r w:rsidRPr="0064531A">
        <w:rPr>
          <w:lang w:eastAsia="fr-FR" w:bidi="fr-FR"/>
        </w:rPr>
        <w:t xml:space="preserve">et </w:t>
      </w:r>
      <w:r w:rsidRPr="0064531A">
        <w:t xml:space="preserve">Huizinga </w:t>
      </w:r>
      <w:r w:rsidRPr="0064531A">
        <w:rPr>
          <w:lang w:eastAsia="fr-FR" w:bidi="fr-FR"/>
        </w:rPr>
        <w:t xml:space="preserve">(1980), </w:t>
      </w:r>
      <w:r w:rsidRPr="0064531A">
        <w:t xml:space="preserve">Farrington </w:t>
      </w:r>
      <w:r w:rsidRPr="0064531A">
        <w:rPr>
          <w:lang w:eastAsia="fr-FR" w:bidi="fr-FR"/>
        </w:rPr>
        <w:t xml:space="preserve">(1973, 1982) et </w:t>
      </w:r>
      <w:r w:rsidRPr="0064531A">
        <w:t xml:space="preserve">Favard </w:t>
      </w:r>
      <w:r w:rsidRPr="0064531A">
        <w:rPr>
          <w:lang w:eastAsia="fr-FR" w:bidi="fr-FR"/>
        </w:rPr>
        <w:t xml:space="preserve">(1980). Notre propre analyse </w:t>
      </w:r>
      <w:r w:rsidRPr="0064531A">
        <w:t xml:space="preserve">(Fréchette </w:t>
      </w:r>
      <w:r w:rsidRPr="0064531A">
        <w:rPr>
          <w:lang w:eastAsia="fr-FR" w:bidi="fr-FR"/>
        </w:rPr>
        <w:t xml:space="preserve">et </w:t>
      </w:r>
      <w:r w:rsidRPr="0064531A">
        <w:t xml:space="preserve">LeBlanc, </w:t>
      </w:r>
      <w:r w:rsidRPr="0064531A">
        <w:rPr>
          <w:lang w:eastAsia="fr-FR" w:bidi="fr-FR"/>
        </w:rPr>
        <w:t>1979) de révol</w:t>
      </w:r>
      <w:r w:rsidRPr="0064531A">
        <w:rPr>
          <w:lang w:eastAsia="fr-FR" w:bidi="fr-FR"/>
        </w:rPr>
        <w:t>u</w:t>
      </w:r>
      <w:r w:rsidRPr="0064531A">
        <w:rPr>
          <w:lang w:eastAsia="fr-FR" w:bidi="fr-FR"/>
        </w:rPr>
        <w:t>tion de la délinquance pour l’ensemble des adolescents, considérés en perspective, nous a permis de dégager les faits suivants : à l'exclusion des 7% qui s'abstiennent de toute délinquance, 49% subissent des flu</w:t>
      </w:r>
      <w:r w:rsidRPr="0064531A">
        <w:rPr>
          <w:lang w:eastAsia="fr-FR" w:bidi="fr-FR"/>
        </w:rPr>
        <w:t>c</w:t>
      </w:r>
      <w:r w:rsidRPr="0064531A">
        <w:rPr>
          <w:lang w:eastAsia="fr-FR" w:bidi="fr-FR"/>
        </w:rPr>
        <w:t>tuations importantes dans la deuxième moitié de l'adolescence, dont 7% pour qui la délinquance s’amorce et 11% pour qui elle s’arrête, 13% pour qui elle progresse et 18% pour qui elle régresse, les changements s’effectuant sur un intervalle de deux ans ; le groupe re</w:t>
      </w:r>
      <w:r w:rsidRPr="0064531A">
        <w:rPr>
          <w:lang w:eastAsia="fr-FR" w:bidi="fr-FR"/>
        </w:rPr>
        <w:t>s</w:t>
      </w:r>
      <w:r w:rsidRPr="0064531A">
        <w:rPr>
          <w:lang w:eastAsia="fr-FR" w:bidi="fr-FR"/>
        </w:rPr>
        <w:t>tant (43%) conserve quant à lui une délinquance stable, de calibre pl</w:t>
      </w:r>
      <w:r w:rsidRPr="0064531A">
        <w:rPr>
          <w:lang w:eastAsia="fr-FR" w:bidi="fr-FR"/>
        </w:rPr>
        <w:t>u</w:t>
      </w:r>
      <w:r w:rsidRPr="0064531A">
        <w:rPr>
          <w:lang w:eastAsia="fr-FR" w:bidi="fr-FR"/>
        </w:rPr>
        <w:t>tôt léger pour la plupart. Cependant, pour à peu près tous, la déli</w:t>
      </w:r>
      <w:r w:rsidRPr="0064531A">
        <w:rPr>
          <w:lang w:eastAsia="fr-FR" w:bidi="fr-FR"/>
        </w:rPr>
        <w:t>n</w:t>
      </w:r>
      <w:r w:rsidRPr="0064531A">
        <w:rPr>
          <w:lang w:eastAsia="fr-FR" w:bidi="fr-FR"/>
        </w:rPr>
        <w:t>quance que nous avons qualifiée de criminelle tend à disparaître à la fin de l’adolescence ; seule la délinquance de type statutaire peut e</w:t>
      </w:r>
      <w:r w:rsidRPr="0064531A">
        <w:rPr>
          <w:lang w:eastAsia="fr-FR" w:bidi="fr-FR"/>
        </w:rPr>
        <w:t>n</w:t>
      </w:r>
      <w:r w:rsidRPr="0064531A">
        <w:rPr>
          <w:lang w:eastAsia="fr-FR" w:bidi="fr-FR"/>
        </w:rPr>
        <w:t>core se manifester.</w:t>
      </w:r>
    </w:p>
    <w:p w:rsidR="00711472" w:rsidRPr="0064531A" w:rsidRDefault="00711472" w:rsidP="00711472">
      <w:pPr>
        <w:spacing w:before="120" w:after="120"/>
        <w:jc w:val="both"/>
      </w:pPr>
      <w:r w:rsidRPr="0064531A">
        <w:rPr>
          <w:lang w:eastAsia="fr-FR" w:bidi="fr-FR"/>
        </w:rPr>
        <w:t>C’est dire qu’à mesure qu’il progresse en âge, l’adolescent conve</w:t>
      </w:r>
      <w:r w:rsidRPr="0064531A">
        <w:rPr>
          <w:lang w:eastAsia="fr-FR" w:bidi="fr-FR"/>
        </w:rPr>
        <w:t>n</w:t>
      </w:r>
      <w:r w:rsidRPr="0064531A">
        <w:rPr>
          <w:lang w:eastAsia="fr-FR" w:bidi="fr-FR"/>
        </w:rPr>
        <w:t>tionnel a tendance à délaisser la délinquance criminelle pour la marg</w:t>
      </w:r>
      <w:r w:rsidRPr="0064531A">
        <w:rPr>
          <w:lang w:eastAsia="fr-FR" w:bidi="fr-FR"/>
        </w:rPr>
        <w:t>i</w:t>
      </w:r>
      <w:r w:rsidRPr="0064531A">
        <w:rPr>
          <w:lang w:eastAsia="fr-FR" w:bidi="fr-FR"/>
        </w:rPr>
        <w:t>nalité tout au plus, et même si les violations des normes d</w:t>
      </w:r>
      <w:r w:rsidRPr="0064531A">
        <w:rPr>
          <w:lang w:eastAsia="fr-FR" w:bidi="fr-FR"/>
        </w:rPr>
        <w:t>e</w:t>
      </w:r>
      <w:r w:rsidRPr="0064531A">
        <w:rPr>
          <w:lang w:eastAsia="fr-FR" w:bidi="fr-FR"/>
        </w:rPr>
        <w:t>meurent généralisées, elles changent de cible, passant de la criminal</w:t>
      </w:r>
      <w:r w:rsidRPr="0064531A">
        <w:rPr>
          <w:lang w:eastAsia="fr-FR" w:bidi="fr-FR"/>
        </w:rPr>
        <w:t>i</w:t>
      </w:r>
      <w:r w:rsidRPr="0064531A">
        <w:rPr>
          <w:lang w:eastAsia="fr-FR" w:bidi="fr-FR"/>
        </w:rPr>
        <w:t>té contre les biens et contre les personnes à la précocité des compo</w:t>
      </w:r>
      <w:r w:rsidRPr="0064531A">
        <w:rPr>
          <w:lang w:eastAsia="fr-FR" w:bidi="fr-FR"/>
        </w:rPr>
        <w:t>r</w:t>
      </w:r>
      <w:r w:rsidRPr="0064531A">
        <w:rPr>
          <w:lang w:eastAsia="fr-FR" w:bidi="fr-FR"/>
        </w:rPr>
        <w:t>tements d’adulte (usage d’alcool, relations sexuelles, etc.). La déli</w:t>
      </w:r>
      <w:r w:rsidRPr="0064531A">
        <w:rPr>
          <w:lang w:eastAsia="fr-FR" w:bidi="fr-FR"/>
        </w:rPr>
        <w:t>n</w:t>
      </w:r>
      <w:r w:rsidRPr="0064531A">
        <w:rPr>
          <w:lang w:eastAsia="fr-FR" w:bidi="fr-FR"/>
        </w:rPr>
        <w:t>quance comme telle diminue donc sensiblement à la fin de l’adolescence.</w:t>
      </w:r>
    </w:p>
    <w:p w:rsidR="00711472" w:rsidRPr="0064531A" w:rsidRDefault="00711472" w:rsidP="00711472">
      <w:pPr>
        <w:spacing w:before="120" w:after="120"/>
        <w:jc w:val="both"/>
      </w:pPr>
      <w:r w:rsidRPr="0064531A">
        <w:rPr>
          <w:lang w:eastAsia="fr-FR" w:bidi="fr-FR"/>
        </w:rPr>
        <w:t xml:space="preserve">Dans cette perspective, il est intéressant de signaler que </w:t>
      </w:r>
      <w:r w:rsidRPr="0064531A">
        <w:t>Loeber</w:t>
      </w:r>
      <w:r w:rsidRPr="0064531A">
        <w:rPr>
          <w:lang w:eastAsia="fr-FR" w:bidi="fr-FR"/>
        </w:rPr>
        <w:t xml:space="preserve"> (1982), après avoir fait le relevé de plusieurs recherches incluant les délinquants officiels, en arrive à la conclusion suivante : entre 10 et 16 ans, la délinquance directe contre les personnes </w:t>
      </w:r>
      <w:r w:rsidRPr="0064531A">
        <w:t>(</w:t>
      </w:r>
      <w:r w:rsidRPr="0064531A">
        <w:rPr>
          <w:i/>
        </w:rPr>
        <w:t>overt antisocial b</w:t>
      </w:r>
      <w:r w:rsidRPr="0064531A">
        <w:rPr>
          <w:i/>
        </w:rPr>
        <w:t>e</w:t>
      </w:r>
      <w:r w:rsidRPr="0064531A">
        <w:rPr>
          <w:i/>
        </w:rPr>
        <w:t>havior</w:t>
      </w:r>
      <w:r w:rsidRPr="0064531A">
        <w:rPr>
          <w:i/>
          <w:lang w:eastAsia="fr-FR" w:bidi="fr-FR"/>
        </w:rPr>
        <w:t> </w:t>
      </w:r>
      <w:r w:rsidRPr="0064531A">
        <w:rPr>
          <w:lang w:eastAsia="fr-FR" w:bidi="fr-FR"/>
        </w:rPr>
        <w:t>: agressions, batailles,</w:t>
      </w:r>
      <w:r>
        <w:rPr>
          <w:lang w:eastAsia="fr-FR" w:bidi="fr-FR"/>
        </w:rPr>
        <w:t xml:space="preserve"> </w:t>
      </w:r>
      <w:r w:rsidRPr="0064531A">
        <w:rPr>
          <w:lang w:eastAsia="fr-FR" w:bidi="fr-FR"/>
        </w:rPr>
        <w:t>[107]</w:t>
      </w:r>
      <w:r>
        <w:rPr>
          <w:lang w:eastAsia="fr-FR" w:bidi="fr-FR"/>
        </w:rPr>
        <w:t xml:space="preserve"> </w:t>
      </w:r>
    </w:p>
    <w:p w:rsidR="00711472" w:rsidRPr="0064531A" w:rsidRDefault="00711472" w:rsidP="00711472">
      <w:pPr>
        <w:spacing w:before="120" w:after="120"/>
        <w:ind w:firstLine="0"/>
        <w:jc w:val="both"/>
      </w:pPr>
      <w:r w:rsidRPr="0064531A">
        <w:rPr>
          <w:lang w:eastAsia="fr-FR" w:bidi="fr-FR"/>
        </w:rPr>
        <w:t xml:space="preserve">querelles, etc.) décline alors que les conduites illicites indirectes </w:t>
      </w:r>
      <w:r w:rsidRPr="0064531A">
        <w:t>(</w:t>
      </w:r>
      <w:r w:rsidRPr="0064531A">
        <w:rPr>
          <w:i/>
        </w:rPr>
        <w:t>c</w:t>
      </w:r>
      <w:r w:rsidRPr="0064531A">
        <w:rPr>
          <w:i/>
        </w:rPr>
        <w:t>o</w:t>
      </w:r>
      <w:r w:rsidRPr="0064531A">
        <w:rPr>
          <w:i/>
        </w:rPr>
        <w:t>vert antisocial behavior </w:t>
      </w:r>
      <w:r w:rsidRPr="0064531A">
        <w:t>:</w:t>
      </w:r>
      <w:r w:rsidRPr="0064531A">
        <w:rPr>
          <w:lang w:eastAsia="fr-FR" w:bidi="fr-FR"/>
        </w:rPr>
        <w:t xml:space="preserve"> vols, fugues, etc.) s’accroissent ; certains mineurs sautent de l’une à l’autre, avec ou sans va-et-vient, mais les premières tendent à diminuer à partir de 16 et 17 ans, tandis que les secondes continuent leur trajectoire </w:t>
      </w:r>
      <w:r w:rsidRPr="0064531A">
        <w:rPr>
          <w:rStyle w:val="Appelnotedebasdep"/>
        </w:rPr>
        <w:footnoteReference w:id="21"/>
      </w:r>
      <w:r w:rsidRPr="0064531A">
        <w:rPr>
          <w:lang w:eastAsia="fr-FR" w:bidi="fr-FR"/>
        </w:rPr>
        <w:t>. En outre, la délinquance stat</w:t>
      </w:r>
      <w:r w:rsidRPr="0064531A">
        <w:rPr>
          <w:lang w:eastAsia="fr-FR" w:bidi="fr-FR"/>
        </w:rPr>
        <w:t>u</w:t>
      </w:r>
      <w:r w:rsidRPr="0064531A">
        <w:rPr>
          <w:lang w:eastAsia="fr-FR" w:bidi="fr-FR"/>
        </w:rPr>
        <w:t>taire de même que la consommation de drogue augmentent sensibl</w:t>
      </w:r>
      <w:r w:rsidRPr="0064531A">
        <w:rPr>
          <w:lang w:eastAsia="fr-FR" w:bidi="fr-FR"/>
        </w:rPr>
        <w:t>e</w:t>
      </w:r>
      <w:r w:rsidRPr="0064531A">
        <w:rPr>
          <w:lang w:eastAsia="fr-FR" w:bidi="fr-FR"/>
        </w:rPr>
        <w:t xml:space="preserve">ment (voir entre autres Bachman </w:t>
      </w:r>
      <w:r w:rsidRPr="0064531A">
        <w:t>et al.,</w:t>
      </w:r>
      <w:r w:rsidRPr="0064531A">
        <w:rPr>
          <w:lang w:eastAsia="fr-FR" w:bidi="fr-FR"/>
        </w:rPr>
        <w:t xml:space="preserve"> 1978 ; Jessor et </w:t>
      </w:r>
      <w:r w:rsidRPr="0064531A">
        <w:t xml:space="preserve">Jessor, </w:t>
      </w:r>
      <w:r w:rsidRPr="0064531A">
        <w:rPr>
          <w:lang w:eastAsia="fr-FR" w:bidi="fr-FR"/>
        </w:rPr>
        <w:t xml:space="preserve">1977 ; </w:t>
      </w:r>
      <w:r w:rsidRPr="0064531A">
        <w:t>Ka</w:t>
      </w:r>
      <w:r w:rsidRPr="0064531A">
        <w:t>n</w:t>
      </w:r>
      <w:r w:rsidRPr="0064531A">
        <w:t xml:space="preserve">del, </w:t>
      </w:r>
      <w:r w:rsidRPr="0064531A">
        <w:rPr>
          <w:lang w:eastAsia="fr-FR" w:bidi="fr-FR"/>
        </w:rPr>
        <w:t>1978).</w:t>
      </w:r>
    </w:p>
    <w:p w:rsidR="00711472" w:rsidRPr="0064531A" w:rsidRDefault="00711472" w:rsidP="00711472">
      <w:pPr>
        <w:spacing w:before="120" w:after="120"/>
        <w:jc w:val="both"/>
      </w:pPr>
      <w:r w:rsidRPr="0064531A">
        <w:rPr>
          <w:lang w:eastAsia="fr-FR" w:bidi="fr-FR"/>
        </w:rPr>
        <w:t>Finalement, lorsque nous mettons en relief l'activité délictueuse de l’ensemble des adolescents, la vision qui se dégage est celle d’une d</w:t>
      </w:r>
      <w:r w:rsidRPr="0064531A">
        <w:rPr>
          <w:lang w:eastAsia="fr-FR" w:bidi="fr-FR"/>
        </w:rPr>
        <w:t>é</w:t>
      </w:r>
      <w:r w:rsidRPr="0064531A">
        <w:rPr>
          <w:lang w:eastAsia="fr-FR" w:bidi="fr-FR"/>
        </w:rPr>
        <w:t>linquance à plusieurs volets. Elle commence d’abord par être agress</w:t>
      </w:r>
      <w:r w:rsidRPr="0064531A">
        <w:rPr>
          <w:lang w:eastAsia="fr-FR" w:bidi="fr-FR"/>
        </w:rPr>
        <w:t>i</w:t>
      </w:r>
      <w:r w:rsidRPr="0064531A">
        <w:rPr>
          <w:lang w:eastAsia="fr-FR" w:bidi="fr-FR"/>
        </w:rPr>
        <w:t>ve et malicieuse, traduisant sans doute à ce moment-là un besoin pri</w:t>
      </w:r>
      <w:r w:rsidRPr="0064531A">
        <w:rPr>
          <w:lang w:eastAsia="fr-FR" w:bidi="fr-FR"/>
        </w:rPr>
        <w:t>o</w:t>
      </w:r>
      <w:r w:rsidRPr="0064531A">
        <w:rPr>
          <w:lang w:eastAsia="fr-FR" w:bidi="fr-FR"/>
        </w:rPr>
        <w:t>ritaire d'opposition ou de défoulement. Elle se transforme ensuite en une délinquance « fonctionnelle », qualifiée ainsi à cause d’un double changement, d’abord le fait qu’elle devient plus acquis</w:t>
      </w:r>
      <w:r w:rsidRPr="0064531A">
        <w:rPr>
          <w:lang w:eastAsia="fr-FR" w:bidi="fr-FR"/>
        </w:rPr>
        <w:t>i</w:t>
      </w:r>
      <w:r w:rsidRPr="0064531A">
        <w:rPr>
          <w:lang w:eastAsia="fr-FR" w:bidi="fr-FR"/>
        </w:rPr>
        <w:t>tive, plus orientée vers le gain matériel, partant plus utilitaire, ensuite le besoin de s'affirmer dans un rôle d’adulte en recherchant les activités perm</w:t>
      </w:r>
      <w:r w:rsidRPr="0064531A">
        <w:rPr>
          <w:lang w:eastAsia="fr-FR" w:bidi="fr-FR"/>
        </w:rPr>
        <w:t>i</w:t>
      </w:r>
      <w:r w:rsidRPr="0064531A">
        <w:rPr>
          <w:lang w:eastAsia="fr-FR" w:bidi="fr-FR"/>
        </w:rPr>
        <w:t>ses à ce dernier. Cette transformation d'ensemble s’accompagne d'une mouvance des individus dans toutes les dire</w:t>
      </w:r>
      <w:r w:rsidRPr="0064531A">
        <w:rPr>
          <w:lang w:eastAsia="fr-FR" w:bidi="fr-FR"/>
        </w:rPr>
        <w:t>c</w:t>
      </w:r>
      <w:r w:rsidRPr="0064531A">
        <w:rPr>
          <w:lang w:eastAsia="fr-FR" w:bidi="fr-FR"/>
        </w:rPr>
        <w:t>tions, certains arrêtant ou diminuant leurs activités, d'autres les déb</w:t>
      </w:r>
      <w:r w:rsidRPr="0064531A">
        <w:rPr>
          <w:lang w:eastAsia="fr-FR" w:bidi="fr-FR"/>
        </w:rPr>
        <w:t>u</w:t>
      </w:r>
      <w:r w:rsidRPr="0064531A">
        <w:rPr>
          <w:lang w:eastAsia="fr-FR" w:bidi="fr-FR"/>
        </w:rPr>
        <w:t>tant ou les reprenant après un arrêt, d’autres encore les intensifiant ou les diversifiant, d’autres enfin maintenant leur performance constante, et ce, à des rythmes v</w:t>
      </w:r>
      <w:r w:rsidRPr="0064531A">
        <w:rPr>
          <w:lang w:eastAsia="fr-FR" w:bidi="fr-FR"/>
        </w:rPr>
        <w:t>a</w:t>
      </w:r>
      <w:r w:rsidRPr="0064531A">
        <w:rPr>
          <w:lang w:eastAsia="fr-FR" w:bidi="fr-FR"/>
        </w:rPr>
        <w:t>riables selon l’âge d’abord et ensuite selon le sexe.</w:t>
      </w:r>
    </w:p>
    <w:p w:rsidR="00711472" w:rsidRPr="0064531A" w:rsidRDefault="00711472" w:rsidP="00711472">
      <w:pPr>
        <w:spacing w:before="120" w:after="120"/>
        <w:jc w:val="both"/>
      </w:pPr>
      <w:r w:rsidRPr="0064531A">
        <w:rPr>
          <w:lang w:eastAsia="fr-FR" w:bidi="fr-FR"/>
        </w:rPr>
        <w:t>Ce développement type de la délinquance chez les adolescents conventionnels n'est pas sans trouver d’échos chez les adolescents j</w:t>
      </w:r>
      <w:r w:rsidRPr="0064531A">
        <w:rPr>
          <w:lang w:eastAsia="fr-FR" w:bidi="fr-FR"/>
        </w:rPr>
        <w:t>u</w:t>
      </w:r>
      <w:r w:rsidRPr="0064531A">
        <w:rPr>
          <w:lang w:eastAsia="fr-FR" w:bidi="fr-FR"/>
        </w:rPr>
        <w:t>diciarisés. Eux aussi subissent dans la seconde moitié de l’adolescence un ralentissement sinon un déclin de leur production délictueuse ; eux aussi s’orientent graduellement vers une délinqua</w:t>
      </w:r>
      <w:r w:rsidRPr="0064531A">
        <w:rPr>
          <w:lang w:eastAsia="fr-FR" w:bidi="fr-FR"/>
        </w:rPr>
        <w:t>n</w:t>
      </w:r>
      <w:r w:rsidRPr="0064531A">
        <w:rPr>
          <w:lang w:eastAsia="fr-FR" w:bidi="fr-FR"/>
        </w:rPr>
        <w:t>ce d’appropriation ; eux aussi voient un nombre relativement restreint d’individus s’adonner à une délinquance excessive, qu’elle le soit par la fréquence ou par la gravité des actes, ou par les deux. Toutefois leur délinqua</w:t>
      </w:r>
      <w:r w:rsidRPr="0064531A">
        <w:rPr>
          <w:lang w:eastAsia="fr-FR" w:bidi="fr-FR"/>
        </w:rPr>
        <w:t>n</w:t>
      </w:r>
      <w:r w:rsidRPr="0064531A">
        <w:rPr>
          <w:lang w:eastAsia="fr-FR" w:bidi="fr-FR"/>
        </w:rPr>
        <w:t>ce, par contraste avec celle des adolescents conventionnels, ne se d</w:t>
      </w:r>
      <w:r w:rsidRPr="0064531A">
        <w:rPr>
          <w:lang w:eastAsia="fr-FR" w:bidi="fr-FR"/>
        </w:rPr>
        <w:t>é</w:t>
      </w:r>
      <w:r w:rsidRPr="0064531A">
        <w:rPr>
          <w:lang w:eastAsia="fr-FR" w:bidi="fr-FR"/>
        </w:rPr>
        <w:t>finit pas principalement comme une mise à l'essai des interdits sociaux ou comme un test des limites sociales ; en d’autres termes, elle ne po</w:t>
      </w:r>
      <w:r w:rsidRPr="0064531A">
        <w:rPr>
          <w:lang w:eastAsia="fr-FR" w:bidi="fr-FR"/>
        </w:rPr>
        <w:t>r</w:t>
      </w:r>
      <w:r w:rsidRPr="0064531A">
        <w:rPr>
          <w:lang w:eastAsia="fr-FR" w:bidi="fr-FR"/>
        </w:rPr>
        <w:t>te pas en elle son propre antidote capable d’amener finalement une socialisation véritable ; elle semble plutôt une source d’inadaptation sociale (et nous le démontrerons plus loin).</w:t>
      </w:r>
    </w:p>
    <w:p w:rsidR="00711472" w:rsidRPr="0064531A" w:rsidRDefault="00711472" w:rsidP="00711472">
      <w:pPr>
        <w:spacing w:before="120" w:after="120"/>
        <w:jc w:val="both"/>
      </w:pPr>
      <w:r w:rsidRPr="0064531A">
        <w:rPr>
          <w:lang w:eastAsia="fr-FR" w:bidi="fr-FR"/>
        </w:rPr>
        <w:t>Bref la délinquance, importante par son volume et par sa portée (il ne faut pas oublier en effet qu’au moins la moitié des adolescents conventionnels et qu’au moins les trois quarts des adolescents judici</w:t>
      </w:r>
      <w:r w:rsidRPr="0064531A">
        <w:rPr>
          <w:lang w:eastAsia="fr-FR" w:bidi="fr-FR"/>
        </w:rPr>
        <w:t>a</w:t>
      </w:r>
      <w:r w:rsidRPr="0064531A">
        <w:rPr>
          <w:lang w:eastAsia="fr-FR" w:bidi="fr-FR"/>
        </w:rPr>
        <w:t>risés se livrent à une activité délictueuse nettement dommageable pour la collectivité), apparaît comme une conduite instable chez les jeunes qui s’y adonnent. Dépassé le milieu de l’adolescence, l'activité crim</w:t>
      </w:r>
      <w:r w:rsidRPr="0064531A">
        <w:rPr>
          <w:lang w:eastAsia="fr-FR" w:bidi="fr-FR"/>
        </w:rPr>
        <w:t>i</w:t>
      </w:r>
      <w:r w:rsidRPr="0064531A">
        <w:rPr>
          <w:lang w:eastAsia="fr-FR" w:bidi="fr-FR"/>
        </w:rPr>
        <w:t>nelle tend systématiquement à se résorber. Sur cette</w:t>
      </w:r>
      <w:r>
        <w:rPr>
          <w:lang w:eastAsia="fr-FR" w:bidi="fr-FR"/>
        </w:rPr>
        <w:t xml:space="preserve"> </w:t>
      </w:r>
      <w:r w:rsidRPr="0064531A">
        <w:t>[108]</w:t>
      </w:r>
      <w:r>
        <w:t xml:space="preserve"> </w:t>
      </w:r>
      <w:r w:rsidRPr="0064531A">
        <w:rPr>
          <w:lang w:eastAsia="fr-FR" w:bidi="fr-FR"/>
        </w:rPr>
        <w:t>toile de fond, cependant, se profile la présence inquiétante d’une d</w:t>
      </w:r>
      <w:r w:rsidRPr="0064531A">
        <w:rPr>
          <w:lang w:eastAsia="fr-FR" w:bidi="fr-FR"/>
        </w:rPr>
        <w:t>é</w:t>
      </w:r>
      <w:r w:rsidRPr="0064531A">
        <w:rPr>
          <w:lang w:eastAsia="fr-FR" w:bidi="fr-FR"/>
        </w:rPr>
        <w:t>linquance tenace : elle est l’œuvre d’un groupe limité de déli</w:t>
      </w:r>
      <w:r w:rsidRPr="0064531A">
        <w:rPr>
          <w:lang w:eastAsia="fr-FR" w:bidi="fr-FR"/>
        </w:rPr>
        <w:t>n</w:t>
      </w:r>
      <w:r w:rsidRPr="0064531A">
        <w:rPr>
          <w:lang w:eastAsia="fr-FR" w:bidi="fr-FR"/>
        </w:rPr>
        <w:t>quants assidus, acharnés à s’activer criminellement, capables d’accélérer leur cadence et porteurs d’une véritable chronicité dans l’agir ; chez ceux-là, la conduite délinquante est à proprement parler « stabilisée » et leur tr</w:t>
      </w:r>
      <w:r w:rsidRPr="0064531A">
        <w:rPr>
          <w:lang w:eastAsia="fr-FR" w:bidi="fr-FR"/>
        </w:rPr>
        <w:t>a</w:t>
      </w:r>
      <w:r w:rsidRPr="0064531A">
        <w:rPr>
          <w:lang w:eastAsia="fr-FR" w:bidi="fr-FR"/>
        </w:rPr>
        <w:t>jectoire, qui les conduit presque fatalement vers la crimin</w:t>
      </w:r>
      <w:r w:rsidRPr="0064531A">
        <w:rPr>
          <w:lang w:eastAsia="fr-FR" w:bidi="fr-FR"/>
        </w:rPr>
        <w:t>a</w:t>
      </w:r>
      <w:r w:rsidRPr="0064531A">
        <w:rPr>
          <w:lang w:eastAsia="fr-FR" w:bidi="fr-FR"/>
        </w:rPr>
        <w:t>lité adulte, devient beaucoup plus facile à prédire que celle des adole</w:t>
      </w:r>
      <w:r w:rsidRPr="0064531A">
        <w:rPr>
          <w:lang w:eastAsia="fr-FR" w:bidi="fr-FR"/>
        </w:rPr>
        <w:t>s</w:t>
      </w:r>
      <w:r w:rsidRPr="0064531A">
        <w:rPr>
          <w:lang w:eastAsia="fr-FR" w:bidi="fr-FR"/>
        </w:rPr>
        <w:t>cents dont la délinquance est plus fugace.</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23" w:name="Delinquances_pt_1_chap_3_3"/>
      <w:r w:rsidRPr="0064531A">
        <w:t>LA GRADATION</w:t>
      </w:r>
    </w:p>
    <w:bookmarkEnd w:id="23"/>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L’hypothèse d'une séquence spécifique et graduée d’activités d</w:t>
      </w:r>
      <w:r w:rsidRPr="0064531A">
        <w:rPr>
          <w:lang w:eastAsia="fr-FR" w:bidi="fr-FR"/>
        </w:rPr>
        <w:t>é</w:t>
      </w:r>
      <w:r w:rsidRPr="0064531A">
        <w:rPr>
          <w:lang w:eastAsia="fr-FR" w:bidi="fr-FR"/>
        </w:rPr>
        <w:t>linquantes à travers l’adolescence a été très peu abordée dans les ét</w:t>
      </w:r>
      <w:r w:rsidRPr="0064531A">
        <w:rPr>
          <w:lang w:eastAsia="fr-FR" w:bidi="fr-FR"/>
        </w:rPr>
        <w:t>u</w:t>
      </w:r>
      <w:r w:rsidRPr="0064531A">
        <w:rPr>
          <w:lang w:eastAsia="fr-FR" w:bidi="fr-FR"/>
        </w:rPr>
        <w:t>des longitudinales sur la délinquance réelle. Les quelques auteurs </w:t>
      </w:r>
      <w:r w:rsidRPr="0064531A">
        <w:rPr>
          <w:rStyle w:val="Appelnotedebasdep"/>
        </w:rPr>
        <w:footnoteReference w:id="22"/>
      </w:r>
      <w:r w:rsidRPr="0064531A">
        <w:rPr>
          <w:lang w:eastAsia="fr-FR" w:bidi="fr-FR"/>
        </w:rPr>
        <w:t xml:space="preserve"> qui ont voulu vérifier un tel type de séquence se sont butés à des résu</w:t>
      </w:r>
      <w:r w:rsidRPr="0064531A">
        <w:rPr>
          <w:lang w:eastAsia="fr-FR" w:bidi="fr-FR"/>
        </w:rPr>
        <w:t>l</w:t>
      </w:r>
      <w:r w:rsidRPr="0064531A">
        <w:rPr>
          <w:lang w:eastAsia="fr-FR" w:bidi="fr-FR"/>
        </w:rPr>
        <w:t>tats non probants. Néanmoins, un certain nombre d’observations parai</w:t>
      </w:r>
      <w:r w:rsidRPr="0064531A">
        <w:rPr>
          <w:lang w:eastAsia="fr-FR" w:bidi="fr-FR"/>
        </w:rPr>
        <w:t>s</w:t>
      </w:r>
      <w:r w:rsidRPr="0064531A">
        <w:rPr>
          <w:lang w:eastAsia="fr-FR" w:bidi="fr-FR"/>
        </w:rPr>
        <w:t>sent soutenir cette hypothèse.</w:t>
      </w:r>
    </w:p>
    <w:p w:rsidR="00711472" w:rsidRPr="0064531A" w:rsidRDefault="00711472" w:rsidP="00711472">
      <w:pPr>
        <w:spacing w:before="120" w:after="120"/>
        <w:jc w:val="both"/>
      </w:pPr>
      <w:r w:rsidRPr="0064531A">
        <w:rPr>
          <w:lang w:eastAsia="fr-FR" w:bidi="fr-FR"/>
        </w:rPr>
        <w:t>Premièrement, les résultats présentés dans les sections précéde</w:t>
      </w:r>
      <w:r w:rsidRPr="0064531A">
        <w:rPr>
          <w:lang w:eastAsia="fr-FR" w:bidi="fr-FR"/>
        </w:rPr>
        <w:t>n</w:t>
      </w:r>
      <w:r w:rsidRPr="0064531A">
        <w:rPr>
          <w:lang w:eastAsia="fr-FR" w:bidi="fr-FR"/>
        </w:rPr>
        <w:t>tes sur la durée différentielle et la précocité spécifique des types de délits tendent à confirmer cette conjecture. Rappelons-les : chaque type de délits apparaît à un âge donné, les plus bénins émergeant les premiers et les plus graves, ceux contre la personne, se manifestant plus tard, avec une période d’activités fort variable d’un type de d</w:t>
      </w:r>
      <w:r w:rsidRPr="0064531A">
        <w:rPr>
          <w:lang w:eastAsia="fr-FR" w:bidi="fr-FR"/>
        </w:rPr>
        <w:t>é</w:t>
      </w:r>
      <w:r w:rsidRPr="0064531A">
        <w:rPr>
          <w:lang w:eastAsia="fr-FR" w:bidi="fr-FR"/>
        </w:rPr>
        <w:t>lits à l’autre. L’hypothèse d’une gradation pouvant constituer un prototype de dév</w:t>
      </w:r>
      <w:r w:rsidRPr="0064531A">
        <w:rPr>
          <w:lang w:eastAsia="fr-FR" w:bidi="fr-FR"/>
        </w:rPr>
        <w:t>e</w:t>
      </w:r>
      <w:r w:rsidRPr="0064531A">
        <w:rPr>
          <w:lang w:eastAsia="fr-FR" w:bidi="fr-FR"/>
        </w:rPr>
        <w:t>loppement ressort nettement de ces résultats ; c’est pourquoi, d’ailleurs, la pertinence de la méthode des matrices de transition util</w:t>
      </w:r>
      <w:r w:rsidRPr="0064531A">
        <w:rPr>
          <w:lang w:eastAsia="fr-FR" w:bidi="fr-FR"/>
        </w:rPr>
        <w:t>i</w:t>
      </w:r>
      <w:r w:rsidRPr="0064531A">
        <w:rPr>
          <w:lang w:eastAsia="fr-FR" w:bidi="fr-FR"/>
        </w:rPr>
        <w:t>sée dans les études énumérées ci-dessus peut être mise en doute.</w:t>
      </w:r>
    </w:p>
    <w:p w:rsidR="00711472" w:rsidRPr="0064531A" w:rsidRDefault="00711472" w:rsidP="00711472">
      <w:pPr>
        <w:spacing w:before="120" w:after="120"/>
        <w:jc w:val="both"/>
        <w:rPr>
          <w:lang w:eastAsia="fr-FR" w:bidi="fr-FR"/>
        </w:rPr>
      </w:pPr>
      <w:r w:rsidRPr="0064531A">
        <w:rPr>
          <w:lang w:eastAsia="fr-FR" w:bidi="fr-FR"/>
        </w:rPr>
        <w:t>Deuxièmement, quelques travaux portant sur certaines manifest</w:t>
      </w:r>
      <w:r w:rsidRPr="0064531A">
        <w:rPr>
          <w:lang w:eastAsia="fr-FR" w:bidi="fr-FR"/>
        </w:rPr>
        <w:t>a</w:t>
      </w:r>
      <w:r w:rsidRPr="0064531A">
        <w:rPr>
          <w:lang w:eastAsia="fr-FR" w:bidi="fr-FR"/>
        </w:rPr>
        <w:t>tions de déviance montrent qu’il se dégage une séquence dans leur développement. Ainsi, il est possible de construire des échelles co</w:t>
      </w:r>
      <w:r w:rsidRPr="0064531A">
        <w:rPr>
          <w:lang w:eastAsia="fr-FR" w:bidi="fr-FR"/>
        </w:rPr>
        <w:t>m</w:t>
      </w:r>
      <w:r w:rsidRPr="0064531A">
        <w:rPr>
          <w:lang w:eastAsia="fr-FR" w:bidi="fr-FR"/>
        </w:rPr>
        <w:t xml:space="preserve">mutatives </w:t>
      </w:r>
      <w:r w:rsidRPr="0064531A">
        <w:rPr>
          <w:rStyle w:val="Corpsdutexte275ptPetitesmajuscules"/>
        </w:rPr>
        <w:t xml:space="preserve">(Guttman) </w:t>
      </w:r>
      <w:r w:rsidRPr="0064531A">
        <w:rPr>
          <w:lang w:eastAsia="fr-FR" w:bidi="fr-FR"/>
        </w:rPr>
        <w:t>de la consommation de drogues, allant des dr</w:t>
      </w:r>
      <w:r w:rsidRPr="0064531A">
        <w:rPr>
          <w:lang w:eastAsia="fr-FR" w:bidi="fr-FR"/>
        </w:rPr>
        <w:t>o</w:t>
      </w:r>
      <w:r w:rsidRPr="0064531A">
        <w:rPr>
          <w:lang w:eastAsia="fr-FR" w:bidi="fr-FR"/>
        </w:rPr>
        <w:t xml:space="preserve">gues douces aux drogues dures </w:t>
      </w:r>
      <w:r w:rsidRPr="0064531A">
        <w:rPr>
          <w:smallCaps/>
        </w:rPr>
        <w:t xml:space="preserve">(Kandel, </w:t>
      </w:r>
      <w:r w:rsidRPr="0064531A">
        <w:rPr>
          <w:lang w:eastAsia="fr-FR" w:bidi="fr-FR"/>
        </w:rPr>
        <w:t>1978), ce que nous avons pu d</w:t>
      </w:r>
      <w:r w:rsidRPr="0064531A">
        <w:rPr>
          <w:lang w:eastAsia="fr-FR" w:bidi="fr-FR"/>
        </w:rPr>
        <w:t>é</w:t>
      </w:r>
      <w:r w:rsidRPr="0064531A">
        <w:rPr>
          <w:lang w:eastAsia="fr-FR" w:bidi="fr-FR"/>
        </w:rPr>
        <w:t>mo</w:t>
      </w:r>
      <w:r w:rsidRPr="0064531A">
        <w:rPr>
          <w:lang w:eastAsia="fr-FR" w:bidi="fr-FR"/>
        </w:rPr>
        <w:t>n</w:t>
      </w:r>
      <w:r w:rsidRPr="0064531A">
        <w:rPr>
          <w:lang w:eastAsia="fr-FR" w:bidi="fr-FR"/>
        </w:rPr>
        <w:t xml:space="preserve">trer à partir de données proprement québécoises </w:t>
      </w:r>
      <w:r w:rsidRPr="0064531A">
        <w:rPr>
          <w:smallCaps/>
        </w:rPr>
        <w:t xml:space="preserve">(LeBlanc, </w:t>
      </w:r>
      <w:r w:rsidRPr="0064531A">
        <w:rPr>
          <w:lang w:eastAsia="fr-FR" w:bidi="fr-FR"/>
        </w:rPr>
        <w:t xml:space="preserve">1969 ; </w:t>
      </w:r>
      <w:r w:rsidRPr="0064531A">
        <w:rPr>
          <w:smallCaps/>
        </w:rPr>
        <w:t xml:space="preserve">Caplan, </w:t>
      </w:r>
      <w:r w:rsidRPr="0064531A">
        <w:rPr>
          <w:lang w:eastAsia="fr-FR" w:bidi="fr-FR"/>
        </w:rPr>
        <w:t>1975). De plus, d’autres observations mo</w:t>
      </w:r>
      <w:r w:rsidRPr="0064531A">
        <w:rPr>
          <w:lang w:eastAsia="fr-FR" w:bidi="fr-FR"/>
        </w:rPr>
        <w:t>n</w:t>
      </w:r>
      <w:r w:rsidRPr="0064531A">
        <w:rPr>
          <w:lang w:eastAsia="fr-FR" w:bidi="fr-FR"/>
        </w:rPr>
        <w:t>trent que la délinquance statutaire (fugue, incorrigibilité, etc.) est souvent suivie de la délinquance criminelle et qu’il y a même pr</w:t>
      </w:r>
      <w:r w:rsidRPr="0064531A">
        <w:rPr>
          <w:lang w:eastAsia="fr-FR" w:bidi="fr-FR"/>
        </w:rPr>
        <w:t>o</w:t>
      </w:r>
      <w:r w:rsidRPr="0064531A">
        <w:rPr>
          <w:lang w:eastAsia="fr-FR" w:bidi="fr-FR"/>
        </w:rPr>
        <w:t xml:space="preserve">gression continue de l’une à l’autre (voir </w:t>
      </w:r>
      <w:r w:rsidRPr="0064531A">
        <w:rPr>
          <w:smallCaps/>
        </w:rPr>
        <w:t xml:space="preserve">Kobrin </w:t>
      </w:r>
      <w:r w:rsidRPr="0064531A">
        <w:rPr>
          <w:lang w:eastAsia="fr-FR" w:bidi="fr-FR"/>
        </w:rPr>
        <w:t xml:space="preserve">et </w:t>
      </w:r>
      <w:r w:rsidRPr="0064531A">
        <w:rPr>
          <w:smallCaps/>
        </w:rPr>
        <w:t xml:space="preserve">Klein, </w:t>
      </w:r>
      <w:r w:rsidRPr="0064531A">
        <w:rPr>
          <w:lang w:eastAsia="fr-FR" w:bidi="fr-FR"/>
        </w:rPr>
        <w:t>1983).</w:t>
      </w:r>
    </w:p>
    <w:p w:rsidR="00711472" w:rsidRPr="0064531A" w:rsidRDefault="00711472" w:rsidP="00711472">
      <w:pPr>
        <w:spacing w:before="120" w:after="120"/>
        <w:jc w:val="both"/>
      </w:pPr>
      <w:r w:rsidRPr="0064531A">
        <w:rPr>
          <w:lang w:eastAsia="fr-FR" w:bidi="fr-FR"/>
        </w:rPr>
        <w:t>Troisièmement, compte tenu que les relevés sur la délinquance o</w:t>
      </w:r>
      <w:r w:rsidRPr="0064531A">
        <w:rPr>
          <w:lang w:eastAsia="fr-FR" w:bidi="fr-FR"/>
        </w:rPr>
        <w:t>f</w:t>
      </w:r>
      <w:r w:rsidRPr="0064531A">
        <w:rPr>
          <w:lang w:eastAsia="fr-FR" w:bidi="fr-FR"/>
        </w:rPr>
        <w:t>ficielle aboutissent à des résultats non concluants d’une part et que les recherches portant sur la délinquance cachée d’échantillons de la p</w:t>
      </w:r>
      <w:r w:rsidRPr="0064531A">
        <w:rPr>
          <w:lang w:eastAsia="fr-FR" w:bidi="fr-FR"/>
        </w:rPr>
        <w:t>o</w:t>
      </w:r>
      <w:r w:rsidRPr="0064531A">
        <w:rPr>
          <w:lang w:eastAsia="fr-FR" w:bidi="fr-FR"/>
        </w:rPr>
        <w:t xml:space="preserve">pulation adolescente tendent à établir le caractère « unidimensionnel » du phénomène d’autre part (voir </w:t>
      </w:r>
      <w:r w:rsidRPr="0064531A">
        <w:rPr>
          <w:smallCaps/>
        </w:rPr>
        <w:t xml:space="preserve">LeBlanc, </w:t>
      </w:r>
      <w:r w:rsidRPr="0064531A">
        <w:rPr>
          <w:lang w:eastAsia="fr-FR" w:bidi="fr-FR"/>
        </w:rPr>
        <w:t>1983a, pour un bilan des tr</w:t>
      </w:r>
      <w:r w:rsidRPr="0064531A">
        <w:rPr>
          <w:lang w:eastAsia="fr-FR" w:bidi="fr-FR"/>
        </w:rPr>
        <w:t>a</w:t>
      </w:r>
      <w:r w:rsidRPr="0064531A">
        <w:rPr>
          <w:lang w:eastAsia="fr-FR" w:bidi="fr-FR"/>
        </w:rPr>
        <w:t xml:space="preserve">vaux, ainsi que </w:t>
      </w:r>
      <w:r w:rsidRPr="0064531A">
        <w:rPr>
          <w:smallCaps/>
        </w:rPr>
        <w:t xml:space="preserve">Dickes </w:t>
      </w:r>
      <w:r w:rsidRPr="0064531A">
        <w:rPr>
          <w:lang w:eastAsia="fr-FR" w:bidi="fr-FR"/>
        </w:rPr>
        <w:t xml:space="preserve">et </w:t>
      </w:r>
      <w:r w:rsidRPr="0064531A">
        <w:rPr>
          <w:smallCaps/>
        </w:rPr>
        <w:t xml:space="preserve">Hausman, </w:t>
      </w:r>
      <w:r w:rsidRPr="0064531A">
        <w:rPr>
          <w:lang w:eastAsia="fr-FR" w:bidi="fr-FR"/>
        </w:rPr>
        <w:t>1982-1983, pour l’étude la plus récente sur le sujet), il importe de ne pas tomber</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[109]</w:t>
      </w:r>
    </w:p>
    <w:p w:rsidR="00711472" w:rsidRPr="0064531A" w:rsidRDefault="00711472" w:rsidP="00711472">
      <w:pPr>
        <w:spacing w:before="120" w:after="120"/>
        <w:jc w:val="both"/>
      </w:pPr>
    </w:p>
    <w:p w:rsidR="00711472" w:rsidRPr="0064531A" w:rsidRDefault="00711472" w:rsidP="00711472">
      <w:pPr>
        <w:pStyle w:val="figtitre"/>
        <w:rPr>
          <w:lang w:eastAsia="fr-FR" w:bidi="fr-FR"/>
        </w:rPr>
      </w:pPr>
      <w:r w:rsidRPr="0064531A">
        <w:rPr>
          <w:lang w:eastAsia="fr-FR" w:bidi="fr-FR"/>
        </w:rPr>
        <w:t>Figure 3.4.</w:t>
      </w:r>
    </w:p>
    <w:p w:rsidR="00711472" w:rsidRPr="0064531A" w:rsidRDefault="00711472" w:rsidP="00711472">
      <w:pPr>
        <w:pStyle w:val="figst"/>
        <w:rPr>
          <w:lang w:eastAsia="fr-FR" w:bidi="fr-FR"/>
        </w:rPr>
      </w:pPr>
      <w:r w:rsidRPr="0064531A">
        <w:rPr>
          <w:lang w:eastAsia="fr-FR" w:bidi="fr-FR"/>
        </w:rPr>
        <w:t>DURÉE MOYENNE (EN ANNÉES) DE CHAQUE CATÉG</w:t>
      </w:r>
      <w:r w:rsidRPr="0064531A">
        <w:rPr>
          <w:lang w:eastAsia="fr-FR" w:bidi="fr-FR"/>
        </w:rPr>
        <w:t>O</w:t>
      </w:r>
      <w:r w:rsidRPr="0064531A">
        <w:rPr>
          <w:lang w:eastAsia="fr-FR" w:bidi="fr-FR"/>
        </w:rPr>
        <w:t>RIE DE DÉLITS,</w:t>
      </w:r>
      <w:r w:rsidRPr="0064531A">
        <w:rPr>
          <w:lang w:eastAsia="fr-FR" w:bidi="fr-FR"/>
        </w:rPr>
        <w:br/>
        <w:t>COMPTE TENU DE L’ÂGE MOYEN DU DÉBUT</w:t>
      </w:r>
    </w:p>
    <w:p w:rsidR="00711472" w:rsidRPr="0064531A" w:rsidRDefault="009F4C80" w:rsidP="00711472">
      <w:pPr>
        <w:pStyle w:val="fig"/>
      </w:pPr>
      <w:r>
        <w:rPr>
          <w:noProof/>
        </w:rPr>
        <w:drawing>
          <wp:inline distT="0" distB="0" distL="0" distR="0">
            <wp:extent cx="5054600" cy="3873500"/>
            <wp:effectExtent l="0" t="0" r="0" b="0"/>
            <wp:docPr id="25" name="Image 25" descr="fig_p_10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ig_p_109_st_low"/>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4600" cy="3873500"/>
                    </a:xfrm>
                    <a:prstGeom prst="rect">
                      <a:avLst/>
                    </a:prstGeom>
                    <a:noFill/>
                    <a:ln>
                      <a:noFill/>
                    </a:ln>
                  </pic:spPr>
                </pic:pic>
              </a:graphicData>
            </a:graphic>
          </wp:inline>
        </w:drawing>
      </w:r>
    </w:p>
    <w:tbl>
      <w:tblPr>
        <w:tblW w:w="0" w:type="auto"/>
        <w:tblLook w:val="00BF" w:firstRow="1" w:lastRow="0" w:firstColumn="1" w:lastColumn="0" w:noHBand="0" w:noVBand="0"/>
      </w:tblPr>
      <w:tblGrid>
        <w:gridCol w:w="1458"/>
        <w:gridCol w:w="2970"/>
        <w:gridCol w:w="3632"/>
      </w:tblGrid>
      <w:tr w:rsidR="00711472" w:rsidRPr="0064531A">
        <w:tc>
          <w:tcPr>
            <w:tcW w:w="1458" w:type="dxa"/>
          </w:tcPr>
          <w:p w:rsidR="00711472" w:rsidRPr="0064531A" w:rsidRDefault="00711472" w:rsidP="00711472">
            <w:pPr>
              <w:ind w:firstLine="0"/>
              <w:jc w:val="both"/>
              <w:rPr>
                <w:sz w:val="24"/>
                <w:szCs w:val="2"/>
              </w:rPr>
            </w:pPr>
            <w:r w:rsidRPr="0064531A">
              <w:rPr>
                <w:sz w:val="24"/>
                <w:lang w:eastAsia="fr-FR" w:bidi="fr-FR"/>
              </w:rPr>
              <w:t>LÉGENDE </w:t>
            </w:r>
          </w:p>
        </w:tc>
        <w:tc>
          <w:tcPr>
            <w:tcW w:w="2970" w:type="dxa"/>
          </w:tcPr>
          <w:p w:rsidR="00711472" w:rsidRPr="0064531A" w:rsidRDefault="00711472" w:rsidP="00711472">
            <w:pPr>
              <w:ind w:firstLine="0"/>
              <w:jc w:val="both"/>
              <w:rPr>
                <w:sz w:val="24"/>
                <w:szCs w:val="2"/>
              </w:rPr>
            </w:pPr>
            <w:r w:rsidRPr="0064531A">
              <w:rPr>
                <w:sz w:val="24"/>
                <w:lang w:eastAsia="fr-FR" w:bidi="fr-FR"/>
              </w:rPr>
              <w:t>ML= Menus larcins</w:t>
            </w:r>
          </w:p>
        </w:tc>
        <w:tc>
          <w:tcPr>
            <w:tcW w:w="3632" w:type="dxa"/>
          </w:tcPr>
          <w:p w:rsidR="00711472" w:rsidRPr="0064531A" w:rsidRDefault="00711472" w:rsidP="00711472">
            <w:pPr>
              <w:ind w:firstLine="0"/>
              <w:jc w:val="both"/>
              <w:rPr>
                <w:sz w:val="24"/>
                <w:szCs w:val="2"/>
              </w:rPr>
            </w:pPr>
            <w:r w:rsidRPr="0064531A">
              <w:rPr>
                <w:sz w:val="24"/>
                <w:lang w:eastAsia="fr-FR" w:bidi="fr-FR"/>
              </w:rPr>
              <w:t>VP = Vol d’une personne</w:t>
            </w:r>
          </w:p>
        </w:tc>
      </w:tr>
      <w:tr w:rsidR="00711472" w:rsidRPr="0064531A">
        <w:tc>
          <w:tcPr>
            <w:tcW w:w="1458" w:type="dxa"/>
            <w:vMerge w:val="restart"/>
          </w:tcPr>
          <w:p w:rsidR="00711472" w:rsidRPr="0064531A" w:rsidRDefault="00711472" w:rsidP="00711472">
            <w:pPr>
              <w:ind w:firstLine="0"/>
              <w:jc w:val="both"/>
              <w:rPr>
                <w:sz w:val="24"/>
                <w:lang w:eastAsia="fr-FR" w:bidi="fr-FR"/>
              </w:rPr>
            </w:pPr>
          </w:p>
        </w:tc>
        <w:tc>
          <w:tcPr>
            <w:tcW w:w="2970" w:type="dxa"/>
          </w:tcPr>
          <w:p w:rsidR="00711472" w:rsidRPr="0064531A" w:rsidRDefault="00711472" w:rsidP="00711472">
            <w:pPr>
              <w:ind w:firstLine="0"/>
              <w:jc w:val="both"/>
              <w:rPr>
                <w:sz w:val="24"/>
                <w:lang w:eastAsia="fr-FR" w:bidi="fr-FR"/>
              </w:rPr>
            </w:pPr>
            <w:r w:rsidRPr="0064531A">
              <w:rPr>
                <w:sz w:val="24"/>
                <w:lang w:eastAsia="fr-FR" w:bidi="fr-FR"/>
              </w:rPr>
              <w:t>VET = Vol à l’étalage</w:t>
            </w:r>
          </w:p>
        </w:tc>
        <w:tc>
          <w:tcPr>
            <w:tcW w:w="3632" w:type="dxa"/>
          </w:tcPr>
          <w:p w:rsidR="00711472" w:rsidRPr="0064531A" w:rsidRDefault="00711472" w:rsidP="00711472">
            <w:pPr>
              <w:ind w:firstLine="0"/>
              <w:jc w:val="both"/>
              <w:rPr>
                <w:sz w:val="24"/>
                <w:lang w:eastAsia="fr-FR" w:bidi="fr-FR"/>
              </w:rPr>
            </w:pPr>
            <w:r w:rsidRPr="0064531A">
              <w:rPr>
                <w:sz w:val="24"/>
                <w:lang w:eastAsia="fr-FR" w:bidi="fr-FR"/>
              </w:rPr>
              <w:t>DR = Drogue</w:t>
            </w:r>
          </w:p>
        </w:tc>
      </w:tr>
      <w:tr w:rsidR="00711472" w:rsidRPr="0064531A">
        <w:tc>
          <w:tcPr>
            <w:tcW w:w="1458" w:type="dxa"/>
            <w:vMerge/>
          </w:tcPr>
          <w:p w:rsidR="00711472" w:rsidRPr="0064531A" w:rsidRDefault="00711472" w:rsidP="00711472">
            <w:pPr>
              <w:ind w:firstLine="0"/>
              <w:jc w:val="both"/>
              <w:rPr>
                <w:sz w:val="24"/>
                <w:lang w:eastAsia="fr-FR" w:bidi="fr-FR"/>
              </w:rPr>
            </w:pPr>
          </w:p>
        </w:tc>
        <w:tc>
          <w:tcPr>
            <w:tcW w:w="2970" w:type="dxa"/>
          </w:tcPr>
          <w:p w:rsidR="00711472" w:rsidRPr="0064531A" w:rsidRDefault="00711472" w:rsidP="00711472">
            <w:pPr>
              <w:ind w:firstLine="0"/>
              <w:jc w:val="both"/>
              <w:rPr>
                <w:sz w:val="24"/>
                <w:lang w:eastAsia="fr-FR" w:bidi="fr-FR"/>
              </w:rPr>
            </w:pPr>
            <w:r w:rsidRPr="0064531A">
              <w:rPr>
                <w:sz w:val="24"/>
                <w:lang w:eastAsia="fr-FR" w:bidi="fr-FR"/>
              </w:rPr>
              <w:t>VA = Vandalisme</w:t>
            </w:r>
          </w:p>
        </w:tc>
        <w:tc>
          <w:tcPr>
            <w:tcW w:w="3632" w:type="dxa"/>
          </w:tcPr>
          <w:p w:rsidR="00711472" w:rsidRPr="0064531A" w:rsidRDefault="00711472" w:rsidP="00711472">
            <w:pPr>
              <w:ind w:firstLine="0"/>
              <w:jc w:val="both"/>
              <w:rPr>
                <w:sz w:val="24"/>
                <w:lang w:eastAsia="fr-FR" w:bidi="fr-FR"/>
              </w:rPr>
            </w:pPr>
            <w:r w:rsidRPr="0064531A">
              <w:rPr>
                <w:sz w:val="24"/>
                <w:lang w:eastAsia="fr-FR" w:bidi="fr-FR"/>
              </w:rPr>
              <w:t>W = Vol de véhicules à m</w:t>
            </w:r>
            <w:r w:rsidRPr="0064531A">
              <w:rPr>
                <w:sz w:val="24"/>
                <w:lang w:eastAsia="fr-FR" w:bidi="fr-FR"/>
              </w:rPr>
              <w:t>o</w:t>
            </w:r>
            <w:r w:rsidRPr="0064531A">
              <w:rPr>
                <w:sz w:val="24"/>
                <w:lang w:eastAsia="fr-FR" w:bidi="fr-FR"/>
              </w:rPr>
              <w:t>teur</w:t>
            </w:r>
          </w:p>
        </w:tc>
      </w:tr>
      <w:tr w:rsidR="00711472" w:rsidRPr="0064531A">
        <w:tc>
          <w:tcPr>
            <w:tcW w:w="1458" w:type="dxa"/>
            <w:vMerge/>
          </w:tcPr>
          <w:p w:rsidR="00711472" w:rsidRPr="0064531A" w:rsidRDefault="00711472" w:rsidP="00711472">
            <w:pPr>
              <w:ind w:firstLine="0"/>
              <w:jc w:val="both"/>
              <w:rPr>
                <w:sz w:val="24"/>
                <w:lang w:eastAsia="fr-FR" w:bidi="fr-FR"/>
              </w:rPr>
            </w:pPr>
          </w:p>
        </w:tc>
        <w:tc>
          <w:tcPr>
            <w:tcW w:w="2970" w:type="dxa"/>
          </w:tcPr>
          <w:p w:rsidR="00711472" w:rsidRPr="0064531A" w:rsidRDefault="00711472" w:rsidP="00711472">
            <w:pPr>
              <w:ind w:firstLine="0"/>
              <w:jc w:val="both"/>
              <w:rPr>
                <w:sz w:val="24"/>
                <w:lang w:eastAsia="fr-FR" w:bidi="fr-FR"/>
              </w:rPr>
            </w:pPr>
            <w:r w:rsidRPr="0064531A">
              <w:rPr>
                <w:sz w:val="24"/>
                <w:lang w:eastAsia="fr-FR" w:bidi="fr-FR"/>
              </w:rPr>
              <w:t>VS = Vol simple</w:t>
            </w:r>
          </w:p>
        </w:tc>
        <w:tc>
          <w:tcPr>
            <w:tcW w:w="3632" w:type="dxa"/>
          </w:tcPr>
          <w:p w:rsidR="00711472" w:rsidRPr="0064531A" w:rsidRDefault="00711472" w:rsidP="00711472">
            <w:pPr>
              <w:ind w:firstLine="0"/>
              <w:jc w:val="both"/>
              <w:rPr>
                <w:sz w:val="24"/>
                <w:lang w:eastAsia="fr-FR" w:bidi="fr-FR"/>
              </w:rPr>
            </w:pPr>
            <w:r w:rsidRPr="0064531A">
              <w:rPr>
                <w:sz w:val="24"/>
                <w:lang w:eastAsia="fr-FR" w:bidi="fr-FR"/>
              </w:rPr>
              <w:t>VG = Vol grave</w:t>
            </w:r>
          </w:p>
        </w:tc>
      </w:tr>
      <w:tr w:rsidR="00711472" w:rsidRPr="0064531A">
        <w:tc>
          <w:tcPr>
            <w:tcW w:w="1458" w:type="dxa"/>
            <w:vMerge/>
          </w:tcPr>
          <w:p w:rsidR="00711472" w:rsidRPr="0064531A" w:rsidRDefault="00711472" w:rsidP="00711472">
            <w:pPr>
              <w:ind w:firstLine="0"/>
              <w:jc w:val="both"/>
              <w:rPr>
                <w:sz w:val="24"/>
                <w:lang w:eastAsia="fr-FR" w:bidi="fr-FR"/>
              </w:rPr>
            </w:pPr>
          </w:p>
        </w:tc>
        <w:tc>
          <w:tcPr>
            <w:tcW w:w="2970" w:type="dxa"/>
          </w:tcPr>
          <w:p w:rsidR="00711472" w:rsidRPr="0064531A" w:rsidRDefault="00711472" w:rsidP="00711472">
            <w:pPr>
              <w:ind w:firstLine="0"/>
              <w:jc w:val="both"/>
              <w:rPr>
                <w:sz w:val="24"/>
                <w:lang w:eastAsia="fr-FR" w:bidi="fr-FR"/>
              </w:rPr>
            </w:pPr>
            <w:r w:rsidRPr="0064531A">
              <w:rPr>
                <w:sz w:val="24"/>
                <w:lang w:eastAsia="fr-FR" w:bidi="fr-FR"/>
              </w:rPr>
              <w:t>DP = Désordres publics</w:t>
            </w:r>
          </w:p>
        </w:tc>
        <w:tc>
          <w:tcPr>
            <w:tcW w:w="3632" w:type="dxa"/>
          </w:tcPr>
          <w:p w:rsidR="00711472" w:rsidRPr="0064531A" w:rsidRDefault="00711472" w:rsidP="00711472">
            <w:pPr>
              <w:ind w:firstLine="0"/>
              <w:jc w:val="both"/>
              <w:rPr>
                <w:sz w:val="24"/>
                <w:lang w:eastAsia="fr-FR" w:bidi="fr-FR"/>
              </w:rPr>
            </w:pPr>
            <w:r w:rsidRPr="0064531A">
              <w:rPr>
                <w:sz w:val="24"/>
                <w:lang w:eastAsia="fr-FR" w:bidi="fr-FR"/>
              </w:rPr>
              <w:t>AP = Attaque contre la pe</w:t>
            </w:r>
            <w:r w:rsidRPr="0064531A">
              <w:rPr>
                <w:sz w:val="24"/>
                <w:lang w:eastAsia="fr-FR" w:bidi="fr-FR"/>
              </w:rPr>
              <w:t>r</w:t>
            </w:r>
            <w:r w:rsidRPr="0064531A">
              <w:rPr>
                <w:sz w:val="24"/>
                <w:lang w:eastAsia="fr-FR" w:bidi="fr-FR"/>
              </w:rPr>
              <w:t>sonne</w:t>
            </w:r>
          </w:p>
        </w:tc>
      </w:tr>
      <w:tr w:rsidR="00711472" w:rsidRPr="0064531A">
        <w:tc>
          <w:tcPr>
            <w:tcW w:w="1458" w:type="dxa"/>
            <w:vMerge/>
          </w:tcPr>
          <w:p w:rsidR="00711472" w:rsidRPr="0064531A" w:rsidRDefault="00711472" w:rsidP="00711472">
            <w:pPr>
              <w:ind w:firstLine="0"/>
              <w:jc w:val="both"/>
              <w:rPr>
                <w:sz w:val="24"/>
                <w:lang w:eastAsia="fr-FR" w:bidi="fr-FR"/>
              </w:rPr>
            </w:pPr>
          </w:p>
        </w:tc>
        <w:tc>
          <w:tcPr>
            <w:tcW w:w="2970" w:type="dxa"/>
          </w:tcPr>
          <w:p w:rsidR="00711472" w:rsidRPr="0064531A" w:rsidRDefault="00711472" w:rsidP="00711472">
            <w:pPr>
              <w:ind w:firstLine="0"/>
              <w:jc w:val="both"/>
              <w:rPr>
                <w:sz w:val="24"/>
                <w:lang w:eastAsia="fr-FR" w:bidi="fr-FR"/>
              </w:rPr>
            </w:pPr>
            <w:r w:rsidRPr="0064531A">
              <w:rPr>
                <w:sz w:val="24"/>
                <w:lang w:eastAsia="fr-FR" w:bidi="fr-FR"/>
              </w:rPr>
              <w:t>VEF = Vol avec effra</w:t>
            </w:r>
            <w:r w:rsidRPr="0064531A">
              <w:rPr>
                <w:sz w:val="24"/>
                <w:lang w:eastAsia="fr-FR" w:bidi="fr-FR"/>
              </w:rPr>
              <w:t>c</w:t>
            </w:r>
            <w:r w:rsidRPr="0064531A">
              <w:rPr>
                <w:sz w:val="24"/>
                <w:lang w:eastAsia="fr-FR" w:bidi="fr-FR"/>
              </w:rPr>
              <w:t>tion</w:t>
            </w:r>
          </w:p>
        </w:tc>
        <w:tc>
          <w:tcPr>
            <w:tcW w:w="3632" w:type="dxa"/>
          </w:tcPr>
          <w:p w:rsidR="00711472" w:rsidRPr="0064531A" w:rsidRDefault="00711472" w:rsidP="00711472">
            <w:pPr>
              <w:ind w:firstLine="0"/>
              <w:jc w:val="both"/>
              <w:rPr>
                <w:sz w:val="24"/>
                <w:lang w:eastAsia="fr-FR" w:bidi="fr-FR"/>
              </w:rPr>
            </w:pPr>
          </w:p>
        </w:tc>
      </w:tr>
    </w:tbl>
    <w:p w:rsidR="00711472" w:rsidRPr="0064531A" w:rsidRDefault="00711472" w:rsidP="00711472">
      <w:pPr>
        <w:spacing w:before="120" w:after="120"/>
        <w:jc w:val="both"/>
        <w:rPr>
          <w:sz w:val="24"/>
          <w:szCs w:val="2"/>
        </w:rPr>
      </w:pPr>
    </w:p>
    <w:p w:rsidR="00711472" w:rsidRPr="0064531A" w:rsidRDefault="00711472" w:rsidP="00711472">
      <w:pPr>
        <w:spacing w:before="120" w:after="120"/>
        <w:ind w:firstLine="0"/>
        <w:jc w:val="both"/>
      </w:pPr>
      <w:r w:rsidRPr="0064531A">
        <w:rPr>
          <w:lang w:eastAsia="fr-FR" w:bidi="fr-FR"/>
        </w:rPr>
        <w:t>dans l’erreur de la plupart des démarches qui posent le problème comme une gradation diachronique d’une forme de conduite déli</w:t>
      </w:r>
      <w:r w:rsidRPr="0064531A">
        <w:rPr>
          <w:lang w:eastAsia="fr-FR" w:bidi="fr-FR"/>
        </w:rPr>
        <w:t>n</w:t>
      </w:r>
      <w:r w:rsidRPr="0064531A">
        <w:rPr>
          <w:lang w:eastAsia="fr-FR" w:bidi="fr-FR"/>
        </w:rPr>
        <w:t xml:space="preserve">quante à l’autre, ainsi que la recension récente de </w:t>
      </w:r>
      <w:r w:rsidRPr="0064531A">
        <w:t>Klein</w:t>
      </w:r>
      <w:r w:rsidRPr="0064531A">
        <w:rPr>
          <w:lang w:eastAsia="fr-FR" w:bidi="fr-FR"/>
        </w:rPr>
        <w:t xml:space="preserve"> (1984) pe</w:t>
      </w:r>
      <w:r w:rsidRPr="0064531A">
        <w:rPr>
          <w:lang w:eastAsia="fr-FR" w:bidi="fr-FR"/>
        </w:rPr>
        <w:t>r</w:t>
      </w:r>
      <w:r w:rsidRPr="0064531A">
        <w:rPr>
          <w:lang w:eastAsia="fr-FR" w:bidi="fr-FR"/>
        </w:rPr>
        <w:t>met de le constater. Il nous apparaît essentiel de bien distinguer deux per</w:t>
      </w:r>
      <w:r w:rsidRPr="0064531A">
        <w:rPr>
          <w:lang w:eastAsia="fr-FR" w:bidi="fr-FR"/>
        </w:rPr>
        <w:t>s</w:t>
      </w:r>
      <w:r w:rsidRPr="0064531A">
        <w:rPr>
          <w:lang w:eastAsia="fr-FR" w:bidi="fr-FR"/>
        </w:rPr>
        <w:t>pectives, la première mettant en cause le processus par lequel une d</w:t>
      </w:r>
      <w:r w:rsidRPr="0064531A">
        <w:rPr>
          <w:lang w:eastAsia="fr-FR" w:bidi="fr-FR"/>
        </w:rPr>
        <w:t>é</w:t>
      </w:r>
      <w:r w:rsidRPr="0064531A">
        <w:rPr>
          <w:lang w:eastAsia="fr-FR" w:bidi="fr-FR"/>
        </w:rPr>
        <w:t>linquance diversifiée, voire disparate, se mue en une délinquance ne</w:t>
      </w:r>
      <w:r w:rsidRPr="0064531A">
        <w:rPr>
          <w:lang w:eastAsia="fr-FR" w:bidi="fr-FR"/>
        </w:rPr>
        <w:t>t</w:t>
      </w:r>
      <w:r w:rsidRPr="0064531A">
        <w:rPr>
          <w:lang w:eastAsia="fr-FR" w:bidi="fr-FR"/>
        </w:rPr>
        <w:t>tement plus homogène, et la seconde mettant en relief une évol</w:t>
      </w:r>
      <w:r w:rsidRPr="0064531A">
        <w:rPr>
          <w:lang w:eastAsia="fr-FR" w:bidi="fr-FR"/>
        </w:rPr>
        <w:t>u</w:t>
      </w:r>
      <w:r w:rsidRPr="0064531A">
        <w:rPr>
          <w:lang w:eastAsia="fr-FR" w:bidi="fr-FR"/>
        </w:rPr>
        <w:t>tion en quelque sorte constante, sinon standard, dans laquelle un e</w:t>
      </w:r>
      <w:r w:rsidRPr="0064531A">
        <w:rPr>
          <w:lang w:eastAsia="fr-FR" w:bidi="fr-FR"/>
        </w:rPr>
        <w:t>n</w:t>
      </w:r>
      <w:r w:rsidRPr="0064531A">
        <w:rPr>
          <w:lang w:eastAsia="fr-FR" w:bidi="fr-FR"/>
        </w:rPr>
        <w:t>semble d’activités moyennement sérieuses sont suivies d’une gamme d’activités plus graves.</w:t>
      </w:r>
    </w:p>
    <w:p w:rsidR="00711472" w:rsidRPr="0064531A" w:rsidRDefault="00711472" w:rsidP="00711472">
      <w:pPr>
        <w:spacing w:before="120" w:after="120"/>
        <w:jc w:val="both"/>
      </w:pPr>
      <w:r w:rsidRPr="0064531A">
        <w:rPr>
          <w:lang w:eastAsia="fr-FR" w:bidi="fr-FR"/>
        </w:rPr>
        <w:t>En revenant à nos données, l’étude de la précocité à déjà démo</w:t>
      </w:r>
      <w:r w:rsidRPr="0064531A">
        <w:rPr>
          <w:lang w:eastAsia="fr-FR" w:bidi="fr-FR"/>
        </w:rPr>
        <w:t>n</w:t>
      </w:r>
      <w:r w:rsidRPr="0064531A">
        <w:rPr>
          <w:lang w:eastAsia="fr-FR" w:bidi="fr-FR"/>
        </w:rPr>
        <w:t>tré l'existence d’un enchaînement dans lequel les 11 catégories de délits utilisées s’amorcent consécutivement entre 8 et 14 ans. En combinant d</w:t>
      </w:r>
      <w:r>
        <w:rPr>
          <w:lang w:eastAsia="fr-FR" w:bidi="fr-FR"/>
        </w:rPr>
        <w:t>eux séries d’in</w:t>
      </w:r>
      <w:r w:rsidRPr="0064531A">
        <w:rPr>
          <w:lang w:eastAsia="fr-FR" w:bidi="fr-FR"/>
        </w:rPr>
        <w:t>formations,</w:t>
      </w:r>
      <w:r>
        <w:t xml:space="preserve"> </w:t>
      </w:r>
      <w:r w:rsidRPr="0064531A">
        <w:t>[110]</w:t>
      </w:r>
      <w:r w:rsidRPr="0064531A">
        <w:rPr>
          <w:lang w:eastAsia="fr-FR" w:bidi="fr-FR"/>
        </w:rPr>
        <w:t xml:space="preserve"> d’abord l’âge moyen du début pour chacune des dive</w:t>
      </w:r>
      <w:r w:rsidRPr="0064531A">
        <w:rPr>
          <w:lang w:eastAsia="fr-FR" w:bidi="fr-FR"/>
        </w:rPr>
        <w:t>r</w:t>
      </w:r>
      <w:r w:rsidRPr="0064531A">
        <w:rPr>
          <w:lang w:eastAsia="fr-FR" w:bidi="fr-FR"/>
        </w:rPr>
        <w:t>ses catégories de délits, ensuite la durée moyenne avant 16 ans, il nous est possible d’identifier : 1) le moment spécif</w:t>
      </w:r>
      <w:r w:rsidRPr="0064531A">
        <w:rPr>
          <w:lang w:eastAsia="fr-FR" w:bidi="fr-FR"/>
        </w:rPr>
        <w:t>i</w:t>
      </w:r>
      <w:r w:rsidRPr="0064531A">
        <w:rPr>
          <w:lang w:eastAsia="fr-FR" w:bidi="fr-FR"/>
        </w:rPr>
        <w:t>que d’apparition de chaque manifestation, 2) la succession des man</w:t>
      </w:r>
      <w:r w:rsidRPr="0064531A">
        <w:rPr>
          <w:lang w:eastAsia="fr-FR" w:bidi="fr-FR"/>
        </w:rPr>
        <w:t>i</w:t>
      </w:r>
      <w:r w:rsidRPr="0064531A">
        <w:rPr>
          <w:lang w:eastAsia="fr-FR" w:bidi="fr-FR"/>
        </w:rPr>
        <w:t>festations dans le temps, 3) leur propension respective à se prolonger et finalement 4) leur mode de coexistence mutuelle.</w:t>
      </w:r>
    </w:p>
    <w:p w:rsidR="00711472" w:rsidRPr="0064531A" w:rsidRDefault="00711472" w:rsidP="00711472">
      <w:pPr>
        <w:spacing w:before="120" w:after="120"/>
        <w:jc w:val="both"/>
      </w:pPr>
      <w:r w:rsidRPr="0064531A">
        <w:rPr>
          <w:lang w:eastAsia="fr-FR" w:bidi="fr-FR"/>
        </w:rPr>
        <w:t>Le graphique de la figure 3.4. donne une représentation visuelle des résultats. À l'examen de ce graphique, cinq observations sont a</w:t>
      </w:r>
      <w:r w:rsidRPr="0064531A">
        <w:rPr>
          <w:lang w:eastAsia="fr-FR" w:bidi="fr-FR"/>
        </w:rPr>
        <w:t>p</w:t>
      </w:r>
      <w:r w:rsidRPr="0064531A">
        <w:rPr>
          <w:lang w:eastAsia="fr-FR" w:bidi="fr-FR"/>
        </w:rPr>
        <w:t>parentes. La première concerne l’accélération spectaculaire, surtout à partir de 12 ans et jusqu’aux environs de 14 ans, du processus de r</w:t>
      </w:r>
      <w:r w:rsidRPr="0064531A">
        <w:rPr>
          <w:lang w:eastAsia="fr-FR" w:bidi="fr-FR"/>
        </w:rPr>
        <w:t>e</w:t>
      </w:r>
      <w:r w:rsidRPr="0064531A">
        <w:rPr>
          <w:lang w:eastAsia="fr-FR" w:bidi="fr-FR"/>
        </w:rPr>
        <w:t>nouvellement ou de multiplication des formes d’expression de la d</w:t>
      </w:r>
      <w:r w:rsidRPr="0064531A">
        <w:rPr>
          <w:lang w:eastAsia="fr-FR" w:bidi="fr-FR"/>
        </w:rPr>
        <w:t>é</w:t>
      </w:r>
      <w:r w:rsidRPr="0064531A">
        <w:rPr>
          <w:lang w:eastAsia="fr-FR" w:bidi="fr-FR"/>
        </w:rPr>
        <w:t>linquance, comme si l’expansion polymorphique s'intensifiait à ce moment-là avec force pour « exploser » en une diversité d’actes, alors qu’entre 8 et 12 ans elle avait en quelque sorte piétiné, se limitant pendant toute cette période à trois formes de délinquance, de gravité objective moins prononcée d’ailleurs.</w:t>
      </w:r>
    </w:p>
    <w:p w:rsidR="00711472" w:rsidRPr="0064531A" w:rsidRDefault="00711472" w:rsidP="00711472">
      <w:pPr>
        <w:spacing w:before="120" w:after="120"/>
        <w:jc w:val="both"/>
      </w:pPr>
      <w:r w:rsidRPr="0064531A">
        <w:rPr>
          <w:lang w:eastAsia="fr-FR" w:bidi="fr-FR"/>
        </w:rPr>
        <w:t>La seconde, qui touche de plus près au problème de la durée, met en cause ce que nous pourrions appeler la « désuétude précoce » de plusieurs des manifestations délictueuses telles que les menus larcins, le vol à l’étalage, le vandalisme, le vol simple et les désordres p</w:t>
      </w:r>
      <w:r w:rsidRPr="0064531A">
        <w:rPr>
          <w:lang w:eastAsia="fr-FR" w:bidi="fr-FR"/>
        </w:rPr>
        <w:t>u</w:t>
      </w:r>
      <w:r w:rsidRPr="0064531A">
        <w:rPr>
          <w:lang w:eastAsia="fr-FR" w:bidi="fr-FR"/>
        </w:rPr>
        <w:t>blics, qui s’estompent et disparaissent dès le début de l’adolescence.</w:t>
      </w:r>
    </w:p>
    <w:p w:rsidR="00711472" w:rsidRPr="0064531A" w:rsidRDefault="00711472" w:rsidP="00711472">
      <w:pPr>
        <w:spacing w:before="120" w:after="120"/>
        <w:jc w:val="both"/>
      </w:pPr>
      <w:r w:rsidRPr="0064531A">
        <w:rPr>
          <w:lang w:eastAsia="fr-FR" w:bidi="fr-FR"/>
        </w:rPr>
        <w:t>La troisième met en lumière (et c’est tout à fait clair sur le graph</w:t>
      </w:r>
      <w:r w:rsidRPr="0064531A">
        <w:rPr>
          <w:lang w:eastAsia="fr-FR" w:bidi="fr-FR"/>
        </w:rPr>
        <w:t>i</w:t>
      </w:r>
      <w:r w:rsidRPr="0064531A">
        <w:rPr>
          <w:lang w:eastAsia="fr-FR" w:bidi="fr-FR"/>
        </w:rPr>
        <w:t>que) le fait que la totalité des formes délictueuses, des plus bénignes aux plus graves, sont déjà enclenchées à un âge aussi tendre que 14 ans (il s’agit évidemment de moyennes, c'est-à-dire des grandes te</w:t>
      </w:r>
      <w:r w:rsidRPr="0064531A">
        <w:rPr>
          <w:lang w:eastAsia="fr-FR" w:bidi="fr-FR"/>
        </w:rPr>
        <w:t>n</w:t>
      </w:r>
      <w:r w:rsidRPr="0064531A">
        <w:rPr>
          <w:lang w:eastAsia="fr-FR" w:bidi="fr-FR"/>
        </w:rPr>
        <w:t>dances ou des grands « déterminismes » de l’ensemble de l’échantillon, qui n’excluent pas, il va sans dire, quelques exce</w:t>
      </w:r>
      <w:r w:rsidRPr="0064531A">
        <w:rPr>
          <w:lang w:eastAsia="fr-FR" w:bidi="fr-FR"/>
        </w:rPr>
        <w:t>p</w:t>
      </w:r>
      <w:r w:rsidRPr="0064531A">
        <w:rPr>
          <w:lang w:eastAsia="fr-FR" w:bidi="fr-FR"/>
        </w:rPr>
        <w:t>tions).</w:t>
      </w:r>
    </w:p>
    <w:p w:rsidR="00711472" w:rsidRPr="0064531A" w:rsidRDefault="00711472" w:rsidP="00711472">
      <w:pPr>
        <w:spacing w:before="120" w:after="120"/>
        <w:jc w:val="both"/>
      </w:pPr>
      <w:r w:rsidRPr="0064531A">
        <w:rPr>
          <w:lang w:eastAsia="fr-FR" w:bidi="fr-FR"/>
        </w:rPr>
        <w:t>La quatrième observation met en évidence l’ordre d’enchaînement des 11 catégories de délits, dans lequel l’aggravation assez régulière de la nature des actes d’un palier d’âges à l’autre est manifeste : l’entrée dans la délinquance s’effectue par des transgressions de type mineur qui se prolongent ensuite en délits nettement plus sérieux mais de gravité moyenne — puisqu’ils demeurent dirigés strictement contre les biens et sont basés sur un mode « impersonnel » de perp</w:t>
      </w:r>
      <w:r w:rsidRPr="0064531A">
        <w:rPr>
          <w:lang w:eastAsia="fr-FR" w:bidi="fr-FR"/>
        </w:rPr>
        <w:t>é</w:t>
      </w:r>
      <w:r w:rsidRPr="0064531A">
        <w:rPr>
          <w:lang w:eastAsia="fr-FR" w:bidi="fr-FR"/>
        </w:rPr>
        <w:t>tration — et qui se parachèvent en actes assez lourds, soit parce qu’ils présupp</w:t>
      </w:r>
      <w:r w:rsidRPr="0064531A">
        <w:rPr>
          <w:lang w:eastAsia="fr-FR" w:bidi="fr-FR"/>
        </w:rPr>
        <w:t>o</w:t>
      </w:r>
      <w:r w:rsidRPr="0064531A">
        <w:rPr>
          <w:lang w:eastAsia="fr-FR" w:bidi="fr-FR"/>
        </w:rPr>
        <w:t>sent une approche coercitive auprès de la victime, soit parce qu’ils sont dirigés vers des objets de grande valeur marchande.</w:t>
      </w:r>
    </w:p>
    <w:p w:rsidR="00711472" w:rsidRDefault="00711472" w:rsidP="00711472">
      <w:pPr>
        <w:spacing w:before="120" w:after="120"/>
        <w:jc w:val="both"/>
        <w:rPr>
          <w:lang w:eastAsia="fr-FR" w:bidi="fr-FR"/>
        </w:rPr>
      </w:pPr>
      <w:r w:rsidRPr="0064531A">
        <w:rPr>
          <w:lang w:eastAsia="fr-FR" w:bidi="fr-FR"/>
        </w:rPr>
        <w:t>La cinquième observation concerne la capacité de pratique simu</w:t>
      </w:r>
      <w:r w:rsidRPr="0064531A">
        <w:rPr>
          <w:lang w:eastAsia="fr-FR" w:bidi="fr-FR"/>
        </w:rPr>
        <w:t>l</w:t>
      </w:r>
      <w:r w:rsidRPr="0064531A">
        <w:rPr>
          <w:lang w:eastAsia="fr-FR" w:bidi="fr-FR"/>
        </w:rPr>
        <w:t>tanée des divers types de transgressions délinquantes : cette capacité apparaît minimale au début de la période de latence, s’accroît que</w:t>
      </w:r>
      <w:r w:rsidRPr="0064531A">
        <w:rPr>
          <w:lang w:eastAsia="fr-FR" w:bidi="fr-FR"/>
        </w:rPr>
        <w:t>l</w:t>
      </w:r>
      <w:r w:rsidRPr="0064531A">
        <w:rPr>
          <w:lang w:eastAsia="fr-FR" w:bidi="fr-FR"/>
        </w:rPr>
        <w:t>que peu à la fin de cette période et éclate soudainement au début de l’adolescence, au moment où toutes sortes de délits distincts coexi</w:t>
      </w:r>
      <w:r w:rsidRPr="0064531A">
        <w:rPr>
          <w:lang w:eastAsia="fr-FR" w:bidi="fr-FR"/>
        </w:rPr>
        <w:t>s</w:t>
      </w:r>
      <w:r w:rsidRPr="0064531A">
        <w:rPr>
          <w:lang w:eastAsia="fr-FR" w:bidi="fr-FR"/>
        </w:rPr>
        <w:t>tent et où certaines affinités intercatégories émergent, les délits les plus sérieux pouvant s’entremêler les uns aux autres et les délits plus légers pouvant faire de même, alors qu’il est plus rare que les pr</w:t>
      </w:r>
      <w:r w:rsidRPr="0064531A">
        <w:rPr>
          <w:lang w:eastAsia="fr-FR" w:bidi="fr-FR"/>
        </w:rPr>
        <w:t>e</w:t>
      </w:r>
      <w:r w:rsidRPr="0064531A">
        <w:rPr>
          <w:lang w:eastAsia="fr-FR" w:bidi="fr-FR"/>
        </w:rPr>
        <w:t>miers et les seconds soient combinés.</w:t>
      </w:r>
    </w:p>
    <w:p w:rsidR="00711472" w:rsidRPr="0064531A" w:rsidRDefault="00711472" w:rsidP="00711472">
      <w:pPr>
        <w:spacing w:before="120" w:after="120"/>
        <w:jc w:val="both"/>
        <w:rPr>
          <w:lang w:eastAsia="fr-FR" w:bidi="fr-FR"/>
        </w:rPr>
      </w:pPr>
      <w:r w:rsidRPr="0064531A">
        <w:rPr>
          <w:lang w:eastAsia="fr-FR" w:bidi="fr-FR"/>
        </w:rPr>
        <w:t>[111]</w:t>
      </w:r>
    </w:p>
    <w:p w:rsidR="00711472" w:rsidRPr="0064531A" w:rsidRDefault="00711472" w:rsidP="00711472">
      <w:pPr>
        <w:spacing w:before="120" w:after="120"/>
        <w:jc w:val="both"/>
      </w:pPr>
      <w:r w:rsidRPr="0064531A">
        <w:rPr>
          <w:lang w:eastAsia="fr-FR" w:bidi="fr-FR"/>
        </w:rPr>
        <w:t>Ces observations nous permettent de tirer plusieurs conclusions de première importance pour la criminologie. D’abord, la délinquance s’impose à nouveau comme un problème lié à la croissance, et son moment propice d’implantation et de consolidation dans l’agir du s</w:t>
      </w:r>
      <w:r w:rsidRPr="0064531A">
        <w:rPr>
          <w:lang w:eastAsia="fr-FR" w:bidi="fr-FR"/>
        </w:rPr>
        <w:t>u</w:t>
      </w:r>
      <w:r w:rsidRPr="0064531A">
        <w:rPr>
          <w:lang w:eastAsia="fr-FR" w:bidi="fr-FR"/>
        </w:rPr>
        <w:t>jet coïncide avec le tout début de l’adolescence. Dès la période de l</w:t>
      </w:r>
      <w:r w:rsidRPr="0064531A">
        <w:rPr>
          <w:lang w:eastAsia="fr-FR" w:bidi="fr-FR"/>
        </w:rPr>
        <w:t>a</w:t>
      </w:r>
      <w:r w:rsidRPr="0064531A">
        <w:rPr>
          <w:lang w:eastAsia="fr-FR" w:bidi="fr-FR"/>
        </w:rPr>
        <w:t xml:space="preserve">tence, des délits de faible gravité peuvent apparaître (tels les menus larcins, le vol à l’étalage ou le vandalisme), lesquels ont d’ailleurs tendance à persister plus que les autres dans l’agir, mais le gros de l’action se passe entre 12 et 15 ans. Cette période propice à l’enracinement de ce que les criminologues appellent la </w:t>
      </w:r>
      <w:r w:rsidRPr="0064531A">
        <w:t>capacité d</w:t>
      </w:r>
      <w:r w:rsidRPr="0064531A">
        <w:t>é</w:t>
      </w:r>
      <w:r w:rsidRPr="0064531A">
        <w:t>linquante</w:t>
      </w:r>
      <w:r w:rsidRPr="0064531A">
        <w:rPr>
          <w:lang w:eastAsia="fr-FR" w:bidi="fr-FR"/>
        </w:rPr>
        <w:t xml:space="preserve"> semble d’ailleurs n'avoir qu’une durée limitée qui ne dépa</w:t>
      </w:r>
      <w:r w:rsidRPr="0064531A">
        <w:rPr>
          <w:lang w:eastAsia="fr-FR" w:bidi="fr-FR"/>
        </w:rPr>
        <w:t>s</w:t>
      </w:r>
      <w:r w:rsidRPr="0064531A">
        <w:rPr>
          <w:lang w:eastAsia="fr-FR" w:bidi="fr-FR"/>
        </w:rPr>
        <w:t xml:space="preserve">se pas le milieu de l’adolescence. Par la suite, les individus qui ne se sont pas encore compromis dans une délinquance significative sont beaucoup moins enclins à le faire. C’est ce qui nous a fait dire plus haut (voir aussi </w:t>
      </w:r>
      <w:r w:rsidRPr="0064531A">
        <w:t xml:space="preserve">Fréchette, 1980), </w:t>
      </w:r>
      <w:r w:rsidRPr="0064531A">
        <w:rPr>
          <w:lang w:eastAsia="fr-FR" w:bidi="fr-FR"/>
        </w:rPr>
        <w:t>sur la foi de la double constat</w:t>
      </w:r>
      <w:r w:rsidRPr="0064531A">
        <w:rPr>
          <w:lang w:eastAsia="fr-FR" w:bidi="fr-FR"/>
        </w:rPr>
        <w:t>a</w:t>
      </w:r>
      <w:r w:rsidRPr="0064531A">
        <w:rPr>
          <w:lang w:eastAsia="fr-FR" w:bidi="fr-FR"/>
        </w:rPr>
        <w:t>tion selon laquelle c’est avant 15 ans que surgit le maximum d’actes et de sujets délinquants, que la délinquance est un problème à genèse pr</w:t>
      </w:r>
      <w:r w:rsidRPr="0064531A">
        <w:rPr>
          <w:lang w:eastAsia="fr-FR" w:bidi="fr-FR"/>
        </w:rPr>
        <w:t>é</w:t>
      </w:r>
      <w:r w:rsidRPr="0064531A">
        <w:rPr>
          <w:lang w:eastAsia="fr-FR" w:bidi="fr-FR"/>
        </w:rPr>
        <w:t>coce, lié en fait à la puberté et à ses séquelles au début de l’adolescence.</w:t>
      </w:r>
    </w:p>
    <w:p w:rsidR="00711472" w:rsidRPr="0064531A" w:rsidRDefault="00711472" w:rsidP="00711472">
      <w:pPr>
        <w:spacing w:before="120" w:after="120"/>
        <w:jc w:val="both"/>
      </w:pPr>
      <w:r w:rsidRPr="0064531A">
        <w:rPr>
          <w:lang w:eastAsia="fr-FR" w:bidi="fr-FR"/>
        </w:rPr>
        <w:t>Ensuite, et c’est là une donnée d’importance capitale, le dévelo</w:t>
      </w:r>
      <w:r w:rsidRPr="0064531A">
        <w:rPr>
          <w:lang w:eastAsia="fr-FR" w:bidi="fr-FR"/>
        </w:rPr>
        <w:t>p</w:t>
      </w:r>
      <w:r w:rsidRPr="0064531A">
        <w:rPr>
          <w:lang w:eastAsia="fr-FR" w:bidi="fr-FR"/>
        </w:rPr>
        <w:t>pement de la délinquance semble obéir très tôt à un processus d’amplification extrêmement rapide. En effet, dès 11 ou 12 ans, les dérogations à caractère nettement « criminel » se mettent à apparaître à un rythme accéléré, de telle sorte que la quasi-totalité des catégories de délits s’amorce entre 10 et 14 ans (à l’exclusion des menus larcins qui sont des délits mineurs et qui, de toute façon, font leur apparition en moyenne à l’âge de 8 ans). Cette éclosion précoce des diverses formes d’expression de la délinquance est particulièrement spectac</w:t>
      </w:r>
      <w:r w:rsidRPr="0064531A">
        <w:rPr>
          <w:lang w:eastAsia="fr-FR" w:bidi="fr-FR"/>
        </w:rPr>
        <w:t>u</w:t>
      </w:r>
      <w:r w:rsidRPr="0064531A">
        <w:rPr>
          <w:lang w:eastAsia="fr-FR" w:bidi="fr-FR"/>
        </w:rPr>
        <w:t>laire, puisque toutes sont présentes, des plus bénignes aux plus série</w:t>
      </w:r>
      <w:r w:rsidRPr="0064531A">
        <w:rPr>
          <w:lang w:eastAsia="fr-FR" w:bidi="fr-FR"/>
        </w:rPr>
        <w:t>u</w:t>
      </w:r>
      <w:r w:rsidRPr="0064531A">
        <w:rPr>
          <w:lang w:eastAsia="fr-FR" w:bidi="fr-FR"/>
        </w:rPr>
        <w:t>ses, à partir du vol à l’étalage et du vol simple jusqu’au vol d’une pe</w:t>
      </w:r>
      <w:r w:rsidRPr="0064531A">
        <w:rPr>
          <w:lang w:eastAsia="fr-FR" w:bidi="fr-FR"/>
        </w:rPr>
        <w:t>r</w:t>
      </w:r>
      <w:r w:rsidRPr="0064531A">
        <w:rPr>
          <w:lang w:eastAsia="fr-FR" w:bidi="fr-FR"/>
        </w:rPr>
        <w:t>sonne et au vol à main armée, en passant par le vol avec effra</w:t>
      </w:r>
      <w:r w:rsidRPr="0064531A">
        <w:rPr>
          <w:lang w:eastAsia="fr-FR" w:bidi="fr-FR"/>
        </w:rPr>
        <w:t>c</w:t>
      </w:r>
      <w:r w:rsidRPr="0064531A">
        <w:rPr>
          <w:lang w:eastAsia="fr-FR" w:bidi="fr-FR"/>
        </w:rPr>
        <w:t>tion, le vol de véhicules à moteur, le vandalisme, etc. À 14 ans, toutes ces manifestations (à l’exception des conduites homicides) se sont produ</w:t>
      </w:r>
      <w:r w:rsidRPr="0064531A">
        <w:rPr>
          <w:lang w:eastAsia="fr-FR" w:bidi="fr-FR"/>
        </w:rPr>
        <w:t>i</w:t>
      </w:r>
      <w:r w:rsidRPr="0064531A">
        <w:rPr>
          <w:lang w:eastAsia="fr-FR" w:bidi="fr-FR"/>
        </w:rPr>
        <w:t>tes, tout le clavier des délits a déjà été parcouru. Par la suite, les je</w:t>
      </w:r>
      <w:r w:rsidRPr="0064531A">
        <w:rPr>
          <w:lang w:eastAsia="fr-FR" w:bidi="fr-FR"/>
        </w:rPr>
        <w:t>u</w:t>
      </w:r>
      <w:r w:rsidRPr="0064531A">
        <w:rPr>
          <w:lang w:eastAsia="fr-FR" w:bidi="fr-FR"/>
        </w:rPr>
        <w:t>nes continuent à poser des actes illicites, mais ils le font, se</w:t>
      </w:r>
      <w:r w:rsidRPr="0064531A">
        <w:rPr>
          <w:lang w:eastAsia="fr-FR" w:bidi="fr-FR"/>
        </w:rPr>
        <w:t>m</w:t>
      </w:r>
      <w:r w:rsidRPr="0064531A">
        <w:rPr>
          <w:lang w:eastAsia="fr-FR" w:bidi="fr-FR"/>
        </w:rPr>
        <w:t>ble-t-il, sur l’élan déjà amorcé ...</w:t>
      </w:r>
    </w:p>
    <w:p w:rsidR="00711472" w:rsidRDefault="00711472" w:rsidP="00711472">
      <w:pPr>
        <w:spacing w:before="120" w:after="120"/>
        <w:jc w:val="both"/>
        <w:rPr>
          <w:lang w:eastAsia="fr-FR" w:bidi="fr-FR"/>
        </w:rPr>
      </w:pPr>
      <w:r w:rsidRPr="0064531A">
        <w:rPr>
          <w:lang w:eastAsia="fr-FR" w:bidi="fr-FR"/>
        </w:rPr>
        <w:t>Enfin, à la fin de la période de latence et jusqu’au milieu de l’adolescence, la délinquance se confirme comme un phénomène e</w:t>
      </w:r>
      <w:r w:rsidRPr="0064531A">
        <w:rPr>
          <w:lang w:eastAsia="fr-FR" w:bidi="fr-FR"/>
        </w:rPr>
        <w:t>s</w:t>
      </w:r>
      <w:r w:rsidRPr="0064531A">
        <w:rPr>
          <w:lang w:eastAsia="fr-FR" w:bidi="fr-FR"/>
        </w:rPr>
        <w:t>sentiellement hétérogène, voire changeant et instable dans ses formes d’expression, cette hétérogénéité paraissant augmenter considérabl</w:t>
      </w:r>
      <w:r w:rsidRPr="0064531A">
        <w:rPr>
          <w:lang w:eastAsia="fr-FR" w:bidi="fr-FR"/>
        </w:rPr>
        <w:t>e</w:t>
      </w:r>
      <w:r w:rsidRPr="0064531A">
        <w:rPr>
          <w:lang w:eastAsia="fr-FR" w:bidi="fr-FR"/>
        </w:rPr>
        <w:t>ment du début au milieu de l’adolescence. Chaque palier d’âges fav</w:t>
      </w:r>
      <w:r w:rsidRPr="0064531A">
        <w:rPr>
          <w:lang w:eastAsia="fr-FR" w:bidi="fr-FR"/>
        </w:rPr>
        <w:t>o</w:t>
      </w:r>
      <w:r w:rsidRPr="0064531A">
        <w:rPr>
          <w:lang w:eastAsia="fr-FR" w:bidi="fr-FR"/>
        </w:rPr>
        <w:t>rise une ou des formes délictueuses particulières ; dès 13 ou 14 ans on note une accumulation considérable de délits distincts, ce qui paraît illustrer chez ces adolescents une sorte de versatilité compo</w:t>
      </w:r>
      <w:r w:rsidRPr="0064531A">
        <w:rPr>
          <w:lang w:eastAsia="fr-FR" w:bidi="fr-FR"/>
        </w:rPr>
        <w:t>r</w:t>
      </w:r>
      <w:r w:rsidRPr="0064531A">
        <w:rPr>
          <w:lang w:eastAsia="fr-FR" w:bidi="fr-FR"/>
        </w:rPr>
        <w:t>tementale maximale, comme si la poussée dynamique vers l’antisocialité se r</w:t>
      </w:r>
      <w:r w:rsidRPr="0064531A">
        <w:rPr>
          <w:lang w:eastAsia="fr-FR" w:bidi="fr-FR"/>
        </w:rPr>
        <w:t>é</w:t>
      </w:r>
      <w:r w:rsidRPr="0064531A">
        <w:rPr>
          <w:lang w:eastAsia="fr-FR" w:bidi="fr-FR"/>
        </w:rPr>
        <w:t>vélait d’une intensité telle qu’elle puisse propulser le sujet dans une diversité de directions illicites, l’agir devenant en quelque sorte débr</w:t>
      </w:r>
      <w:r w:rsidRPr="0064531A">
        <w:rPr>
          <w:lang w:eastAsia="fr-FR" w:bidi="fr-FR"/>
        </w:rPr>
        <w:t>i</w:t>
      </w:r>
      <w:r w:rsidRPr="0064531A">
        <w:rPr>
          <w:lang w:eastAsia="fr-FR" w:bidi="fr-FR"/>
        </w:rPr>
        <w:t>dé. Cette puissance explosive se manifeste aussi dans l’augmentation constante de la gravité des actes, augmentation qui devient spectac</w:t>
      </w:r>
      <w:r w:rsidRPr="0064531A">
        <w:rPr>
          <w:lang w:eastAsia="fr-FR" w:bidi="fr-FR"/>
        </w:rPr>
        <w:t>u</w:t>
      </w:r>
      <w:r w:rsidRPr="0064531A">
        <w:rPr>
          <w:lang w:eastAsia="fr-FR" w:bidi="fr-FR"/>
        </w:rPr>
        <w:t>laire à partir de la treizième année, alors que la destructivité interpe</w:t>
      </w:r>
      <w:r w:rsidRPr="0064531A">
        <w:rPr>
          <w:lang w:eastAsia="fr-FR" w:bidi="fr-FR"/>
        </w:rPr>
        <w:t>r</w:t>
      </w:r>
      <w:r w:rsidRPr="0064531A">
        <w:rPr>
          <w:lang w:eastAsia="fr-FR" w:bidi="fr-FR"/>
        </w:rPr>
        <w:t>sonnelle entre en scène massivement, sous ses différents visages.</w:t>
      </w:r>
    </w:p>
    <w:p w:rsidR="00711472" w:rsidRPr="0064531A" w:rsidRDefault="00711472" w:rsidP="00711472">
      <w:pPr>
        <w:spacing w:before="120" w:after="120"/>
        <w:jc w:val="both"/>
      </w:pPr>
      <w:r w:rsidRPr="0064531A">
        <w:t>[112]</w:t>
      </w:r>
    </w:p>
    <w:p w:rsidR="00711472" w:rsidRPr="0064531A" w:rsidRDefault="00711472" w:rsidP="00711472">
      <w:pPr>
        <w:spacing w:before="120" w:after="120"/>
        <w:jc w:val="both"/>
      </w:pPr>
      <w:r w:rsidRPr="0064531A">
        <w:rPr>
          <w:lang w:eastAsia="fr-FR" w:bidi="fr-FR"/>
        </w:rPr>
        <w:t>En somme, ce que l’étude de la gradation met surtout en évidence, c’est que le début de l’adolescence, qui va de la douzième à la quato</w:t>
      </w:r>
      <w:r w:rsidRPr="0064531A">
        <w:rPr>
          <w:lang w:eastAsia="fr-FR" w:bidi="fr-FR"/>
        </w:rPr>
        <w:t>r</w:t>
      </w:r>
      <w:r w:rsidRPr="0064531A">
        <w:rPr>
          <w:lang w:eastAsia="fr-FR" w:bidi="fr-FR"/>
        </w:rPr>
        <w:t>zième année, se définit comme une période particulièrement crit</w:t>
      </w:r>
      <w:r w:rsidRPr="0064531A">
        <w:rPr>
          <w:lang w:eastAsia="fr-FR" w:bidi="fr-FR"/>
        </w:rPr>
        <w:t>i</w:t>
      </w:r>
      <w:r w:rsidRPr="0064531A">
        <w:rPr>
          <w:lang w:eastAsia="fr-FR" w:bidi="fr-FR"/>
        </w:rPr>
        <w:t>que, où les formes plus anodines ou plus timides de délinquance ont déjà été remplacées par des formes plus compromettantes et où éclate un véritable débordement de manifestations délictueuses. L'entrée dans la délinquance, surtout pour les jeunes qui s’y enferrent, se rév</w:t>
      </w:r>
      <w:r w:rsidRPr="0064531A">
        <w:rPr>
          <w:lang w:eastAsia="fr-FR" w:bidi="fr-FR"/>
        </w:rPr>
        <w:t>è</w:t>
      </w:r>
      <w:r w:rsidRPr="0064531A">
        <w:rPr>
          <w:lang w:eastAsia="fr-FR" w:bidi="fr-FR"/>
        </w:rPr>
        <w:t>le donc passablement fracassante.</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24" w:name="Delinquances_pt_1_chap_3_4"/>
      <w:r w:rsidRPr="0064531A">
        <w:t>L’ACTIVATION</w:t>
      </w:r>
    </w:p>
    <w:bookmarkEnd w:id="24"/>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 xml:space="preserve">Une autre perspective intéressante nous est fournie par l’étude de ce que nous appelons </w:t>
      </w:r>
      <w:r w:rsidRPr="0064531A">
        <w:t>l’activation de la délinquance.</w:t>
      </w:r>
      <w:r w:rsidRPr="0064531A">
        <w:rPr>
          <w:lang w:eastAsia="fr-FR" w:bidi="fr-FR"/>
        </w:rPr>
        <w:t xml:space="preserve"> Il s’agit d’une question d'importance primordiale qui permet de vérifier l’existence d’un lien spécifique entre l’apparition précoce des délits et l’intensité de l’engagement subséquent dans la délinquance. Un tel lien mettrait en évidence l'impact hautement criminogène d’un enlisement rapide dans l’activité délictueuse. Ce lien a d'ailleurs été démontré à pl</w:t>
      </w:r>
      <w:r w:rsidRPr="0064531A">
        <w:rPr>
          <w:lang w:eastAsia="fr-FR" w:bidi="fr-FR"/>
        </w:rPr>
        <w:t>u</w:t>
      </w:r>
      <w:r w:rsidRPr="0064531A">
        <w:rPr>
          <w:lang w:eastAsia="fr-FR" w:bidi="fr-FR"/>
        </w:rPr>
        <w:t>sieurs occasions par les chercheurs, surtout à partir de l’hypothèse s</w:t>
      </w:r>
      <w:r w:rsidRPr="0064531A">
        <w:rPr>
          <w:lang w:eastAsia="fr-FR" w:bidi="fr-FR"/>
        </w:rPr>
        <w:t>e</w:t>
      </w:r>
      <w:r w:rsidRPr="0064531A">
        <w:rPr>
          <w:lang w:eastAsia="fr-FR" w:bidi="fr-FR"/>
        </w:rPr>
        <w:t xml:space="preserve">lon laquelle les mineurs qui adoptent très tôt une forte fréquence de comportements illicites sont ceux qui ont la probabilité la plus élevée de demeurer impliqués longtemps dans la délinquance. En outre, nos analyses </w:t>
      </w:r>
      <w:r w:rsidRPr="0064531A">
        <w:t xml:space="preserve">(Leblanc </w:t>
      </w:r>
      <w:r w:rsidRPr="0064531A">
        <w:rPr>
          <w:i/>
        </w:rPr>
        <w:t>et al</w:t>
      </w:r>
      <w:r w:rsidRPr="0064531A">
        <w:t>.,</w:t>
      </w:r>
      <w:r w:rsidRPr="0064531A">
        <w:rPr>
          <w:lang w:eastAsia="fr-FR" w:bidi="fr-FR"/>
        </w:rPr>
        <w:t xml:space="preserve"> 1979), alliées à celles d'Emou et </w:t>
      </w:r>
      <w:r w:rsidRPr="0064531A">
        <w:t xml:space="preserve">Huizinga (1980) </w:t>
      </w:r>
      <w:r w:rsidRPr="0064531A">
        <w:rPr>
          <w:lang w:eastAsia="fr-FR" w:bidi="fr-FR"/>
        </w:rPr>
        <w:t>et extraites d’une étude collective sur la délinquance révélée des adolescents conventionnels, corroborent cette hypothèse.</w:t>
      </w:r>
    </w:p>
    <w:p w:rsidR="00711472" w:rsidRPr="0064531A" w:rsidRDefault="00711472" w:rsidP="00711472">
      <w:pPr>
        <w:spacing w:before="120" w:after="120"/>
        <w:jc w:val="both"/>
      </w:pPr>
      <w:r w:rsidRPr="0064531A">
        <w:rPr>
          <w:lang w:eastAsia="fr-FR" w:bidi="fr-FR"/>
        </w:rPr>
        <w:t>À partir de données tirées de notre échantillon des adolescents j</w:t>
      </w:r>
      <w:r w:rsidRPr="0064531A">
        <w:rPr>
          <w:lang w:eastAsia="fr-FR" w:bidi="fr-FR"/>
        </w:rPr>
        <w:t>u</w:t>
      </w:r>
      <w:r w:rsidRPr="0064531A">
        <w:rPr>
          <w:lang w:eastAsia="fr-FR" w:bidi="fr-FR"/>
        </w:rPr>
        <w:t>diciarisés, nous avons tenté de déterminer à la fois si le fait pour un mineur de débuter dans la délinquance à un âge donné influence le nombre de délits commis par la suite, et de quelle façon les variations de la délinquance du début se répercutent sur la productivité déli</w:t>
      </w:r>
      <w:r w:rsidRPr="0064531A">
        <w:rPr>
          <w:lang w:eastAsia="fr-FR" w:bidi="fr-FR"/>
        </w:rPr>
        <w:t>c</w:t>
      </w:r>
      <w:r w:rsidRPr="0064531A">
        <w:rPr>
          <w:lang w:eastAsia="fr-FR" w:bidi="fr-FR"/>
        </w:rPr>
        <w:t>tueuse subséquente. En ce qui concerne la première question, le t</w:t>
      </w:r>
      <w:r w:rsidRPr="0064531A">
        <w:rPr>
          <w:lang w:eastAsia="fr-FR" w:bidi="fr-FR"/>
        </w:rPr>
        <w:t>a</w:t>
      </w:r>
      <w:r w:rsidRPr="0064531A">
        <w:rPr>
          <w:lang w:eastAsia="fr-FR" w:bidi="fr-FR"/>
        </w:rPr>
        <w:t>bleau 3.3. présente, d’abord en fonction de l’âge du début de la déli</w:t>
      </w:r>
      <w:r w:rsidRPr="0064531A">
        <w:rPr>
          <w:lang w:eastAsia="fr-FR" w:bidi="fr-FR"/>
        </w:rPr>
        <w:t>n</w:t>
      </w:r>
      <w:r w:rsidRPr="0064531A">
        <w:rPr>
          <w:lang w:eastAsia="fr-FR" w:bidi="fr-FR"/>
        </w:rPr>
        <w:t xml:space="preserve">quance, une estimation annuelle moyenne de tout acte délinquant commis par la suite jusqu’au </w:t>
      </w:r>
      <w:r>
        <w:rPr>
          <w:lang w:eastAsia="fr-FR" w:bidi="fr-FR"/>
        </w:rPr>
        <w:t>temps 1</w:t>
      </w:r>
      <w:r w:rsidRPr="0064531A">
        <w:rPr>
          <w:lang w:eastAsia="fr-FR" w:bidi="fr-FR"/>
        </w:rPr>
        <w:t xml:space="preserve">, c’est-à-dire jusqu’au milieu de l’adolescence, et ensuite une autre estimation annuelle moyenne des actes délinquants accumulés entre le </w:t>
      </w:r>
      <w:r>
        <w:rPr>
          <w:lang w:eastAsia="fr-FR" w:bidi="fr-FR"/>
        </w:rPr>
        <w:t>temps 1</w:t>
      </w:r>
      <w:r w:rsidRPr="0064531A">
        <w:rPr>
          <w:lang w:eastAsia="fr-FR" w:bidi="fr-FR"/>
        </w:rPr>
        <w:t xml:space="preserve"> et le </w:t>
      </w:r>
      <w:r>
        <w:rPr>
          <w:lang w:eastAsia="fr-FR" w:bidi="fr-FR"/>
        </w:rPr>
        <w:t>temps 2</w:t>
      </w:r>
      <w:r w:rsidRPr="0064531A">
        <w:rPr>
          <w:lang w:eastAsia="fr-FR" w:bidi="fr-FR"/>
        </w:rPr>
        <w:t>, soit entre le milieu et la fin de l’adolescence (le nombre de sujets qui contr</w:t>
      </w:r>
      <w:r w:rsidRPr="0064531A">
        <w:rPr>
          <w:lang w:eastAsia="fr-FR" w:bidi="fr-FR"/>
        </w:rPr>
        <w:t>i</w:t>
      </w:r>
      <w:r w:rsidRPr="0064531A">
        <w:rPr>
          <w:lang w:eastAsia="fr-FR" w:bidi="fr-FR"/>
        </w:rPr>
        <w:t>buent à chaque moyenne est aussi inscrit afin de pouvoir apprécier leur représentativité respective).</w:t>
      </w:r>
    </w:p>
    <w:p w:rsidR="00711472" w:rsidRPr="0064531A" w:rsidRDefault="00711472" w:rsidP="00711472">
      <w:pPr>
        <w:spacing w:before="120" w:after="120"/>
        <w:jc w:val="both"/>
      </w:pPr>
      <w:r w:rsidRPr="0064531A">
        <w:rPr>
          <w:lang w:eastAsia="fr-FR" w:bidi="fr-FR"/>
        </w:rPr>
        <w:t>Dans le premier cas, trois niveaux d'âges sur cinq apparaissent plus « criminogènes », soit les deux premiers (7 ans ou moins et 8-9 ans) et le quatrième (12-13 ans). La première observation signifie que les s</w:t>
      </w:r>
      <w:r w:rsidRPr="0064531A">
        <w:rPr>
          <w:lang w:eastAsia="fr-FR" w:bidi="fr-FR"/>
        </w:rPr>
        <w:t>u</w:t>
      </w:r>
      <w:r w:rsidRPr="0064531A">
        <w:rPr>
          <w:lang w:eastAsia="fr-FR" w:bidi="fr-FR"/>
        </w:rPr>
        <w:t>jets qui ont débuté très tôt, à savoir au seuil de la période de latence, génèrent dans les années qui suivent une délinquance nett</w:t>
      </w:r>
      <w:r w:rsidRPr="0064531A">
        <w:rPr>
          <w:lang w:eastAsia="fr-FR" w:bidi="fr-FR"/>
        </w:rPr>
        <w:t>e</w:t>
      </w:r>
      <w:r w:rsidRPr="0064531A">
        <w:rPr>
          <w:lang w:eastAsia="fr-FR" w:bidi="fr-FR"/>
        </w:rPr>
        <w:t>ment plus abondante, la moyenne étant d’ailleurs un peu plus ma</w:t>
      </w:r>
      <w:r w:rsidRPr="0064531A">
        <w:rPr>
          <w:lang w:eastAsia="fr-FR" w:bidi="fr-FR"/>
        </w:rPr>
        <w:t>r</w:t>
      </w:r>
      <w:r w:rsidRPr="0064531A">
        <w:rPr>
          <w:lang w:eastAsia="fr-FR" w:bidi="fr-FR"/>
        </w:rPr>
        <w:t>quée pour le groupe des 7 ans et moins ; toutefois, en scrutant les âges un par un (données non incluses dans le tableau), il appert que c’est le début à 8 ans qui pèse particulièrement lourd s</w:t>
      </w:r>
      <w:r>
        <w:rPr>
          <w:lang w:eastAsia="fr-FR" w:bidi="fr-FR"/>
        </w:rPr>
        <w:t>ur la fréquence des délits ult</w:t>
      </w:r>
      <w:r>
        <w:rPr>
          <w:lang w:eastAsia="fr-FR" w:bidi="fr-FR"/>
        </w:rPr>
        <w:t>é</w:t>
      </w:r>
      <w:r w:rsidRPr="0064531A">
        <w:rPr>
          <w:lang w:eastAsia="fr-FR" w:bidi="fr-FR"/>
        </w:rPr>
        <w:t>rieurs,</w:t>
      </w:r>
      <w:r>
        <w:t xml:space="preserve"> </w:t>
      </w:r>
      <w:r w:rsidRPr="0064531A">
        <w:t>[113]</w:t>
      </w:r>
      <w:r w:rsidRPr="0064531A">
        <w:rPr>
          <w:lang w:eastAsia="fr-FR" w:bidi="fr-FR"/>
        </w:rPr>
        <w:t xml:space="preserve"> la moyenne étant de 18,4. La seconde observation impl</w:t>
      </w:r>
      <w:r w:rsidRPr="0064531A">
        <w:rPr>
          <w:lang w:eastAsia="fr-FR" w:bidi="fr-FR"/>
        </w:rPr>
        <w:t>i</w:t>
      </w:r>
      <w:r w:rsidRPr="0064531A">
        <w:rPr>
          <w:lang w:eastAsia="fr-FR" w:bidi="fr-FR"/>
        </w:rPr>
        <w:t>que que les sujets qui commencent leur délinquance au début de l’adolescence font preuve eux aussi par la suite d’un rythme pass</w:t>
      </w:r>
      <w:r w:rsidRPr="0064531A">
        <w:rPr>
          <w:lang w:eastAsia="fr-FR" w:bidi="fr-FR"/>
        </w:rPr>
        <w:t>a</w:t>
      </w:r>
      <w:r w:rsidRPr="0064531A">
        <w:rPr>
          <w:lang w:eastAsia="fr-FR" w:bidi="fr-FR"/>
        </w:rPr>
        <w:t>blement plus so</w:t>
      </w:r>
      <w:r w:rsidRPr="0064531A">
        <w:rPr>
          <w:lang w:eastAsia="fr-FR" w:bidi="fr-FR"/>
        </w:rPr>
        <w:t>u</w:t>
      </w:r>
      <w:r w:rsidRPr="0064531A">
        <w:rPr>
          <w:lang w:eastAsia="fr-FR" w:bidi="fr-FR"/>
        </w:rPr>
        <w:t>tenu. Par contre, la période intermédiaire de 10-11 ans — à laque</w:t>
      </w:r>
      <w:r w:rsidRPr="0064531A">
        <w:rPr>
          <w:lang w:eastAsia="fr-FR" w:bidi="fr-FR"/>
        </w:rPr>
        <w:t>l</w:t>
      </w:r>
      <w:r w:rsidRPr="0064531A">
        <w:rPr>
          <w:lang w:eastAsia="fr-FR" w:bidi="fr-FR"/>
        </w:rPr>
        <w:t>le, compte tenu de la remarque formulée ci-dessus, il faut ajouter l’âge de 9 ans, la moyenne pour ces trois âges étant à la fois nettement plus basse, 12 délits par années, et remarquablement stable — apparaît moins activante.</w:t>
      </w:r>
    </w:p>
    <w:p w:rsidR="00711472" w:rsidRPr="0064531A" w:rsidRDefault="00711472" w:rsidP="00711472">
      <w:pPr>
        <w:spacing w:before="120" w:after="120"/>
        <w:ind w:firstLine="0"/>
        <w:jc w:val="both"/>
      </w:pPr>
    </w:p>
    <w:p w:rsidR="00711472" w:rsidRPr="0064531A" w:rsidRDefault="00711472" w:rsidP="00711472">
      <w:pPr>
        <w:pStyle w:val="figtitre"/>
        <w:rPr>
          <w:lang w:eastAsia="fr-FR" w:bidi="fr-FR"/>
        </w:rPr>
      </w:pPr>
      <w:r w:rsidRPr="0064531A">
        <w:rPr>
          <w:lang w:eastAsia="fr-FR" w:bidi="fr-FR"/>
        </w:rPr>
        <w:t>Tableau 3.3.</w:t>
      </w:r>
    </w:p>
    <w:p w:rsidR="00711472" w:rsidRPr="0064531A" w:rsidRDefault="00711472" w:rsidP="00711472">
      <w:pPr>
        <w:pStyle w:val="figst"/>
        <w:rPr>
          <w:lang w:eastAsia="fr-FR" w:bidi="fr-FR"/>
        </w:rPr>
      </w:pPr>
      <w:r w:rsidRPr="0064531A">
        <w:rPr>
          <w:lang w:eastAsia="fr-FR" w:bidi="fr-FR"/>
        </w:rPr>
        <w:t>LE NOMBRE MOYEN DE DÉLITS PAR A</w:t>
      </w:r>
      <w:r w:rsidRPr="0064531A">
        <w:rPr>
          <w:lang w:eastAsia="fr-FR" w:bidi="fr-FR"/>
        </w:rPr>
        <w:t>N</w:t>
      </w:r>
      <w:r w:rsidRPr="0064531A">
        <w:rPr>
          <w:lang w:eastAsia="fr-FR" w:bidi="fr-FR"/>
        </w:rPr>
        <w:t>NÉE</w:t>
      </w:r>
      <w:r w:rsidRPr="0064531A">
        <w:rPr>
          <w:lang w:eastAsia="fr-FR" w:bidi="fr-FR"/>
        </w:rPr>
        <w:br/>
        <w:t xml:space="preserve">AUX </w:t>
      </w:r>
      <w:r>
        <w:rPr>
          <w:lang w:eastAsia="fr-FR" w:bidi="fr-FR"/>
        </w:rPr>
        <w:t>TEMPS 1</w:t>
      </w:r>
      <w:r w:rsidRPr="0064531A">
        <w:rPr>
          <w:lang w:eastAsia="fr-FR" w:bidi="fr-FR"/>
        </w:rPr>
        <w:t xml:space="preserve"> ET 2 POUR CHAQUE SUJET,</w:t>
      </w:r>
      <w:r w:rsidRPr="0064531A">
        <w:rPr>
          <w:lang w:eastAsia="fr-FR" w:bidi="fr-FR"/>
        </w:rPr>
        <w:br/>
        <w:t>SELON L’ÂGE DU DÉBUT</w:t>
      </w:r>
    </w:p>
    <w:tbl>
      <w:tblPr>
        <w:tblOverlap w:val="never"/>
        <w:tblW w:w="0" w:type="auto"/>
        <w:tblLayout w:type="fixed"/>
        <w:tblCellMar>
          <w:left w:w="10" w:type="dxa"/>
          <w:right w:w="10" w:type="dxa"/>
        </w:tblCellMar>
        <w:tblLook w:val="04A0" w:firstRow="1" w:lastRow="0" w:firstColumn="1" w:lastColumn="0" w:noHBand="0" w:noVBand="1"/>
      </w:tblPr>
      <w:tblGrid>
        <w:gridCol w:w="1944"/>
        <w:gridCol w:w="1496"/>
        <w:gridCol w:w="1497"/>
        <w:gridCol w:w="1496"/>
        <w:gridCol w:w="1497"/>
      </w:tblGrid>
      <w:tr w:rsidR="00711472" w:rsidRPr="0064531A">
        <w:tblPrEx>
          <w:tblCellMar>
            <w:top w:w="0" w:type="dxa"/>
            <w:bottom w:w="0" w:type="dxa"/>
          </w:tblCellMar>
        </w:tblPrEx>
        <w:tc>
          <w:tcPr>
            <w:tcW w:w="1944" w:type="dxa"/>
            <w:tcBorders>
              <w:top w:val="single" w:sz="12" w:space="0" w:color="auto"/>
            </w:tcBorders>
            <w:shd w:val="clear" w:color="auto" w:fill="EEECE1"/>
          </w:tcPr>
          <w:p w:rsidR="00711472" w:rsidRPr="0064531A" w:rsidRDefault="00711472" w:rsidP="00711472">
            <w:pPr>
              <w:spacing w:before="120"/>
              <w:ind w:left="86" w:right="130" w:firstLine="0"/>
              <w:jc w:val="both"/>
              <w:rPr>
                <w:sz w:val="24"/>
              </w:rPr>
            </w:pPr>
            <w:r w:rsidRPr="0064531A">
              <w:rPr>
                <w:sz w:val="24"/>
              </w:rPr>
              <w:t>Âge du d</w:t>
            </w:r>
            <w:r w:rsidRPr="0064531A">
              <w:rPr>
                <w:sz w:val="24"/>
              </w:rPr>
              <w:t>é</w:t>
            </w:r>
            <w:r w:rsidRPr="0064531A">
              <w:rPr>
                <w:sz w:val="24"/>
              </w:rPr>
              <w:t>but</w:t>
            </w:r>
          </w:p>
        </w:tc>
        <w:tc>
          <w:tcPr>
            <w:tcW w:w="1496" w:type="dxa"/>
            <w:tcBorders>
              <w:top w:val="single" w:sz="12" w:space="0" w:color="auto"/>
              <w:left w:val="single" w:sz="4" w:space="0" w:color="auto"/>
            </w:tcBorders>
            <w:shd w:val="clear" w:color="auto" w:fill="EEECE1"/>
          </w:tcPr>
          <w:p w:rsidR="00711472" w:rsidRPr="0064531A" w:rsidRDefault="00711472" w:rsidP="00711472">
            <w:pPr>
              <w:spacing w:before="120"/>
              <w:ind w:left="86" w:right="130" w:firstLine="0"/>
              <w:jc w:val="center"/>
              <w:rPr>
                <w:sz w:val="24"/>
              </w:rPr>
            </w:pPr>
            <w:r>
              <w:rPr>
                <w:sz w:val="24"/>
              </w:rPr>
              <w:t>Temps 1</w:t>
            </w:r>
          </w:p>
        </w:tc>
        <w:tc>
          <w:tcPr>
            <w:tcW w:w="1497" w:type="dxa"/>
            <w:tcBorders>
              <w:top w:val="single" w:sz="12" w:space="0" w:color="auto"/>
            </w:tcBorders>
            <w:shd w:val="clear" w:color="auto" w:fill="EEECE1"/>
          </w:tcPr>
          <w:p w:rsidR="00711472" w:rsidRPr="0064531A" w:rsidRDefault="00711472" w:rsidP="00711472">
            <w:pPr>
              <w:spacing w:before="120"/>
              <w:ind w:right="130" w:firstLine="0"/>
              <w:rPr>
                <w:sz w:val="24"/>
                <w:szCs w:val="10"/>
              </w:rPr>
            </w:pPr>
          </w:p>
        </w:tc>
        <w:tc>
          <w:tcPr>
            <w:tcW w:w="1496" w:type="dxa"/>
            <w:tcBorders>
              <w:top w:val="single" w:sz="12" w:space="0" w:color="auto"/>
            </w:tcBorders>
            <w:shd w:val="clear" w:color="auto" w:fill="EEECE1"/>
          </w:tcPr>
          <w:p w:rsidR="00711472" w:rsidRPr="0064531A" w:rsidRDefault="00711472" w:rsidP="00711472">
            <w:pPr>
              <w:spacing w:before="120"/>
              <w:ind w:left="86" w:right="130" w:firstLine="0"/>
              <w:jc w:val="center"/>
              <w:rPr>
                <w:sz w:val="24"/>
              </w:rPr>
            </w:pPr>
            <w:r>
              <w:rPr>
                <w:sz w:val="24"/>
              </w:rPr>
              <w:t>Temps 2</w:t>
            </w:r>
          </w:p>
        </w:tc>
        <w:tc>
          <w:tcPr>
            <w:tcW w:w="1497" w:type="dxa"/>
            <w:tcBorders>
              <w:top w:val="single" w:sz="12" w:space="0" w:color="auto"/>
            </w:tcBorders>
            <w:shd w:val="clear" w:color="auto" w:fill="EEECE1"/>
          </w:tcPr>
          <w:p w:rsidR="00711472" w:rsidRPr="0064531A" w:rsidRDefault="00711472" w:rsidP="00711472">
            <w:pPr>
              <w:spacing w:before="120"/>
              <w:ind w:left="86" w:right="130" w:firstLine="0"/>
              <w:jc w:val="center"/>
              <w:rPr>
                <w:sz w:val="24"/>
                <w:szCs w:val="10"/>
              </w:rPr>
            </w:pPr>
          </w:p>
        </w:tc>
      </w:tr>
      <w:tr w:rsidR="00711472" w:rsidRPr="0064531A">
        <w:tblPrEx>
          <w:tblCellMar>
            <w:top w:w="0" w:type="dxa"/>
            <w:bottom w:w="0" w:type="dxa"/>
          </w:tblCellMar>
        </w:tblPrEx>
        <w:tc>
          <w:tcPr>
            <w:tcW w:w="1944" w:type="dxa"/>
            <w:shd w:val="clear" w:color="auto" w:fill="EEECE1"/>
          </w:tcPr>
          <w:p w:rsidR="00711472" w:rsidRPr="0064531A" w:rsidRDefault="00711472" w:rsidP="00711472">
            <w:pPr>
              <w:spacing w:after="120"/>
              <w:ind w:left="86" w:right="130" w:firstLine="0"/>
              <w:jc w:val="both"/>
              <w:rPr>
                <w:sz w:val="24"/>
                <w:szCs w:val="10"/>
              </w:rPr>
            </w:pPr>
          </w:p>
        </w:tc>
        <w:tc>
          <w:tcPr>
            <w:tcW w:w="1496" w:type="dxa"/>
            <w:tcBorders>
              <w:left w:val="single" w:sz="4" w:space="0" w:color="auto"/>
            </w:tcBorders>
            <w:shd w:val="clear" w:color="auto" w:fill="EEECE1"/>
            <w:vAlign w:val="center"/>
          </w:tcPr>
          <w:p w:rsidR="00711472" w:rsidRPr="0064531A" w:rsidRDefault="00711472" w:rsidP="00711472">
            <w:pPr>
              <w:spacing w:after="120"/>
              <w:ind w:left="86" w:right="130" w:firstLine="0"/>
              <w:jc w:val="center"/>
              <w:rPr>
                <w:sz w:val="24"/>
              </w:rPr>
            </w:pPr>
            <w:r w:rsidRPr="0064531A">
              <w:rPr>
                <w:sz w:val="24"/>
              </w:rPr>
              <w:t>X</w:t>
            </w:r>
          </w:p>
        </w:tc>
        <w:tc>
          <w:tcPr>
            <w:tcW w:w="1497" w:type="dxa"/>
            <w:shd w:val="clear" w:color="auto" w:fill="EEECE1"/>
            <w:vAlign w:val="center"/>
          </w:tcPr>
          <w:p w:rsidR="00711472" w:rsidRPr="0064531A" w:rsidRDefault="00711472" w:rsidP="00711472">
            <w:pPr>
              <w:spacing w:after="120"/>
              <w:ind w:left="86" w:right="130" w:firstLine="0"/>
              <w:jc w:val="center"/>
              <w:rPr>
                <w:sz w:val="24"/>
              </w:rPr>
            </w:pPr>
            <w:r w:rsidRPr="0064531A">
              <w:rPr>
                <w:rStyle w:val="Corpsdutexte275ptItalique"/>
                <w:rFonts w:ascii="Times New Roman" w:hAnsi="Times New Roman"/>
                <w:sz w:val="24"/>
              </w:rPr>
              <w:t>N</w:t>
            </w:r>
          </w:p>
        </w:tc>
        <w:tc>
          <w:tcPr>
            <w:tcW w:w="1496" w:type="dxa"/>
            <w:shd w:val="clear" w:color="auto" w:fill="EEECE1"/>
            <w:vAlign w:val="center"/>
          </w:tcPr>
          <w:p w:rsidR="00711472" w:rsidRPr="0064531A" w:rsidRDefault="00711472" w:rsidP="00711472">
            <w:pPr>
              <w:spacing w:after="120"/>
              <w:ind w:left="86" w:right="130" w:firstLine="0"/>
              <w:jc w:val="center"/>
              <w:rPr>
                <w:sz w:val="24"/>
              </w:rPr>
            </w:pPr>
            <w:r w:rsidRPr="0064531A">
              <w:rPr>
                <w:sz w:val="24"/>
              </w:rPr>
              <w:t>X</w:t>
            </w:r>
          </w:p>
        </w:tc>
        <w:tc>
          <w:tcPr>
            <w:tcW w:w="1497" w:type="dxa"/>
            <w:shd w:val="clear" w:color="auto" w:fill="EEECE1"/>
            <w:vAlign w:val="center"/>
          </w:tcPr>
          <w:p w:rsidR="00711472" w:rsidRPr="0064531A" w:rsidRDefault="00711472" w:rsidP="00711472">
            <w:pPr>
              <w:spacing w:after="120"/>
              <w:ind w:left="86" w:right="130" w:firstLine="0"/>
              <w:jc w:val="center"/>
              <w:rPr>
                <w:sz w:val="24"/>
              </w:rPr>
            </w:pPr>
            <w:r w:rsidRPr="0064531A">
              <w:rPr>
                <w:rStyle w:val="Corpsdutexte275ptItalique"/>
                <w:rFonts w:ascii="Times New Roman" w:hAnsi="Times New Roman"/>
                <w:sz w:val="24"/>
              </w:rPr>
              <w:t>N</w:t>
            </w:r>
          </w:p>
        </w:tc>
      </w:tr>
      <w:tr w:rsidR="00711472" w:rsidRPr="0064531A">
        <w:tblPrEx>
          <w:tblCellMar>
            <w:top w:w="0" w:type="dxa"/>
            <w:bottom w:w="0" w:type="dxa"/>
          </w:tblCellMar>
        </w:tblPrEx>
        <w:tc>
          <w:tcPr>
            <w:tcW w:w="1944" w:type="dxa"/>
            <w:tcBorders>
              <w:top w:val="single" w:sz="4" w:space="0" w:color="auto"/>
            </w:tcBorders>
            <w:shd w:val="clear" w:color="auto" w:fill="FFFFFF"/>
            <w:vAlign w:val="bottom"/>
          </w:tcPr>
          <w:p w:rsidR="00711472" w:rsidRPr="0064531A" w:rsidRDefault="00711472" w:rsidP="00711472">
            <w:pPr>
              <w:spacing w:before="120" w:after="120"/>
              <w:ind w:left="90" w:right="124" w:firstLine="0"/>
              <w:jc w:val="both"/>
              <w:rPr>
                <w:sz w:val="24"/>
              </w:rPr>
            </w:pPr>
            <w:r w:rsidRPr="0064531A">
              <w:rPr>
                <w:sz w:val="24"/>
              </w:rPr>
              <w:t>7 ou moins</w:t>
            </w:r>
          </w:p>
        </w:tc>
        <w:tc>
          <w:tcPr>
            <w:tcW w:w="1496"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666"/>
              </w:tabs>
              <w:spacing w:before="120" w:after="120"/>
              <w:ind w:left="90" w:right="124" w:firstLine="0"/>
              <w:jc w:val="both"/>
              <w:rPr>
                <w:sz w:val="24"/>
              </w:rPr>
            </w:pPr>
            <w:r w:rsidRPr="0064531A">
              <w:rPr>
                <w:sz w:val="24"/>
              </w:rPr>
              <w:t>16,83</w:t>
            </w:r>
          </w:p>
        </w:tc>
        <w:tc>
          <w:tcPr>
            <w:tcW w:w="1497" w:type="dxa"/>
            <w:tcBorders>
              <w:top w:val="single" w:sz="4" w:space="0" w:color="auto"/>
            </w:tcBorders>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sz w:val="24"/>
              </w:rPr>
              <w:t>84</w:t>
            </w:r>
          </w:p>
        </w:tc>
        <w:tc>
          <w:tcPr>
            <w:tcW w:w="1496" w:type="dxa"/>
            <w:tcBorders>
              <w:top w:val="single" w:sz="4" w:space="0" w:color="auto"/>
            </w:tcBorders>
            <w:shd w:val="clear" w:color="auto" w:fill="FFFFFF"/>
            <w:vAlign w:val="bottom"/>
          </w:tcPr>
          <w:p w:rsidR="00711472" w:rsidRPr="0064531A" w:rsidRDefault="00711472" w:rsidP="00711472">
            <w:pPr>
              <w:tabs>
                <w:tab w:val="decimal" w:pos="643"/>
              </w:tabs>
              <w:spacing w:before="120" w:after="120"/>
              <w:ind w:left="90" w:right="124" w:firstLine="0"/>
              <w:jc w:val="both"/>
              <w:rPr>
                <w:sz w:val="24"/>
              </w:rPr>
            </w:pPr>
            <w:r w:rsidRPr="0064531A">
              <w:rPr>
                <w:sz w:val="24"/>
              </w:rPr>
              <w:t>19,52</w:t>
            </w:r>
          </w:p>
        </w:tc>
        <w:tc>
          <w:tcPr>
            <w:tcW w:w="1497" w:type="dxa"/>
            <w:tcBorders>
              <w:top w:val="single" w:sz="4" w:space="0" w:color="auto"/>
            </w:tcBorders>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rStyle w:val="Corpsdutexte275ptItalique"/>
                <w:rFonts w:ascii="Times New Roman" w:hAnsi="Times New Roman"/>
                <w:sz w:val="24"/>
              </w:rPr>
              <w:t>52</w:t>
            </w:r>
          </w:p>
        </w:tc>
      </w:tr>
      <w:tr w:rsidR="00711472" w:rsidRPr="0064531A">
        <w:tblPrEx>
          <w:tblCellMar>
            <w:top w:w="0" w:type="dxa"/>
            <w:bottom w:w="0" w:type="dxa"/>
          </w:tblCellMar>
        </w:tblPrEx>
        <w:tc>
          <w:tcPr>
            <w:tcW w:w="1944" w:type="dxa"/>
            <w:shd w:val="clear" w:color="auto" w:fill="FFFFFF"/>
            <w:vAlign w:val="bottom"/>
          </w:tcPr>
          <w:p w:rsidR="00711472" w:rsidRPr="0064531A" w:rsidRDefault="00711472" w:rsidP="00711472">
            <w:pPr>
              <w:spacing w:before="120" w:after="120"/>
              <w:ind w:left="90" w:right="124" w:firstLine="0"/>
              <w:jc w:val="both"/>
              <w:rPr>
                <w:sz w:val="24"/>
              </w:rPr>
            </w:pPr>
            <w:r w:rsidRPr="0064531A">
              <w:rPr>
                <w:sz w:val="24"/>
              </w:rPr>
              <w:t>8-9</w:t>
            </w:r>
          </w:p>
        </w:tc>
        <w:tc>
          <w:tcPr>
            <w:tcW w:w="1496" w:type="dxa"/>
            <w:tcBorders>
              <w:left w:val="single" w:sz="4" w:space="0" w:color="auto"/>
            </w:tcBorders>
            <w:shd w:val="clear" w:color="auto" w:fill="FFFFFF"/>
            <w:vAlign w:val="bottom"/>
          </w:tcPr>
          <w:p w:rsidR="00711472" w:rsidRPr="0064531A" w:rsidRDefault="00711472" w:rsidP="00711472">
            <w:pPr>
              <w:tabs>
                <w:tab w:val="decimal" w:pos="666"/>
              </w:tabs>
              <w:spacing w:before="120" w:after="120"/>
              <w:ind w:left="90" w:right="124" w:firstLine="0"/>
              <w:jc w:val="both"/>
              <w:rPr>
                <w:sz w:val="24"/>
              </w:rPr>
            </w:pPr>
            <w:r w:rsidRPr="0064531A">
              <w:rPr>
                <w:sz w:val="24"/>
              </w:rPr>
              <w:t>15,43</w:t>
            </w:r>
          </w:p>
        </w:tc>
        <w:tc>
          <w:tcPr>
            <w:tcW w:w="1497" w:type="dxa"/>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sz w:val="24"/>
              </w:rPr>
              <w:t>67</w:t>
            </w:r>
          </w:p>
        </w:tc>
        <w:tc>
          <w:tcPr>
            <w:tcW w:w="1496" w:type="dxa"/>
            <w:shd w:val="clear" w:color="auto" w:fill="FFFFFF"/>
            <w:vAlign w:val="bottom"/>
          </w:tcPr>
          <w:p w:rsidR="00711472" w:rsidRPr="0064531A" w:rsidRDefault="00711472" w:rsidP="00711472">
            <w:pPr>
              <w:tabs>
                <w:tab w:val="decimal" w:pos="643"/>
              </w:tabs>
              <w:spacing w:before="120" w:after="120"/>
              <w:ind w:left="90" w:right="124" w:firstLine="0"/>
              <w:jc w:val="both"/>
              <w:rPr>
                <w:sz w:val="24"/>
              </w:rPr>
            </w:pPr>
            <w:r w:rsidRPr="0064531A">
              <w:rPr>
                <w:sz w:val="24"/>
              </w:rPr>
              <w:t>26,46</w:t>
            </w:r>
          </w:p>
        </w:tc>
        <w:tc>
          <w:tcPr>
            <w:tcW w:w="1497" w:type="dxa"/>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sz w:val="24"/>
              </w:rPr>
              <w:t>36</w:t>
            </w:r>
          </w:p>
        </w:tc>
      </w:tr>
      <w:tr w:rsidR="00711472" w:rsidRPr="0064531A">
        <w:tblPrEx>
          <w:tblCellMar>
            <w:top w:w="0" w:type="dxa"/>
            <w:bottom w:w="0" w:type="dxa"/>
          </w:tblCellMar>
        </w:tblPrEx>
        <w:tc>
          <w:tcPr>
            <w:tcW w:w="1944" w:type="dxa"/>
            <w:shd w:val="clear" w:color="auto" w:fill="FFFFFF"/>
            <w:vAlign w:val="center"/>
          </w:tcPr>
          <w:p w:rsidR="00711472" w:rsidRPr="0064531A" w:rsidRDefault="00711472" w:rsidP="00711472">
            <w:pPr>
              <w:spacing w:before="120" w:after="120"/>
              <w:ind w:left="90" w:right="124" w:firstLine="0"/>
              <w:jc w:val="both"/>
              <w:rPr>
                <w:sz w:val="24"/>
              </w:rPr>
            </w:pPr>
            <w:r w:rsidRPr="0064531A">
              <w:rPr>
                <w:sz w:val="24"/>
              </w:rPr>
              <w:t>10-11</w:t>
            </w:r>
          </w:p>
        </w:tc>
        <w:tc>
          <w:tcPr>
            <w:tcW w:w="1496" w:type="dxa"/>
            <w:tcBorders>
              <w:left w:val="single" w:sz="4" w:space="0" w:color="auto"/>
            </w:tcBorders>
            <w:shd w:val="clear" w:color="auto" w:fill="FFFFFF"/>
            <w:vAlign w:val="bottom"/>
          </w:tcPr>
          <w:p w:rsidR="00711472" w:rsidRPr="0064531A" w:rsidRDefault="00711472" w:rsidP="00711472">
            <w:pPr>
              <w:tabs>
                <w:tab w:val="decimal" w:pos="666"/>
              </w:tabs>
              <w:spacing w:before="120" w:after="120"/>
              <w:ind w:left="90" w:right="124" w:firstLine="0"/>
              <w:jc w:val="both"/>
              <w:rPr>
                <w:sz w:val="24"/>
              </w:rPr>
            </w:pPr>
            <w:r w:rsidRPr="0064531A">
              <w:rPr>
                <w:sz w:val="24"/>
              </w:rPr>
              <w:t>12,31</w:t>
            </w:r>
          </w:p>
        </w:tc>
        <w:tc>
          <w:tcPr>
            <w:tcW w:w="1497" w:type="dxa"/>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sz w:val="24"/>
              </w:rPr>
              <w:t>81</w:t>
            </w:r>
          </w:p>
        </w:tc>
        <w:tc>
          <w:tcPr>
            <w:tcW w:w="1496" w:type="dxa"/>
            <w:shd w:val="clear" w:color="auto" w:fill="FFFFFF"/>
            <w:vAlign w:val="bottom"/>
          </w:tcPr>
          <w:p w:rsidR="00711472" w:rsidRPr="0064531A" w:rsidRDefault="00711472" w:rsidP="00711472">
            <w:pPr>
              <w:tabs>
                <w:tab w:val="decimal" w:pos="643"/>
              </w:tabs>
              <w:spacing w:before="120" w:after="120"/>
              <w:ind w:left="90" w:right="124" w:firstLine="0"/>
              <w:jc w:val="both"/>
              <w:rPr>
                <w:sz w:val="24"/>
              </w:rPr>
            </w:pPr>
            <w:r w:rsidRPr="0064531A">
              <w:rPr>
                <w:sz w:val="24"/>
              </w:rPr>
              <w:t>11,13</w:t>
            </w:r>
          </w:p>
        </w:tc>
        <w:tc>
          <w:tcPr>
            <w:tcW w:w="1497" w:type="dxa"/>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sz w:val="24"/>
              </w:rPr>
              <w:t>40</w:t>
            </w:r>
          </w:p>
        </w:tc>
      </w:tr>
      <w:tr w:rsidR="00711472" w:rsidRPr="0064531A">
        <w:tblPrEx>
          <w:tblCellMar>
            <w:top w:w="0" w:type="dxa"/>
            <w:bottom w:w="0" w:type="dxa"/>
          </w:tblCellMar>
        </w:tblPrEx>
        <w:tc>
          <w:tcPr>
            <w:tcW w:w="1944" w:type="dxa"/>
            <w:shd w:val="clear" w:color="auto" w:fill="FFFFFF"/>
            <w:vAlign w:val="bottom"/>
          </w:tcPr>
          <w:p w:rsidR="00711472" w:rsidRPr="0064531A" w:rsidRDefault="00711472" w:rsidP="00711472">
            <w:pPr>
              <w:spacing w:before="120" w:after="120"/>
              <w:ind w:left="90" w:right="124" w:firstLine="0"/>
              <w:jc w:val="both"/>
              <w:rPr>
                <w:sz w:val="24"/>
              </w:rPr>
            </w:pPr>
            <w:r w:rsidRPr="0064531A">
              <w:rPr>
                <w:sz w:val="24"/>
              </w:rPr>
              <w:t>12-13</w:t>
            </w:r>
          </w:p>
        </w:tc>
        <w:tc>
          <w:tcPr>
            <w:tcW w:w="1496" w:type="dxa"/>
            <w:tcBorders>
              <w:left w:val="single" w:sz="4" w:space="0" w:color="auto"/>
            </w:tcBorders>
            <w:shd w:val="clear" w:color="auto" w:fill="FFFFFF"/>
            <w:vAlign w:val="bottom"/>
          </w:tcPr>
          <w:p w:rsidR="00711472" w:rsidRPr="0064531A" w:rsidRDefault="00711472" w:rsidP="00711472">
            <w:pPr>
              <w:tabs>
                <w:tab w:val="decimal" w:pos="666"/>
              </w:tabs>
              <w:spacing w:before="120" w:after="120"/>
              <w:ind w:left="90" w:right="124" w:firstLine="0"/>
              <w:jc w:val="both"/>
              <w:rPr>
                <w:sz w:val="24"/>
              </w:rPr>
            </w:pPr>
            <w:r w:rsidRPr="0064531A">
              <w:rPr>
                <w:sz w:val="24"/>
              </w:rPr>
              <w:t>16,71</w:t>
            </w:r>
          </w:p>
        </w:tc>
        <w:tc>
          <w:tcPr>
            <w:tcW w:w="1497" w:type="dxa"/>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sz w:val="24"/>
              </w:rPr>
              <w:t>107</w:t>
            </w:r>
          </w:p>
        </w:tc>
        <w:tc>
          <w:tcPr>
            <w:tcW w:w="1496" w:type="dxa"/>
            <w:shd w:val="clear" w:color="auto" w:fill="FFFFFF"/>
            <w:vAlign w:val="bottom"/>
          </w:tcPr>
          <w:p w:rsidR="00711472" w:rsidRPr="0064531A" w:rsidRDefault="00711472" w:rsidP="00711472">
            <w:pPr>
              <w:tabs>
                <w:tab w:val="decimal" w:pos="643"/>
              </w:tabs>
              <w:spacing w:before="120" w:after="120"/>
              <w:ind w:left="90" w:right="124" w:firstLine="0"/>
              <w:jc w:val="both"/>
              <w:rPr>
                <w:sz w:val="24"/>
              </w:rPr>
            </w:pPr>
            <w:r w:rsidRPr="0064531A">
              <w:rPr>
                <w:sz w:val="24"/>
              </w:rPr>
              <w:t>20,21</w:t>
            </w:r>
          </w:p>
        </w:tc>
        <w:tc>
          <w:tcPr>
            <w:tcW w:w="1497" w:type="dxa"/>
            <w:shd w:val="clear" w:color="auto" w:fill="FFFFFF"/>
            <w:vAlign w:val="bottom"/>
          </w:tcPr>
          <w:p w:rsidR="00711472" w:rsidRPr="0064531A" w:rsidRDefault="00711472" w:rsidP="00711472">
            <w:pPr>
              <w:tabs>
                <w:tab w:val="decimal" w:pos="846"/>
              </w:tabs>
              <w:spacing w:before="120" w:after="120"/>
              <w:ind w:left="90" w:right="124" w:firstLine="0"/>
              <w:jc w:val="both"/>
              <w:rPr>
                <w:sz w:val="24"/>
              </w:rPr>
            </w:pPr>
            <w:r w:rsidRPr="0064531A">
              <w:rPr>
                <w:sz w:val="24"/>
              </w:rPr>
              <w:t>57</w:t>
            </w:r>
          </w:p>
        </w:tc>
      </w:tr>
      <w:tr w:rsidR="00711472" w:rsidRPr="0064531A">
        <w:tblPrEx>
          <w:tblCellMar>
            <w:top w:w="0" w:type="dxa"/>
            <w:bottom w:w="0" w:type="dxa"/>
          </w:tblCellMar>
        </w:tblPrEx>
        <w:tc>
          <w:tcPr>
            <w:tcW w:w="1944" w:type="dxa"/>
            <w:tcBorders>
              <w:bottom w:val="single" w:sz="12" w:space="0" w:color="auto"/>
            </w:tcBorders>
            <w:shd w:val="clear" w:color="auto" w:fill="FFFFFF"/>
          </w:tcPr>
          <w:p w:rsidR="00711472" w:rsidRPr="0064531A" w:rsidRDefault="00711472" w:rsidP="00711472">
            <w:pPr>
              <w:spacing w:before="120" w:after="120"/>
              <w:ind w:left="90" w:right="124" w:firstLine="0"/>
              <w:jc w:val="both"/>
              <w:rPr>
                <w:sz w:val="24"/>
              </w:rPr>
            </w:pPr>
            <w:r w:rsidRPr="0064531A">
              <w:rPr>
                <w:sz w:val="24"/>
              </w:rPr>
              <w:t>14-15</w:t>
            </w:r>
          </w:p>
        </w:tc>
        <w:tc>
          <w:tcPr>
            <w:tcW w:w="1496" w:type="dxa"/>
            <w:tcBorders>
              <w:left w:val="single" w:sz="4" w:space="0" w:color="auto"/>
              <w:bottom w:val="single" w:sz="12" w:space="0" w:color="auto"/>
            </w:tcBorders>
            <w:shd w:val="clear" w:color="auto" w:fill="FFFFFF"/>
            <w:vAlign w:val="center"/>
          </w:tcPr>
          <w:p w:rsidR="00711472" w:rsidRPr="0064531A" w:rsidRDefault="00711472" w:rsidP="00711472">
            <w:pPr>
              <w:tabs>
                <w:tab w:val="decimal" w:pos="666"/>
              </w:tabs>
              <w:spacing w:before="120" w:after="120"/>
              <w:ind w:left="90" w:right="124" w:firstLine="0"/>
              <w:jc w:val="both"/>
              <w:rPr>
                <w:sz w:val="24"/>
              </w:rPr>
            </w:pPr>
            <w:r w:rsidRPr="0064531A">
              <w:rPr>
                <w:sz w:val="24"/>
              </w:rPr>
              <w:t>10,21</w:t>
            </w:r>
          </w:p>
        </w:tc>
        <w:tc>
          <w:tcPr>
            <w:tcW w:w="1497" w:type="dxa"/>
            <w:tcBorders>
              <w:bottom w:val="single" w:sz="12" w:space="0" w:color="auto"/>
            </w:tcBorders>
            <w:shd w:val="clear" w:color="auto" w:fill="FFFFFF"/>
          </w:tcPr>
          <w:p w:rsidR="00711472" w:rsidRPr="0064531A" w:rsidRDefault="00711472" w:rsidP="00711472">
            <w:pPr>
              <w:tabs>
                <w:tab w:val="decimal" w:pos="846"/>
              </w:tabs>
              <w:spacing w:before="120" w:after="120"/>
              <w:ind w:left="90" w:right="124" w:firstLine="0"/>
              <w:jc w:val="both"/>
              <w:rPr>
                <w:sz w:val="24"/>
              </w:rPr>
            </w:pPr>
            <w:r w:rsidRPr="0064531A">
              <w:rPr>
                <w:sz w:val="24"/>
              </w:rPr>
              <w:t>72</w:t>
            </w:r>
          </w:p>
        </w:tc>
        <w:tc>
          <w:tcPr>
            <w:tcW w:w="1496" w:type="dxa"/>
            <w:tcBorders>
              <w:bottom w:val="single" w:sz="12" w:space="0" w:color="auto"/>
            </w:tcBorders>
            <w:shd w:val="clear" w:color="auto" w:fill="FFFFFF"/>
          </w:tcPr>
          <w:p w:rsidR="00711472" w:rsidRPr="0064531A" w:rsidRDefault="00711472" w:rsidP="00711472">
            <w:pPr>
              <w:tabs>
                <w:tab w:val="decimal" w:pos="643"/>
              </w:tabs>
              <w:spacing w:before="120" w:after="120"/>
              <w:ind w:left="90" w:right="124" w:firstLine="0"/>
              <w:jc w:val="both"/>
              <w:rPr>
                <w:sz w:val="24"/>
              </w:rPr>
            </w:pPr>
            <w:r w:rsidRPr="0064531A">
              <w:rPr>
                <w:sz w:val="24"/>
              </w:rPr>
              <w:t>12,07</w:t>
            </w:r>
          </w:p>
        </w:tc>
        <w:tc>
          <w:tcPr>
            <w:tcW w:w="1497" w:type="dxa"/>
            <w:tcBorders>
              <w:bottom w:val="single" w:sz="12" w:space="0" w:color="auto"/>
            </w:tcBorders>
            <w:shd w:val="clear" w:color="auto" w:fill="FFFFFF"/>
          </w:tcPr>
          <w:p w:rsidR="00711472" w:rsidRPr="0064531A" w:rsidRDefault="00711472" w:rsidP="00711472">
            <w:pPr>
              <w:tabs>
                <w:tab w:val="decimal" w:pos="846"/>
              </w:tabs>
              <w:spacing w:before="120" w:after="120"/>
              <w:ind w:left="90" w:right="124" w:firstLine="0"/>
              <w:jc w:val="both"/>
              <w:rPr>
                <w:sz w:val="24"/>
              </w:rPr>
            </w:pPr>
            <w:r w:rsidRPr="0064531A">
              <w:rPr>
                <w:sz w:val="24"/>
              </w:rPr>
              <w:t>35</w:t>
            </w:r>
          </w:p>
        </w:tc>
      </w:tr>
    </w:tbl>
    <w:p w:rsidR="00711472" w:rsidRPr="0064531A" w:rsidRDefault="00711472" w:rsidP="00711472">
      <w:pPr>
        <w:spacing w:before="120" w:after="120"/>
        <w:jc w:val="both"/>
        <w:rPr>
          <w:sz w:val="24"/>
          <w:szCs w:val="2"/>
        </w:rPr>
      </w:pPr>
    </w:p>
    <w:p w:rsidR="00711472" w:rsidRPr="0064531A" w:rsidRDefault="00711472" w:rsidP="00711472">
      <w:pPr>
        <w:spacing w:before="120" w:after="120"/>
        <w:jc w:val="both"/>
      </w:pPr>
      <w:r w:rsidRPr="0064531A">
        <w:rPr>
          <w:lang w:eastAsia="fr-FR" w:bidi="fr-FR"/>
        </w:rPr>
        <w:t>Ainsi, selon le volume total de délinquance accumulée pendant la latence et au début de l’adolescence, deux périodes de « mise à feu » s’inscrivent comme plus déterminantes : la première correspond à la théorie de la précocité et la seconde confirme l’influence perturbatr</w:t>
      </w:r>
      <w:r w:rsidRPr="0064531A">
        <w:rPr>
          <w:lang w:eastAsia="fr-FR" w:bidi="fr-FR"/>
        </w:rPr>
        <w:t>i</w:t>
      </w:r>
      <w:r w:rsidRPr="0064531A">
        <w:rPr>
          <w:lang w:eastAsia="fr-FR" w:bidi="fr-FR"/>
        </w:rPr>
        <w:t>ce de la puberté. Compte tenu de l’importance numérique des gro</w:t>
      </w:r>
      <w:r w:rsidRPr="0064531A">
        <w:rPr>
          <w:lang w:eastAsia="fr-FR" w:bidi="fr-FR"/>
        </w:rPr>
        <w:t>u</w:t>
      </w:r>
      <w:r w:rsidRPr="0064531A">
        <w:rPr>
          <w:lang w:eastAsia="fr-FR" w:bidi="fr-FR"/>
        </w:rPr>
        <w:t>pes comparés d’un niveau d’âges à l’autre, il ressort des différences sens</w:t>
      </w:r>
      <w:r w:rsidRPr="0064531A">
        <w:rPr>
          <w:lang w:eastAsia="fr-FR" w:bidi="fr-FR"/>
        </w:rPr>
        <w:t>i</w:t>
      </w:r>
      <w:r w:rsidRPr="0064531A">
        <w:rPr>
          <w:lang w:eastAsia="fr-FR" w:bidi="fr-FR"/>
        </w:rPr>
        <w:t>bles entre les moyennes : ainsi, lorsque la délinquance s’amorce aux paliers d’âges « critiques » que nous venons d'identifier, la productiv</w:t>
      </w:r>
      <w:r w:rsidRPr="0064531A">
        <w:rPr>
          <w:lang w:eastAsia="fr-FR" w:bidi="fr-FR"/>
        </w:rPr>
        <w:t>i</w:t>
      </w:r>
      <w:r w:rsidRPr="0064531A">
        <w:rPr>
          <w:lang w:eastAsia="fr-FR" w:bidi="fr-FR"/>
        </w:rPr>
        <w:t>té délictueuse tend à s'accroître de façon substantielle. Tout</w:t>
      </w:r>
      <w:r w:rsidRPr="0064531A">
        <w:rPr>
          <w:lang w:eastAsia="fr-FR" w:bidi="fr-FR"/>
        </w:rPr>
        <w:t>e</w:t>
      </w:r>
      <w:r w:rsidRPr="0064531A">
        <w:rPr>
          <w:lang w:eastAsia="fr-FR" w:bidi="fr-FR"/>
        </w:rPr>
        <w:t>fois, il ne faut pas oublier que, quel que soit l’âge auquel débute la délinquance, le rythme annuel de perpétration se maintient à un n</w:t>
      </w:r>
      <w:r w:rsidRPr="0064531A">
        <w:rPr>
          <w:lang w:eastAsia="fr-FR" w:bidi="fr-FR"/>
        </w:rPr>
        <w:t>i</w:t>
      </w:r>
      <w:r w:rsidRPr="0064531A">
        <w:rPr>
          <w:lang w:eastAsia="fr-FR" w:bidi="fr-FR"/>
        </w:rPr>
        <w:t>veau élevé.</w:t>
      </w:r>
    </w:p>
    <w:p w:rsidR="00711472" w:rsidRDefault="00711472" w:rsidP="00711472">
      <w:pPr>
        <w:spacing w:before="120" w:after="120"/>
        <w:jc w:val="both"/>
        <w:rPr>
          <w:lang w:eastAsia="fr-FR" w:bidi="fr-FR"/>
        </w:rPr>
      </w:pPr>
      <w:r w:rsidRPr="0064531A">
        <w:rPr>
          <w:lang w:eastAsia="fr-FR" w:bidi="fr-FR"/>
        </w:rPr>
        <w:t>Dans le second cas, soit l’étude de l’effet de la précocité sur la d</w:t>
      </w:r>
      <w:r w:rsidRPr="0064531A">
        <w:rPr>
          <w:lang w:eastAsia="fr-FR" w:bidi="fr-FR"/>
        </w:rPr>
        <w:t>é</w:t>
      </w:r>
      <w:r w:rsidRPr="0064531A">
        <w:rPr>
          <w:lang w:eastAsia="fr-FR" w:bidi="fr-FR"/>
        </w:rPr>
        <w:t>linquance tardive, les données apportent une confirmation intéressa</w:t>
      </w:r>
      <w:r w:rsidRPr="0064531A">
        <w:rPr>
          <w:lang w:eastAsia="fr-FR" w:bidi="fr-FR"/>
        </w:rPr>
        <w:t>n</w:t>
      </w:r>
      <w:r w:rsidRPr="0064531A">
        <w:rPr>
          <w:lang w:eastAsia="fr-FR" w:bidi="fr-FR"/>
        </w:rPr>
        <w:t>te aux dernières conclusions. Une fois que nous éliminons du groupe les sujets qui ne font plus de délinquance dans la seconde moitié de l’adolescence, le taux de productivité délictueuse s’avère effectiv</w:t>
      </w:r>
      <w:r w:rsidRPr="0064531A">
        <w:rPr>
          <w:lang w:eastAsia="fr-FR" w:bidi="fr-FR"/>
        </w:rPr>
        <w:t>e</w:t>
      </w:r>
      <w:r w:rsidRPr="0064531A">
        <w:rPr>
          <w:lang w:eastAsia="fr-FR" w:bidi="fr-FR"/>
        </w:rPr>
        <w:t xml:space="preserve">ment élevé quel qu’ait pu être l'âge du début ; en effet, au </w:t>
      </w:r>
      <w:r>
        <w:rPr>
          <w:lang w:eastAsia="fr-FR" w:bidi="fr-FR"/>
        </w:rPr>
        <w:t>temps 2</w:t>
      </w:r>
      <w:r w:rsidRPr="0064531A">
        <w:rPr>
          <w:lang w:eastAsia="fr-FR" w:bidi="fr-FR"/>
        </w:rPr>
        <w:t>, nous observons une hausse notable de la moyenne annuelle pour tous les paliers, sauf celui de 10-11 ans. À nouveau nous constatons le poids criminogène sensiblement plus prononcé de deux niveaux de précocité, celui de 8-9 ans (en notant ici encore l’influence prépond</w:t>
      </w:r>
      <w:r w:rsidRPr="0064531A">
        <w:rPr>
          <w:lang w:eastAsia="fr-FR" w:bidi="fr-FR"/>
        </w:rPr>
        <w:t>é</w:t>
      </w:r>
      <w:r w:rsidRPr="0064531A">
        <w:rPr>
          <w:lang w:eastAsia="fr-FR" w:bidi="fr-FR"/>
        </w:rPr>
        <w:t>rante de l’âge de 8 ans) et celui de 12-13 ans, qui ont tous deux un d</w:t>
      </w:r>
      <w:r w:rsidRPr="0064531A">
        <w:rPr>
          <w:lang w:eastAsia="fr-FR" w:bidi="fr-FR"/>
        </w:rPr>
        <w:t>é</w:t>
      </w:r>
      <w:r w:rsidRPr="0064531A">
        <w:rPr>
          <w:lang w:eastAsia="fr-FR" w:bidi="fr-FR"/>
        </w:rPr>
        <w:t xml:space="preserve">bit annuel moyen beaucoup plus volumineux que celui enregistré au </w:t>
      </w:r>
      <w:r>
        <w:rPr>
          <w:lang w:eastAsia="fr-FR" w:bidi="fr-FR"/>
        </w:rPr>
        <w:t>temps 1</w:t>
      </w:r>
      <w:r w:rsidRPr="0064531A">
        <w:rPr>
          <w:lang w:eastAsia="fr-FR" w:bidi="fr-FR"/>
        </w:rPr>
        <w:t>.</w:t>
      </w:r>
    </w:p>
    <w:p w:rsidR="00711472" w:rsidRPr="0064531A" w:rsidRDefault="00711472" w:rsidP="00711472">
      <w:pPr>
        <w:spacing w:before="120" w:after="120"/>
        <w:jc w:val="both"/>
      </w:pPr>
      <w:r w:rsidRPr="0064531A">
        <w:t>[114]</w:t>
      </w:r>
    </w:p>
    <w:p w:rsidR="00711472" w:rsidRPr="0064531A" w:rsidRDefault="00711472" w:rsidP="00711472">
      <w:pPr>
        <w:spacing w:before="120" w:after="120"/>
        <w:jc w:val="both"/>
        <w:rPr>
          <w:i/>
        </w:rPr>
      </w:pPr>
      <w:r w:rsidRPr="0064531A">
        <w:rPr>
          <w:lang w:eastAsia="fr-FR" w:bidi="fr-FR"/>
        </w:rPr>
        <w:t>En ce qui a trait à l’influence criminogène du début de la période de latence, dont l’effet de stimulation sur la performance délinquante ultérieure apparaît maximal, il importe de souligner qu’elle joue fo</w:t>
      </w:r>
      <w:r w:rsidRPr="0064531A">
        <w:rPr>
          <w:lang w:eastAsia="fr-FR" w:bidi="fr-FR"/>
        </w:rPr>
        <w:t>r</w:t>
      </w:r>
      <w:r w:rsidRPr="0064531A">
        <w:rPr>
          <w:lang w:eastAsia="fr-FR" w:bidi="fr-FR"/>
        </w:rPr>
        <w:t>tement jusqu'à l'âge de 8 ans et qu’à partir de ce moment-là, et pour les trois années qui suivent, elle diminue nettement, le taux baissant de plus de la moitié, pour se rehausser ensuite à la période de 12-13 ans</w:t>
      </w:r>
      <w:r w:rsidRPr="0064531A">
        <w:rPr>
          <w:i/>
          <w:lang w:eastAsia="fr-FR" w:bidi="fr-FR"/>
        </w:rPr>
        <w:t xml:space="preserve">. </w:t>
      </w:r>
      <w:r w:rsidRPr="0064531A">
        <w:rPr>
          <w:i/>
        </w:rPr>
        <w:t>Pourquoi cette accalmie entre deux périodes fortement activa</w:t>
      </w:r>
      <w:r w:rsidRPr="0064531A">
        <w:rPr>
          <w:i/>
        </w:rPr>
        <w:t>n</w:t>
      </w:r>
      <w:r w:rsidRPr="0064531A">
        <w:rPr>
          <w:i/>
        </w:rPr>
        <w:t>tes ?</w:t>
      </w:r>
    </w:p>
    <w:p w:rsidR="00711472" w:rsidRPr="0064531A" w:rsidRDefault="00711472" w:rsidP="00711472">
      <w:pPr>
        <w:spacing w:before="120" w:after="120"/>
        <w:jc w:val="both"/>
      </w:pPr>
      <w:r w:rsidRPr="0064531A">
        <w:rPr>
          <w:lang w:eastAsia="fr-FR" w:bidi="fr-FR"/>
        </w:rPr>
        <w:t>Il est évidemment difficile de répondre à cette question avec cert</w:t>
      </w:r>
      <w:r w:rsidRPr="0064531A">
        <w:rPr>
          <w:lang w:eastAsia="fr-FR" w:bidi="fr-FR"/>
        </w:rPr>
        <w:t>i</w:t>
      </w:r>
      <w:r w:rsidRPr="0064531A">
        <w:rPr>
          <w:lang w:eastAsia="fr-FR" w:bidi="fr-FR"/>
        </w:rPr>
        <w:t>tude. Ce que nos données démontrent, il ne faut pas l'oublier, c’est un fléchissement, au cours de cette période, du potentiel d’activation r</w:t>
      </w:r>
      <w:r w:rsidRPr="0064531A">
        <w:rPr>
          <w:lang w:eastAsia="fr-FR" w:bidi="fr-FR"/>
        </w:rPr>
        <w:t>e</w:t>
      </w:r>
      <w:r w:rsidRPr="0064531A">
        <w:rPr>
          <w:lang w:eastAsia="fr-FR" w:bidi="fr-FR"/>
        </w:rPr>
        <w:t>jaillissant sur la délinquance des années subséquentes et non une a</w:t>
      </w:r>
      <w:r w:rsidRPr="0064531A">
        <w:rPr>
          <w:lang w:eastAsia="fr-FR" w:bidi="fr-FR"/>
        </w:rPr>
        <w:t>c</w:t>
      </w:r>
      <w:r w:rsidRPr="0064531A">
        <w:rPr>
          <w:lang w:eastAsia="fr-FR" w:bidi="fr-FR"/>
        </w:rPr>
        <w:t>calmie réelle dans le rythme de perpétration à ce moment-là. Nous avons tout lieu de croire d’ailleurs, sur la foi d’informations compl</w:t>
      </w:r>
      <w:r w:rsidRPr="0064531A">
        <w:rPr>
          <w:lang w:eastAsia="fr-FR" w:bidi="fr-FR"/>
        </w:rPr>
        <w:t>é</w:t>
      </w:r>
      <w:r w:rsidRPr="0064531A">
        <w:rPr>
          <w:lang w:eastAsia="fr-FR" w:bidi="fr-FR"/>
        </w:rPr>
        <w:t>mentaires, que la période dont il s’agit (entre 9 et 11 ans inclusiv</w:t>
      </w:r>
      <w:r w:rsidRPr="0064531A">
        <w:rPr>
          <w:lang w:eastAsia="fr-FR" w:bidi="fr-FR"/>
        </w:rPr>
        <w:t>e</w:t>
      </w:r>
      <w:r w:rsidRPr="0064531A">
        <w:rPr>
          <w:lang w:eastAsia="fr-FR" w:bidi="fr-FR"/>
        </w:rPr>
        <w:t>ment) est aussi fertile en événements délictueux que les autres ; co</w:t>
      </w:r>
      <w:r w:rsidRPr="0064531A">
        <w:rPr>
          <w:lang w:eastAsia="fr-FR" w:bidi="fr-FR"/>
        </w:rPr>
        <w:t>m</w:t>
      </w:r>
      <w:r w:rsidRPr="0064531A">
        <w:rPr>
          <w:lang w:eastAsia="fr-FR" w:bidi="fr-FR"/>
        </w:rPr>
        <w:t>me l’illustre la figure 3.5., la fréquence moyenne des délits commis est fort élevée pour les âges de 10-11 ans, n’étant en fait que de cinq délits inférieure à celle des âges de 12-13 ans et de dix à celle des âges de 7 ans et moins. Les différences constatées au chapitre des répercu</w:t>
      </w:r>
      <w:r w:rsidRPr="0064531A">
        <w:rPr>
          <w:lang w:eastAsia="fr-FR" w:bidi="fr-FR"/>
        </w:rPr>
        <w:t>s</w:t>
      </w:r>
      <w:r w:rsidRPr="0064531A">
        <w:rPr>
          <w:lang w:eastAsia="fr-FR" w:bidi="fr-FR"/>
        </w:rPr>
        <w:t>sions sur la délinquance future demeurent donc d’autant plus mala</w:t>
      </w:r>
      <w:r w:rsidRPr="0064531A">
        <w:rPr>
          <w:lang w:eastAsia="fr-FR" w:bidi="fr-FR"/>
        </w:rPr>
        <w:t>i</w:t>
      </w:r>
      <w:r w:rsidRPr="0064531A">
        <w:rPr>
          <w:lang w:eastAsia="fr-FR" w:bidi="fr-FR"/>
        </w:rPr>
        <w:t>sées à expliquer. Peut-être la réceptivité des jeunes, ou ce que nous pourrions appeler leur « vulnérabilité », est-elle plus grande au début de la période de latence et au début de l'adolescence, ou encore l’apparition de la délinquance à l'un ou l’autre de ces deux moments remet-elle plus de choses en question (par exemple l’adaptation à l’école dans le premier cas ou l’affirmation de l'autonomie dans le s</w:t>
      </w:r>
      <w:r w:rsidRPr="0064531A">
        <w:rPr>
          <w:lang w:eastAsia="fr-FR" w:bidi="fr-FR"/>
        </w:rPr>
        <w:t>e</w:t>
      </w:r>
      <w:r w:rsidRPr="0064531A">
        <w:rPr>
          <w:lang w:eastAsia="fr-FR" w:bidi="fr-FR"/>
        </w:rPr>
        <w:t>cond cas) et bouleverse-t-elle plus profondément le processus de d</w:t>
      </w:r>
      <w:r w:rsidRPr="0064531A">
        <w:rPr>
          <w:lang w:eastAsia="fr-FR" w:bidi="fr-FR"/>
        </w:rPr>
        <w:t>é</w:t>
      </w:r>
      <w:r w:rsidRPr="0064531A">
        <w:rPr>
          <w:lang w:eastAsia="fr-FR" w:bidi="fr-FR"/>
        </w:rPr>
        <w:t>veloppement dans certains de ses aspects majeurs... Quoi qu’il en soit, la question mériterait d’être approfondie.</w:t>
      </w:r>
    </w:p>
    <w:p w:rsidR="00711472" w:rsidRPr="0064531A" w:rsidRDefault="00711472" w:rsidP="00711472">
      <w:pPr>
        <w:spacing w:before="120" w:after="120"/>
        <w:jc w:val="both"/>
      </w:pPr>
      <w:r w:rsidRPr="0064531A">
        <w:rPr>
          <w:lang w:eastAsia="fr-FR" w:bidi="fr-FR"/>
        </w:rPr>
        <w:t xml:space="preserve">Finalement, notre étude des formes spécifiques d’expression de la délinquance </w:t>
      </w:r>
      <w:r w:rsidRPr="0064531A">
        <w:rPr>
          <w:smallCaps/>
        </w:rPr>
        <w:t xml:space="preserve">(Fréchette </w:t>
      </w:r>
      <w:r w:rsidRPr="0064531A">
        <w:rPr>
          <w:lang w:eastAsia="fr-FR" w:bidi="fr-FR"/>
        </w:rPr>
        <w:t xml:space="preserve">et </w:t>
      </w:r>
      <w:r w:rsidRPr="0064531A">
        <w:rPr>
          <w:smallCaps/>
        </w:rPr>
        <w:t xml:space="preserve">LeBlanc, </w:t>
      </w:r>
      <w:r w:rsidRPr="0064531A">
        <w:rPr>
          <w:lang w:eastAsia="fr-FR" w:bidi="fr-FR"/>
        </w:rPr>
        <w:t>1979) nous permet de dégager entre celles-ci, à chaque temps et d’un temps à l’autre, plusieurs diff</w:t>
      </w:r>
      <w:r w:rsidRPr="0064531A">
        <w:rPr>
          <w:lang w:eastAsia="fr-FR" w:bidi="fr-FR"/>
        </w:rPr>
        <w:t>é</w:t>
      </w:r>
      <w:r w:rsidRPr="0064531A">
        <w:rPr>
          <w:lang w:eastAsia="fr-FR" w:bidi="fr-FR"/>
        </w:rPr>
        <w:t>rences importantes qui viennent préciser l’impact de la précocité sur le dev</w:t>
      </w:r>
      <w:r w:rsidRPr="0064531A">
        <w:rPr>
          <w:lang w:eastAsia="fr-FR" w:bidi="fr-FR"/>
        </w:rPr>
        <w:t>e</w:t>
      </w:r>
      <w:r w:rsidRPr="0064531A">
        <w:rPr>
          <w:lang w:eastAsia="fr-FR" w:bidi="fr-FR"/>
        </w:rPr>
        <w:t>nir de chacune. Explicitons brièvement ces différences tout en gardant en perspective les deux grands moments où nous avons rece</w:t>
      </w:r>
      <w:r w:rsidRPr="0064531A">
        <w:rPr>
          <w:lang w:eastAsia="fr-FR" w:bidi="fr-FR"/>
        </w:rPr>
        <w:t>n</w:t>
      </w:r>
      <w:r w:rsidRPr="0064531A">
        <w:rPr>
          <w:lang w:eastAsia="fr-FR" w:bidi="fr-FR"/>
        </w:rPr>
        <w:t>sé les actes illicites, soit après la première (</w:t>
      </w:r>
      <w:r>
        <w:rPr>
          <w:lang w:eastAsia="fr-FR" w:bidi="fr-FR"/>
        </w:rPr>
        <w:t>temps 1</w:t>
      </w:r>
      <w:r w:rsidRPr="0064531A">
        <w:rPr>
          <w:lang w:eastAsia="fr-FR" w:bidi="fr-FR"/>
        </w:rPr>
        <w:t>) et la seconde (</w:t>
      </w:r>
      <w:r>
        <w:rPr>
          <w:lang w:eastAsia="fr-FR" w:bidi="fr-FR"/>
        </w:rPr>
        <w:t>temps 2</w:t>
      </w:r>
      <w:r w:rsidRPr="0064531A">
        <w:rPr>
          <w:lang w:eastAsia="fr-FR" w:bidi="fr-FR"/>
        </w:rPr>
        <w:t>) moitié de l’adolescence.</w:t>
      </w:r>
    </w:p>
    <w:p w:rsidR="00711472" w:rsidRPr="0064531A" w:rsidRDefault="00711472" w:rsidP="00711472">
      <w:pPr>
        <w:spacing w:before="120" w:after="120"/>
        <w:jc w:val="both"/>
        <w:rPr>
          <w:lang w:eastAsia="fr-FR" w:bidi="fr-FR"/>
        </w:rPr>
      </w:pPr>
      <w:r w:rsidRPr="0064531A">
        <w:rPr>
          <w:lang w:eastAsia="fr-FR" w:bidi="fr-FR"/>
        </w:rPr>
        <w:t xml:space="preserve">Premièrement, très peu de catégories de délits suivent le modèle type dégagé pour la délinquance générale, modèle qui met en relief la double influence stimulante du début de la latence et de la puberté ; au </w:t>
      </w:r>
      <w:r>
        <w:rPr>
          <w:lang w:eastAsia="fr-FR" w:bidi="fr-FR"/>
        </w:rPr>
        <w:t>temps 1</w:t>
      </w:r>
      <w:r w:rsidRPr="0064531A">
        <w:rPr>
          <w:lang w:eastAsia="fr-FR" w:bidi="fr-FR"/>
        </w:rPr>
        <w:t xml:space="preserve">, seul le vol à l’étalage paraît y être assez conforme, et c’est surtout la première influence qui joue un rôle de ferment pour donner une forte productivité subséquente. Au </w:t>
      </w:r>
      <w:r>
        <w:rPr>
          <w:lang w:eastAsia="fr-FR" w:bidi="fr-FR"/>
        </w:rPr>
        <w:t>temps 2</w:t>
      </w:r>
      <w:r w:rsidRPr="0064531A">
        <w:rPr>
          <w:lang w:eastAsia="fr-FR" w:bidi="fr-FR"/>
        </w:rPr>
        <w:t>, aucune cat</w:t>
      </w:r>
      <w:r w:rsidRPr="0064531A">
        <w:rPr>
          <w:lang w:eastAsia="fr-FR" w:bidi="fr-FR"/>
        </w:rPr>
        <w:t>é</w:t>
      </w:r>
      <w:r w:rsidRPr="0064531A">
        <w:rPr>
          <w:lang w:eastAsia="fr-FR" w:bidi="fr-FR"/>
        </w:rPr>
        <w:t>gorie ne s’aligne exactement sur le modèle général, mais à nouveau le vol à l’étalage se démarque comme l'une des rares manifestations à recevoir une forte impulsion de la puberté, tout en subissant l’influence d’autres niveaux de précocité. Il est donc évident que le modèle type applicable à la</w:t>
      </w:r>
      <w:r>
        <w:rPr>
          <w:lang w:eastAsia="fr-FR" w:bidi="fr-FR"/>
        </w:rPr>
        <w:t xml:space="preserve"> </w:t>
      </w:r>
      <w:r w:rsidRPr="0064531A">
        <w:rPr>
          <w:lang w:eastAsia="fr-FR" w:bidi="fr-FR"/>
        </w:rPr>
        <w:t>[115]</w:t>
      </w:r>
      <w:r>
        <w:rPr>
          <w:lang w:eastAsia="fr-FR" w:bidi="fr-FR"/>
        </w:rPr>
        <w:t xml:space="preserve"> </w:t>
      </w:r>
      <w:r w:rsidRPr="0064531A">
        <w:rPr>
          <w:lang w:eastAsia="fr-FR" w:bidi="fr-FR"/>
        </w:rPr>
        <w:t>délinquance générale est fonction de l’enchaînement diachronique de plusieurs formes de délinquance, ce</w:t>
      </w:r>
      <w:r w:rsidRPr="0064531A">
        <w:rPr>
          <w:lang w:eastAsia="fr-FR" w:bidi="fr-FR"/>
        </w:rPr>
        <w:t>r</w:t>
      </w:r>
      <w:r w:rsidRPr="0064531A">
        <w:rPr>
          <w:lang w:eastAsia="fr-FR" w:bidi="fr-FR"/>
        </w:rPr>
        <w:t>taines étant surtout stim</w:t>
      </w:r>
      <w:r w:rsidRPr="0064531A">
        <w:rPr>
          <w:lang w:eastAsia="fr-FR" w:bidi="fr-FR"/>
        </w:rPr>
        <w:t>u</w:t>
      </w:r>
      <w:r w:rsidRPr="0064531A">
        <w:rPr>
          <w:lang w:eastAsia="fr-FR" w:bidi="fr-FR"/>
        </w:rPr>
        <w:t>lées par une précocité marquée, d’autres l’étant par la puberté.</w:t>
      </w:r>
    </w:p>
    <w:p w:rsidR="00711472" w:rsidRPr="0064531A" w:rsidRDefault="00711472" w:rsidP="00711472">
      <w:pPr>
        <w:spacing w:before="120" w:after="120"/>
        <w:jc w:val="both"/>
      </w:pPr>
      <w:r>
        <w:br w:type="page"/>
      </w:r>
    </w:p>
    <w:p w:rsidR="00711472" w:rsidRPr="0064531A" w:rsidRDefault="00711472" w:rsidP="00711472">
      <w:pPr>
        <w:pStyle w:val="figtitre"/>
        <w:rPr>
          <w:lang w:eastAsia="fr-FR" w:bidi="fr-FR"/>
        </w:rPr>
      </w:pPr>
      <w:r w:rsidRPr="0064531A">
        <w:rPr>
          <w:lang w:eastAsia="fr-FR" w:bidi="fr-FR"/>
        </w:rPr>
        <w:t>Figure 3.5.</w:t>
      </w:r>
    </w:p>
    <w:p w:rsidR="00711472" w:rsidRPr="0064531A" w:rsidRDefault="00711472" w:rsidP="00711472">
      <w:pPr>
        <w:pStyle w:val="figst"/>
      </w:pPr>
      <w:r w:rsidRPr="0064531A">
        <w:rPr>
          <w:lang w:eastAsia="fr-FR" w:bidi="fr-FR"/>
        </w:rPr>
        <w:t>NOMBRE MOYEN DE DÉLITS COMMIS</w:t>
      </w:r>
      <w:r w:rsidRPr="0064531A">
        <w:rPr>
          <w:lang w:eastAsia="fr-FR" w:bidi="fr-FR"/>
        </w:rPr>
        <w:br/>
        <w:t>À PA</w:t>
      </w:r>
      <w:r w:rsidRPr="0064531A">
        <w:rPr>
          <w:lang w:eastAsia="fr-FR" w:bidi="fr-FR"/>
        </w:rPr>
        <w:t>R</w:t>
      </w:r>
      <w:r w:rsidRPr="0064531A">
        <w:rPr>
          <w:lang w:eastAsia="fr-FR" w:bidi="fr-FR"/>
        </w:rPr>
        <w:t>TIR DE L’ÂGE AU TOUT PREMIER DÉLIT</w:t>
      </w:r>
    </w:p>
    <w:p w:rsidR="00711472" w:rsidRPr="0064531A" w:rsidRDefault="009F4C80" w:rsidP="00711472">
      <w:pPr>
        <w:pStyle w:val="fig"/>
      </w:pPr>
      <w:r>
        <w:rPr>
          <w:noProof/>
        </w:rPr>
        <w:drawing>
          <wp:inline distT="0" distB="0" distL="0" distR="0">
            <wp:extent cx="4991100" cy="3492500"/>
            <wp:effectExtent l="0" t="0" r="0" b="0"/>
            <wp:docPr id="26" name="Image 26" descr="fig_p_11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ig_p_115_st_low"/>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1100" cy="34925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Deuxièmement, observation très intéressante, l’influence de la pr</w:t>
      </w:r>
      <w:r w:rsidRPr="0064531A">
        <w:rPr>
          <w:lang w:eastAsia="fr-FR" w:bidi="fr-FR"/>
        </w:rPr>
        <w:t>é</w:t>
      </w:r>
      <w:r w:rsidRPr="0064531A">
        <w:rPr>
          <w:lang w:eastAsia="fr-FR" w:bidi="fr-FR"/>
        </w:rPr>
        <w:t>cocité se fait surtout sentir sur la délinquance de la seconde moitié de l’adolescence (</w:t>
      </w:r>
      <w:r>
        <w:rPr>
          <w:lang w:eastAsia="fr-FR" w:bidi="fr-FR"/>
        </w:rPr>
        <w:t>temps 2</w:t>
      </w:r>
      <w:r w:rsidRPr="0064531A">
        <w:rPr>
          <w:lang w:eastAsia="fr-FR" w:bidi="fr-FR"/>
        </w:rPr>
        <w:t>), délinquance passablement moins diffuse et à tendance plus sérieuse (les formes accessoires s’étant graduell</w:t>
      </w:r>
      <w:r w:rsidRPr="0064531A">
        <w:rPr>
          <w:lang w:eastAsia="fr-FR" w:bidi="fr-FR"/>
        </w:rPr>
        <w:t>e</w:t>
      </w:r>
      <w:r w:rsidRPr="0064531A">
        <w:rPr>
          <w:lang w:eastAsia="fr-FR" w:bidi="fr-FR"/>
        </w:rPr>
        <w:t xml:space="preserve">ment éliminées) que celle du </w:t>
      </w:r>
      <w:r>
        <w:rPr>
          <w:lang w:eastAsia="fr-FR" w:bidi="fr-FR"/>
        </w:rPr>
        <w:t>temps 1</w:t>
      </w:r>
      <w:r w:rsidRPr="0064531A">
        <w:rPr>
          <w:lang w:eastAsia="fr-FR" w:bidi="fr-FR"/>
        </w:rPr>
        <w:t xml:space="preserve"> (il est certain qu’au </w:t>
      </w:r>
      <w:r>
        <w:rPr>
          <w:lang w:eastAsia="fr-FR" w:bidi="fr-FR"/>
        </w:rPr>
        <w:t>temps 1</w:t>
      </w:r>
      <w:r w:rsidRPr="0064531A">
        <w:rPr>
          <w:lang w:eastAsia="fr-FR" w:bidi="fr-FR"/>
        </w:rPr>
        <w:t xml:space="preserve"> nous manquions de recul pour apprécier une telle influence). Cette influe</w:t>
      </w:r>
      <w:r w:rsidRPr="0064531A">
        <w:rPr>
          <w:lang w:eastAsia="fr-FR" w:bidi="fr-FR"/>
        </w:rPr>
        <w:t>n</w:t>
      </w:r>
      <w:r w:rsidRPr="0064531A">
        <w:rPr>
          <w:lang w:eastAsia="fr-FR" w:bidi="fr-FR"/>
        </w:rPr>
        <w:t>ce est très forte en particulier dans les manifestations les plus graves, soit le vol grave, le vol d’une personne et le vol de véhicules à moteur, alors que pour le vol avec effraction elle est moyenne. Ai</w:t>
      </w:r>
      <w:r w:rsidRPr="0064531A">
        <w:rPr>
          <w:lang w:eastAsia="fr-FR" w:bidi="fr-FR"/>
        </w:rPr>
        <w:t>n</w:t>
      </w:r>
      <w:r w:rsidRPr="0064531A">
        <w:rPr>
          <w:lang w:eastAsia="fr-FR" w:bidi="fr-FR"/>
        </w:rPr>
        <w:t>si, les sujets qui s’adonnent largement à ces délits à la fin de l’adolescence ont eu tendance pour une bonne part à amorcer tôt leur activité délictueuse ; autrement dit, ceux qui perpètrent massivement les actes délinquants les plus graves ont été pour la plupart des infra</w:t>
      </w:r>
      <w:r w:rsidRPr="0064531A">
        <w:rPr>
          <w:lang w:eastAsia="fr-FR" w:bidi="fr-FR"/>
        </w:rPr>
        <w:t>c</w:t>
      </w:r>
      <w:r w:rsidRPr="0064531A">
        <w:rPr>
          <w:lang w:eastAsia="fr-FR" w:bidi="fr-FR"/>
        </w:rPr>
        <w:t>teurs précoces.</w:t>
      </w:r>
    </w:p>
    <w:p w:rsidR="00711472" w:rsidRPr="0064531A" w:rsidRDefault="00711472" w:rsidP="00711472">
      <w:pPr>
        <w:spacing w:before="120" w:after="120"/>
        <w:jc w:val="both"/>
      </w:pPr>
      <w:r w:rsidRPr="0064531A">
        <w:rPr>
          <w:lang w:eastAsia="fr-FR" w:bidi="fr-FR"/>
        </w:rPr>
        <w:t>Troisièmement, les deux catégories suivantes, soit les menus la</w:t>
      </w:r>
      <w:r w:rsidRPr="0064531A">
        <w:rPr>
          <w:lang w:eastAsia="fr-FR" w:bidi="fr-FR"/>
        </w:rPr>
        <w:t>r</w:t>
      </w:r>
      <w:r w:rsidRPr="0064531A">
        <w:rPr>
          <w:lang w:eastAsia="fr-FR" w:bidi="fr-FR"/>
        </w:rPr>
        <w:t>cins et le vol à l’étalage, auxquelles peut s’en ajouter une troisième de moindre importance, soit le vandalisme, sont à peu près les seules à se manifester précocement chez un nombre substantiel de sujets, soit à 7 ans ou moins, soit à 8-9 ans.</w:t>
      </w:r>
      <w:r>
        <w:rPr>
          <w:lang w:eastAsia="fr-FR" w:bidi="fr-FR"/>
        </w:rPr>
        <w:t xml:space="preserve"> </w:t>
      </w:r>
      <w:r w:rsidRPr="0064531A">
        <w:t>[116]</w:t>
      </w:r>
      <w:r>
        <w:t xml:space="preserve"> </w:t>
      </w:r>
      <w:r w:rsidRPr="0064531A">
        <w:rPr>
          <w:lang w:eastAsia="fr-FR" w:bidi="fr-FR"/>
        </w:rPr>
        <w:t>Ce serait conséquemment ces actes qui, de par leur apparition hâtive, stimuleraient la productivité déli</w:t>
      </w:r>
      <w:r w:rsidRPr="0064531A">
        <w:rPr>
          <w:lang w:eastAsia="fr-FR" w:bidi="fr-FR"/>
        </w:rPr>
        <w:t>c</w:t>
      </w:r>
      <w:r w:rsidRPr="0064531A">
        <w:rPr>
          <w:lang w:eastAsia="fr-FR" w:bidi="fr-FR"/>
        </w:rPr>
        <w:t>tueuse ultérieure et en provoqu</w:t>
      </w:r>
      <w:r w:rsidRPr="0064531A">
        <w:rPr>
          <w:lang w:eastAsia="fr-FR" w:bidi="fr-FR"/>
        </w:rPr>
        <w:t>e</w:t>
      </w:r>
      <w:r w:rsidRPr="0064531A">
        <w:rPr>
          <w:lang w:eastAsia="fr-FR" w:bidi="fr-FR"/>
        </w:rPr>
        <w:t>raient la recrudescence, ce que nous pourrons préciser plus rigoureusement dans l’étude du polymorphi</w:t>
      </w:r>
      <w:r w:rsidRPr="0064531A">
        <w:rPr>
          <w:lang w:eastAsia="fr-FR" w:bidi="fr-FR"/>
        </w:rPr>
        <w:t>s</w:t>
      </w:r>
      <w:r w:rsidRPr="0064531A">
        <w:rPr>
          <w:lang w:eastAsia="fr-FR" w:bidi="fr-FR"/>
        </w:rPr>
        <w:t>me.</w:t>
      </w:r>
    </w:p>
    <w:p w:rsidR="00711472" w:rsidRPr="0064531A" w:rsidRDefault="00711472" w:rsidP="00711472">
      <w:pPr>
        <w:spacing w:before="120" w:after="120"/>
        <w:jc w:val="both"/>
      </w:pPr>
      <w:r w:rsidRPr="0064531A">
        <w:rPr>
          <w:lang w:eastAsia="fr-FR" w:bidi="fr-FR"/>
        </w:rPr>
        <w:t>Quatrièmement, seules deux catégories paraissent subir l’impact de la préadolescence d'une façon spécifique, c’est-à-dire par une hausse de fréquence ultérieure liée exclusivement à cette période : il s’agit du vol simple, dont la moyenne des actes augmente sensibl</w:t>
      </w:r>
      <w:r w:rsidRPr="0064531A">
        <w:rPr>
          <w:lang w:eastAsia="fr-FR" w:bidi="fr-FR"/>
        </w:rPr>
        <w:t>e</w:t>
      </w:r>
      <w:r w:rsidRPr="0064531A">
        <w:rPr>
          <w:lang w:eastAsia="fr-FR" w:bidi="fr-FR"/>
        </w:rPr>
        <w:t xml:space="preserve">ment, autant au </w:t>
      </w:r>
      <w:r>
        <w:rPr>
          <w:lang w:eastAsia="fr-FR" w:bidi="fr-FR"/>
        </w:rPr>
        <w:t>temps 1</w:t>
      </w:r>
      <w:r w:rsidRPr="0064531A">
        <w:rPr>
          <w:lang w:eastAsia="fr-FR" w:bidi="fr-FR"/>
        </w:rPr>
        <w:t xml:space="preserve"> qu’au </w:t>
      </w:r>
      <w:r>
        <w:rPr>
          <w:lang w:eastAsia="fr-FR" w:bidi="fr-FR"/>
        </w:rPr>
        <w:t>temps 2</w:t>
      </w:r>
      <w:r w:rsidRPr="0064531A">
        <w:rPr>
          <w:lang w:eastAsia="fr-FR" w:bidi="fr-FR"/>
        </w:rPr>
        <w:t>, lorsque l'activité dérogatoire a commencé à 10-11 ans, et de l’attaque contre la personne qui connaît une forte augmentation lorsque le début de la délinquance se situe à 12-13 ans. Ces deux types de délits atteignent donc un niveau maximal de fr</w:t>
      </w:r>
      <w:r w:rsidRPr="0064531A">
        <w:rPr>
          <w:lang w:eastAsia="fr-FR" w:bidi="fr-FR"/>
        </w:rPr>
        <w:t>é</w:t>
      </w:r>
      <w:r w:rsidRPr="0064531A">
        <w:rPr>
          <w:lang w:eastAsia="fr-FR" w:bidi="fr-FR"/>
        </w:rPr>
        <w:t>quence (qui n’est cependant pas très marqué compar</w:t>
      </w:r>
      <w:r w:rsidRPr="0064531A">
        <w:rPr>
          <w:lang w:eastAsia="fr-FR" w:bidi="fr-FR"/>
        </w:rPr>
        <w:t>a</w:t>
      </w:r>
      <w:r w:rsidRPr="0064531A">
        <w:rPr>
          <w:lang w:eastAsia="fr-FR" w:bidi="fr-FR"/>
        </w:rPr>
        <w:t>tivement à d’autres) chez des sujets dont la délinquance a démarré autour de la puberté, ce qui distingue leur processus de développ</w:t>
      </w:r>
      <w:r w:rsidRPr="0064531A">
        <w:rPr>
          <w:lang w:eastAsia="fr-FR" w:bidi="fr-FR"/>
        </w:rPr>
        <w:t>e</w:t>
      </w:r>
      <w:r w:rsidRPr="0064531A">
        <w:rPr>
          <w:lang w:eastAsia="fr-FR" w:bidi="fr-FR"/>
        </w:rPr>
        <w:t>ment de celui des formes plus graves de délinquance où la précocité est encore plus hâtive.</w:t>
      </w:r>
    </w:p>
    <w:p w:rsidR="00711472" w:rsidRPr="0064531A" w:rsidRDefault="00711472" w:rsidP="00711472">
      <w:pPr>
        <w:spacing w:before="120" w:after="120"/>
        <w:jc w:val="both"/>
      </w:pPr>
      <w:r w:rsidRPr="0064531A">
        <w:rPr>
          <w:lang w:eastAsia="fr-FR" w:bidi="fr-FR"/>
        </w:rPr>
        <w:t>Cinquièmement, les catégories qui, quel que soit le moment d’entrée dans la délinquance, comportent toujours une moyenne él</w:t>
      </w:r>
      <w:r w:rsidRPr="0064531A">
        <w:rPr>
          <w:lang w:eastAsia="fr-FR" w:bidi="fr-FR"/>
        </w:rPr>
        <w:t>e</w:t>
      </w:r>
      <w:r w:rsidRPr="0064531A">
        <w:rPr>
          <w:lang w:eastAsia="fr-FR" w:bidi="fr-FR"/>
        </w:rPr>
        <w:t xml:space="preserve">vée d’actes subséquents sont, au </w:t>
      </w:r>
      <w:r>
        <w:rPr>
          <w:lang w:eastAsia="fr-FR" w:bidi="fr-FR"/>
        </w:rPr>
        <w:t>temps 1</w:t>
      </w:r>
      <w:r w:rsidRPr="0064531A">
        <w:rPr>
          <w:lang w:eastAsia="fr-FR" w:bidi="fr-FR"/>
        </w:rPr>
        <w:t xml:space="preserve"> comme au </w:t>
      </w:r>
      <w:r>
        <w:rPr>
          <w:lang w:eastAsia="fr-FR" w:bidi="fr-FR"/>
        </w:rPr>
        <w:t>temps 2</w:t>
      </w:r>
      <w:r w:rsidRPr="0064531A">
        <w:rPr>
          <w:lang w:eastAsia="fr-FR" w:bidi="fr-FR"/>
        </w:rPr>
        <w:t xml:space="preserve">, le vol à l'étalage (avec une légère hausse de la moyenne au </w:t>
      </w:r>
      <w:r>
        <w:rPr>
          <w:lang w:eastAsia="fr-FR" w:bidi="fr-FR"/>
        </w:rPr>
        <w:t>temps 2</w:t>
      </w:r>
      <w:r w:rsidRPr="0064531A">
        <w:rPr>
          <w:lang w:eastAsia="fr-FR" w:bidi="fr-FR"/>
        </w:rPr>
        <w:t xml:space="preserve"> prov</w:t>
      </w:r>
      <w:r w:rsidRPr="0064531A">
        <w:rPr>
          <w:lang w:eastAsia="fr-FR" w:bidi="fr-FR"/>
        </w:rPr>
        <w:t>o</w:t>
      </w:r>
      <w:r w:rsidRPr="0064531A">
        <w:rPr>
          <w:lang w:eastAsia="fr-FR" w:bidi="fr-FR"/>
        </w:rPr>
        <w:t>quée par le début de la puberté), le vol avec effraction (que la préc</w:t>
      </w:r>
      <w:r w:rsidRPr="0064531A">
        <w:rPr>
          <w:lang w:eastAsia="fr-FR" w:bidi="fr-FR"/>
        </w:rPr>
        <w:t>o</w:t>
      </w:r>
      <w:r w:rsidRPr="0064531A">
        <w:rPr>
          <w:lang w:eastAsia="fr-FR" w:bidi="fr-FR"/>
        </w:rPr>
        <w:t xml:space="preserve">cité fait augmenter légèrement au </w:t>
      </w:r>
      <w:r>
        <w:rPr>
          <w:lang w:eastAsia="fr-FR" w:bidi="fr-FR"/>
        </w:rPr>
        <w:t>temps 2</w:t>
      </w:r>
      <w:r w:rsidRPr="0064531A">
        <w:rPr>
          <w:lang w:eastAsia="fr-FR" w:bidi="fr-FR"/>
        </w:rPr>
        <w:t>) et la drogue (qui est liée elle aussi, au deux temps, à l’éclosion de la puberté). Ces trois sortes de délits apparaissent ainsi comme des formes passablement ind</w:t>
      </w:r>
      <w:r w:rsidRPr="0064531A">
        <w:rPr>
          <w:lang w:eastAsia="fr-FR" w:bidi="fr-FR"/>
        </w:rPr>
        <w:t>é</w:t>
      </w:r>
      <w:r w:rsidRPr="0064531A">
        <w:rPr>
          <w:lang w:eastAsia="fr-FR" w:bidi="fr-FR"/>
        </w:rPr>
        <w:t>pendantes de l’influence criminogène attribuée à la précocité ; ce sont en quelque sorte des activités susceptibles d’atteindre par elles-mêmes, et imm</w:t>
      </w:r>
      <w:r w:rsidRPr="0064531A">
        <w:rPr>
          <w:lang w:eastAsia="fr-FR" w:bidi="fr-FR"/>
        </w:rPr>
        <w:t>é</w:t>
      </w:r>
      <w:r w:rsidRPr="0064531A">
        <w:rPr>
          <w:lang w:eastAsia="fr-FR" w:bidi="fr-FR"/>
        </w:rPr>
        <w:t>diatement semble-t-il, un niveau élevé d’intensité (à la différence du vol grave, du vol d’une personne et du vol de véhic</w:t>
      </w:r>
      <w:r w:rsidRPr="0064531A">
        <w:rPr>
          <w:lang w:eastAsia="fr-FR" w:bidi="fr-FR"/>
        </w:rPr>
        <w:t>u</w:t>
      </w:r>
      <w:r w:rsidRPr="0064531A">
        <w:rPr>
          <w:lang w:eastAsia="fr-FR" w:bidi="fr-FR"/>
        </w:rPr>
        <w:t>les à moteur dont le développement maximal requiert une activité antérieure précoce et d’un autre type), comme si elles pouvaient e</w:t>
      </w:r>
      <w:r w:rsidRPr="0064531A">
        <w:rPr>
          <w:lang w:eastAsia="fr-FR" w:bidi="fr-FR"/>
        </w:rPr>
        <w:t>x</w:t>
      </w:r>
      <w:r w:rsidRPr="0064531A">
        <w:rPr>
          <w:lang w:eastAsia="fr-FR" w:bidi="fr-FR"/>
        </w:rPr>
        <w:t>ploser dans l’agir à n’importe quel palier d’âges de la latence ou de l’adolescence avec, à chaque fois, une flambée immédiate du nombre de délits. Pour ces catégories, la poussée génératrice de délits s'avère forte quel que soit l’âge du début.</w:t>
      </w:r>
    </w:p>
    <w:p w:rsidR="00711472" w:rsidRPr="0064531A" w:rsidRDefault="00711472" w:rsidP="00711472">
      <w:pPr>
        <w:spacing w:before="120" w:after="120"/>
        <w:jc w:val="both"/>
      </w:pPr>
      <w:r w:rsidRPr="0064531A">
        <w:rPr>
          <w:lang w:eastAsia="fr-FR" w:bidi="fr-FR"/>
        </w:rPr>
        <w:t>Posons maintenant les données majeures qui se dégagent de cette dernière analyse. Il appert que, pour la délinquance en général, le d</w:t>
      </w:r>
      <w:r w:rsidRPr="0064531A">
        <w:rPr>
          <w:lang w:eastAsia="fr-FR" w:bidi="fr-FR"/>
        </w:rPr>
        <w:t>é</w:t>
      </w:r>
      <w:r w:rsidRPr="0064531A">
        <w:rPr>
          <w:lang w:eastAsia="fr-FR" w:bidi="fr-FR"/>
        </w:rPr>
        <w:t>marrage de l’activité délictueuse, soit au début de la période de late</w:t>
      </w:r>
      <w:r w:rsidRPr="0064531A">
        <w:rPr>
          <w:lang w:eastAsia="fr-FR" w:bidi="fr-FR"/>
        </w:rPr>
        <w:t>n</w:t>
      </w:r>
      <w:r w:rsidRPr="0064531A">
        <w:rPr>
          <w:lang w:eastAsia="fr-FR" w:bidi="fr-FR"/>
        </w:rPr>
        <w:t>ce soit au moment de la puberté, produit un effet de majoration assez sensible sur le nombre de délits commis subséquemment (ceux enr</w:t>
      </w:r>
      <w:r w:rsidRPr="0064531A">
        <w:rPr>
          <w:lang w:eastAsia="fr-FR" w:bidi="fr-FR"/>
        </w:rPr>
        <w:t>e</w:t>
      </w:r>
      <w:r w:rsidRPr="0064531A">
        <w:rPr>
          <w:lang w:eastAsia="fr-FR" w:bidi="fr-FR"/>
        </w:rPr>
        <w:t xml:space="preserve">gistrés au </w:t>
      </w:r>
      <w:r>
        <w:rPr>
          <w:lang w:eastAsia="fr-FR" w:bidi="fr-FR"/>
        </w:rPr>
        <w:t>temps 1</w:t>
      </w:r>
      <w:r w:rsidRPr="0064531A">
        <w:rPr>
          <w:lang w:eastAsia="fr-FR" w:bidi="fr-FR"/>
        </w:rPr>
        <w:t xml:space="preserve"> comme ceux enregistrés au </w:t>
      </w:r>
      <w:r>
        <w:rPr>
          <w:lang w:eastAsia="fr-FR" w:bidi="fr-FR"/>
        </w:rPr>
        <w:t>temps 2</w:t>
      </w:r>
      <w:r w:rsidRPr="0064531A">
        <w:rPr>
          <w:lang w:eastAsia="fr-FR" w:bidi="fr-FR"/>
        </w:rPr>
        <w:t>). Ces deux moments sont porteurs d’une puissance d’intensification de la déli</w:t>
      </w:r>
      <w:r w:rsidRPr="0064531A">
        <w:rPr>
          <w:lang w:eastAsia="fr-FR" w:bidi="fr-FR"/>
        </w:rPr>
        <w:t>n</w:t>
      </w:r>
      <w:r w:rsidRPr="0064531A">
        <w:rPr>
          <w:lang w:eastAsia="fr-FR" w:bidi="fr-FR"/>
        </w:rPr>
        <w:t>quance ultérieure plus marquée que les autres âges du début. De plus, pour la délinquance en général comme pour plusieurs de ses manife</w:t>
      </w:r>
      <w:r w:rsidRPr="0064531A">
        <w:rPr>
          <w:lang w:eastAsia="fr-FR" w:bidi="fr-FR"/>
        </w:rPr>
        <w:t>s</w:t>
      </w:r>
      <w:r w:rsidRPr="0064531A">
        <w:rPr>
          <w:lang w:eastAsia="fr-FR" w:bidi="fr-FR"/>
        </w:rPr>
        <w:t xml:space="preserve">tations spécifiques, les moyennes annuelles de délits subséquents par sujet sont sensiblement plus fortes au </w:t>
      </w:r>
      <w:r>
        <w:rPr>
          <w:lang w:eastAsia="fr-FR" w:bidi="fr-FR"/>
        </w:rPr>
        <w:t>temps 2</w:t>
      </w:r>
      <w:r w:rsidRPr="0064531A">
        <w:rPr>
          <w:lang w:eastAsia="fr-FR" w:bidi="fr-FR"/>
        </w:rPr>
        <w:t xml:space="preserve"> qu’au </w:t>
      </w:r>
      <w:r>
        <w:rPr>
          <w:lang w:eastAsia="fr-FR" w:bidi="fr-FR"/>
        </w:rPr>
        <w:t>temps 1</w:t>
      </w:r>
      <w:r w:rsidRPr="0064531A">
        <w:rPr>
          <w:lang w:eastAsia="fr-FR" w:bidi="fr-FR"/>
        </w:rPr>
        <w:t>, en part</w:t>
      </w:r>
      <w:r w:rsidRPr="0064531A">
        <w:rPr>
          <w:lang w:eastAsia="fr-FR" w:bidi="fr-FR"/>
        </w:rPr>
        <w:t>i</w:t>
      </w:r>
      <w:r w:rsidRPr="0064531A">
        <w:rPr>
          <w:lang w:eastAsia="fr-FR" w:bidi="fr-FR"/>
        </w:rPr>
        <w:t>culier dans leur relation avec les deux premiers niveaux de précocité (7 ans ou moins et 8-9 ans). Il apparaît donc que la capacité énergét</w:t>
      </w:r>
      <w:r w:rsidRPr="0064531A">
        <w:rPr>
          <w:lang w:eastAsia="fr-FR" w:bidi="fr-FR"/>
        </w:rPr>
        <w:t>i</w:t>
      </w:r>
      <w:r w:rsidRPr="0064531A">
        <w:rPr>
          <w:lang w:eastAsia="fr-FR" w:bidi="fr-FR"/>
        </w:rPr>
        <w:t>que de passage à l’acte est</w:t>
      </w:r>
      <w:r>
        <w:rPr>
          <w:lang w:eastAsia="fr-FR" w:bidi="fr-FR"/>
        </w:rPr>
        <w:t xml:space="preserve"> </w:t>
      </w:r>
      <w:r w:rsidRPr="0064531A">
        <w:rPr>
          <w:lang w:eastAsia="fr-FR" w:bidi="fr-FR"/>
        </w:rPr>
        <w:t>[117]</w:t>
      </w:r>
      <w:r>
        <w:rPr>
          <w:lang w:eastAsia="fr-FR" w:bidi="fr-FR"/>
        </w:rPr>
        <w:t xml:space="preserve"> </w:t>
      </w:r>
      <w:r w:rsidRPr="0064531A">
        <w:rPr>
          <w:lang w:eastAsia="fr-FR" w:bidi="fr-FR"/>
        </w:rPr>
        <w:t>plus forte lorsqu’elle s'appuie sur un démarrage précoce ; ainsi se trouve révélé un véritable déterminisme diachronique par lequel l’antériorité prépare la postériorité. Ce méc</w:t>
      </w:r>
      <w:r w:rsidRPr="0064531A">
        <w:rPr>
          <w:lang w:eastAsia="fr-FR" w:bidi="fr-FR"/>
        </w:rPr>
        <w:t>a</w:t>
      </w:r>
      <w:r w:rsidRPr="0064531A">
        <w:rPr>
          <w:lang w:eastAsia="fr-FR" w:bidi="fr-FR"/>
        </w:rPr>
        <w:t>nisme est particulièrement clair dans le cas de la délinquance plus ut</w:t>
      </w:r>
      <w:r w:rsidRPr="0064531A">
        <w:rPr>
          <w:lang w:eastAsia="fr-FR" w:bidi="fr-FR"/>
        </w:rPr>
        <w:t>i</w:t>
      </w:r>
      <w:r w:rsidRPr="0064531A">
        <w:rPr>
          <w:lang w:eastAsia="fr-FR" w:bidi="fr-FR"/>
        </w:rPr>
        <w:t>litaire et plus dang</w:t>
      </w:r>
      <w:r w:rsidRPr="0064531A">
        <w:rPr>
          <w:lang w:eastAsia="fr-FR" w:bidi="fr-FR"/>
        </w:rPr>
        <w:t>e</w:t>
      </w:r>
      <w:r w:rsidRPr="0064531A">
        <w:rPr>
          <w:lang w:eastAsia="fr-FR" w:bidi="fr-FR"/>
        </w:rPr>
        <w:t xml:space="preserve">reuse qui caractérise la fin de l’adolescence ; en somme, la précocité </w:t>
      </w:r>
      <w:r w:rsidRPr="0064531A">
        <w:t>doit</w:t>
      </w:r>
      <w:r w:rsidRPr="0064531A">
        <w:rPr>
          <w:lang w:eastAsia="fr-FR" w:bidi="fr-FR"/>
        </w:rPr>
        <w:t xml:space="preserve"> soutenir la gravité délinquante de l'adole</w:t>
      </w:r>
      <w:r w:rsidRPr="0064531A">
        <w:rPr>
          <w:lang w:eastAsia="fr-FR" w:bidi="fr-FR"/>
        </w:rPr>
        <w:t>s</w:t>
      </w:r>
      <w:r w:rsidRPr="0064531A">
        <w:rPr>
          <w:lang w:eastAsia="fr-FR" w:bidi="fr-FR"/>
        </w:rPr>
        <w:t>cence.</w:t>
      </w:r>
    </w:p>
    <w:p w:rsidR="00711472" w:rsidRPr="0064531A" w:rsidRDefault="00711472" w:rsidP="00711472">
      <w:pPr>
        <w:spacing w:before="120" w:after="120"/>
        <w:jc w:val="both"/>
      </w:pPr>
      <w:r w:rsidRPr="0064531A">
        <w:rPr>
          <w:lang w:eastAsia="fr-FR" w:bidi="fr-FR"/>
        </w:rPr>
        <w:t>Par ailleurs, en comparant entre elles les 11 catégories de délits pour mieux apprécier l'impact différentiel de la précocité sur la pr</w:t>
      </w:r>
      <w:r w:rsidRPr="0064531A">
        <w:rPr>
          <w:lang w:eastAsia="fr-FR" w:bidi="fr-FR"/>
        </w:rPr>
        <w:t>o</w:t>
      </w:r>
      <w:r w:rsidRPr="0064531A">
        <w:rPr>
          <w:lang w:eastAsia="fr-FR" w:bidi="fr-FR"/>
        </w:rPr>
        <w:t>ductivité ultérieure, nous pouvons dégager trois types d’influence. Dans le premier type, la précocité exerce une influence directe et fo</w:t>
      </w:r>
      <w:r w:rsidRPr="0064531A">
        <w:rPr>
          <w:lang w:eastAsia="fr-FR" w:bidi="fr-FR"/>
        </w:rPr>
        <w:t>r</w:t>
      </w:r>
      <w:r w:rsidRPr="0064531A">
        <w:rPr>
          <w:lang w:eastAsia="fr-FR" w:bidi="fr-FR"/>
        </w:rPr>
        <w:t>te sur la productivité de la deuxième moitié de l’adolescence, ce qui veut dire que si le premier délit est posé précocement, il entraîne ultérie</w:t>
      </w:r>
      <w:r w:rsidRPr="0064531A">
        <w:rPr>
          <w:lang w:eastAsia="fr-FR" w:bidi="fr-FR"/>
        </w:rPr>
        <w:t>u</w:t>
      </w:r>
      <w:r w:rsidRPr="0064531A">
        <w:rPr>
          <w:lang w:eastAsia="fr-FR" w:bidi="fr-FR"/>
        </w:rPr>
        <w:t>rement un rendement délictueux élevé et que l’inverse, c’est-à-dire l’absence de précocité entraînant une faible productivité, se vér</w:t>
      </w:r>
      <w:r w:rsidRPr="0064531A">
        <w:rPr>
          <w:lang w:eastAsia="fr-FR" w:bidi="fr-FR"/>
        </w:rPr>
        <w:t>i</w:t>
      </w:r>
      <w:r w:rsidRPr="0064531A">
        <w:rPr>
          <w:lang w:eastAsia="fr-FR" w:bidi="fr-FR"/>
        </w:rPr>
        <w:t>fie également. Les manifestations de fin d’adolescence qui sont le plus conformes à ce modèle sont les suivantes : le vol d’une perso</w:t>
      </w:r>
      <w:r w:rsidRPr="0064531A">
        <w:rPr>
          <w:lang w:eastAsia="fr-FR" w:bidi="fr-FR"/>
        </w:rPr>
        <w:t>n</w:t>
      </w:r>
      <w:r w:rsidRPr="0064531A">
        <w:rPr>
          <w:lang w:eastAsia="fr-FR" w:bidi="fr-FR"/>
        </w:rPr>
        <w:t>ne, le vol grave et le vol de véhicules à moteur ; ces délits, lorsqu’ils d</w:t>
      </w:r>
      <w:r w:rsidRPr="0064531A">
        <w:rPr>
          <w:lang w:eastAsia="fr-FR" w:bidi="fr-FR"/>
        </w:rPr>
        <w:t>e</w:t>
      </w:r>
      <w:r w:rsidRPr="0064531A">
        <w:rPr>
          <w:lang w:eastAsia="fr-FR" w:bidi="fr-FR"/>
        </w:rPr>
        <w:t>viennent abondants, ont été précédés d’un engagement précoce dans la délinquance et sont le résultat d’une aggravation constante de l’activité illégale.</w:t>
      </w:r>
    </w:p>
    <w:p w:rsidR="00711472" w:rsidRPr="0064531A" w:rsidRDefault="00711472" w:rsidP="00711472">
      <w:pPr>
        <w:spacing w:before="120" w:after="120"/>
        <w:jc w:val="both"/>
      </w:pPr>
      <w:r w:rsidRPr="0064531A">
        <w:rPr>
          <w:lang w:eastAsia="fr-FR" w:bidi="fr-FR"/>
        </w:rPr>
        <w:t>Dans le second type, la précocité influence fortement la productiv</w:t>
      </w:r>
      <w:r w:rsidRPr="0064531A">
        <w:rPr>
          <w:lang w:eastAsia="fr-FR" w:bidi="fr-FR"/>
        </w:rPr>
        <w:t>i</w:t>
      </w:r>
      <w:r w:rsidRPr="0064531A">
        <w:rPr>
          <w:lang w:eastAsia="fr-FR" w:bidi="fr-FR"/>
        </w:rPr>
        <w:t>té ultérieure mais de façon unilatérale, de telle sorte que, même si la précocité entraîne l’abondance des délits dans la deuxième partie de l'adolescence, l’inverse n’est pas vérifié et qu’au contraire le début tardif provoque lui aussi une forte productivité. À nouveau trois cat</w:t>
      </w:r>
      <w:r w:rsidRPr="0064531A">
        <w:rPr>
          <w:lang w:eastAsia="fr-FR" w:bidi="fr-FR"/>
        </w:rPr>
        <w:t>é</w:t>
      </w:r>
      <w:r w:rsidRPr="0064531A">
        <w:rPr>
          <w:lang w:eastAsia="fr-FR" w:bidi="fr-FR"/>
        </w:rPr>
        <w:t xml:space="preserve">gories répondent à ce critère, soit le vol avec effraction, la drogue et le vol à l’étalage (pour ce dernier, la délinquance au </w:t>
      </w:r>
      <w:r>
        <w:rPr>
          <w:lang w:eastAsia="fr-FR" w:bidi="fr-FR"/>
        </w:rPr>
        <w:t>temps 1</w:t>
      </w:r>
      <w:r w:rsidRPr="0064531A">
        <w:rPr>
          <w:lang w:eastAsia="fr-FR" w:bidi="fr-FR"/>
        </w:rPr>
        <w:t xml:space="preserve"> ind</w:t>
      </w:r>
      <w:r w:rsidRPr="0064531A">
        <w:rPr>
          <w:lang w:eastAsia="fr-FR" w:bidi="fr-FR"/>
        </w:rPr>
        <w:t>i</w:t>
      </w:r>
      <w:r w:rsidRPr="0064531A">
        <w:rPr>
          <w:lang w:eastAsia="fr-FR" w:bidi="fr-FR"/>
        </w:rPr>
        <w:t>quait déjà cette correspondance). Ainsi, quel que soit l’âge lors du premier délit, ces manifestations atteignent de façon constante un nombre él</w:t>
      </w:r>
      <w:r w:rsidRPr="0064531A">
        <w:rPr>
          <w:lang w:eastAsia="fr-FR" w:bidi="fr-FR"/>
        </w:rPr>
        <w:t>e</w:t>
      </w:r>
      <w:r w:rsidRPr="0064531A">
        <w:rPr>
          <w:lang w:eastAsia="fr-FR" w:bidi="fr-FR"/>
        </w:rPr>
        <w:t>vé de perpétrations et, de ce fait, se présentent comme des modes de passage à l’acte dont l’intensité immédiate, spontanée en quelque so</w:t>
      </w:r>
      <w:r w:rsidRPr="0064531A">
        <w:rPr>
          <w:lang w:eastAsia="fr-FR" w:bidi="fr-FR"/>
        </w:rPr>
        <w:t>r</w:t>
      </w:r>
      <w:r w:rsidRPr="0064531A">
        <w:rPr>
          <w:lang w:eastAsia="fr-FR" w:bidi="fr-FR"/>
        </w:rPr>
        <w:t>te, semble nettement plus accusée que dans le cas préc</w:t>
      </w:r>
      <w:r w:rsidRPr="0064531A">
        <w:rPr>
          <w:lang w:eastAsia="fr-FR" w:bidi="fr-FR"/>
        </w:rPr>
        <w:t>é</w:t>
      </w:r>
      <w:r w:rsidRPr="0064531A">
        <w:rPr>
          <w:lang w:eastAsia="fr-FR" w:bidi="fr-FR"/>
        </w:rPr>
        <w:t>dent.</w:t>
      </w:r>
    </w:p>
    <w:p w:rsidR="00711472" w:rsidRPr="0064531A" w:rsidRDefault="00711472" w:rsidP="00711472">
      <w:pPr>
        <w:spacing w:before="120" w:after="120"/>
        <w:jc w:val="both"/>
        <w:rPr>
          <w:lang w:eastAsia="fr-FR" w:bidi="fr-FR"/>
        </w:rPr>
      </w:pPr>
      <w:r w:rsidRPr="0064531A">
        <w:rPr>
          <w:lang w:eastAsia="fr-FR" w:bidi="fr-FR"/>
        </w:rPr>
        <w:t>Le troisième type d’influence met en cause deux périodes du d</w:t>
      </w:r>
      <w:r w:rsidRPr="0064531A">
        <w:rPr>
          <w:lang w:eastAsia="fr-FR" w:bidi="fr-FR"/>
        </w:rPr>
        <w:t>é</w:t>
      </w:r>
      <w:r w:rsidRPr="0064531A">
        <w:rPr>
          <w:lang w:eastAsia="fr-FR" w:bidi="fr-FR"/>
        </w:rPr>
        <w:t>but autres que celles de grande précocité : il s’agit de la fin de la p</w:t>
      </w:r>
      <w:r w:rsidRPr="0064531A">
        <w:rPr>
          <w:lang w:eastAsia="fr-FR" w:bidi="fr-FR"/>
        </w:rPr>
        <w:t>é</w:t>
      </w:r>
      <w:r w:rsidRPr="0064531A">
        <w:rPr>
          <w:lang w:eastAsia="fr-FR" w:bidi="fr-FR"/>
        </w:rPr>
        <w:t>riode de latence qui provoque dans le cas du vol simple un accroi</w:t>
      </w:r>
      <w:r w:rsidRPr="0064531A">
        <w:rPr>
          <w:lang w:eastAsia="fr-FR" w:bidi="fr-FR"/>
        </w:rPr>
        <w:t>s</w:t>
      </w:r>
      <w:r w:rsidRPr="0064531A">
        <w:rPr>
          <w:lang w:eastAsia="fr-FR" w:bidi="fr-FR"/>
        </w:rPr>
        <w:t xml:space="preserve">sement sensible de la délinquance ultérieure (au </w:t>
      </w:r>
      <w:r>
        <w:rPr>
          <w:lang w:eastAsia="fr-FR" w:bidi="fr-FR"/>
        </w:rPr>
        <w:t>temps 1</w:t>
      </w:r>
      <w:r w:rsidRPr="0064531A">
        <w:rPr>
          <w:lang w:eastAsia="fr-FR" w:bidi="fr-FR"/>
        </w:rPr>
        <w:t xml:space="preserve"> et au </w:t>
      </w:r>
      <w:r>
        <w:rPr>
          <w:lang w:eastAsia="fr-FR" w:bidi="fr-FR"/>
        </w:rPr>
        <w:t>temps 2</w:t>
      </w:r>
      <w:r w:rsidRPr="0064531A">
        <w:rPr>
          <w:lang w:eastAsia="fr-FR" w:bidi="fr-FR"/>
        </w:rPr>
        <w:t>), et de la préadolescence qui produit le même effet dans le cas de l’attaque contre la personne. La précocité n’exerce pas de stimulation réelle sur ces manifestations qui semblent plus liées à des événements survenant à la puberté ou à l’adolescence.</w:t>
      </w:r>
    </w:p>
    <w:p w:rsidR="00711472" w:rsidRPr="0064531A" w:rsidRDefault="00711472" w:rsidP="00711472">
      <w:pPr>
        <w:spacing w:before="120" w:after="120"/>
        <w:jc w:val="both"/>
        <w:rPr>
          <w:lang w:eastAsia="fr-FR" w:bidi="fr-FR"/>
        </w:rPr>
      </w:pPr>
      <w:r w:rsidRPr="0064531A">
        <w:t>En résumé, le premier modèle reflète une délinquance matériell</w:t>
      </w:r>
      <w:r w:rsidRPr="0064531A">
        <w:t>e</w:t>
      </w:r>
      <w:r w:rsidRPr="0064531A">
        <w:t>ment grave, qui s'appuie sur un engagement précoce et qui a bien des chances de correspondre à une orientation antisociale structurée et en expansion. Le deuxième modèle renvoie à une délinquance plus épa</w:t>
      </w:r>
      <w:r w:rsidRPr="0064531A">
        <w:t>r</w:t>
      </w:r>
      <w:r w:rsidRPr="0064531A">
        <w:t>pillée à travers le temps et moins liée à la précocité, de telle sorte que l'abondance des délits apparaît plus spontanée, plus inhérente à l'act</w:t>
      </w:r>
      <w:r w:rsidRPr="0064531A">
        <w:t>i</w:t>
      </w:r>
      <w:r w:rsidRPr="0064531A">
        <w:t>vité elle-même, et moins liée à l'antériorité</w:t>
      </w:r>
      <w:r>
        <w:t xml:space="preserve"> </w:t>
      </w:r>
      <w:r w:rsidRPr="0064531A">
        <w:t>[118]</w:t>
      </w:r>
      <w:r>
        <w:t xml:space="preserve"> </w:t>
      </w:r>
    </w:p>
    <w:p w:rsidR="00711472" w:rsidRPr="0064531A" w:rsidRDefault="00711472" w:rsidP="00711472">
      <w:pPr>
        <w:spacing w:before="120" w:after="120"/>
        <w:ind w:firstLine="0"/>
        <w:jc w:val="both"/>
      </w:pPr>
      <w:r w:rsidRPr="0064531A">
        <w:rPr>
          <w:lang w:eastAsia="fr-FR" w:bidi="fr-FR"/>
        </w:rPr>
        <w:t>délictueuse. Enfin, le troisième modèle dépeint une délinquance qui ne subit pas l’influence spécifique de la précocité et qui est plus loc</w:t>
      </w:r>
      <w:r w:rsidRPr="0064531A">
        <w:rPr>
          <w:lang w:eastAsia="fr-FR" w:bidi="fr-FR"/>
        </w:rPr>
        <w:t>a</w:t>
      </w:r>
      <w:r w:rsidRPr="0064531A">
        <w:rPr>
          <w:lang w:eastAsia="fr-FR" w:bidi="fr-FR"/>
        </w:rPr>
        <w:t>lisée dans le temps et sans doute plus associée à des problèmes occ</w:t>
      </w:r>
      <w:r w:rsidRPr="0064531A">
        <w:rPr>
          <w:lang w:eastAsia="fr-FR" w:bidi="fr-FR"/>
        </w:rPr>
        <w:t>a</w:t>
      </w:r>
      <w:r w:rsidRPr="0064531A">
        <w:rPr>
          <w:lang w:eastAsia="fr-FR" w:bidi="fr-FR"/>
        </w:rPr>
        <w:t>sionnels. Voilà en quelque sorte comment se nouent les princ</w:t>
      </w:r>
      <w:r w:rsidRPr="0064531A">
        <w:rPr>
          <w:lang w:eastAsia="fr-FR" w:bidi="fr-FR"/>
        </w:rPr>
        <w:t>i</w:t>
      </w:r>
      <w:r w:rsidRPr="0064531A">
        <w:rPr>
          <w:lang w:eastAsia="fr-FR" w:bidi="fr-FR"/>
        </w:rPr>
        <w:t>paux liens entre la précocité délinquante et l’intensité ultérieure de l’activité délictueuse.</w:t>
      </w:r>
    </w:p>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planche"/>
      </w:pPr>
      <w:bookmarkStart w:id="25" w:name="Delinquances_pt_1_chap_3_5"/>
      <w:r w:rsidRPr="0064531A">
        <w:t>LE POLYMORPHISME</w:t>
      </w:r>
    </w:p>
    <w:bookmarkEnd w:id="25"/>
    <w:p w:rsidR="00711472" w:rsidRPr="0064531A" w:rsidRDefault="00711472" w:rsidP="00711472">
      <w:pPr>
        <w:spacing w:before="120" w:after="120"/>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t>Le polymorphisme des actes délinquants consiste dans le cumul de plusieurs catégories de délits par un même sujet. Cumul signifie ici qu’un sujet a posé des actes de diverses natures, soit simultan</w:t>
      </w:r>
      <w:r w:rsidRPr="0064531A">
        <w:t>é</w:t>
      </w:r>
      <w:r w:rsidRPr="0064531A">
        <w:t xml:space="preserve">ment soit consécutivement. Les principales questions relatives à ce cumul sont les suivantes : </w:t>
      </w:r>
      <w:r w:rsidRPr="0064531A">
        <w:rPr>
          <w:lang w:eastAsia="fr-FR" w:bidi="fr-FR"/>
        </w:rPr>
        <w:t>Combien de catégories de délits les sujets ont-ils touchées ? Quelles sont les catégories les plus sujettes à la d</w:t>
      </w:r>
      <w:r w:rsidRPr="0064531A">
        <w:rPr>
          <w:lang w:eastAsia="fr-FR" w:bidi="fr-FR"/>
        </w:rPr>
        <w:t>i</w:t>
      </w:r>
      <w:r w:rsidRPr="0064531A">
        <w:rPr>
          <w:lang w:eastAsia="fr-FR" w:bidi="fr-FR"/>
        </w:rPr>
        <w:t>versité, c’est-à-dire celles qui s'associent le plus à d'autres, et les moins suje</w:t>
      </w:r>
      <w:r w:rsidRPr="0064531A">
        <w:rPr>
          <w:lang w:eastAsia="fr-FR" w:bidi="fr-FR"/>
        </w:rPr>
        <w:t>t</w:t>
      </w:r>
      <w:r w:rsidRPr="0064531A">
        <w:rPr>
          <w:lang w:eastAsia="fr-FR" w:bidi="fr-FR"/>
        </w:rPr>
        <w:t>tes ? Quelles sont les combinaisons de délits les plus rép</w:t>
      </w:r>
      <w:r w:rsidRPr="0064531A">
        <w:rPr>
          <w:lang w:eastAsia="fr-FR" w:bidi="fr-FR"/>
        </w:rPr>
        <w:t>é</w:t>
      </w:r>
      <w:r w:rsidRPr="0064531A">
        <w:rPr>
          <w:lang w:eastAsia="fr-FR" w:bidi="fr-FR"/>
        </w:rPr>
        <w:t>titives d'un sujet à l'autre ? Quelles sont les combinaisons qui enco</w:t>
      </w:r>
      <w:r w:rsidRPr="0064531A">
        <w:rPr>
          <w:lang w:eastAsia="fr-FR" w:bidi="fr-FR"/>
        </w:rPr>
        <w:t>u</w:t>
      </w:r>
      <w:r w:rsidRPr="0064531A">
        <w:rPr>
          <w:lang w:eastAsia="fr-FR" w:bidi="fr-FR"/>
        </w:rPr>
        <w:t>ragent le plus la consolidation de la délinquance ?</w:t>
      </w:r>
      <w:r w:rsidRPr="0064531A">
        <w:t xml:space="preserve"> Et ainsi de suite.</w:t>
      </w:r>
    </w:p>
    <w:p w:rsidR="00711472" w:rsidRDefault="00711472" w:rsidP="00711472">
      <w:pPr>
        <w:spacing w:before="120" w:after="120"/>
        <w:jc w:val="both"/>
        <w:rPr>
          <w:lang w:eastAsia="fr-FR" w:bidi="fr-FR"/>
        </w:rPr>
      </w:pPr>
      <w:r w:rsidRPr="0064531A">
        <w:t xml:space="preserve">Caplan </w:t>
      </w:r>
      <w:r w:rsidRPr="0064531A">
        <w:rPr>
          <w:lang w:eastAsia="fr-FR" w:bidi="fr-FR"/>
        </w:rPr>
        <w:t xml:space="preserve">et </w:t>
      </w:r>
      <w:r w:rsidRPr="0064531A">
        <w:t xml:space="preserve">LeBlanc (1976, </w:t>
      </w:r>
      <w:r w:rsidRPr="0064531A">
        <w:rPr>
          <w:lang w:eastAsia="fr-FR" w:bidi="fr-FR"/>
        </w:rPr>
        <w:t>p. 4) déclarent que le problème de l’explication du polymorphisme n’a pas encore été « empiriquement résolu ». Effectuant une brève revue des écrits sur le sujet, ils en vie</w:t>
      </w:r>
      <w:r w:rsidRPr="0064531A">
        <w:rPr>
          <w:lang w:eastAsia="fr-FR" w:bidi="fr-FR"/>
        </w:rPr>
        <w:t>n</w:t>
      </w:r>
      <w:r w:rsidRPr="0064531A">
        <w:rPr>
          <w:lang w:eastAsia="fr-FR" w:bidi="fr-FR"/>
        </w:rPr>
        <w:t>nent à constater que les recherches, tout en étant peu nombreuses, d</w:t>
      </w:r>
      <w:r w:rsidRPr="0064531A">
        <w:rPr>
          <w:lang w:eastAsia="fr-FR" w:bidi="fr-FR"/>
        </w:rPr>
        <w:t>é</w:t>
      </w:r>
      <w:r w:rsidRPr="0064531A">
        <w:rPr>
          <w:lang w:eastAsia="fr-FR" w:bidi="fr-FR"/>
        </w:rPr>
        <w:t>montrent indéniablement l’hétérogénéité de l’agir délinquant adole</w:t>
      </w:r>
      <w:r w:rsidRPr="0064531A">
        <w:rPr>
          <w:lang w:eastAsia="fr-FR" w:bidi="fr-FR"/>
        </w:rPr>
        <w:t>s</w:t>
      </w:r>
      <w:r w:rsidRPr="0064531A">
        <w:rPr>
          <w:lang w:eastAsia="fr-FR" w:bidi="fr-FR"/>
        </w:rPr>
        <w:t>cent, qui est encore plus versatile et diffus chez les filles que chez les garçons et qui ne tend pas à s’homogénéiser à mesure que l’âge au</w:t>
      </w:r>
      <w:r w:rsidRPr="0064531A">
        <w:rPr>
          <w:lang w:eastAsia="fr-FR" w:bidi="fr-FR"/>
        </w:rPr>
        <w:t>g</w:t>
      </w:r>
      <w:r w:rsidRPr="0064531A">
        <w:rPr>
          <w:lang w:eastAsia="fr-FR" w:bidi="fr-FR"/>
        </w:rPr>
        <w:t>mente. À partir de leurs propres données, les deux auteurs ont voulu clarifier certains aspects de la question, notamment l’amplification graduelle, chez les adolescents, de l’engagement dans le comport</w:t>
      </w:r>
      <w:r w:rsidRPr="0064531A">
        <w:rPr>
          <w:lang w:eastAsia="fr-FR" w:bidi="fr-FR"/>
        </w:rPr>
        <w:t>e</w:t>
      </w:r>
      <w:r w:rsidRPr="0064531A">
        <w:rPr>
          <w:lang w:eastAsia="fr-FR" w:bidi="fr-FR"/>
        </w:rPr>
        <w:t>ment délinquant hétérogène ainsi que la nature de cet e</w:t>
      </w:r>
      <w:r w:rsidRPr="0064531A">
        <w:rPr>
          <w:lang w:eastAsia="fr-FR" w:bidi="fr-FR"/>
        </w:rPr>
        <w:t>n</w:t>
      </w:r>
      <w:r w:rsidRPr="0064531A">
        <w:rPr>
          <w:lang w:eastAsia="fr-FR" w:bidi="fr-FR"/>
        </w:rPr>
        <w:t>gagement. Leurs investigations ont abouti aux résultats suivants : 1) la nette pr</w:t>
      </w:r>
      <w:r w:rsidRPr="0064531A">
        <w:rPr>
          <w:lang w:eastAsia="fr-FR" w:bidi="fr-FR"/>
        </w:rPr>
        <w:t>é</w:t>
      </w:r>
      <w:r w:rsidRPr="0064531A">
        <w:rPr>
          <w:lang w:eastAsia="fr-FR" w:bidi="fr-FR"/>
        </w:rPr>
        <w:t>dominance des comportements délinquants hétérogènes (chez 77,9% des garçons, à partir d’un questionnaire de délinquance confessée) ; 2) la présence sensiblement plus élevée de délinquance homogène chez les filles (23,5% contre 14,8% chez les garçons), contrairement aux résultats des travaux antérieurs ; 3) la persistance de l'hétérogénéité des actes d’un niveau d’âges à l'autre ; 4) la te</w:t>
      </w:r>
      <w:r w:rsidRPr="0064531A">
        <w:rPr>
          <w:lang w:eastAsia="fr-FR" w:bidi="fr-FR"/>
        </w:rPr>
        <w:t>n</w:t>
      </w:r>
      <w:r w:rsidRPr="0064531A">
        <w:rPr>
          <w:lang w:eastAsia="fr-FR" w:bidi="fr-FR"/>
        </w:rPr>
        <w:t>dance de certaines combinaisons d’actes à prédominer pour un n</w:t>
      </w:r>
      <w:r w:rsidRPr="0064531A">
        <w:rPr>
          <w:lang w:eastAsia="fr-FR" w:bidi="fr-FR"/>
        </w:rPr>
        <w:t>i</w:t>
      </w:r>
      <w:r w:rsidRPr="0064531A">
        <w:rPr>
          <w:lang w:eastAsia="fr-FR" w:bidi="fr-FR"/>
        </w:rPr>
        <w:t>veau d’âges donné, pour un sexe donné et pour un statut social do</w:t>
      </w:r>
      <w:r w:rsidRPr="0064531A">
        <w:rPr>
          <w:lang w:eastAsia="fr-FR" w:bidi="fr-FR"/>
        </w:rPr>
        <w:t>n</w:t>
      </w:r>
      <w:r w:rsidRPr="0064531A">
        <w:rPr>
          <w:lang w:eastAsia="fr-FR" w:bidi="fr-FR"/>
        </w:rPr>
        <w:t xml:space="preserve">né. Dans un article récent, </w:t>
      </w:r>
      <w:r w:rsidRPr="0064531A">
        <w:t xml:space="preserve">Klein (1984) </w:t>
      </w:r>
      <w:r w:rsidRPr="0064531A">
        <w:rPr>
          <w:lang w:eastAsia="fr-FR" w:bidi="fr-FR"/>
        </w:rPr>
        <w:t>a confirmé ces derniers résu</w:t>
      </w:r>
      <w:r w:rsidRPr="0064531A">
        <w:rPr>
          <w:lang w:eastAsia="fr-FR" w:bidi="fr-FR"/>
        </w:rPr>
        <w:t>l</w:t>
      </w:r>
      <w:r w:rsidRPr="0064531A">
        <w:rPr>
          <w:lang w:eastAsia="fr-FR" w:bidi="fr-FR"/>
        </w:rPr>
        <w:t>tats : après avoir analysé 33 rapports portant sur 60 échantillons de mineurs, il a constaté que dans seulement quatre rapports on conclut à la spécialisation de l'activité illicite des adolescents. L’activité d</w:t>
      </w:r>
      <w:r w:rsidRPr="0064531A">
        <w:rPr>
          <w:lang w:eastAsia="fr-FR" w:bidi="fr-FR"/>
        </w:rPr>
        <w:t>é</w:t>
      </w:r>
      <w:r w:rsidRPr="0064531A">
        <w:rPr>
          <w:lang w:eastAsia="fr-FR" w:bidi="fr-FR"/>
        </w:rPr>
        <w:t>linquante des mineurs serait donc variée et cette conclusion vaut a</w:t>
      </w:r>
      <w:r w:rsidRPr="0064531A">
        <w:rPr>
          <w:lang w:eastAsia="fr-FR" w:bidi="fr-FR"/>
        </w:rPr>
        <w:t>u</w:t>
      </w:r>
      <w:r w:rsidRPr="0064531A">
        <w:rPr>
          <w:lang w:eastAsia="fr-FR" w:bidi="fr-FR"/>
        </w:rPr>
        <w:t>tant pour la délinquance réelle que pour la délinquance officielle, i</w:t>
      </w:r>
      <w:r w:rsidRPr="0064531A">
        <w:rPr>
          <w:lang w:eastAsia="fr-FR" w:bidi="fr-FR"/>
        </w:rPr>
        <w:t>n</w:t>
      </w:r>
      <w:r w:rsidRPr="0064531A">
        <w:rPr>
          <w:lang w:eastAsia="fr-FR" w:bidi="fr-FR"/>
        </w:rPr>
        <w:t>dépendamment des méthodes d’analyse statistique et de la provena</w:t>
      </w:r>
      <w:r w:rsidRPr="0064531A">
        <w:rPr>
          <w:lang w:eastAsia="fr-FR" w:bidi="fr-FR"/>
        </w:rPr>
        <w:t>n</w:t>
      </w:r>
      <w:r w:rsidRPr="0064531A">
        <w:rPr>
          <w:lang w:eastAsia="fr-FR" w:bidi="fr-FR"/>
        </w:rPr>
        <w:t>ce des échantillons.</w:t>
      </w:r>
    </w:p>
    <w:p w:rsidR="00711472" w:rsidRPr="0064531A" w:rsidRDefault="00711472" w:rsidP="00711472">
      <w:pPr>
        <w:spacing w:before="120" w:after="120"/>
        <w:jc w:val="both"/>
        <w:rPr>
          <w:lang w:eastAsia="fr-FR" w:bidi="fr-FR"/>
        </w:rPr>
      </w:pPr>
      <w:r w:rsidRPr="0064531A">
        <w:rPr>
          <w:lang w:eastAsia="fr-FR" w:bidi="fr-FR"/>
        </w:rPr>
        <w:t>[119]</w:t>
      </w:r>
    </w:p>
    <w:p w:rsidR="00711472" w:rsidRPr="0064531A" w:rsidRDefault="00711472" w:rsidP="00711472">
      <w:pPr>
        <w:spacing w:before="120" w:after="120"/>
        <w:jc w:val="both"/>
      </w:pPr>
      <w:r w:rsidRPr="0064531A">
        <w:rPr>
          <w:lang w:eastAsia="fr-FR" w:bidi="fr-FR"/>
        </w:rPr>
        <w:t>Par ailleurs, d’autres études </w:t>
      </w:r>
      <w:r w:rsidRPr="0064531A">
        <w:rPr>
          <w:rStyle w:val="Appelnotedebasdep"/>
        </w:rPr>
        <w:footnoteReference w:id="23"/>
      </w:r>
      <w:r w:rsidRPr="0064531A">
        <w:rPr>
          <w:lang w:eastAsia="fr-FR" w:bidi="fr-FR"/>
        </w:rPr>
        <w:t xml:space="preserve"> démontrent que la variété des actes illicites est reliée à la délinquance chronique ultérieure, celle-ci étant un miroir de la précédente, de telle sorte que la criminalité adulte est elle aussi polymorphe et qu’il n’y a pas de spécialisation durable. À partir de nos données, compilées sur les 11 catégories de délits ret</w:t>
      </w:r>
      <w:r w:rsidRPr="0064531A">
        <w:rPr>
          <w:lang w:eastAsia="fr-FR" w:bidi="fr-FR"/>
        </w:rPr>
        <w:t>e</w:t>
      </w:r>
      <w:r w:rsidRPr="0064531A">
        <w:rPr>
          <w:lang w:eastAsia="fr-FR" w:bidi="fr-FR"/>
        </w:rPr>
        <w:t>nues, nous allons tenter surtout d’apprécier le degré de polymorphi</w:t>
      </w:r>
      <w:r w:rsidRPr="0064531A">
        <w:rPr>
          <w:lang w:eastAsia="fr-FR" w:bidi="fr-FR"/>
        </w:rPr>
        <w:t>s</w:t>
      </w:r>
      <w:r w:rsidRPr="0064531A">
        <w:rPr>
          <w:lang w:eastAsia="fr-FR" w:bidi="fr-FR"/>
        </w:rPr>
        <w:t>me que comportent les antécédents délinquants des jeunes clients du Tribunal de la jeunesse et de dégager les combinaisons de délits priv</w:t>
      </w:r>
      <w:r w:rsidRPr="0064531A">
        <w:rPr>
          <w:lang w:eastAsia="fr-FR" w:bidi="fr-FR"/>
        </w:rPr>
        <w:t>i</w:t>
      </w:r>
      <w:r w:rsidRPr="0064531A">
        <w:rPr>
          <w:lang w:eastAsia="fr-FR" w:bidi="fr-FR"/>
        </w:rPr>
        <w:t>légiées par ces derniers.</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L'importance du polymorphisme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Au </w:t>
      </w:r>
      <w:r>
        <w:rPr>
          <w:lang w:eastAsia="fr-FR" w:bidi="fr-FR"/>
        </w:rPr>
        <w:t>temps 1</w:t>
      </w:r>
      <w:r w:rsidRPr="0064531A">
        <w:rPr>
          <w:lang w:eastAsia="fr-FR" w:bidi="fr-FR"/>
        </w:rPr>
        <w:t>, sur une possibilité théorique de 11 catégories, le no</w:t>
      </w:r>
      <w:r w:rsidRPr="0064531A">
        <w:rPr>
          <w:lang w:eastAsia="fr-FR" w:bidi="fr-FR"/>
        </w:rPr>
        <w:t>m</w:t>
      </w:r>
      <w:r w:rsidRPr="0064531A">
        <w:rPr>
          <w:lang w:eastAsia="fr-FR" w:bidi="fr-FR"/>
        </w:rPr>
        <w:t>bre maximal cumulé par les sujets est de 7 (1 garçon en a révélé 9 et 4 répondants en ont indiqué 8, mais il s’agit de cas isolés qui ont été regroupés sous le chiffre 7). Ainsi qu'on peut le voir au tableau 3.4., 16 sujets (soit 4% de l’échantillon complet) ont atteint un tel seuil, c’est-à-dire ont réussi à pratiquer 7 formes distinctes de déli</w:t>
      </w:r>
      <w:r w:rsidRPr="0064531A">
        <w:rPr>
          <w:lang w:eastAsia="fr-FR" w:bidi="fr-FR"/>
        </w:rPr>
        <w:t>n</w:t>
      </w:r>
      <w:r w:rsidRPr="0064531A">
        <w:rPr>
          <w:lang w:eastAsia="fr-FR" w:bidi="fr-FR"/>
        </w:rPr>
        <w:t>quance juvénile. Mais 80 autres interrogés partagent une versatilité presque aussi grande, puisqu’ils se sont engagés dans 5 ou 6 catégories diff</w:t>
      </w:r>
      <w:r w:rsidRPr="0064531A">
        <w:rPr>
          <w:lang w:eastAsia="fr-FR" w:bidi="fr-FR"/>
        </w:rPr>
        <w:t>é</w:t>
      </w:r>
      <w:r w:rsidRPr="0064531A">
        <w:rPr>
          <w:lang w:eastAsia="fr-FR" w:bidi="fr-FR"/>
        </w:rPr>
        <w:t>rentes. Au total, ceux que nous pouvons appeler les « polymorphes majeurs », c’est-à-dire ceux qui ont touché au moins 5 catégories di</w:t>
      </w:r>
      <w:r w:rsidRPr="0064531A">
        <w:rPr>
          <w:lang w:eastAsia="fr-FR" w:bidi="fr-FR"/>
        </w:rPr>
        <w:t>s</w:t>
      </w:r>
      <w:r w:rsidRPr="0064531A">
        <w:rPr>
          <w:lang w:eastAsia="fr-FR" w:bidi="fr-FR"/>
        </w:rPr>
        <w:t>tinctes de délits, constituent un groupe substantiel de 101 adolescents, soit 25,5% de l’ensemble.</w:t>
      </w:r>
    </w:p>
    <w:p w:rsidR="00711472" w:rsidRPr="0064531A" w:rsidRDefault="00711472" w:rsidP="00711472">
      <w:pPr>
        <w:spacing w:before="120" w:after="120"/>
        <w:jc w:val="both"/>
      </w:pPr>
      <w:r w:rsidRPr="0064531A">
        <w:rPr>
          <w:lang w:eastAsia="fr-FR" w:bidi="fr-FR"/>
        </w:rPr>
        <w:t>À l'opposé, 46 garçons (11,6%) se sont classés dans une seule c</w:t>
      </w:r>
      <w:r w:rsidRPr="0064531A">
        <w:rPr>
          <w:lang w:eastAsia="fr-FR" w:bidi="fr-FR"/>
        </w:rPr>
        <w:t>a</w:t>
      </w:r>
      <w:r w:rsidRPr="0064531A">
        <w:rPr>
          <w:lang w:eastAsia="fr-FR" w:bidi="fr-FR"/>
        </w:rPr>
        <w:t>tégories de délits, soit parce que leur fréquence de délits est très fa</w:t>
      </w:r>
      <w:r w:rsidRPr="0064531A">
        <w:rPr>
          <w:lang w:eastAsia="fr-FR" w:bidi="fr-FR"/>
        </w:rPr>
        <w:t>i</w:t>
      </w:r>
      <w:r w:rsidRPr="0064531A">
        <w:rPr>
          <w:lang w:eastAsia="fr-FR" w:bidi="fr-FR"/>
        </w:rPr>
        <w:t>ble, se limitant à une ou quelques perpétrations, soit parce qu’ils se sont « spécialisés » dans une forme d’agir devenue privilégiée à la su</w:t>
      </w:r>
      <w:r w:rsidRPr="0064531A">
        <w:rPr>
          <w:lang w:eastAsia="fr-FR" w:bidi="fr-FR"/>
        </w:rPr>
        <w:t>i</w:t>
      </w:r>
      <w:r w:rsidRPr="0064531A">
        <w:rPr>
          <w:lang w:eastAsia="fr-FR" w:bidi="fr-FR"/>
        </w:rPr>
        <w:t>te d’un choix personnel ou sous l'effet d’une sorte de compulsivité rig</w:t>
      </w:r>
      <w:r w:rsidRPr="0064531A">
        <w:rPr>
          <w:lang w:eastAsia="fr-FR" w:bidi="fr-FR"/>
        </w:rPr>
        <w:t>i</w:t>
      </w:r>
      <w:r w:rsidRPr="0064531A">
        <w:rPr>
          <w:lang w:eastAsia="fr-FR" w:bidi="fr-FR"/>
        </w:rPr>
        <w:t>de. Ces transgresseurs sont appelés par les criminologues des « monomanes » ou des « homotropes ». Nous pourrons ultérieur</w:t>
      </w:r>
      <w:r w:rsidRPr="0064531A">
        <w:rPr>
          <w:lang w:eastAsia="fr-FR" w:bidi="fr-FR"/>
        </w:rPr>
        <w:t>e</w:t>
      </w:r>
      <w:r w:rsidRPr="0064531A">
        <w:rPr>
          <w:lang w:eastAsia="fr-FR" w:bidi="fr-FR"/>
        </w:rPr>
        <w:t>ment différencier parmi eux les infracteurs qui ne sont pas vraiment déli</w:t>
      </w:r>
      <w:r w:rsidRPr="0064531A">
        <w:rPr>
          <w:lang w:eastAsia="fr-FR" w:bidi="fr-FR"/>
        </w:rPr>
        <w:t>n</w:t>
      </w:r>
      <w:r w:rsidRPr="0064531A">
        <w:rPr>
          <w:lang w:eastAsia="fr-FR" w:bidi="fr-FR"/>
        </w:rPr>
        <w:t>quants (qui ont à leur actif un ou quelques actes plus ou moins acc</w:t>
      </w:r>
      <w:r w:rsidRPr="0064531A">
        <w:rPr>
          <w:lang w:eastAsia="fr-FR" w:bidi="fr-FR"/>
        </w:rPr>
        <w:t>i</w:t>
      </w:r>
      <w:r w:rsidRPr="0064531A">
        <w:rPr>
          <w:lang w:eastAsia="fr-FR" w:bidi="fr-FR"/>
        </w:rPr>
        <w:t>dentels) de ceux qui sont de véritables adeptes d’un type partic</w:t>
      </w:r>
      <w:r w:rsidRPr="0064531A">
        <w:rPr>
          <w:lang w:eastAsia="fr-FR" w:bidi="fr-FR"/>
        </w:rPr>
        <w:t>u</w:t>
      </w:r>
      <w:r w:rsidRPr="0064531A">
        <w:rPr>
          <w:lang w:eastAsia="fr-FR" w:bidi="fr-FR"/>
        </w:rPr>
        <w:t>lier de délits.</w:t>
      </w:r>
    </w:p>
    <w:p w:rsidR="00711472" w:rsidRDefault="00711472" w:rsidP="00711472">
      <w:pPr>
        <w:spacing w:before="120" w:after="120"/>
        <w:jc w:val="both"/>
        <w:rPr>
          <w:lang w:eastAsia="fr-FR" w:bidi="fr-FR"/>
        </w:rPr>
      </w:pPr>
      <w:r w:rsidRPr="0064531A">
        <w:rPr>
          <w:lang w:eastAsia="fr-FR" w:bidi="fr-FR"/>
        </w:rPr>
        <w:t>La majorité des sujets, soit environ 60% du total, se situe entre 2 et 4 catégories ; la moyenne de l’ensemble de l’échantillon est d’ailleurs de 3,3 catégories (ou 3,7 si nous enlevons ceux qui n’ont pas commis de délits), avec une concentration assez forte des cas et une forme de distribution qui, tout en étant unimodale, est déviée quelque peu vers le bas. Globalement, le groupe manifeste donc une propension à un polymorphisme</w:t>
      </w:r>
      <w:r>
        <w:rPr>
          <w:lang w:eastAsia="fr-FR" w:bidi="fr-FR"/>
        </w:rPr>
        <w:t xml:space="preserve"> moyen. Si nous retenons la présence </w:t>
      </w:r>
      <w:r w:rsidRPr="0064531A">
        <w:t>[120]</w:t>
      </w:r>
      <w:r w:rsidRPr="0064531A">
        <w:rPr>
          <w:lang w:eastAsia="fr-FR" w:bidi="fr-FR"/>
        </w:rPr>
        <w:t xml:space="preserve"> de 3 cat</w:t>
      </w:r>
      <w:r w:rsidRPr="0064531A">
        <w:rPr>
          <w:lang w:eastAsia="fr-FR" w:bidi="fr-FR"/>
        </w:rPr>
        <w:t>é</w:t>
      </w:r>
      <w:r w:rsidRPr="0064531A">
        <w:rPr>
          <w:lang w:eastAsia="fr-FR" w:bidi="fr-FR"/>
        </w:rPr>
        <w:t>gories de délits ou plus comme critère d’une véritable orientation p</w:t>
      </w:r>
      <w:r w:rsidRPr="0064531A">
        <w:rPr>
          <w:lang w:eastAsia="fr-FR" w:bidi="fr-FR"/>
        </w:rPr>
        <w:t>o</w:t>
      </w:r>
      <w:r w:rsidRPr="0064531A">
        <w:rPr>
          <w:lang w:eastAsia="fr-FR" w:bidi="fr-FR"/>
        </w:rPr>
        <w:t>lymorphique, le pourcentage de garçons franchi</w:t>
      </w:r>
      <w:r w:rsidRPr="0064531A">
        <w:rPr>
          <w:lang w:eastAsia="fr-FR" w:bidi="fr-FR"/>
        </w:rPr>
        <w:t>s</w:t>
      </w:r>
      <w:r w:rsidRPr="0064531A">
        <w:rPr>
          <w:lang w:eastAsia="fr-FR" w:bidi="fr-FR"/>
        </w:rPr>
        <w:t>sant le seuil se chiffre à 65,9% ; c’est donc dire que les deux tiers des sujets ont commis des délits selon au moins 3 manifestations partic</w:t>
      </w:r>
      <w:r w:rsidRPr="0064531A">
        <w:rPr>
          <w:lang w:eastAsia="fr-FR" w:bidi="fr-FR"/>
        </w:rPr>
        <w:t>u</w:t>
      </w:r>
      <w:r w:rsidRPr="0064531A">
        <w:rPr>
          <w:lang w:eastAsia="fr-FR" w:bidi="fr-FR"/>
        </w:rPr>
        <w:t>lières de délinquance, se caractérisant ainsi par une production délictueuse variée ou, pour r</w:t>
      </w:r>
      <w:r w:rsidRPr="0064531A">
        <w:rPr>
          <w:lang w:eastAsia="fr-FR" w:bidi="fr-FR"/>
        </w:rPr>
        <w:t>e</w:t>
      </w:r>
      <w:r w:rsidRPr="0064531A">
        <w:rPr>
          <w:lang w:eastAsia="fr-FR" w:bidi="fr-FR"/>
        </w:rPr>
        <w:t>prendre le jargon criminologique, par une tendance au « polytropisme » dans la perpétration de leurs actes. D’ailleurs, lor</w:t>
      </w:r>
      <w:r w:rsidRPr="0064531A">
        <w:rPr>
          <w:lang w:eastAsia="fr-FR" w:bidi="fr-FR"/>
        </w:rPr>
        <w:t>s</w:t>
      </w:r>
      <w:r w:rsidRPr="0064531A">
        <w:rPr>
          <w:lang w:eastAsia="fr-FR" w:bidi="fr-FR"/>
        </w:rPr>
        <w:t>que nous excluons de l’échantillon ceux qui n’ont à leur actif que quelques dérogations à caractère plutôt occasionnel (ils constituent à peu près 20% du total), il est bien clair que la délinqua</w:t>
      </w:r>
      <w:r w:rsidRPr="0064531A">
        <w:rPr>
          <w:lang w:eastAsia="fr-FR" w:bidi="fr-FR"/>
        </w:rPr>
        <w:t>n</w:t>
      </w:r>
      <w:r w:rsidRPr="0064531A">
        <w:rPr>
          <w:lang w:eastAsia="fr-FR" w:bidi="fr-FR"/>
        </w:rPr>
        <w:t>ce devient une activité nettement polymorphe pour la plupart de ceux qui restent, c’est-à-dire pour au moins 80% d’entre eux.</w:t>
      </w:r>
    </w:p>
    <w:p w:rsidR="00711472" w:rsidRPr="0064531A" w:rsidRDefault="00711472" w:rsidP="00711472">
      <w:pPr>
        <w:spacing w:before="120" w:after="120"/>
        <w:jc w:val="both"/>
      </w:pPr>
      <w:r>
        <w:rPr>
          <w:lang w:eastAsia="fr-FR" w:bidi="fr-FR"/>
        </w:rPr>
        <w:br w:type="page"/>
      </w:r>
    </w:p>
    <w:p w:rsidR="00711472" w:rsidRPr="0064531A" w:rsidRDefault="00711472" w:rsidP="00711472">
      <w:pPr>
        <w:pStyle w:val="figtitre"/>
        <w:rPr>
          <w:lang w:eastAsia="fr-FR" w:bidi="fr-FR"/>
        </w:rPr>
      </w:pPr>
      <w:r w:rsidRPr="0064531A">
        <w:rPr>
          <w:lang w:eastAsia="fr-FR" w:bidi="fr-FR"/>
        </w:rPr>
        <w:t>Tableau 3.4.</w:t>
      </w:r>
    </w:p>
    <w:p w:rsidR="00711472" w:rsidRPr="0064531A" w:rsidRDefault="00711472" w:rsidP="00711472">
      <w:pPr>
        <w:pStyle w:val="figst"/>
        <w:rPr>
          <w:lang w:eastAsia="fr-FR" w:bidi="fr-FR"/>
        </w:rPr>
      </w:pPr>
      <w:r w:rsidRPr="0064531A">
        <w:rPr>
          <w:lang w:eastAsia="fr-FR" w:bidi="fr-FR"/>
        </w:rPr>
        <w:t>LA DISTRIBUTION DES SUJETS</w:t>
      </w:r>
      <w:r w:rsidRPr="0064531A">
        <w:rPr>
          <w:lang w:eastAsia="fr-FR" w:bidi="fr-FR"/>
        </w:rPr>
        <w:br/>
        <w:t>SELON LE NO</w:t>
      </w:r>
      <w:r w:rsidRPr="0064531A">
        <w:rPr>
          <w:lang w:eastAsia="fr-FR" w:bidi="fr-FR"/>
        </w:rPr>
        <w:t>M</w:t>
      </w:r>
      <w:r w:rsidRPr="0064531A">
        <w:rPr>
          <w:lang w:eastAsia="fr-FR" w:bidi="fr-FR"/>
        </w:rPr>
        <w:t>BRE DE CATÉGORIES DE DÉLITS</w:t>
      </w:r>
    </w:p>
    <w:tbl>
      <w:tblPr>
        <w:tblOverlap w:val="never"/>
        <w:tblW w:w="0" w:type="auto"/>
        <w:tblLayout w:type="fixed"/>
        <w:tblCellMar>
          <w:left w:w="10" w:type="dxa"/>
          <w:right w:w="10" w:type="dxa"/>
        </w:tblCellMar>
        <w:tblLook w:val="04A0" w:firstRow="1" w:lastRow="0" w:firstColumn="1" w:lastColumn="0" w:noHBand="0" w:noVBand="1"/>
      </w:tblPr>
      <w:tblGrid>
        <w:gridCol w:w="2423"/>
        <w:gridCol w:w="2502"/>
        <w:gridCol w:w="3005"/>
      </w:tblGrid>
      <w:tr w:rsidR="00711472" w:rsidRPr="0064531A">
        <w:tblPrEx>
          <w:tblCellMar>
            <w:top w:w="0" w:type="dxa"/>
            <w:bottom w:w="0" w:type="dxa"/>
          </w:tblCellMar>
        </w:tblPrEx>
        <w:tc>
          <w:tcPr>
            <w:tcW w:w="2423"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153" w:firstLine="0"/>
              <w:rPr>
                <w:sz w:val="24"/>
              </w:rPr>
            </w:pPr>
            <w:r w:rsidRPr="0064531A">
              <w:rPr>
                <w:sz w:val="24"/>
              </w:rPr>
              <w:t>Nombre de c</w:t>
            </w:r>
            <w:r w:rsidRPr="0064531A">
              <w:rPr>
                <w:sz w:val="24"/>
              </w:rPr>
              <w:t>a</w:t>
            </w:r>
            <w:r w:rsidRPr="0064531A">
              <w:rPr>
                <w:sz w:val="24"/>
              </w:rPr>
              <w:t>tégories</w:t>
            </w:r>
          </w:p>
        </w:tc>
        <w:tc>
          <w:tcPr>
            <w:tcW w:w="2502" w:type="dxa"/>
            <w:tcBorders>
              <w:top w:val="single" w:sz="12" w:space="0" w:color="auto"/>
              <w:left w:val="single" w:sz="4" w:space="0" w:color="auto"/>
              <w:bottom w:val="single" w:sz="4" w:space="0" w:color="auto"/>
            </w:tcBorders>
            <w:shd w:val="clear" w:color="auto" w:fill="EEECE1"/>
          </w:tcPr>
          <w:p w:rsidR="00711472" w:rsidRPr="0064531A" w:rsidRDefault="00711472" w:rsidP="00711472">
            <w:pPr>
              <w:tabs>
                <w:tab w:val="decimal" w:pos="1177"/>
              </w:tabs>
              <w:spacing w:before="120" w:after="120"/>
              <w:ind w:left="90" w:right="153" w:firstLine="0"/>
              <w:jc w:val="center"/>
              <w:rPr>
                <w:sz w:val="24"/>
              </w:rPr>
            </w:pPr>
            <w:r w:rsidRPr="0064531A">
              <w:rPr>
                <w:sz w:val="24"/>
              </w:rPr>
              <w:t>Fréquence a</w:t>
            </w:r>
            <w:r w:rsidRPr="0064531A">
              <w:rPr>
                <w:sz w:val="24"/>
              </w:rPr>
              <w:t>b</w:t>
            </w:r>
            <w:r w:rsidRPr="0064531A">
              <w:rPr>
                <w:sz w:val="24"/>
              </w:rPr>
              <w:t>solue</w:t>
            </w:r>
          </w:p>
        </w:tc>
        <w:tc>
          <w:tcPr>
            <w:tcW w:w="3005" w:type="dxa"/>
            <w:tcBorders>
              <w:top w:val="single" w:sz="12" w:space="0" w:color="auto"/>
              <w:left w:val="single" w:sz="4" w:space="0" w:color="auto"/>
              <w:bottom w:val="single" w:sz="4" w:space="0" w:color="auto"/>
            </w:tcBorders>
            <w:shd w:val="clear" w:color="auto" w:fill="EEECE1"/>
          </w:tcPr>
          <w:p w:rsidR="00711472" w:rsidRPr="0064531A" w:rsidRDefault="00711472" w:rsidP="00711472">
            <w:pPr>
              <w:tabs>
                <w:tab w:val="decimal" w:pos="1285"/>
              </w:tabs>
              <w:spacing w:before="120" w:after="120"/>
              <w:ind w:left="90" w:right="153" w:firstLine="0"/>
              <w:jc w:val="both"/>
              <w:rPr>
                <w:sz w:val="24"/>
              </w:rPr>
            </w:pPr>
            <w:r w:rsidRPr="0064531A">
              <w:rPr>
                <w:sz w:val="24"/>
              </w:rPr>
              <w:t>%</w:t>
            </w:r>
          </w:p>
        </w:tc>
      </w:tr>
      <w:tr w:rsidR="00711472" w:rsidRPr="0064531A">
        <w:tblPrEx>
          <w:tblCellMar>
            <w:top w:w="0" w:type="dxa"/>
            <w:bottom w:w="0" w:type="dxa"/>
          </w:tblCellMar>
        </w:tblPrEx>
        <w:tc>
          <w:tcPr>
            <w:tcW w:w="2423" w:type="dxa"/>
            <w:tcBorders>
              <w:top w:val="single" w:sz="4" w:space="0" w:color="auto"/>
            </w:tcBorders>
            <w:shd w:val="clear" w:color="auto" w:fill="FFFFFF"/>
            <w:vAlign w:val="center"/>
          </w:tcPr>
          <w:p w:rsidR="00711472" w:rsidRPr="0064531A" w:rsidRDefault="00711472" w:rsidP="00711472">
            <w:pPr>
              <w:ind w:left="540" w:right="153" w:firstLine="0"/>
              <w:jc w:val="both"/>
              <w:rPr>
                <w:sz w:val="24"/>
              </w:rPr>
            </w:pPr>
            <w:r w:rsidRPr="0064531A">
              <w:rPr>
                <w:sz w:val="24"/>
              </w:rPr>
              <w:t>0*</w:t>
            </w:r>
          </w:p>
        </w:tc>
        <w:tc>
          <w:tcPr>
            <w:tcW w:w="2502"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1177"/>
              </w:tabs>
              <w:ind w:left="90" w:right="153" w:firstLine="0"/>
              <w:jc w:val="both"/>
              <w:rPr>
                <w:sz w:val="24"/>
              </w:rPr>
            </w:pPr>
            <w:r w:rsidRPr="0064531A">
              <w:rPr>
                <w:sz w:val="24"/>
              </w:rPr>
              <w:t>20</w:t>
            </w:r>
          </w:p>
        </w:tc>
        <w:tc>
          <w:tcPr>
            <w:tcW w:w="3005"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5,1</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1</w:t>
            </w:r>
          </w:p>
        </w:tc>
        <w:tc>
          <w:tcPr>
            <w:tcW w:w="2502" w:type="dxa"/>
            <w:tcBorders>
              <w:left w:val="single" w:sz="4" w:space="0" w:color="auto"/>
            </w:tcBorders>
            <w:shd w:val="clear" w:color="auto" w:fill="FFFFFF"/>
            <w:vAlign w:val="center"/>
          </w:tcPr>
          <w:p w:rsidR="00711472" w:rsidRPr="0064531A" w:rsidRDefault="00711472" w:rsidP="00711472">
            <w:pPr>
              <w:tabs>
                <w:tab w:val="decimal" w:pos="1177"/>
              </w:tabs>
              <w:ind w:left="90" w:right="153" w:firstLine="0"/>
              <w:jc w:val="both"/>
              <w:rPr>
                <w:sz w:val="24"/>
              </w:rPr>
            </w:pPr>
            <w:r w:rsidRPr="0064531A">
              <w:rPr>
                <w:sz w:val="24"/>
              </w:rPr>
              <w:t>46</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11,6</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2</w:t>
            </w:r>
          </w:p>
        </w:tc>
        <w:tc>
          <w:tcPr>
            <w:tcW w:w="2502" w:type="dxa"/>
            <w:tcBorders>
              <w:left w:val="single" w:sz="4" w:space="0" w:color="auto"/>
            </w:tcBorders>
            <w:shd w:val="clear" w:color="auto" w:fill="FFFFFF"/>
            <w:vAlign w:val="bottom"/>
          </w:tcPr>
          <w:p w:rsidR="00711472" w:rsidRPr="0064531A" w:rsidRDefault="00711472" w:rsidP="00711472">
            <w:pPr>
              <w:tabs>
                <w:tab w:val="decimal" w:pos="1177"/>
              </w:tabs>
              <w:ind w:left="90" w:right="153" w:firstLine="0"/>
              <w:jc w:val="both"/>
              <w:rPr>
                <w:sz w:val="24"/>
              </w:rPr>
            </w:pPr>
            <w:r w:rsidRPr="0064531A">
              <w:rPr>
                <w:sz w:val="24"/>
              </w:rPr>
              <w:t>74</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18,7</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3</w:t>
            </w:r>
          </w:p>
        </w:tc>
        <w:tc>
          <w:tcPr>
            <w:tcW w:w="2502" w:type="dxa"/>
            <w:tcBorders>
              <w:left w:val="single" w:sz="4" w:space="0" w:color="auto"/>
            </w:tcBorders>
            <w:shd w:val="clear" w:color="auto" w:fill="FFFFFF"/>
            <w:vAlign w:val="bottom"/>
          </w:tcPr>
          <w:p w:rsidR="00711472" w:rsidRPr="0064531A" w:rsidRDefault="00711472" w:rsidP="00711472">
            <w:pPr>
              <w:tabs>
                <w:tab w:val="decimal" w:pos="1177"/>
              </w:tabs>
              <w:ind w:left="90" w:right="153" w:firstLine="0"/>
              <w:jc w:val="both"/>
              <w:rPr>
                <w:sz w:val="24"/>
              </w:rPr>
            </w:pPr>
            <w:r w:rsidRPr="0064531A">
              <w:rPr>
                <w:sz w:val="24"/>
              </w:rPr>
              <w:t>79</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19,9</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4</w:t>
            </w:r>
          </w:p>
        </w:tc>
        <w:tc>
          <w:tcPr>
            <w:tcW w:w="2502" w:type="dxa"/>
            <w:tcBorders>
              <w:left w:val="single" w:sz="4" w:space="0" w:color="auto"/>
            </w:tcBorders>
            <w:shd w:val="clear" w:color="auto" w:fill="FFFFFF"/>
            <w:vAlign w:val="bottom"/>
          </w:tcPr>
          <w:p w:rsidR="00711472" w:rsidRPr="0064531A" w:rsidRDefault="00711472" w:rsidP="00711472">
            <w:pPr>
              <w:tabs>
                <w:tab w:val="decimal" w:pos="1177"/>
              </w:tabs>
              <w:ind w:left="90" w:right="153" w:firstLine="0"/>
              <w:jc w:val="both"/>
              <w:rPr>
                <w:sz w:val="24"/>
              </w:rPr>
            </w:pPr>
            <w:r w:rsidRPr="0064531A">
              <w:rPr>
                <w:sz w:val="24"/>
              </w:rPr>
              <w:t>76</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19,2</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5</w:t>
            </w:r>
          </w:p>
        </w:tc>
        <w:tc>
          <w:tcPr>
            <w:tcW w:w="2502" w:type="dxa"/>
            <w:tcBorders>
              <w:left w:val="single" w:sz="4" w:space="0" w:color="auto"/>
            </w:tcBorders>
            <w:shd w:val="clear" w:color="auto" w:fill="FFFFFF"/>
            <w:vAlign w:val="bottom"/>
          </w:tcPr>
          <w:p w:rsidR="00711472" w:rsidRPr="0064531A" w:rsidRDefault="00711472" w:rsidP="00711472">
            <w:pPr>
              <w:tabs>
                <w:tab w:val="decimal" w:pos="1177"/>
              </w:tabs>
              <w:ind w:left="90" w:right="153" w:firstLine="0"/>
              <w:jc w:val="both"/>
              <w:rPr>
                <w:sz w:val="24"/>
              </w:rPr>
            </w:pPr>
            <w:r w:rsidRPr="0064531A">
              <w:rPr>
                <w:sz w:val="24"/>
              </w:rPr>
              <w:t>47</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11,9</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6</w:t>
            </w:r>
          </w:p>
        </w:tc>
        <w:tc>
          <w:tcPr>
            <w:tcW w:w="2502" w:type="dxa"/>
            <w:tcBorders>
              <w:left w:val="single" w:sz="4" w:space="0" w:color="auto"/>
            </w:tcBorders>
            <w:shd w:val="clear" w:color="auto" w:fill="FFFFFF"/>
            <w:vAlign w:val="bottom"/>
          </w:tcPr>
          <w:p w:rsidR="00711472" w:rsidRPr="0064531A" w:rsidRDefault="00711472" w:rsidP="00711472">
            <w:pPr>
              <w:tabs>
                <w:tab w:val="decimal" w:pos="1177"/>
              </w:tabs>
              <w:ind w:left="90" w:right="153" w:firstLine="0"/>
              <w:jc w:val="both"/>
              <w:rPr>
                <w:sz w:val="24"/>
              </w:rPr>
            </w:pPr>
            <w:r w:rsidRPr="0064531A">
              <w:rPr>
                <w:sz w:val="24"/>
              </w:rPr>
              <w:t>33</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8,3</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7</w:t>
            </w:r>
          </w:p>
        </w:tc>
        <w:tc>
          <w:tcPr>
            <w:tcW w:w="2502" w:type="dxa"/>
            <w:tcBorders>
              <w:left w:val="single" w:sz="4" w:space="0" w:color="auto"/>
            </w:tcBorders>
            <w:shd w:val="clear" w:color="auto" w:fill="FFFFFF"/>
            <w:vAlign w:val="bottom"/>
          </w:tcPr>
          <w:p w:rsidR="00711472" w:rsidRPr="0064531A" w:rsidRDefault="00711472" w:rsidP="00711472">
            <w:pPr>
              <w:tabs>
                <w:tab w:val="decimal" w:pos="1177"/>
              </w:tabs>
              <w:ind w:left="90" w:right="153" w:firstLine="0"/>
              <w:jc w:val="both"/>
              <w:rPr>
                <w:sz w:val="24"/>
              </w:rPr>
            </w:pPr>
            <w:r w:rsidRPr="0064531A">
              <w:rPr>
                <w:sz w:val="24"/>
              </w:rPr>
              <w:t>16</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4,0</w:t>
            </w:r>
          </w:p>
        </w:tc>
      </w:tr>
      <w:tr w:rsidR="00711472" w:rsidRPr="0064531A">
        <w:tblPrEx>
          <w:tblCellMar>
            <w:top w:w="0" w:type="dxa"/>
            <w:bottom w:w="0" w:type="dxa"/>
          </w:tblCellMar>
        </w:tblPrEx>
        <w:tc>
          <w:tcPr>
            <w:tcW w:w="2423" w:type="dxa"/>
            <w:shd w:val="clear" w:color="auto" w:fill="FFFFFF"/>
            <w:vAlign w:val="bottom"/>
          </w:tcPr>
          <w:p w:rsidR="00711472" w:rsidRPr="0064531A" w:rsidRDefault="00711472" w:rsidP="00711472">
            <w:pPr>
              <w:ind w:left="540" w:right="153" w:firstLine="0"/>
              <w:jc w:val="both"/>
              <w:rPr>
                <w:sz w:val="24"/>
              </w:rPr>
            </w:pPr>
            <w:r w:rsidRPr="0064531A">
              <w:rPr>
                <w:sz w:val="24"/>
              </w:rPr>
              <w:t>8</w:t>
            </w:r>
          </w:p>
        </w:tc>
        <w:tc>
          <w:tcPr>
            <w:tcW w:w="2502" w:type="dxa"/>
            <w:tcBorders>
              <w:left w:val="single" w:sz="4" w:space="0" w:color="auto"/>
            </w:tcBorders>
            <w:shd w:val="clear" w:color="auto" w:fill="FFFFFF"/>
            <w:vAlign w:val="center"/>
          </w:tcPr>
          <w:p w:rsidR="00711472" w:rsidRPr="0064531A" w:rsidRDefault="00711472" w:rsidP="00711472">
            <w:pPr>
              <w:tabs>
                <w:tab w:val="decimal" w:pos="1177"/>
              </w:tabs>
              <w:ind w:left="90" w:right="153" w:firstLine="0"/>
              <w:jc w:val="both"/>
              <w:rPr>
                <w:sz w:val="24"/>
              </w:rPr>
            </w:pPr>
            <w:r w:rsidRPr="0064531A">
              <w:rPr>
                <w:sz w:val="24"/>
              </w:rPr>
              <w:t>4</w:t>
            </w:r>
          </w:p>
        </w:tc>
        <w:tc>
          <w:tcPr>
            <w:tcW w:w="3005" w:type="dxa"/>
            <w:tcBorders>
              <w:left w:val="single" w:sz="4" w:space="0" w:color="auto"/>
            </w:tcBorders>
            <w:shd w:val="clear" w:color="auto" w:fill="FFFFFF"/>
            <w:vAlign w:val="bottom"/>
          </w:tcPr>
          <w:p w:rsidR="00711472" w:rsidRPr="0064531A" w:rsidRDefault="00711472" w:rsidP="00711472">
            <w:pPr>
              <w:tabs>
                <w:tab w:val="decimal" w:pos="1285"/>
              </w:tabs>
              <w:ind w:left="90" w:right="153" w:firstLine="0"/>
              <w:jc w:val="both"/>
              <w:rPr>
                <w:sz w:val="24"/>
              </w:rPr>
            </w:pPr>
            <w:r w:rsidRPr="0064531A">
              <w:rPr>
                <w:sz w:val="24"/>
              </w:rPr>
              <w:t>1,0</w:t>
            </w:r>
          </w:p>
        </w:tc>
      </w:tr>
      <w:tr w:rsidR="00711472" w:rsidRPr="0064531A">
        <w:tblPrEx>
          <w:tblCellMar>
            <w:top w:w="0" w:type="dxa"/>
            <w:bottom w:w="0" w:type="dxa"/>
          </w:tblCellMar>
        </w:tblPrEx>
        <w:tc>
          <w:tcPr>
            <w:tcW w:w="2423" w:type="dxa"/>
            <w:shd w:val="clear" w:color="auto" w:fill="FFFFFF"/>
          </w:tcPr>
          <w:p w:rsidR="00711472" w:rsidRPr="0064531A" w:rsidRDefault="00711472" w:rsidP="00711472">
            <w:pPr>
              <w:ind w:left="540" w:right="153" w:firstLine="0"/>
              <w:jc w:val="both"/>
              <w:rPr>
                <w:sz w:val="24"/>
              </w:rPr>
            </w:pPr>
            <w:r w:rsidRPr="0064531A">
              <w:rPr>
                <w:sz w:val="24"/>
              </w:rPr>
              <w:t>9</w:t>
            </w:r>
          </w:p>
        </w:tc>
        <w:tc>
          <w:tcPr>
            <w:tcW w:w="2502" w:type="dxa"/>
            <w:tcBorders>
              <w:left w:val="single" w:sz="4" w:space="0" w:color="auto"/>
            </w:tcBorders>
            <w:shd w:val="clear" w:color="auto" w:fill="FFFFFF"/>
            <w:vAlign w:val="center"/>
          </w:tcPr>
          <w:p w:rsidR="00711472" w:rsidRPr="0064531A" w:rsidRDefault="00711472" w:rsidP="00711472">
            <w:pPr>
              <w:tabs>
                <w:tab w:val="decimal" w:pos="1177"/>
              </w:tabs>
              <w:ind w:left="90" w:right="153" w:firstLine="0"/>
              <w:jc w:val="both"/>
              <w:rPr>
                <w:sz w:val="24"/>
              </w:rPr>
            </w:pPr>
            <w:r w:rsidRPr="0064531A">
              <w:rPr>
                <w:sz w:val="24"/>
              </w:rPr>
              <w:t>1</w:t>
            </w:r>
          </w:p>
        </w:tc>
        <w:tc>
          <w:tcPr>
            <w:tcW w:w="3005" w:type="dxa"/>
            <w:tcBorders>
              <w:left w:val="single" w:sz="4" w:space="0" w:color="auto"/>
            </w:tcBorders>
            <w:shd w:val="clear" w:color="auto" w:fill="FFFFFF"/>
          </w:tcPr>
          <w:p w:rsidR="00711472" w:rsidRPr="0064531A" w:rsidRDefault="00711472" w:rsidP="00711472">
            <w:pPr>
              <w:tabs>
                <w:tab w:val="decimal" w:pos="1285"/>
              </w:tabs>
              <w:ind w:left="90" w:right="153" w:firstLine="0"/>
              <w:jc w:val="both"/>
              <w:rPr>
                <w:sz w:val="24"/>
              </w:rPr>
            </w:pPr>
            <w:r w:rsidRPr="0064531A">
              <w:rPr>
                <w:sz w:val="24"/>
              </w:rPr>
              <w:t>0,3</w:t>
            </w:r>
          </w:p>
        </w:tc>
      </w:tr>
      <w:tr w:rsidR="00711472" w:rsidRPr="0064531A">
        <w:tblPrEx>
          <w:tblCellMar>
            <w:top w:w="0" w:type="dxa"/>
            <w:bottom w:w="0" w:type="dxa"/>
          </w:tblCellMar>
        </w:tblPrEx>
        <w:tc>
          <w:tcPr>
            <w:tcW w:w="2423" w:type="dxa"/>
            <w:tcBorders>
              <w:top w:val="single" w:sz="4" w:space="0" w:color="auto"/>
              <w:bottom w:val="single" w:sz="4" w:space="0" w:color="auto"/>
            </w:tcBorders>
            <w:shd w:val="clear" w:color="auto" w:fill="FFFFFF"/>
            <w:vAlign w:val="center"/>
          </w:tcPr>
          <w:p w:rsidR="00711472" w:rsidRPr="0064531A" w:rsidRDefault="00711472" w:rsidP="00711472">
            <w:pPr>
              <w:spacing w:before="120" w:after="120"/>
              <w:ind w:left="540" w:right="153" w:firstLine="0"/>
              <w:jc w:val="both"/>
              <w:rPr>
                <w:sz w:val="24"/>
              </w:rPr>
            </w:pPr>
            <w:r w:rsidRPr="0064531A">
              <w:rPr>
                <w:sz w:val="24"/>
              </w:rPr>
              <w:t>TOTAL</w:t>
            </w:r>
          </w:p>
        </w:tc>
        <w:tc>
          <w:tcPr>
            <w:tcW w:w="2502" w:type="dxa"/>
            <w:tcBorders>
              <w:top w:val="single" w:sz="4" w:space="0" w:color="auto"/>
              <w:left w:val="single" w:sz="4" w:space="0" w:color="auto"/>
              <w:bottom w:val="single" w:sz="4" w:space="0" w:color="auto"/>
            </w:tcBorders>
            <w:shd w:val="clear" w:color="auto" w:fill="FFFFFF"/>
            <w:vAlign w:val="center"/>
          </w:tcPr>
          <w:p w:rsidR="00711472" w:rsidRPr="0064531A" w:rsidRDefault="00711472" w:rsidP="00711472">
            <w:pPr>
              <w:tabs>
                <w:tab w:val="decimal" w:pos="1177"/>
              </w:tabs>
              <w:spacing w:before="120" w:after="120"/>
              <w:ind w:left="90" w:right="153" w:firstLine="0"/>
              <w:jc w:val="both"/>
              <w:rPr>
                <w:sz w:val="24"/>
              </w:rPr>
            </w:pPr>
            <w:r w:rsidRPr="0064531A">
              <w:rPr>
                <w:sz w:val="24"/>
              </w:rPr>
              <w:t>396</w:t>
            </w:r>
          </w:p>
        </w:tc>
        <w:tc>
          <w:tcPr>
            <w:tcW w:w="3005" w:type="dxa"/>
            <w:tcBorders>
              <w:top w:val="single" w:sz="4" w:space="0" w:color="auto"/>
              <w:left w:val="single" w:sz="4" w:space="0" w:color="auto"/>
              <w:bottom w:val="single" w:sz="4" w:space="0" w:color="auto"/>
            </w:tcBorders>
            <w:shd w:val="clear" w:color="auto" w:fill="FFFFFF"/>
            <w:vAlign w:val="center"/>
          </w:tcPr>
          <w:p w:rsidR="00711472" w:rsidRPr="0064531A" w:rsidRDefault="00711472" w:rsidP="00711472">
            <w:pPr>
              <w:tabs>
                <w:tab w:val="decimal" w:pos="1285"/>
              </w:tabs>
              <w:spacing w:before="120" w:after="120"/>
              <w:ind w:left="90" w:right="153" w:firstLine="0"/>
              <w:jc w:val="both"/>
              <w:rPr>
                <w:sz w:val="24"/>
              </w:rPr>
            </w:pPr>
            <w:r w:rsidRPr="0064531A">
              <w:rPr>
                <w:sz w:val="24"/>
              </w:rPr>
              <w:t>100,0</w:t>
            </w:r>
          </w:p>
        </w:tc>
      </w:tr>
    </w:tbl>
    <w:p w:rsidR="00711472" w:rsidRPr="0064531A" w:rsidRDefault="00711472" w:rsidP="00711472">
      <w:pPr>
        <w:spacing w:before="120" w:after="120"/>
        <w:ind w:firstLine="0"/>
        <w:jc w:val="both"/>
        <w:rPr>
          <w:sz w:val="24"/>
        </w:rPr>
      </w:pPr>
      <w:r w:rsidRPr="0064531A">
        <w:rPr>
          <w:sz w:val="24"/>
          <w:lang w:eastAsia="fr-FR" w:bidi="fr-FR"/>
        </w:rPr>
        <w:t>* Aucun acte délinquant.</w:t>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 xml:space="preserve">La comparaison du degré de polymorphisme entre le </w:t>
      </w:r>
      <w:r>
        <w:rPr>
          <w:lang w:eastAsia="fr-FR" w:bidi="fr-FR"/>
        </w:rPr>
        <w:t>temps 1</w:t>
      </w:r>
      <w:r w:rsidRPr="0064531A">
        <w:rPr>
          <w:lang w:eastAsia="fr-FR" w:bidi="fr-FR"/>
        </w:rPr>
        <w:t xml:space="preserve"> et le </w:t>
      </w:r>
      <w:r>
        <w:rPr>
          <w:lang w:eastAsia="fr-FR" w:bidi="fr-FR"/>
        </w:rPr>
        <w:t>temps 2</w:t>
      </w:r>
      <w:r w:rsidRPr="0064531A">
        <w:rPr>
          <w:lang w:eastAsia="fr-FR" w:bidi="fr-FR"/>
        </w:rPr>
        <w:t xml:space="preserve"> (voir </w:t>
      </w:r>
      <w:r w:rsidRPr="0064531A">
        <w:rPr>
          <w:smallCaps/>
        </w:rPr>
        <w:t xml:space="preserve">Fréchette, </w:t>
      </w:r>
      <w:r w:rsidRPr="0064531A">
        <w:rPr>
          <w:lang w:eastAsia="fr-FR" w:bidi="fr-FR"/>
        </w:rPr>
        <w:t>1980) nous permet de constater que, même si la tendance à la diversité se manifeste surtout dans la première pa</w:t>
      </w:r>
      <w:r w:rsidRPr="0064531A">
        <w:rPr>
          <w:lang w:eastAsia="fr-FR" w:bidi="fr-FR"/>
        </w:rPr>
        <w:t>r</w:t>
      </w:r>
      <w:r w:rsidRPr="0064531A">
        <w:rPr>
          <w:lang w:eastAsia="fr-FR" w:bidi="fr-FR"/>
        </w:rPr>
        <w:t>tie de l’adolescence, elle se poursuit jusqu’à la fin de cette période, les sujets cherchant encore à ce moment-là à s'engager dans des expre</w:t>
      </w:r>
      <w:r w:rsidRPr="0064531A">
        <w:rPr>
          <w:lang w:eastAsia="fr-FR" w:bidi="fr-FR"/>
        </w:rPr>
        <w:t>s</w:t>
      </w:r>
      <w:r w:rsidRPr="0064531A">
        <w:rPr>
          <w:lang w:eastAsia="fr-FR" w:bidi="fr-FR"/>
        </w:rPr>
        <w:t>sions délictueuses disparates. À partir du tableau 3.5., nous po</w:t>
      </w:r>
      <w:r w:rsidRPr="0064531A">
        <w:rPr>
          <w:lang w:eastAsia="fr-FR" w:bidi="fr-FR"/>
        </w:rPr>
        <w:t>u</w:t>
      </w:r>
      <w:r w:rsidRPr="0064531A">
        <w:rPr>
          <w:lang w:eastAsia="fr-FR" w:bidi="fr-FR"/>
        </w:rPr>
        <w:t xml:space="preserve">vons vérifier le lien qui existe entre l’intensité du polymorphisme au </w:t>
      </w:r>
      <w:r>
        <w:rPr>
          <w:lang w:eastAsia="fr-FR" w:bidi="fr-FR"/>
        </w:rPr>
        <w:t>temps 1</w:t>
      </w:r>
      <w:r w:rsidRPr="0064531A">
        <w:rPr>
          <w:lang w:eastAsia="fr-FR" w:bidi="fr-FR"/>
        </w:rPr>
        <w:t xml:space="preserve"> et au </w:t>
      </w:r>
      <w:r>
        <w:rPr>
          <w:lang w:eastAsia="fr-FR" w:bidi="fr-FR"/>
        </w:rPr>
        <w:t>temps 2</w:t>
      </w:r>
      <w:r w:rsidRPr="0064531A">
        <w:rPr>
          <w:lang w:eastAsia="fr-FR" w:bidi="fr-FR"/>
        </w:rPr>
        <w:t xml:space="preserve">. Nous notons d'abord que, quel qu’ait été son niveau d’intensité au </w:t>
      </w:r>
      <w:r>
        <w:rPr>
          <w:lang w:eastAsia="fr-FR" w:bidi="fr-FR"/>
        </w:rPr>
        <w:t>temps 1</w:t>
      </w:r>
      <w:r w:rsidRPr="0064531A">
        <w:rPr>
          <w:lang w:eastAsia="fr-FR" w:bidi="fr-FR"/>
        </w:rPr>
        <w:t xml:space="preserve">,1e polymorphisme s’accroît au </w:t>
      </w:r>
      <w:r>
        <w:rPr>
          <w:lang w:eastAsia="fr-FR" w:bidi="fr-FR"/>
        </w:rPr>
        <w:t>temps 2</w:t>
      </w:r>
      <w:r w:rsidRPr="0064531A">
        <w:rPr>
          <w:lang w:eastAsia="fr-FR" w:bidi="fr-FR"/>
        </w:rPr>
        <w:t xml:space="preserve"> selon un taux à peu près équivalent d’un niveau à l’autre (de 32% à 40%). En d’autres termes, un groupes substantiel de sujets, qu’ils aient été ou non des polymorphes de premier ordre précédemment, accentuent leur polymorphisme au</w:t>
      </w:r>
      <w:r>
        <w:rPr>
          <w:lang w:eastAsia="fr-FR" w:bidi="fr-FR"/>
        </w:rPr>
        <w:t xml:space="preserve"> </w:t>
      </w:r>
      <w:r w:rsidRPr="0064531A">
        <w:t>[121]</w:t>
      </w:r>
      <w:r>
        <w:t xml:space="preserve"> </w:t>
      </w:r>
      <w:r>
        <w:rPr>
          <w:lang w:eastAsia="fr-FR" w:bidi="fr-FR"/>
        </w:rPr>
        <w:t>temps 2</w:t>
      </w:r>
      <w:r w:rsidRPr="0064531A">
        <w:rPr>
          <w:lang w:eastAsia="fr-FR" w:bidi="fr-FR"/>
        </w:rPr>
        <w:t xml:space="preserve"> et continuent de d</w:t>
      </w:r>
      <w:r w:rsidRPr="0064531A">
        <w:rPr>
          <w:lang w:eastAsia="fr-FR" w:bidi="fr-FR"/>
        </w:rPr>
        <w:t>i</w:t>
      </w:r>
      <w:r w:rsidRPr="0064531A">
        <w:rPr>
          <w:lang w:eastAsia="fr-FR" w:bidi="fr-FR"/>
        </w:rPr>
        <w:t>versifier ou d'« hétérogénéiser » leurs modes de perpétration déli</w:t>
      </w:r>
      <w:r w:rsidRPr="0064531A">
        <w:rPr>
          <w:lang w:eastAsia="fr-FR" w:bidi="fr-FR"/>
        </w:rPr>
        <w:t>c</w:t>
      </w:r>
      <w:r w:rsidRPr="0064531A">
        <w:rPr>
          <w:lang w:eastAsia="fr-FR" w:bidi="fr-FR"/>
        </w:rPr>
        <w:t>tueux.</w:t>
      </w:r>
    </w:p>
    <w:p w:rsidR="00711472" w:rsidRPr="0064531A" w:rsidRDefault="00711472" w:rsidP="00711472">
      <w:pPr>
        <w:spacing w:before="120" w:after="120"/>
        <w:jc w:val="both"/>
      </w:pPr>
      <w:r>
        <w:br w:type="page"/>
      </w:r>
    </w:p>
    <w:p w:rsidR="00711472" w:rsidRPr="0064531A" w:rsidRDefault="00711472" w:rsidP="00711472">
      <w:pPr>
        <w:pStyle w:val="figtitre"/>
        <w:rPr>
          <w:lang w:eastAsia="fr-FR" w:bidi="fr-FR"/>
        </w:rPr>
      </w:pPr>
      <w:r w:rsidRPr="0064531A">
        <w:rPr>
          <w:lang w:eastAsia="fr-FR" w:bidi="fr-FR"/>
        </w:rPr>
        <w:t>Tableau 3.5.</w:t>
      </w:r>
    </w:p>
    <w:p w:rsidR="00711472" w:rsidRPr="0064531A" w:rsidRDefault="00711472" w:rsidP="00711472">
      <w:pPr>
        <w:pStyle w:val="figst"/>
        <w:rPr>
          <w:lang w:eastAsia="fr-FR" w:bidi="fr-FR"/>
        </w:rPr>
      </w:pPr>
      <w:r w:rsidRPr="0064531A">
        <w:rPr>
          <w:lang w:eastAsia="fr-FR" w:bidi="fr-FR"/>
        </w:rPr>
        <w:t>LA RÉPARTITION DES SUJETS</w:t>
      </w:r>
      <w:r w:rsidRPr="0064531A">
        <w:rPr>
          <w:lang w:eastAsia="fr-FR" w:bidi="fr-FR"/>
        </w:rPr>
        <w:br/>
        <w:t>SELON L’ÉVOLUTION DU POLYMORPHISME</w:t>
      </w:r>
      <w:r w:rsidRPr="0064531A">
        <w:rPr>
          <w:lang w:eastAsia="fr-FR" w:bidi="fr-FR"/>
        </w:rPr>
        <w:br/>
        <w:t xml:space="preserve">DU </w:t>
      </w:r>
      <w:r>
        <w:rPr>
          <w:lang w:eastAsia="fr-FR" w:bidi="fr-FR"/>
        </w:rPr>
        <w:t>TEMPS 1</w:t>
      </w:r>
      <w:r w:rsidRPr="0064531A">
        <w:rPr>
          <w:lang w:eastAsia="fr-FR" w:bidi="fr-FR"/>
        </w:rPr>
        <w:t xml:space="preserve"> AU </w:t>
      </w:r>
      <w:r>
        <w:rPr>
          <w:lang w:eastAsia="fr-FR" w:bidi="fr-FR"/>
        </w:rPr>
        <w:t>TEMPS 2</w:t>
      </w:r>
    </w:p>
    <w:tbl>
      <w:tblPr>
        <w:tblOverlap w:val="never"/>
        <w:tblW w:w="0" w:type="auto"/>
        <w:tblLayout w:type="fixed"/>
        <w:tblCellMar>
          <w:left w:w="10" w:type="dxa"/>
          <w:right w:w="10" w:type="dxa"/>
        </w:tblCellMar>
        <w:tblLook w:val="04A0" w:firstRow="1" w:lastRow="0" w:firstColumn="1" w:lastColumn="0" w:noHBand="0" w:noVBand="1"/>
      </w:tblPr>
      <w:tblGrid>
        <w:gridCol w:w="3250"/>
        <w:gridCol w:w="1620"/>
        <w:gridCol w:w="1710"/>
        <w:gridCol w:w="1350"/>
      </w:tblGrid>
      <w:tr w:rsidR="00711472" w:rsidRPr="0064531A">
        <w:tblPrEx>
          <w:tblCellMar>
            <w:top w:w="0" w:type="dxa"/>
            <w:bottom w:w="0" w:type="dxa"/>
          </w:tblCellMar>
        </w:tblPrEx>
        <w:tc>
          <w:tcPr>
            <w:tcW w:w="3250" w:type="dxa"/>
            <w:vMerge w:val="restart"/>
            <w:tcBorders>
              <w:top w:val="single" w:sz="12" w:space="0" w:color="auto"/>
            </w:tcBorders>
            <w:shd w:val="clear" w:color="auto" w:fill="EEECE1"/>
            <w:vAlign w:val="center"/>
          </w:tcPr>
          <w:p w:rsidR="00711472" w:rsidRPr="0064531A" w:rsidRDefault="00711472" w:rsidP="00711472">
            <w:pPr>
              <w:spacing w:before="60" w:after="60"/>
              <w:ind w:left="90" w:right="124" w:firstLine="0"/>
              <w:rPr>
                <w:b/>
                <w:sz w:val="24"/>
              </w:rPr>
            </w:pPr>
            <w:r w:rsidRPr="0064531A">
              <w:rPr>
                <w:b/>
                <w:sz w:val="24"/>
              </w:rPr>
              <w:t>Polymorphi</w:t>
            </w:r>
            <w:r w:rsidRPr="0064531A">
              <w:rPr>
                <w:b/>
                <w:sz w:val="24"/>
              </w:rPr>
              <w:t>s</w:t>
            </w:r>
            <w:r w:rsidRPr="0064531A">
              <w:rPr>
                <w:b/>
                <w:sz w:val="24"/>
              </w:rPr>
              <w:t xml:space="preserve">me au </w:t>
            </w:r>
            <w:r>
              <w:rPr>
                <w:b/>
                <w:sz w:val="24"/>
              </w:rPr>
              <w:t>temps 1</w:t>
            </w:r>
          </w:p>
        </w:tc>
        <w:tc>
          <w:tcPr>
            <w:tcW w:w="3330" w:type="dxa"/>
            <w:gridSpan w:val="2"/>
            <w:tcBorders>
              <w:top w:val="single" w:sz="12" w:space="0" w:color="auto"/>
              <w:left w:val="single" w:sz="4" w:space="0" w:color="auto"/>
            </w:tcBorders>
            <w:shd w:val="clear" w:color="auto" w:fill="EEECE1"/>
            <w:vAlign w:val="center"/>
          </w:tcPr>
          <w:p w:rsidR="00711472" w:rsidRPr="0064531A" w:rsidRDefault="00711472" w:rsidP="00711472">
            <w:pPr>
              <w:spacing w:before="60" w:after="60"/>
              <w:ind w:left="90" w:right="124" w:firstLine="0"/>
              <w:jc w:val="center"/>
              <w:rPr>
                <w:b/>
                <w:sz w:val="24"/>
              </w:rPr>
            </w:pPr>
            <w:r w:rsidRPr="0064531A">
              <w:rPr>
                <w:b/>
                <w:sz w:val="24"/>
              </w:rPr>
              <w:t xml:space="preserve">Polymorphisme au </w:t>
            </w:r>
            <w:r>
              <w:rPr>
                <w:b/>
                <w:sz w:val="24"/>
              </w:rPr>
              <w:t>temps 2</w:t>
            </w:r>
            <w:r w:rsidRPr="0064531A">
              <w:rPr>
                <w:b/>
                <w:sz w:val="24"/>
              </w:rPr>
              <w:t xml:space="preserve"> </w:t>
            </w:r>
          </w:p>
        </w:tc>
        <w:tc>
          <w:tcPr>
            <w:tcW w:w="1350" w:type="dxa"/>
            <w:vMerge w:val="restart"/>
            <w:tcBorders>
              <w:top w:val="single" w:sz="12" w:space="0" w:color="auto"/>
              <w:left w:val="single" w:sz="4" w:space="0" w:color="auto"/>
            </w:tcBorders>
            <w:shd w:val="clear" w:color="auto" w:fill="EEECE1"/>
            <w:vAlign w:val="center"/>
          </w:tcPr>
          <w:p w:rsidR="00711472" w:rsidRPr="0064531A" w:rsidRDefault="00711472" w:rsidP="00711472">
            <w:pPr>
              <w:spacing w:before="60" w:after="60"/>
              <w:ind w:left="86" w:right="130" w:firstLine="0"/>
              <w:jc w:val="center"/>
              <w:rPr>
                <w:b/>
                <w:sz w:val="24"/>
              </w:rPr>
            </w:pPr>
            <w:r w:rsidRPr="0064531A">
              <w:rPr>
                <w:b/>
                <w:sz w:val="24"/>
              </w:rPr>
              <w:t>T</w:t>
            </w:r>
            <w:r w:rsidRPr="0064531A">
              <w:rPr>
                <w:b/>
                <w:sz w:val="24"/>
              </w:rPr>
              <w:t>o</w:t>
            </w:r>
            <w:r w:rsidRPr="0064531A">
              <w:rPr>
                <w:b/>
                <w:sz w:val="24"/>
              </w:rPr>
              <w:t>tal</w:t>
            </w:r>
          </w:p>
        </w:tc>
      </w:tr>
      <w:tr w:rsidR="00711472" w:rsidRPr="0064531A">
        <w:tblPrEx>
          <w:tblCellMar>
            <w:top w:w="0" w:type="dxa"/>
            <w:bottom w:w="0" w:type="dxa"/>
          </w:tblCellMar>
        </w:tblPrEx>
        <w:tc>
          <w:tcPr>
            <w:tcW w:w="3250" w:type="dxa"/>
            <w:vMerge/>
            <w:shd w:val="clear" w:color="auto" w:fill="FFFFFF"/>
            <w:vAlign w:val="bottom"/>
          </w:tcPr>
          <w:p w:rsidR="00711472" w:rsidRPr="0064531A" w:rsidRDefault="00711472" w:rsidP="00711472">
            <w:pPr>
              <w:spacing w:before="60" w:after="60"/>
              <w:ind w:left="90" w:right="124" w:firstLine="0"/>
              <w:jc w:val="both"/>
              <w:rPr>
                <w:sz w:val="24"/>
              </w:rPr>
            </w:pPr>
          </w:p>
        </w:tc>
        <w:tc>
          <w:tcPr>
            <w:tcW w:w="1620" w:type="dxa"/>
            <w:tcBorders>
              <w:top w:val="single" w:sz="4" w:space="0" w:color="auto"/>
              <w:left w:val="single" w:sz="4" w:space="0" w:color="auto"/>
            </w:tcBorders>
            <w:shd w:val="clear" w:color="auto" w:fill="EEECE1"/>
            <w:vAlign w:val="bottom"/>
          </w:tcPr>
          <w:p w:rsidR="00711472" w:rsidRPr="0064531A" w:rsidRDefault="00711472" w:rsidP="00711472">
            <w:pPr>
              <w:spacing w:before="60" w:after="60"/>
              <w:ind w:left="90" w:right="124" w:firstLine="0"/>
              <w:jc w:val="center"/>
              <w:rPr>
                <w:b/>
                <w:sz w:val="24"/>
              </w:rPr>
            </w:pPr>
            <w:r w:rsidRPr="0064531A">
              <w:rPr>
                <w:b/>
                <w:sz w:val="24"/>
              </w:rPr>
              <w:t>accru</w:t>
            </w:r>
          </w:p>
        </w:tc>
        <w:tc>
          <w:tcPr>
            <w:tcW w:w="1710" w:type="dxa"/>
            <w:tcBorders>
              <w:top w:val="single" w:sz="4" w:space="0" w:color="auto"/>
            </w:tcBorders>
            <w:shd w:val="clear" w:color="auto" w:fill="EEECE1"/>
            <w:vAlign w:val="bottom"/>
          </w:tcPr>
          <w:p w:rsidR="00711472" w:rsidRPr="0064531A" w:rsidRDefault="00711472" w:rsidP="00711472">
            <w:pPr>
              <w:spacing w:before="60" w:after="60"/>
              <w:ind w:left="90" w:right="124" w:firstLine="240"/>
              <w:jc w:val="center"/>
              <w:rPr>
                <w:b/>
                <w:sz w:val="24"/>
              </w:rPr>
            </w:pPr>
            <w:r w:rsidRPr="0064531A">
              <w:rPr>
                <w:b/>
                <w:sz w:val="24"/>
              </w:rPr>
              <w:t>stationna</w:t>
            </w:r>
            <w:r w:rsidRPr="0064531A">
              <w:rPr>
                <w:b/>
                <w:sz w:val="24"/>
              </w:rPr>
              <w:t>i</w:t>
            </w:r>
            <w:r w:rsidRPr="0064531A">
              <w:rPr>
                <w:b/>
                <w:sz w:val="24"/>
              </w:rPr>
              <w:t>re</w:t>
            </w:r>
          </w:p>
        </w:tc>
        <w:tc>
          <w:tcPr>
            <w:tcW w:w="1350" w:type="dxa"/>
            <w:vMerge/>
            <w:tcBorders>
              <w:left w:val="single" w:sz="4" w:space="0" w:color="auto"/>
            </w:tcBorders>
            <w:shd w:val="clear" w:color="auto" w:fill="FFFFFF"/>
            <w:vAlign w:val="bottom"/>
          </w:tcPr>
          <w:p w:rsidR="00711472" w:rsidRPr="0064531A" w:rsidRDefault="00711472" w:rsidP="00711472">
            <w:pPr>
              <w:spacing w:before="60" w:after="60"/>
              <w:ind w:left="90" w:right="124" w:firstLine="240"/>
              <w:jc w:val="both"/>
              <w:rPr>
                <w:sz w:val="24"/>
              </w:rPr>
            </w:pPr>
          </w:p>
        </w:tc>
      </w:tr>
      <w:tr w:rsidR="00711472" w:rsidRPr="0064531A">
        <w:tblPrEx>
          <w:tblCellMar>
            <w:top w:w="0" w:type="dxa"/>
            <w:bottom w:w="0" w:type="dxa"/>
          </w:tblCellMar>
        </w:tblPrEx>
        <w:tc>
          <w:tcPr>
            <w:tcW w:w="3250" w:type="dxa"/>
            <w:tcBorders>
              <w:top w:val="single" w:sz="4" w:space="0" w:color="auto"/>
            </w:tcBorders>
            <w:shd w:val="clear" w:color="auto" w:fill="FFFFFF"/>
            <w:vAlign w:val="bottom"/>
          </w:tcPr>
          <w:p w:rsidR="00711472" w:rsidRPr="0064531A" w:rsidRDefault="00711472" w:rsidP="00711472">
            <w:pPr>
              <w:spacing w:before="60" w:after="60"/>
              <w:ind w:left="90" w:right="124" w:firstLine="0"/>
              <w:jc w:val="both"/>
              <w:rPr>
                <w:b/>
                <w:sz w:val="24"/>
              </w:rPr>
            </w:pPr>
            <w:r w:rsidRPr="0064531A">
              <w:rPr>
                <w:b/>
                <w:sz w:val="24"/>
              </w:rPr>
              <w:t>Aucun acte déli</w:t>
            </w:r>
            <w:r w:rsidRPr="0064531A">
              <w:rPr>
                <w:b/>
                <w:sz w:val="24"/>
              </w:rPr>
              <w:t>n</w:t>
            </w:r>
            <w:r w:rsidRPr="0064531A">
              <w:rPr>
                <w:b/>
                <w:sz w:val="24"/>
              </w:rPr>
              <w:t>quant</w:t>
            </w:r>
          </w:p>
        </w:tc>
        <w:tc>
          <w:tcPr>
            <w:tcW w:w="1620" w:type="dxa"/>
            <w:tcBorders>
              <w:top w:val="single" w:sz="4" w:space="0" w:color="auto"/>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15</w:t>
            </w:r>
          </w:p>
        </w:tc>
        <w:tc>
          <w:tcPr>
            <w:tcW w:w="1710" w:type="dxa"/>
            <w:tcBorders>
              <w:top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24</w:t>
            </w:r>
          </w:p>
        </w:tc>
        <w:tc>
          <w:tcPr>
            <w:tcW w:w="1350" w:type="dxa"/>
            <w:tcBorders>
              <w:top w:val="single" w:sz="4" w:space="0" w:color="auto"/>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39</w:t>
            </w:r>
          </w:p>
        </w:tc>
      </w:tr>
      <w:tr w:rsidR="00711472" w:rsidRPr="0064531A">
        <w:tblPrEx>
          <w:tblCellMar>
            <w:top w:w="0" w:type="dxa"/>
            <w:bottom w:w="0" w:type="dxa"/>
          </w:tblCellMar>
        </w:tblPrEx>
        <w:tc>
          <w:tcPr>
            <w:tcW w:w="3250" w:type="dxa"/>
            <w:shd w:val="clear" w:color="auto" w:fill="FFFFFF"/>
          </w:tcPr>
          <w:p w:rsidR="00711472" w:rsidRPr="0064531A" w:rsidRDefault="00711472" w:rsidP="00711472">
            <w:pPr>
              <w:spacing w:before="60" w:after="60"/>
              <w:ind w:left="90" w:right="124" w:firstLine="0"/>
              <w:jc w:val="both"/>
              <w:rPr>
                <w:sz w:val="24"/>
                <w:szCs w:val="10"/>
              </w:rPr>
            </w:pPr>
          </w:p>
        </w:tc>
        <w:tc>
          <w:tcPr>
            <w:tcW w:w="1620" w:type="dxa"/>
            <w:tcBorders>
              <w:left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(38,5)</w:t>
            </w:r>
          </w:p>
        </w:tc>
        <w:tc>
          <w:tcPr>
            <w:tcW w:w="1710" w:type="dxa"/>
            <w:shd w:val="clear" w:color="auto" w:fill="FFFFFF"/>
          </w:tcPr>
          <w:p w:rsidR="00711472" w:rsidRPr="0064531A" w:rsidRDefault="00711472" w:rsidP="00711472">
            <w:pPr>
              <w:spacing w:before="60" w:after="60"/>
              <w:ind w:left="90" w:right="440" w:firstLine="0"/>
              <w:jc w:val="right"/>
              <w:rPr>
                <w:sz w:val="24"/>
              </w:rPr>
            </w:pPr>
            <w:r w:rsidRPr="0064531A">
              <w:rPr>
                <w:sz w:val="24"/>
              </w:rPr>
              <w:t>(61,5)</w:t>
            </w:r>
          </w:p>
        </w:tc>
        <w:tc>
          <w:tcPr>
            <w:tcW w:w="1350" w:type="dxa"/>
            <w:tcBorders>
              <w:left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(100,0)</w:t>
            </w:r>
          </w:p>
        </w:tc>
      </w:tr>
      <w:tr w:rsidR="00711472" w:rsidRPr="0064531A">
        <w:tblPrEx>
          <w:tblCellMar>
            <w:top w:w="0" w:type="dxa"/>
            <w:bottom w:w="0" w:type="dxa"/>
          </w:tblCellMar>
        </w:tblPrEx>
        <w:tc>
          <w:tcPr>
            <w:tcW w:w="3250" w:type="dxa"/>
            <w:shd w:val="clear" w:color="auto" w:fill="FFFFFF"/>
            <w:vAlign w:val="bottom"/>
          </w:tcPr>
          <w:p w:rsidR="00711472" w:rsidRPr="0064531A" w:rsidRDefault="00711472" w:rsidP="00711472">
            <w:pPr>
              <w:spacing w:before="60" w:after="60"/>
              <w:ind w:left="90" w:right="124" w:firstLine="0"/>
              <w:jc w:val="both"/>
              <w:rPr>
                <w:b/>
                <w:sz w:val="24"/>
              </w:rPr>
            </w:pPr>
            <w:r w:rsidRPr="0064531A">
              <w:rPr>
                <w:b/>
                <w:sz w:val="24"/>
              </w:rPr>
              <w:t>Faible</w:t>
            </w:r>
          </w:p>
        </w:tc>
        <w:tc>
          <w:tcPr>
            <w:tcW w:w="1620" w:type="dxa"/>
            <w:tcBorders>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75</w:t>
            </w:r>
          </w:p>
        </w:tc>
        <w:tc>
          <w:tcPr>
            <w:tcW w:w="1710" w:type="dxa"/>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109</w:t>
            </w:r>
          </w:p>
        </w:tc>
        <w:tc>
          <w:tcPr>
            <w:tcW w:w="1350" w:type="dxa"/>
            <w:tcBorders>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184</w:t>
            </w:r>
          </w:p>
        </w:tc>
      </w:tr>
      <w:tr w:rsidR="00711472" w:rsidRPr="0064531A">
        <w:tblPrEx>
          <w:tblCellMar>
            <w:top w:w="0" w:type="dxa"/>
            <w:bottom w:w="0" w:type="dxa"/>
          </w:tblCellMar>
        </w:tblPrEx>
        <w:tc>
          <w:tcPr>
            <w:tcW w:w="3250" w:type="dxa"/>
            <w:shd w:val="clear" w:color="auto" w:fill="FFFFFF"/>
          </w:tcPr>
          <w:p w:rsidR="00711472" w:rsidRPr="0064531A" w:rsidRDefault="00711472" w:rsidP="00711472">
            <w:pPr>
              <w:spacing w:before="60" w:after="60"/>
              <w:ind w:left="90" w:right="124" w:firstLine="0"/>
              <w:jc w:val="both"/>
              <w:rPr>
                <w:sz w:val="24"/>
              </w:rPr>
            </w:pPr>
            <w:r w:rsidRPr="0064531A">
              <w:rPr>
                <w:sz w:val="24"/>
              </w:rPr>
              <w:t>(1 et 2 catégories)</w:t>
            </w:r>
          </w:p>
        </w:tc>
        <w:tc>
          <w:tcPr>
            <w:tcW w:w="1620" w:type="dxa"/>
            <w:tcBorders>
              <w:left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(40,8)</w:t>
            </w:r>
          </w:p>
        </w:tc>
        <w:tc>
          <w:tcPr>
            <w:tcW w:w="1710" w:type="dxa"/>
            <w:shd w:val="clear" w:color="auto" w:fill="FFFFFF"/>
          </w:tcPr>
          <w:p w:rsidR="00711472" w:rsidRPr="0064531A" w:rsidRDefault="00711472" w:rsidP="00711472">
            <w:pPr>
              <w:spacing w:before="60" w:after="60"/>
              <w:ind w:left="90" w:right="440" w:firstLine="0"/>
              <w:jc w:val="right"/>
              <w:rPr>
                <w:sz w:val="24"/>
              </w:rPr>
            </w:pPr>
            <w:r w:rsidRPr="0064531A">
              <w:rPr>
                <w:sz w:val="24"/>
              </w:rPr>
              <w:t>(59,2)</w:t>
            </w:r>
          </w:p>
        </w:tc>
        <w:tc>
          <w:tcPr>
            <w:tcW w:w="1350" w:type="dxa"/>
            <w:tcBorders>
              <w:left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(100,0)</w:t>
            </w:r>
          </w:p>
        </w:tc>
      </w:tr>
      <w:tr w:rsidR="00711472" w:rsidRPr="0064531A">
        <w:tblPrEx>
          <w:tblCellMar>
            <w:top w:w="0" w:type="dxa"/>
            <w:bottom w:w="0" w:type="dxa"/>
          </w:tblCellMar>
        </w:tblPrEx>
        <w:tc>
          <w:tcPr>
            <w:tcW w:w="3250" w:type="dxa"/>
            <w:shd w:val="clear" w:color="auto" w:fill="FFFFFF"/>
            <w:vAlign w:val="bottom"/>
          </w:tcPr>
          <w:p w:rsidR="00711472" w:rsidRPr="0064531A" w:rsidRDefault="00711472" w:rsidP="00711472">
            <w:pPr>
              <w:spacing w:before="60" w:after="60"/>
              <w:ind w:left="90" w:right="124" w:firstLine="0"/>
              <w:jc w:val="both"/>
              <w:rPr>
                <w:b/>
                <w:sz w:val="24"/>
              </w:rPr>
            </w:pPr>
            <w:r w:rsidRPr="0064531A">
              <w:rPr>
                <w:b/>
                <w:sz w:val="24"/>
              </w:rPr>
              <w:t>Moyen</w:t>
            </w:r>
          </w:p>
        </w:tc>
        <w:tc>
          <w:tcPr>
            <w:tcW w:w="1620" w:type="dxa"/>
            <w:tcBorders>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65</w:t>
            </w:r>
          </w:p>
        </w:tc>
        <w:tc>
          <w:tcPr>
            <w:tcW w:w="1710" w:type="dxa"/>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113</w:t>
            </w:r>
          </w:p>
        </w:tc>
        <w:tc>
          <w:tcPr>
            <w:tcW w:w="1350" w:type="dxa"/>
            <w:tcBorders>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178</w:t>
            </w:r>
          </w:p>
        </w:tc>
      </w:tr>
      <w:tr w:rsidR="00711472" w:rsidRPr="0064531A">
        <w:tblPrEx>
          <w:tblCellMar>
            <w:top w:w="0" w:type="dxa"/>
            <w:bottom w:w="0" w:type="dxa"/>
          </w:tblCellMar>
        </w:tblPrEx>
        <w:tc>
          <w:tcPr>
            <w:tcW w:w="3250" w:type="dxa"/>
            <w:shd w:val="clear" w:color="auto" w:fill="FFFFFF"/>
          </w:tcPr>
          <w:p w:rsidR="00711472" w:rsidRPr="0064531A" w:rsidRDefault="00711472" w:rsidP="00711472">
            <w:pPr>
              <w:spacing w:before="60" w:after="60"/>
              <w:ind w:left="90" w:right="124" w:firstLine="0"/>
              <w:jc w:val="both"/>
              <w:rPr>
                <w:sz w:val="24"/>
              </w:rPr>
            </w:pPr>
            <w:r w:rsidRPr="0064531A">
              <w:rPr>
                <w:sz w:val="24"/>
              </w:rPr>
              <w:t>(3 et 4 catégories)</w:t>
            </w:r>
          </w:p>
        </w:tc>
        <w:tc>
          <w:tcPr>
            <w:tcW w:w="1620" w:type="dxa"/>
            <w:tcBorders>
              <w:left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(36,5)</w:t>
            </w:r>
          </w:p>
        </w:tc>
        <w:tc>
          <w:tcPr>
            <w:tcW w:w="1710" w:type="dxa"/>
            <w:shd w:val="clear" w:color="auto" w:fill="FFFFFF"/>
          </w:tcPr>
          <w:p w:rsidR="00711472" w:rsidRPr="0064531A" w:rsidRDefault="00711472" w:rsidP="00711472">
            <w:pPr>
              <w:spacing w:before="60" w:after="60"/>
              <w:ind w:left="90" w:right="440" w:firstLine="0"/>
              <w:jc w:val="right"/>
              <w:rPr>
                <w:sz w:val="24"/>
              </w:rPr>
            </w:pPr>
            <w:r w:rsidRPr="0064531A">
              <w:rPr>
                <w:sz w:val="24"/>
              </w:rPr>
              <w:t>(63,5)</w:t>
            </w:r>
          </w:p>
        </w:tc>
        <w:tc>
          <w:tcPr>
            <w:tcW w:w="1350" w:type="dxa"/>
            <w:tcBorders>
              <w:left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(100,0)</w:t>
            </w:r>
          </w:p>
        </w:tc>
      </w:tr>
      <w:tr w:rsidR="00711472" w:rsidRPr="0064531A">
        <w:tblPrEx>
          <w:tblCellMar>
            <w:top w:w="0" w:type="dxa"/>
            <w:bottom w:w="0" w:type="dxa"/>
          </w:tblCellMar>
        </w:tblPrEx>
        <w:tc>
          <w:tcPr>
            <w:tcW w:w="3250" w:type="dxa"/>
            <w:shd w:val="clear" w:color="auto" w:fill="FFFFFF"/>
            <w:vAlign w:val="bottom"/>
          </w:tcPr>
          <w:p w:rsidR="00711472" w:rsidRPr="0064531A" w:rsidRDefault="00711472" w:rsidP="00711472">
            <w:pPr>
              <w:spacing w:before="60" w:after="60"/>
              <w:ind w:left="90" w:right="124" w:firstLine="0"/>
              <w:jc w:val="both"/>
              <w:rPr>
                <w:b/>
                <w:sz w:val="24"/>
              </w:rPr>
            </w:pPr>
            <w:r w:rsidRPr="0064531A">
              <w:rPr>
                <w:b/>
                <w:sz w:val="24"/>
              </w:rPr>
              <w:t>Marqué</w:t>
            </w:r>
          </w:p>
        </w:tc>
        <w:tc>
          <w:tcPr>
            <w:tcW w:w="1620" w:type="dxa"/>
            <w:tcBorders>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22</w:t>
            </w:r>
          </w:p>
        </w:tc>
        <w:tc>
          <w:tcPr>
            <w:tcW w:w="1710" w:type="dxa"/>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47</w:t>
            </w:r>
          </w:p>
        </w:tc>
        <w:tc>
          <w:tcPr>
            <w:tcW w:w="1350" w:type="dxa"/>
            <w:tcBorders>
              <w:left w:val="single" w:sz="4" w:space="0" w:color="auto"/>
            </w:tcBorders>
            <w:shd w:val="clear" w:color="auto" w:fill="FFFFFF"/>
            <w:vAlign w:val="bottom"/>
          </w:tcPr>
          <w:p w:rsidR="00711472" w:rsidRPr="0064531A" w:rsidRDefault="00711472" w:rsidP="00711472">
            <w:pPr>
              <w:spacing w:before="60" w:after="60"/>
              <w:ind w:left="90" w:right="440" w:firstLine="0"/>
              <w:jc w:val="right"/>
              <w:rPr>
                <w:sz w:val="24"/>
              </w:rPr>
            </w:pPr>
            <w:r w:rsidRPr="0064531A">
              <w:rPr>
                <w:sz w:val="24"/>
              </w:rPr>
              <w:t>69</w:t>
            </w:r>
          </w:p>
        </w:tc>
      </w:tr>
      <w:tr w:rsidR="00711472" w:rsidRPr="0064531A">
        <w:tblPrEx>
          <w:tblCellMar>
            <w:top w:w="0" w:type="dxa"/>
            <w:bottom w:w="0" w:type="dxa"/>
          </w:tblCellMar>
        </w:tblPrEx>
        <w:tc>
          <w:tcPr>
            <w:tcW w:w="3250" w:type="dxa"/>
            <w:tcBorders>
              <w:bottom w:val="single" w:sz="4" w:space="0" w:color="auto"/>
            </w:tcBorders>
            <w:shd w:val="clear" w:color="auto" w:fill="FFFFFF"/>
          </w:tcPr>
          <w:p w:rsidR="00711472" w:rsidRPr="0064531A" w:rsidRDefault="00711472" w:rsidP="00711472">
            <w:pPr>
              <w:spacing w:before="60" w:after="60"/>
              <w:ind w:left="90" w:right="124" w:firstLine="0"/>
              <w:jc w:val="both"/>
              <w:rPr>
                <w:sz w:val="24"/>
              </w:rPr>
            </w:pPr>
            <w:r w:rsidRPr="0064531A">
              <w:rPr>
                <w:sz w:val="24"/>
              </w:rPr>
              <w:t>(5 catégories et plus)</w:t>
            </w:r>
          </w:p>
        </w:tc>
        <w:tc>
          <w:tcPr>
            <w:tcW w:w="1620" w:type="dxa"/>
            <w:tcBorders>
              <w:left w:val="single" w:sz="4" w:space="0" w:color="auto"/>
              <w:bottom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(31,9)</w:t>
            </w:r>
          </w:p>
        </w:tc>
        <w:tc>
          <w:tcPr>
            <w:tcW w:w="1710" w:type="dxa"/>
            <w:tcBorders>
              <w:bottom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(68,1)</w:t>
            </w:r>
          </w:p>
        </w:tc>
        <w:tc>
          <w:tcPr>
            <w:tcW w:w="1350" w:type="dxa"/>
            <w:tcBorders>
              <w:left w:val="single" w:sz="4" w:space="0" w:color="auto"/>
              <w:bottom w:val="single" w:sz="4" w:space="0" w:color="auto"/>
            </w:tcBorders>
            <w:shd w:val="clear" w:color="auto" w:fill="FFFFFF"/>
          </w:tcPr>
          <w:p w:rsidR="00711472" w:rsidRPr="0064531A" w:rsidRDefault="00711472" w:rsidP="00711472">
            <w:pPr>
              <w:spacing w:before="60" w:after="60"/>
              <w:ind w:left="90" w:right="440" w:firstLine="0"/>
              <w:jc w:val="right"/>
              <w:rPr>
                <w:sz w:val="24"/>
              </w:rPr>
            </w:pPr>
            <w:r w:rsidRPr="0064531A">
              <w:rPr>
                <w:sz w:val="24"/>
              </w:rPr>
              <w:t>(100,0)</w:t>
            </w:r>
          </w:p>
        </w:tc>
      </w:tr>
      <w:tr w:rsidR="00711472" w:rsidRPr="0064531A">
        <w:tblPrEx>
          <w:tblCellMar>
            <w:top w:w="0" w:type="dxa"/>
            <w:bottom w:w="0" w:type="dxa"/>
          </w:tblCellMar>
        </w:tblPrEx>
        <w:tc>
          <w:tcPr>
            <w:tcW w:w="3250" w:type="dxa"/>
            <w:tcBorders>
              <w:top w:val="single" w:sz="4" w:space="0" w:color="auto"/>
              <w:bottom w:val="single" w:sz="12" w:space="0" w:color="auto"/>
            </w:tcBorders>
            <w:shd w:val="clear" w:color="auto" w:fill="FFFFFF"/>
            <w:vAlign w:val="center"/>
          </w:tcPr>
          <w:p w:rsidR="00711472" w:rsidRPr="0064531A" w:rsidRDefault="00711472" w:rsidP="00711472">
            <w:pPr>
              <w:spacing w:before="60" w:after="60"/>
              <w:ind w:left="90" w:right="124" w:firstLine="0"/>
              <w:jc w:val="both"/>
              <w:rPr>
                <w:b/>
                <w:sz w:val="24"/>
              </w:rPr>
            </w:pPr>
            <w:r w:rsidRPr="0064531A">
              <w:rPr>
                <w:b/>
                <w:sz w:val="24"/>
              </w:rPr>
              <w:t>TOTAL</w:t>
            </w:r>
          </w:p>
        </w:tc>
        <w:tc>
          <w:tcPr>
            <w:tcW w:w="1620" w:type="dxa"/>
            <w:tcBorders>
              <w:top w:val="single" w:sz="4" w:space="0" w:color="auto"/>
              <w:left w:val="single" w:sz="4" w:space="0" w:color="auto"/>
              <w:bottom w:val="single" w:sz="12" w:space="0" w:color="auto"/>
            </w:tcBorders>
            <w:shd w:val="clear" w:color="auto" w:fill="FFFFFF"/>
            <w:vAlign w:val="center"/>
          </w:tcPr>
          <w:p w:rsidR="00711472" w:rsidRPr="0064531A" w:rsidRDefault="00711472" w:rsidP="00711472">
            <w:pPr>
              <w:spacing w:before="60" w:after="60"/>
              <w:ind w:left="90" w:right="440" w:firstLine="0"/>
              <w:jc w:val="right"/>
              <w:rPr>
                <w:sz w:val="24"/>
              </w:rPr>
            </w:pPr>
            <w:r w:rsidRPr="0064531A">
              <w:rPr>
                <w:sz w:val="24"/>
              </w:rPr>
              <w:t>177</w:t>
            </w:r>
          </w:p>
          <w:p w:rsidR="00711472" w:rsidRPr="0064531A" w:rsidRDefault="00711472" w:rsidP="00711472">
            <w:pPr>
              <w:spacing w:before="60" w:after="60"/>
              <w:ind w:left="90" w:right="440" w:firstLine="0"/>
              <w:jc w:val="right"/>
              <w:rPr>
                <w:sz w:val="24"/>
              </w:rPr>
            </w:pPr>
            <w:r w:rsidRPr="0064531A">
              <w:rPr>
                <w:sz w:val="24"/>
              </w:rPr>
              <w:t>(37,6)</w:t>
            </w:r>
          </w:p>
        </w:tc>
        <w:tc>
          <w:tcPr>
            <w:tcW w:w="1710" w:type="dxa"/>
            <w:tcBorders>
              <w:top w:val="single" w:sz="4" w:space="0" w:color="auto"/>
              <w:bottom w:val="single" w:sz="12" w:space="0" w:color="auto"/>
            </w:tcBorders>
            <w:shd w:val="clear" w:color="auto" w:fill="FFFFFF"/>
            <w:vAlign w:val="center"/>
          </w:tcPr>
          <w:p w:rsidR="00711472" w:rsidRPr="0064531A" w:rsidRDefault="00711472" w:rsidP="00711472">
            <w:pPr>
              <w:spacing w:before="60" w:after="60"/>
              <w:ind w:left="90" w:right="440" w:firstLine="0"/>
              <w:jc w:val="right"/>
              <w:rPr>
                <w:sz w:val="24"/>
              </w:rPr>
            </w:pPr>
            <w:r w:rsidRPr="0064531A">
              <w:rPr>
                <w:sz w:val="24"/>
              </w:rPr>
              <w:t>293</w:t>
            </w:r>
          </w:p>
          <w:p w:rsidR="00711472" w:rsidRPr="0064531A" w:rsidRDefault="00711472" w:rsidP="00711472">
            <w:pPr>
              <w:spacing w:before="60" w:after="60"/>
              <w:ind w:left="90" w:right="440" w:firstLine="0"/>
              <w:jc w:val="right"/>
              <w:rPr>
                <w:sz w:val="24"/>
              </w:rPr>
            </w:pPr>
            <w:r w:rsidRPr="0064531A">
              <w:rPr>
                <w:sz w:val="24"/>
              </w:rPr>
              <w:t>(62,3)</w:t>
            </w:r>
          </w:p>
        </w:tc>
        <w:tc>
          <w:tcPr>
            <w:tcW w:w="1350" w:type="dxa"/>
            <w:tcBorders>
              <w:top w:val="single" w:sz="4" w:space="0" w:color="auto"/>
              <w:left w:val="single" w:sz="4" w:space="0" w:color="auto"/>
              <w:bottom w:val="single" w:sz="12" w:space="0" w:color="auto"/>
            </w:tcBorders>
            <w:shd w:val="clear" w:color="auto" w:fill="FFFFFF"/>
            <w:vAlign w:val="center"/>
          </w:tcPr>
          <w:p w:rsidR="00711472" w:rsidRPr="0064531A" w:rsidRDefault="00711472" w:rsidP="00711472">
            <w:pPr>
              <w:spacing w:before="60" w:after="60"/>
              <w:ind w:left="90" w:right="440" w:firstLine="0"/>
              <w:jc w:val="right"/>
              <w:rPr>
                <w:sz w:val="24"/>
              </w:rPr>
            </w:pPr>
            <w:r w:rsidRPr="0064531A">
              <w:rPr>
                <w:sz w:val="24"/>
              </w:rPr>
              <w:t>470</w:t>
            </w:r>
          </w:p>
          <w:p w:rsidR="00711472" w:rsidRPr="0064531A" w:rsidRDefault="00711472" w:rsidP="00711472">
            <w:pPr>
              <w:spacing w:before="60" w:after="60"/>
              <w:ind w:left="90" w:right="440" w:firstLine="0"/>
              <w:jc w:val="right"/>
              <w:rPr>
                <w:sz w:val="24"/>
              </w:rPr>
            </w:pPr>
            <w:r w:rsidRPr="0064531A">
              <w:rPr>
                <w:sz w:val="24"/>
              </w:rPr>
              <w:t>(100,0)</w:t>
            </w:r>
          </w:p>
        </w:tc>
      </w:tr>
    </w:tbl>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p>
    <w:p w:rsidR="00711472" w:rsidRDefault="00711472" w:rsidP="00711472">
      <w:pPr>
        <w:spacing w:before="120" w:after="120"/>
        <w:jc w:val="both"/>
        <w:rPr>
          <w:lang w:eastAsia="fr-FR" w:bidi="fr-FR"/>
        </w:rPr>
      </w:pPr>
      <w:r w:rsidRPr="0064531A">
        <w:rPr>
          <w:lang w:eastAsia="fr-FR" w:bidi="fr-FR"/>
        </w:rPr>
        <w:t>En bref, ce premier regard sur le polymorphisme révèle la préd</w:t>
      </w:r>
      <w:r w:rsidRPr="0064531A">
        <w:rPr>
          <w:lang w:eastAsia="fr-FR" w:bidi="fr-FR"/>
        </w:rPr>
        <w:t>o</w:t>
      </w:r>
      <w:r w:rsidRPr="0064531A">
        <w:rPr>
          <w:lang w:eastAsia="fr-FR" w:bidi="fr-FR"/>
        </w:rPr>
        <w:t>minance d’un agir aux formes multiples chez les adolescents judiciar</w:t>
      </w:r>
      <w:r w:rsidRPr="0064531A">
        <w:rPr>
          <w:lang w:eastAsia="fr-FR" w:bidi="fr-FR"/>
        </w:rPr>
        <w:t>i</w:t>
      </w:r>
      <w:r w:rsidRPr="0064531A">
        <w:rPr>
          <w:lang w:eastAsia="fr-FR" w:bidi="fr-FR"/>
        </w:rPr>
        <w:t>sés, au point que seuls 12% d’entre eux se classent comme « monomorphes » lorsque toute l’adolescence est considérée. La pr</w:t>
      </w:r>
      <w:r w:rsidRPr="0064531A">
        <w:rPr>
          <w:lang w:eastAsia="fr-FR" w:bidi="fr-FR"/>
        </w:rPr>
        <w:t>é</w:t>
      </w:r>
      <w:r w:rsidRPr="0064531A">
        <w:rPr>
          <w:lang w:eastAsia="fr-FR" w:bidi="fr-FR"/>
        </w:rPr>
        <w:t>dilection pour une disparité d’actes apparaît donc prépondérante dès qu’une délinquance le moindrement sérieuse se manifeste. L’intensité moyenne de ce polymorphisme est passablement forte, se situant à un peu plus de 3 catégories de délits par sujet : de fait, à peu près les deux tiers de l'échantillon dépassent le seuil significatif que nous avons établi à 3 catégories et un quart atteint même 5 catégories ou plus, ce qui illustre bien l'importance de l’hétérogénéité dans le gro</w:t>
      </w:r>
      <w:r w:rsidRPr="0064531A">
        <w:rPr>
          <w:lang w:eastAsia="fr-FR" w:bidi="fr-FR"/>
        </w:rPr>
        <w:t>u</w:t>
      </w:r>
      <w:r w:rsidRPr="0064531A">
        <w:rPr>
          <w:lang w:eastAsia="fr-FR" w:bidi="fr-FR"/>
        </w:rPr>
        <w:t xml:space="preserve">pe. Par ailleurs, le jaillissement du polymorphisme survient au début de l’adolescence, puisqu’au </w:t>
      </w:r>
      <w:r>
        <w:rPr>
          <w:lang w:eastAsia="fr-FR" w:bidi="fr-FR"/>
        </w:rPr>
        <w:t>temps 1</w:t>
      </w:r>
      <w:r w:rsidRPr="0064531A">
        <w:rPr>
          <w:lang w:eastAsia="fr-FR" w:bidi="fr-FR"/>
        </w:rPr>
        <w:t xml:space="preserve"> plus de 60% des sujets sont déjà « polymorphes ». Par la suite, cette expansion s’interrompt pour à peu près les deux tiers d’entre eux, elle continue tout en ralentissant pour environ le quart et elle s’intensifie considérablement pour une petite minorité de 10%. La poussée polymorphique est donc précoce chez les adolescents interrogés, mais semble subir ensuite le même proce</w:t>
      </w:r>
      <w:r w:rsidRPr="0064531A">
        <w:rPr>
          <w:lang w:eastAsia="fr-FR" w:bidi="fr-FR"/>
        </w:rPr>
        <w:t>s</w:t>
      </w:r>
      <w:r w:rsidRPr="0064531A">
        <w:rPr>
          <w:lang w:eastAsia="fr-FR" w:bidi="fr-FR"/>
        </w:rPr>
        <w:t>sus de ralentissement, sinon de résorption, que nous notions plus haut pour la fréquence des délits.</w:t>
      </w:r>
    </w:p>
    <w:p w:rsidR="00711472" w:rsidRPr="0064531A" w:rsidRDefault="00711472" w:rsidP="00711472">
      <w:pPr>
        <w:spacing w:before="120" w:after="120"/>
        <w:jc w:val="both"/>
      </w:pPr>
      <w:r w:rsidRPr="0064531A">
        <w:t>[122]</w:t>
      </w:r>
    </w:p>
    <w:p w:rsidR="00711472" w:rsidRPr="0064531A" w:rsidRDefault="00711472" w:rsidP="00711472">
      <w:pPr>
        <w:spacing w:before="120" w:after="120"/>
        <w:jc w:val="both"/>
      </w:pPr>
      <w:r w:rsidRPr="0064531A">
        <w:rPr>
          <w:lang w:eastAsia="fr-FR" w:bidi="fr-FR"/>
        </w:rPr>
        <w:t xml:space="preserve">Une question-clé se pose pour les polymorphes les plus actifs : Ces </w:t>
      </w:r>
      <w:r w:rsidRPr="0064531A">
        <w:t>sujets, qui ont commis jusqu’au milieu de l’adolescence (ju</w:t>
      </w:r>
      <w:r w:rsidRPr="0064531A">
        <w:t>s</w:t>
      </w:r>
      <w:r w:rsidRPr="0064531A">
        <w:t xml:space="preserve">qu'au </w:t>
      </w:r>
      <w:r>
        <w:t>temps 1</w:t>
      </w:r>
      <w:r w:rsidRPr="0064531A">
        <w:t>) une délinquance à la fois variée et sérieuse, tendent-ils</w:t>
      </w:r>
      <w:r w:rsidRPr="0064531A">
        <w:rPr>
          <w:lang w:eastAsia="fr-FR" w:bidi="fr-FR"/>
        </w:rPr>
        <w:t xml:space="preserve"> à </w:t>
      </w:r>
      <w:r w:rsidRPr="0064531A">
        <w:t>a</w:t>
      </w:r>
      <w:r w:rsidRPr="0064531A">
        <w:t>c</w:t>
      </w:r>
      <w:r w:rsidRPr="0064531A">
        <w:t>cumuler dans la deuxième moitié de l'adolescence une délinqua</w:t>
      </w:r>
      <w:r w:rsidRPr="0064531A">
        <w:t>n</w:t>
      </w:r>
      <w:r w:rsidRPr="0064531A">
        <w:t>ce plus volumineuse que celle de l'ensemble de l'échantillon ?</w:t>
      </w:r>
      <w:r w:rsidRPr="0064531A">
        <w:rPr>
          <w:lang w:eastAsia="fr-FR" w:bidi="fr-FR"/>
        </w:rPr>
        <w:t xml:space="preserve"> Si, parmi les 69 délinquants qui se caractérisent par un polymorphisme abo</w:t>
      </w:r>
      <w:r w:rsidRPr="0064531A">
        <w:rPr>
          <w:lang w:eastAsia="fr-FR" w:bidi="fr-FR"/>
        </w:rPr>
        <w:t>n</w:t>
      </w:r>
      <w:r w:rsidRPr="0064531A">
        <w:rPr>
          <w:lang w:eastAsia="fr-FR" w:bidi="fr-FR"/>
        </w:rPr>
        <w:t xml:space="preserve">dant avant le </w:t>
      </w:r>
      <w:r>
        <w:rPr>
          <w:lang w:eastAsia="fr-FR" w:bidi="fr-FR"/>
        </w:rPr>
        <w:t>temps 1</w:t>
      </w:r>
      <w:r w:rsidRPr="0064531A">
        <w:rPr>
          <w:lang w:eastAsia="fr-FR" w:bidi="fr-FR"/>
        </w:rPr>
        <w:t xml:space="preserve"> (5 catégories et plus), nous considérons d'abord les 58 sujets qui ont été revus au </w:t>
      </w:r>
      <w:r>
        <w:rPr>
          <w:lang w:eastAsia="fr-FR" w:bidi="fr-FR"/>
        </w:rPr>
        <w:t>temps 2</w:t>
      </w:r>
      <w:r w:rsidRPr="0064531A">
        <w:rPr>
          <w:lang w:eastAsia="fr-FR" w:bidi="fr-FR"/>
        </w:rPr>
        <w:t>, et si nous calculons leur moyenne de délits ainsi que leur nombre moyen de catégories de d</w:t>
      </w:r>
      <w:r w:rsidRPr="0064531A">
        <w:rPr>
          <w:lang w:eastAsia="fr-FR" w:bidi="fr-FR"/>
        </w:rPr>
        <w:t>é</w:t>
      </w:r>
      <w:r w:rsidRPr="0064531A">
        <w:rPr>
          <w:lang w:eastAsia="fr-FR" w:bidi="fr-FR"/>
        </w:rPr>
        <w:t xml:space="preserve">lits entre le </w:t>
      </w:r>
      <w:r>
        <w:rPr>
          <w:lang w:eastAsia="fr-FR" w:bidi="fr-FR"/>
        </w:rPr>
        <w:t>temps 1</w:t>
      </w:r>
      <w:r w:rsidRPr="0064531A">
        <w:rPr>
          <w:lang w:eastAsia="fr-FR" w:bidi="fr-FR"/>
        </w:rPr>
        <w:t xml:space="preserve"> et le </w:t>
      </w:r>
      <w:r>
        <w:rPr>
          <w:lang w:eastAsia="fr-FR" w:bidi="fr-FR"/>
        </w:rPr>
        <w:t>temps 2</w:t>
      </w:r>
      <w:r w:rsidRPr="0064531A">
        <w:rPr>
          <w:lang w:eastAsia="fr-FR" w:bidi="fr-FR"/>
        </w:rPr>
        <w:t>, nous obtenons pour la première m</w:t>
      </w:r>
      <w:r w:rsidRPr="0064531A">
        <w:rPr>
          <w:lang w:eastAsia="fr-FR" w:bidi="fr-FR"/>
        </w:rPr>
        <w:t>e</w:t>
      </w:r>
      <w:r w:rsidRPr="0064531A">
        <w:rPr>
          <w:lang w:eastAsia="fr-FR" w:bidi="fr-FR"/>
        </w:rPr>
        <w:t>sure une moyenne annuelle de 18,56 délits par tête et pour la s</w:t>
      </w:r>
      <w:r w:rsidRPr="0064531A">
        <w:rPr>
          <w:lang w:eastAsia="fr-FR" w:bidi="fr-FR"/>
        </w:rPr>
        <w:t>e</w:t>
      </w:r>
      <w:r w:rsidRPr="0064531A">
        <w:rPr>
          <w:lang w:eastAsia="fr-FR" w:bidi="fr-FR"/>
        </w:rPr>
        <w:t xml:space="preserve">conde un nombre moyen de 1,8 catégorie de délits. Si nous retenons ensuite les polymorphes ayant commis les </w:t>
      </w:r>
      <w:r w:rsidRPr="0064531A">
        <w:t xml:space="preserve">4 </w:t>
      </w:r>
      <w:r w:rsidRPr="0064531A">
        <w:rPr>
          <w:lang w:eastAsia="fr-FR" w:bidi="fr-FR"/>
        </w:rPr>
        <w:t xml:space="preserve">catégories de délits qui, selon une démonstration antérieure </w:t>
      </w:r>
      <w:r w:rsidRPr="0064531A">
        <w:rPr>
          <w:smallCaps/>
        </w:rPr>
        <w:t xml:space="preserve">(Fréchette, </w:t>
      </w:r>
      <w:r w:rsidRPr="0064531A">
        <w:rPr>
          <w:lang w:eastAsia="fr-FR" w:bidi="fr-FR"/>
        </w:rPr>
        <w:t>1980), sont les plus « génératrices » de polymorphisme (soit la possession et le trafic de drogue, le vol d’une personne, l’attaque contre la personne et les d</w:t>
      </w:r>
      <w:r w:rsidRPr="0064531A">
        <w:rPr>
          <w:lang w:eastAsia="fr-FR" w:bidi="fr-FR"/>
        </w:rPr>
        <w:t>é</w:t>
      </w:r>
      <w:r w:rsidRPr="0064531A">
        <w:rPr>
          <w:lang w:eastAsia="fr-FR" w:bidi="fr-FR"/>
        </w:rPr>
        <w:t xml:space="preserve">sordres publics), c’est-à-dire au total </w:t>
      </w:r>
      <w:r w:rsidRPr="0064531A">
        <w:t xml:space="preserve">44 </w:t>
      </w:r>
      <w:r w:rsidRPr="0064531A">
        <w:rPr>
          <w:lang w:eastAsia="fr-FR" w:bidi="fr-FR"/>
        </w:rPr>
        <w:t>sujets revus sur les 53 qui r</w:t>
      </w:r>
      <w:r w:rsidRPr="0064531A">
        <w:rPr>
          <w:lang w:eastAsia="fr-FR" w:bidi="fr-FR"/>
        </w:rPr>
        <w:t>é</w:t>
      </w:r>
      <w:r w:rsidRPr="0064531A">
        <w:rPr>
          <w:lang w:eastAsia="fr-FR" w:bidi="fr-FR"/>
        </w:rPr>
        <w:t>pondaient à ce cr</w:t>
      </w:r>
      <w:r w:rsidRPr="0064531A">
        <w:rPr>
          <w:lang w:eastAsia="fr-FR" w:bidi="fr-FR"/>
        </w:rPr>
        <w:t>i</w:t>
      </w:r>
      <w:r w:rsidRPr="0064531A">
        <w:rPr>
          <w:lang w:eastAsia="fr-FR" w:bidi="fr-FR"/>
        </w:rPr>
        <w:t>tère, les moyennes deviennent respectivement 13,12 délits par tête par année et 2,1 catégories. En comparant ces valeurs avec celles obtenues pour l’ensemble du groupe </w:t>
      </w:r>
      <w:r w:rsidRPr="0064531A">
        <w:rPr>
          <w:rStyle w:val="Appelnotedebasdep"/>
        </w:rPr>
        <w:footnoteReference w:id="24"/>
      </w:r>
      <w:r w:rsidRPr="0064531A">
        <w:rPr>
          <w:lang w:eastAsia="fr-FR" w:bidi="fr-FR"/>
        </w:rPr>
        <w:t>, il ressort clair</w:t>
      </w:r>
      <w:r w:rsidRPr="0064531A">
        <w:rPr>
          <w:lang w:eastAsia="fr-FR" w:bidi="fr-FR"/>
        </w:rPr>
        <w:t>e</w:t>
      </w:r>
      <w:r w:rsidRPr="0064531A">
        <w:rPr>
          <w:lang w:eastAsia="fr-FR" w:bidi="fr-FR"/>
        </w:rPr>
        <w:t xml:space="preserve">ment que les « superpolymorphes » du </w:t>
      </w:r>
      <w:r>
        <w:rPr>
          <w:lang w:eastAsia="fr-FR" w:bidi="fr-FR"/>
        </w:rPr>
        <w:t>temps 1</w:t>
      </w:r>
      <w:r w:rsidRPr="0064531A">
        <w:rPr>
          <w:lang w:eastAsia="fr-FR" w:bidi="fr-FR"/>
        </w:rPr>
        <w:t xml:space="preserve"> ne sont pas plus portés que les a</w:t>
      </w:r>
      <w:r w:rsidRPr="0064531A">
        <w:rPr>
          <w:lang w:eastAsia="fr-FR" w:bidi="fr-FR"/>
        </w:rPr>
        <w:t>u</w:t>
      </w:r>
      <w:r w:rsidRPr="0064531A">
        <w:rPr>
          <w:lang w:eastAsia="fr-FR" w:bidi="fr-FR"/>
        </w:rPr>
        <w:t>tres à alimenter dans la seconde moitié de l’adolescence une déli</w:t>
      </w:r>
      <w:r w:rsidRPr="0064531A">
        <w:rPr>
          <w:lang w:eastAsia="fr-FR" w:bidi="fr-FR"/>
        </w:rPr>
        <w:t>n</w:t>
      </w:r>
      <w:r w:rsidRPr="0064531A">
        <w:rPr>
          <w:lang w:eastAsia="fr-FR" w:bidi="fr-FR"/>
        </w:rPr>
        <w:t>quance abondante et multiforme, et ce, que le polymorphisme du d</w:t>
      </w:r>
      <w:r w:rsidRPr="0064531A">
        <w:rPr>
          <w:lang w:eastAsia="fr-FR" w:bidi="fr-FR"/>
        </w:rPr>
        <w:t>é</w:t>
      </w:r>
      <w:r w:rsidRPr="0064531A">
        <w:rPr>
          <w:lang w:eastAsia="fr-FR" w:bidi="fr-FR"/>
        </w:rPr>
        <w:t>but de l’adolescence ait inclus ou non les délits les plus graves.</w:t>
      </w:r>
    </w:p>
    <w:p w:rsidR="00711472" w:rsidRDefault="00711472" w:rsidP="00711472">
      <w:pPr>
        <w:spacing w:before="120" w:after="120"/>
        <w:jc w:val="both"/>
        <w:rPr>
          <w:lang w:eastAsia="fr-FR" w:bidi="fr-FR"/>
        </w:rPr>
      </w:pPr>
      <w:r w:rsidRPr="0064531A">
        <w:rPr>
          <w:lang w:eastAsia="fr-FR" w:bidi="fr-FR"/>
        </w:rPr>
        <w:t xml:space="preserve">Cependant, si nous retenons parmi ces superpolymorphes ceux qui ont au moins 20 délits à leur actif au </w:t>
      </w:r>
      <w:r>
        <w:rPr>
          <w:lang w:eastAsia="fr-FR" w:bidi="fr-FR"/>
        </w:rPr>
        <w:t>temps 2</w:t>
      </w:r>
      <w:r w:rsidRPr="0064531A">
        <w:rPr>
          <w:lang w:eastAsia="fr-FR" w:bidi="fr-FR"/>
        </w:rPr>
        <w:t xml:space="preserve"> (une vingtaine de s</w:t>
      </w:r>
      <w:r w:rsidRPr="0064531A">
        <w:rPr>
          <w:lang w:eastAsia="fr-FR" w:bidi="fr-FR"/>
        </w:rPr>
        <w:t>u</w:t>
      </w:r>
      <w:r w:rsidRPr="0064531A">
        <w:rPr>
          <w:lang w:eastAsia="fr-FR" w:bidi="fr-FR"/>
        </w:rPr>
        <w:t xml:space="preserve">jets), leur moyenne de délits au </w:t>
      </w:r>
      <w:r>
        <w:rPr>
          <w:lang w:eastAsia="fr-FR" w:bidi="fr-FR"/>
        </w:rPr>
        <w:t>temps 1</w:t>
      </w:r>
      <w:r w:rsidRPr="0064531A">
        <w:rPr>
          <w:lang w:eastAsia="fr-FR" w:bidi="fr-FR"/>
        </w:rPr>
        <w:t xml:space="preserve"> atteint un niveau tout à fait spect</w:t>
      </w:r>
      <w:r w:rsidRPr="0064531A">
        <w:rPr>
          <w:lang w:eastAsia="fr-FR" w:bidi="fr-FR"/>
        </w:rPr>
        <w:t>a</w:t>
      </w:r>
      <w:r w:rsidRPr="0064531A">
        <w:rPr>
          <w:lang w:eastAsia="fr-FR" w:bidi="fr-FR"/>
        </w:rPr>
        <w:t xml:space="preserve">culaire de plus de 150 délits par tête. Le compte à rebours (du </w:t>
      </w:r>
      <w:r>
        <w:rPr>
          <w:lang w:eastAsia="fr-FR" w:bidi="fr-FR"/>
        </w:rPr>
        <w:t>temps 2</w:t>
      </w:r>
      <w:r w:rsidRPr="0064531A">
        <w:rPr>
          <w:lang w:eastAsia="fr-FR" w:bidi="fr-FR"/>
        </w:rPr>
        <w:t xml:space="preserve"> au </w:t>
      </w:r>
      <w:r>
        <w:rPr>
          <w:lang w:eastAsia="fr-FR" w:bidi="fr-FR"/>
        </w:rPr>
        <w:t>temps 1</w:t>
      </w:r>
      <w:r w:rsidRPr="0064531A">
        <w:rPr>
          <w:lang w:eastAsia="fr-FR" w:bidi="fr-FR"/>
        </w:rPr>
        <w:t>) du volume de la délinquance chez ces sujets révèle que les délinquants les plus « actifs » (en nombre et en types de délits) à la fin de l’adolescence ont tous eu antérieurement un agir délictueux e</w:t>
      </w:r>
      <w:r w:rsidRPr="0064531A">
        <w:rPr>
          <w:lang w:eastAsia="fr-FR" w:bidi="fr-FR"/>
        </w:rPr>
        <w:t>x</w:t>
      </w:r>
      <w:r w:rsidRPr="0064531A">
        <w:rPr>
          <w:lang w:eastAsia="fr-FR" w:bidi="fr-FR"/>
        </w:rPr>
        <w:t>cessif et débridé. L’inverse ne se vérifie malheureus</w:t>
      </w:r>
      <w:r w:rsidRPr="0064531A">
        <w:rPr>
          <w:lang w:eastAsia="fr-FR" w:bidi="fr-FR"/>
        </w:rPr>
        <w:t>e</w:t>
      </w:r>
      <w:r w:rsidRPr="0064531A">
        <w:rPr>
          <w:lang w:eastAsia="fr-FR" w:bidi="fr-FR"/>
        </w:rPr>
        <w:t xml:space="preserve">ment pas et à nouveau ici, comme pour les mesures d’intensité de la délinquance étudiées plus haut, le relation entre le volume délictueux du </w:t>
      </w:r>
      <w:r>
        <w:rPr>
          <w:lang w:eastAsia="fr-FR" w:bidi="fr-FR"/>
        </w:rPr>
        <w:t>temps 1</w:t>
      </w:r>
      <w:r w:rsidRPr="0064531A">
        <w:rPr>
          <w:lang w:eastAsia="fr-FR" w:bidi="fr-FR"/>
        </w:rPr>
        <w:t xml:space="preserve"> et celui du </w:t>
      </w:r>
      <w:r>
        <w:rPr>
          <w:lang w:eastAsia="fr-FR" w:bidi="fr-FR"/>
        </w:rPr>
        <w:t>temps 2</w:t>
      </w:r>
      <w:r w:rsidRPr="0064531A">
        <w:rPr>
          <w:lang w:eastAsia="fr-FR" w:bidi="fr-FR"/>
        </w:rPr>
        <w:t xml:space="preserve"> n’est pas biunivoque. En d’autres te</w:t>
      </w:r>
      <w:r w:rsidRPr="0064531A">
        <w:rPr>
          <w:lang w:eastAsia="fr-FR" w:bidi="fr-FR"/>
        </w:rPr>
        <w:t>r</w:t>
      </w:r>
      <w:r w:rsidRPr="0064531A">
        <w:rPr>
          <w:lang w:eastAsia="fr-FR" w:bidi="fr-FR"/>
        </w:rPr>
        <w:t xml:space="preserve">mes, certains des superpolymorphes au </w:t>
      </w:r>
      <w:r>
        <w:rPr>
          <w:lang w:eastAsia="fr-FR" w:bidi="fr-FR"/>
        </w:rPr>
        <w:t>temps 1</w:t>
      </w:r>
      <w:r w:rsidRPr="0064531A">
        <w:rPr>
          <w:lang w:eastAsia="fr-FR" w:bidi="fr-FR"/>
        </w:rPr>
        <w:t xml:space="preserve"> continuent de l’être au </w:t>
      </w:r>
      <w:r>
        <w:rPr>
          <w:lang w:eastAsia="fr-FR" w:bidi="fr-FR"/>
        </w:rPr>
        <w:t>temps 2</w:t>
      </w:r>
      <w:r w:rsidRPr="0064531A">
        <w:rPr>
          <w:lang w:eastAsia="fr-FR" w:bidi="fr-FR"/>
        </w:rPr>
        <w:t>, mais par ailleurs bon nombre d’entre eux voient leur niveau de disp</w:t>
      </w:r>
      <w:r w:rsidRPr="0064531A">
        <w:rPr>
          <w:lang w:eastAsia="fr-FR" w:bidi="fr-FR"/>
        </w:rPr>
        <w:t>a</w:t>
      </w:r>
      <w:r w:rsidRPr="0064531A">
        <w:rPr>
          <w:lang w:eastAsia="fr-FR" w:bidi="fr-FR"/>
        </w:rPr>
        <w:t xml:space="preserve">rité délictueuse diminuer au </w:t>
      </w:r>
      <w:r>
        <w:rPr>
          <w:lang w:eastAsia="fr-FR" w:bidi="fr-FR"/>
        </w:rPr>
        <w:t>temps 2</w:t>
      </w:r>
      <w:r w:rsidRPr="0064531A">
        <w:rPr>
          <w:lang w:eastAsia="fr-FR" w:bidi="fr-FR"/>
        </w:rPr>
        <w:t>.</w:t>
      </w:r>
    </w:p>
    <w:p w:rsidR="00711472" w:rsidRPr="0064531A" w:rsidRDefault="00711472" w:rsidP="00711472">
      <w:pPr>
        <w:spacing w:before="120" w:after="120"/>
        <w:jc w:val="both"/>
        <w:rPr>
          <w:lang w:eastAsia="fr-FR" w:bidi="fr-FR"/>
        </w:rPr>
      </w:pPr>
      <w:r w:rsidRPr="0064531A">
        <w:rPr>
          <w:lang w:eastAsia="fr-FR" w:bidi="fr-FR"/>
        </w:rPr>
        <w:t>[123]</w:t>
      </w:r>
    </w:p>
    <w:p w:rsidR="00711472" w:rsidRPr="0064531A" w:rsidRDefault="00711472" w:rsidP="00711472">
      <w:pPr>
        <w:spacing w:before="120" w:after="120"/>
        <w:jc w:val="both"/>
      </w:pPr>
    </w:p>
    <w:p w:rsidR="00711472" w:rsidRPr="0064531A" w:rsidRDefault="00711472" w:rsidP="00711472">
      <w:pPr>
        <w:pStyle w:val="a"/>
      </w:pPr>
      <w:r w:rsidRPr="0064531A">
        <w:t>Les structures combinatoires</w:t>
      </w:r>
    </w:p>
    <w:p w:rsidR="00711472" w:rsidRPr="0064531A" w:rsidRDefault="00711472" w:rsidP="00711472">
      <w:pPr>
        <w:spacing w:before="120" w:after="120"/>
        <w:jc w:val="both"/>
        <w:rPr>
          <w:b/>
        </w:rPr>
      </w:pPr>
    </w:p>
    <w:p w:rsidR="00711472" w:rsidRPr="0064531A" w:rsidRDefault="00711472" w:rsidP="00711472">
      <w:pPr>
        <w:spacing w:before="120" w:after="120"/>
        <w:jc w:val="both"/>
      </w:pPr>
      <w:r w:rsidRPr="0064531A">
        <w:rPr>
          <w:lang w:eastAsia="fr-FR" w:bidi="fr-FR"/>
        </w:rPr>
        <w:t>Nous entreprendrons maintenant une analyse rigoureuse des dive</w:t>
      </w:r>
      <w:r w:rsidRPr="0064531A">
        <w:rPr>
          <w:lang w:eastAsia="fr-FR" w:bidi="fr-FR"/>
        </w:rPr>
        <w:t>r</w:t>
      </w:r>
      <w:r w:rsidRPr="0064531A">
        <w:rPr>
          <w:lang w:eastAsia="fr-FR" w:bidi="fr-FR"/>
        </w:rPr>
        <w:t>ses combinaisons de catégories de délits, où seront cernées leurs inte</w:t>
      </w:r>
      <w:r w:rsidRPr="0064531A">
        <w:rPr>
          <w:lang w:eastAsia="fr-FR" w:bidi="fr-FR"/>
        </w:rPr>
        <w:t>r</w:t>
      </w:r>
      <w:r w:rsidRPr="0064531A">
        <w:rPr>
          <w:lang w:eastAsia="fr-FR" w:bidi="fr-FR"/>
        </w:rPr>
        <w:t>relations les plus constantes, dans le but d’arriver à une compréhe</w:t>
      </w:r>
      <w:r w:rsidRPr="0064531A">
        <w:rPr>
          <w:lang w:eastAsia="fr-FR" w:bidi="fr-FR"/>
        </w:rPr>
        <w:t>n</w:t>
      </w:r>
      <w:r w:rsidRPr="0064531A">
        <w:rPr>
          <w:lang w:eastAsia="fr-FR" w:bidi="fr-FR"/>
        </w:rPr>
        <w:t>sion plus juste de la dynamique interne de l’agir délinquant. Pour ce faire, nous vérifierons quel élément s’associe à tel ou tel autre de f</w:t>
      </w:r>
      <w:r w:rsidRPr="0064531A">
        <w:rPr>
          <w:lang w:eastAsia="fr-FR" w:bidi="fr-FR"/>
        </w:rPr>
        <w:t>a</w:t>
      </w:r>
      <w:r w:rsidRPr="0064531A">
        <w:rPr>
          <w:lang w:eastAsia="fr-FR" w:bidi="fr-FR"/>
        </w:rPr>
        <w:t>çon récurrente, acquiert de ce fait une signification et une portée no</w:t>
      </w:r>
      <w:r w:rsidRPr="0064531A">
        <w:rPr>
          <w:lang w:eastAsia="fr-FR" w:bidi="fr-FR"/>
        </w:rPr>
        <w:t>u</w:t>
      </w:r>
      <w:r w:rsidRPr="0064531A">
        <w:rPr>
          <w:lang w:eastAsia="fr-FR" w:bidi="fr-FR"/>
        </w:rPr>
        <w:t>velles et en arrive même à dépendre des autres éléments.</w:t>
      </w:r>
    </w:p>
    <w:p w:rsidR="00711472" w:rsidRPr="0064531A" w:rsidRDefault="00711472" w:rsidP="00711472">
      <w:pPr>
        <w:spacing w:before="120" w:after="120"/>
        <w:jc w:val="both"/>
      </w:pPr>
      <w:r w:rsidRPr="0064531A">
        <w:rPr>
          <w:lang w:eastAsia="fr-FR" w:bidi="fr-FR"/>
        </w:rPr>
        <w:t>Pour mener cette tâche à bien, nous avons dû relever, sujet par s</w:t>
      </w:r>
      <w:r w:rsidRPr="0064531A">
        <w:rPr>
          <w:lang w:eastAsia="fr-FR" w:bidi="fr-FR"/>
        </w:rPr>
        <w:t>u</w:t>
      </w:r>
      <w:r w:rsidRPr="0064531A">
        <w:rPr>
          <w:lang w:eastAsia="fr-FR" w:bidi="fr-FR"/>
        </w:rPr>
        <w:t>jet, les recoupements de catégories. Cet examen des trajectoires ind</w:t>
      </w:r>
      <w:r w:rsidRPr="0064531A">
        <w:rPr>
          <w:lang w:eastAsia="fr-FR" w:bidi="fr-FR"/>
        </w:rPr>
        <w:t>i</w:t>
      </w:r>
      <w:r w:rsidRPr="0064531A">
        <w:rPr>
          <w:lang w:eastAsia="fr-FR" w:bidi="fr-FR"/>
        </w:rPr>
        <w:t>viduelles nous a permis de dégager les combinaisons véritablement les plus significatives. Toutefois, il s’est avéré difficile de travailler avec les 11 catégories pour étudier ces combinaisons, en raison de la mult</w:t>
      </w:r>
      <w:r w:rsidRPr="0064531A">
        <w:rPr>
          <w:lang w:eastAsia="fr-FR" w:bidi="fr-FR"/>
        </w:rPr>
        <w:t>i</w:t>
      </w:r>
      <w:r w:rsidRPr="0064531A">
        <w:rPr>
          <w:lang w:eastAsia="fr-FR" w:bidi="fr-FR"/>
        </w:rPr>
        <w:t>plication excessive des formules combinatoires (à 2, 3, 4, 5 ou 6 él</w:t>
      </w:r>
      <w:r w:rsidRPr="0064531A">
        <w:rPr>
          <w:lang w:eastAsia="fr-FR" w:bidi="fr-FR"/>
        </w:rPr>
        <w:t>é</w:t>
      </w:r>
      <w:r w:rsidRPr="0064531A">
        <w:rPr>
          <w:lang w:eastAsia="fr-FR" w:bidi="fr-FR"/>
        </w:rPr>
        <w:t>ments) et de l’émiettement de l’échantillon qui en aurait résulté. C’est pourquoi nous avons opéré un regroupement selon les affinités de n</w:t>
      </w:r>
      <w:r w:rsidRPr="0064531A">
        <w:rPr>
          <w:lang w:eastAsia="fr-FR" w:bidi="fr-FR"/>
        </w:rPr>
        <w:t>a</w:t>
      </w:r>
      <w:r w:rsidRPr="0064531A">
        <w:rPr>
          <w:lang w:eastAsia="fr-FR" w:bidi="fr-FR"/>
        </w:rPr>
        <w:t xml:space="preserve">ture des catégories et en nous inspirant des rubriques de </w:t>
      </w:r>
      <w:r w:rsidRPr="0064531A">
        <w:t xml:space="preserve">Caplan </w:t>
      </w:r>
      <w:r w:rsidRPr="0064531A">
        <w:rPr>
          <w:lang w:eastAsia="fr-FR" w:bidi="fr-FR"/>
        </w:rPr>
        <w:t xml:space="preserve">et </w:t>
      </w:r>
      <w:r w:rsidRPr="0064531A">
        <w:t xml:space="preserve">LeBlanc </w:t>
      </w:r>
      <w:r w:rsidRPr="0064531A">
        <w:rPr>
          <w:lang w:eastAsia="fr-FR" w:bidi="fr-FR"/>
        </w:rPr>
        <w:t>(1976). Les catégories sont réduites aux 6 suivantes </w:t>
      </w:r>
      <w:r w:rsidRPr="0064531A">
        <w:rPr>
          <w:rStyle w:val="Appelnotedebasdep"/>
        </w:rPr>
        <w:footnoteReference w:id="25"/>
      </w:r>
      <w:r w:rsidRPr="0064531A">
        <w:t> :</w:t>
      </w:r>
    </w:p>
    <w:p w:rsidR="00711472" w:rsidRPr="0064531A" w:rsidRDefault="00711472" w:rsidP="00711472">
      <w:pPr>
        <w:spacing w:before="120" w:after="120"/>
        <w:jc w:val="both"/>
      </w:pPr>
    </w:p>
    <w:p w:rsidR="00711472" w:rsidRPr="0064531A" w:rsidRDefault="00711472" w:rsidP="00711472">
      <w:pPr>
        <w:spacing w:before="120" w:after="120"/>
        <w:ind w:left="720" w:hanging="336"/>
        <w:jc w:val="both"/>
      </w:pPr>
      <w:r>
        <w:rPr>
          <w:lang w:eastAsia="fr-FR" w:bidi="fr-FR"/>
        </w:rPr>
        <w:t>1)</w:t>
      </w:r>
      <w:r>
        <w:rPr>
          <w:lang w:eastAsia="fr-FR" w:bidi="fr-FR"/>
        </w:rPr>
        <w:tab/>
      </w:r>
      <w:r w:rsidRPr="0064531A">
        <w:rPr>
          <w:lang w:eastAsia="fr-FR" w:bidi="fr-FR"/>
        </w:rPr>
        <w:t xml:space="preserve">les </w:t>
      </w:r>
      <w:r w:rsidRPr="0064531A">
        <w:rPr>
          <w:b/>
          <w:lang w:eastAsia="fr-FR" w:bidi="fr-FR"/>
        </w:rPr>
        <w:t>vols intermédiaires</w:t>
      </w:r>
      <w:r w:rsidRPr="0064531A">
        <w:rPr>
          <w:lang w:eastAsia="fr-FR" w:bidi="fr-FR"/>
        </w:rPr>
        <w:t>, qui touchent essentiellement les biens et qui sont de gravité objective moyenne ; ils comprennent le vol à l'ét</w:t>
      </w:r>
      <w:r w:rsidRPr="0064531A">
        <w:rPr>
          <w:lang w:eastAsia="fr-FR" w:bidi="fr-FR"/>
        </w:rPr>
        <w:t>a</w:t>
      </w:r>
      <w:r w:rsidRPr="0064531A">
        <w:rPr>
          <w:lang w:eastAsia="fr-FR" w:bidi="fr-FR"/>
        </w:rPr>
        <w:t>lage, le vol avec effraction, le vol simple et le vol de véhicules à m</w:t>
      </w:r>
      <w:r w:rsidRPr="0064531A">
        <w:rPr>
          <w:lang w:eastAsia="fr-FR" w:bidi="fr-FR"/>
        </w:rPr>
        <w:t>o</w:t>
      </w:r>
      <w:r w:rsidRPr="0064531A">
        <w:rPr>
          <w:lang w:eastAsia="fr-FR" w:bidi="fr-FR"/>
        </w:rPr>
        <w:t>teur, et sont représentés par la lettre « V » ;</w:t>
      </w:r>
    </w:p>
    <w:p w:rsidR="00711472" w:rsidRPr="0064531A" w:rsidRDefault="00711472" w:rsidP="00711472">
      <w:pPr>
        <w:spacing w:before="120" w:after="120"/>
        <w:ind w:left="720" w:hanging="336"/>
        <w:jc w:val="both"/>
      </w:pPr>
      <w:r w:rsidRPr="0064531A">
        <w:rPr>
          <w:lang w:eastAsia="fr-FR" w:bidi="fr-FR"/>
        </w:rPr>
        <w:t>2)</w:t>
      </w:r>
      <w:r w:rsidRPr="0064531A">
        <w:rPr>
          <w:lang w:eastAsia="fr-FR" w:bidi="fr-FR"/>
        </w:rPr>
        <w:tab/>
        <w:t xml:space="preserve">les </w:t>
      </w:r>
      <w:r w:rsidRPr="0064531A">
        <w:rPr>
          <w:b/>
          <w:lang w:eastAsia="fr-FR" w:bidi="fr-FR"/>
        </w:rPr>
        <w:t>vols mineurs</w:t>
      </w:r>
      <w:r w:rsidRPr="0064531A">
        <w:rPr>
          <w:lang w:eastAsia="fr-FR" w:bidi="fr-FR"/>
        </w:rPr>
        <w:t>, qui correspondent intégralement à la catég</w:t>
      </w:r>
      <w:r w:rsidRPr="0064531A">
        <w:rPr>
          <w:lang w:eastAsia="fr-FR" w:bidi="fr-FR"/>
        </w:rPr>
        <w:t>o</w:t>
      </w:r>
      <w:r w:rsidRPr="0064531A">
        <w:rPr>
          <w:lang w:eastAsia="fr-FR" w:bidi="fr-FR"/>
        </w:rPr>
        <w:t>rie des menus larcins et qui sont désignés par la lettre « M » ;</w:t>
      </w:r>
      <w:r w:rsidRPr="0064531A">
        <w:t xml:space="preserve"> </w:t>
      </w:r>
    </w:p>
    <w:p w:rsidR="00711472" w:rsidRPr="0064531A" w:rsidRDefault="00711472" w:rsidP="00711472">
      <w:pPr>
        <w:spacing w:before="120" w:after="120"/>
        <w:ind w:left="720" w:hanging="336"/>
        <w:jc w:val="both"/>
      </w:pPr>
      <w:r w:rsidRPr="0064531A">
        <w:rPr>
          <w:lang w:eastAsia="fr-FR" w:bidi="fr-FR"/>
        </w:rPr>
        <w:t>3)</w:t>
      </w:r>
      <w:r w:rsidRPr="0064531A">
        <w:rPr>
          <w:lang w:eastAsia="fr-FR" w:bidi="fr-FR"/>
        </w:rPr>
        <w:tab/>
        <w:t xml:space="preserve">les </w:t>
      </w:r>
      <w:r w:rsidRPr="0064531A">
        <w:rPr>
          <w:b/>
          <w:lang w:eastAsia="fr-FR" w:bidi="fr-FR"/>
        </w:rPr>
        <w:t>vols graves</w:t>
      </w:r>
      <w:r w:rsidRPr="0064531A">
        <w:rPr>
          <w:lang w:eastAsia="fr-FR" w:bidi="fr-FR"/>
        </w:rPr>
        <w:t>, qui impliquent une atteinte à la personne avec coercition explicite, soit physique soit psychologique, pour s’approprier des biens ; ils comprennent les catégories vol grave et vol d’une personne, et sont représentés par la lettre « G » ;</w:t>
      </w:r>
      <w:r w:rsidRPr="0064531A">
        <w:t xml:space="preserve"> </w:t>
      </w:r>
    </w:p>
    <w:p w:rsidR="00711472" w:rsidRPr="0064531A" w:rsidRDefault="00711472" w:rsidP="00711472">
      <w:pPr>
        <w:spacing w:before="120" w:after="120"/>
        <w:ind w:left="720" w:hanging="336"/>
        <w:jc w:val="both"/>
      </w:pPr>
      <w:r w:rsidRPr="0064531A">
        <w:rPr>
          <w:lang w:eastAsia="fr-FR" w:bidi="fr-FR"/>
        </w:rPr>
        <w:t>4)</w:t>
      </w:r>
      <w:r w:rsidRPr="0064531A">
        <w:rPr>
          <w:lang w:eastAsia="fr-FR" w:bidi="fr-FR"/>
        </w:rPr>
        <w:tab/>
        <w:t xml:space="preserve">la </w:t>
      </w:r>
      <w:r w:rsidRPr="0064531A">
        <w:rPr>
          <w:b/>
          <w:lang w:eastAsia="fr-FR" w:bidi="fr-FR"/>
        </w:rPr>
        <w:t>destructivité dirigée contre les objets</w:t>
      </w:r>
      <w:r w:rsidRPr="0064531A">
        <w:rPr>
          <w:lang w:eastAsia="fr-FR" w:bidi="fr-FR"/>
        </w:rPr>
        <w:t>, qui correspond e</w:t>
      </w:r>
      <w:r w:rsidRPr="0064531A">
        <w:rPr>
          <w:lang w:eastAsia="fr-FR" w:bidi="fr-FR"/>
        </w:rPr>
        <w:t>x</w:t>
      </w:r>
      <w:r w:rsidRPr="0064531A">
        <w:rPr>
          <w:lang w:eastAsia="fr-FR" w:bidi="fr-FR"/>
        </w:rPr>
        <w:t>clus</w:t>
      </w:r>
      <w:r w:rsidRPr="0064531A">
        <w:rPr>
          <w:lang w:eastAsia="fr-FR" w:bidi="fr-FR"/>
        </w:rPr>
        <w:t>i</w:t>
      </w:r>
      <w:r w:rsidRPr="0064531A">
        <w:rPr>
          <w:lang w:eastAsia="fr-FR" w:bidi="fr-FR"/>
        </w:rPr>
        <w:t>vement à la catégorie vandalisme et qui est désignée par la lettre « O » ;</w:t>
      </w:r>
      <w:r w:rsidRPr="0064531A">
        <w:t xml:space="preserve"> </w:t>
      </w:r>
    </w:p>
    <w:p w:rsidR="00711472" w:rsidRPr="0064531A" w:rsidRDefault="00711472" w:rsidP="00711472">
      <w:pPr>
        <w:spacing w:before="120" w:after="120"/>
        <w:ind w:left="720" w:hanging="336"/>
        <w:jc w:val="both"/>
      </w:pPr>
      <w:r w:rsidRPr="0064531A">
        <w:rPr>
          <w:lang w:eastAsia="fr-FR" w:bidi="fr-FR"/>
        </w:rPr>
        <w:t>5)</w:t>
      </w:r>
      <w:r w:rsidRPr="0064531A">
        <w:rPr>
          <w:lang w:eastAsia="fr-FR" w:bidi="fr-FR"/>
        </w:rPr>
        <w:tab/>
        <w:t>la</w:t>
      </w:r>
      <w:r w:rsidRPr="0064531A">
        <w:rPr>
          <w:b/>
          <w:lang w:eastAsia="fr-FR" w:bidi="fr-FR"/>
        </w:rPr>
        <w:t xml:space="preserve"> destructivité dirigée contre la personne</w:t>
      </w:r>
      <w:r w:rsidRPr="0064531A">
        <w:rPr>
          <w:lang w:eastAsia="fr-FR" w:bidi="fr-FR"/>
        </w:rPr>
        <w:t>, qui met en cause les agressions physiques incluses dans la catégorie attaque contre la pe</w:t>
      </w:r>
      <w:r w:rsidRPr="0064531A">
        <w:rPr>
          <w:lang w:eastAsia="fr-FR" w:bidi="fr-FR"/>
        </w:rPr>
        <w:t>r</w:t>
      </w:r>
      <w:r w:rsidRPr="0064531A">
        <w:rPr>
          <w:lang w:eastAsia="fr-FR" w:bidi="fr-FR"/>
        </w:rPr>
        <w:t>sonne et qui est désignée par la lettre « P » ;</w:t>
      </w:r>
      <w:r w:rsidRPr="0064531A">
        <w:t xml:space="preserve"> </w:t>
      </w:r>
    </w:p>
    <w:p w:rsidR="00711472" w:rsidRPr="0064531A" w:rsidRDefault="00711472" w:rsidP="00711472">
      <w:pPr>
        <w:spacing w:before="120" w:after="120"/>
        <w:ind w:left="720" w:hanging="336"/>
        <w:jc w:val="both"/>
      </w:pPr>
      <w:r w:rsidRPr="0064531A">
        <w:rPr>
          <w:lang w:eastAsia="fr-FR" w:bidi="fr-FR"/>
        </w:rPr>
        <w:t>6)</w:t>
      </w:r>
      <w:r w:rsidRPr="0064531A">
        <w:rPr>
          <w:lang w:eastAsia="fr-FR" w:bidi="fr-FR"/>
        </w:rPr>
        <w:tab/>
        <w:t xml:space="preserve">la </w:t>
      </w:r>
      <w:r w:rsidRPr="0064531A">
        <w:rPr>
          <w:b/>
          <w:lang w:eastAsia="fr-FR" w:bidi="fr-FR"/>
        </w:rPr>
        <w:t>circulation de drogue</w:t>
      </w:r>
      <w:r w:rsidRPr="0064531A">
        <w:rPr>
          <w:lang w:eastAsia="fr-FR" w:bidi="fr-FR"/>
        </w:rPr>
        <w:t>, qui comprend les deux chefs d’accusation utilisés pour inculper les jeunes, soit la possession et le trafic, repr</w:t>
      </w:r>
      <w:r w:rsidRPr="0064531A">
        <w:rPr>
          <w:lang w:eastAsia="fr-FR" w:bidi="fr-FR"/>
        </w:rPr>
        <w:t>é</w:t>
      </w:r>
      <w:r w:rsidRPr="0064531A">
        <w:rPr>
          <w:lang w:eastAsia="fr-FR" w:bidi="fr-FR"/>
        </w:rPr>
        <w:t>sentée par la lettre « D ».</w:t>
      </w:r>
    </w:p>
    <w:p w:rsidR="00711472"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Ces six regroupements, que nous nommerons « secteurs », fo</w:t>
      </w:r>
      <w:r w:rsidRPr="0064531A">
        <w:rPr>
          <w:lang w:eastAsia="fr-FR" w:bidi="fr-FR"/>
        </w:rPr>
        <w:t>r</w:t>
      </w:r>
      <w:r w:rsidRPr="0064531A">
        <w:rPr>
          <w:lang w:eastAsia="fr-FR" w:bidi="fr-FR"/>
        </w:rPr>
        <w:t>ment la base de notre inventaire des variations qui marquent la déli</w:t>
      </w:r>
      <w:r w:rsidRPr="0064531A">
        <w:rPr>
          <w:lang w:eastAsia="fr-FR" w:bidi="fr-FR"/>
        </w:rPr>
        <w:t>n</w:t>
      </w:r>
      <w:r w:rsidRPr="0064531A">
        <w:rPr>
          <w:lang w:eastAsia="fr-FR" w:bidi="fr-FR"/>
        </w:rPr>
        <w:t>quance de nos sujets. Précisons qu’il s’agit ici d’une hétérogénéité « maximisée », c’est-à-dire</w:t>
      </w:r>
      <w:r>
        <w:rPr>
          <w:lang w:eastAsia="fr-FR" w:bidi="fr-FR"/>
        </w:rPr>
        <w:t xml:space="preserve"> </w:t>
      </w:r>
      <w:r w:rsidRPr="0064531A">
        <w:t>[124]</w:t>
      </w:r>
      <w:r>
        <w:t xml:space="preserve"> </w:t>
      </w:r>
      <w:r w:rsidRPr="0064531A">
        <w:rPr>
          <w:lang w:eastAsia="fr-FR" w:bidi="fr-FR"/>
        </w:rPr>
        <w:t>opposant les activités les plus diff</w:t>
      </w:r>
      <w:r w:rsidRPr="0064531A">
        <w:rPr>
          <w:lang w:eastAsia="fr-FR" w:bidi="fr-FR"/>
        </w:rPr>
        <w:t>é</w:t>
      </w:r>
      <w:r w:rsidRPr="0064531A">
        <w:rPr>
          <w:lang w:eastAsia="fr-FR" w:bidi="fr-FR"/>
        </w:rPr>
        <w:t>rentes possibles entre elles ; certa</w:t>
      </w:r>
      <w:r w:rsidRPr="0064531A">
        <w:rPr>
          <w:lang w:eastAsia="fr-FR" w:bidi="fr-FR"/>
        </w:rPr>
        <w:t>i</w:t>
      </w:r>
      <w:r w:rsidRPr="0064531A">
        <w:rPr>
          <w:lang w:eastAsia="fr-FR" w:bidi="fr-FR"/>
        </w:rPr>
        <w:t>nes, et en particulier la composante « vols intermédiaires », compo</w:t>
      </w:r>
      <w:r w:rsidRPr="0064531A">
        <w:rPr>
          <w:lang w:eastAsia="fr-FR" w:bidi="fr-FR"/>
        </w:rPr>
        <w:t>r</w:t>
      </w:r>
      <w:r w:rsidRPr="0064531A">
        <w:rPr>
          <w:lang w:eastAsia="fr-FR" w:bidi="fr-FR"/>
        </w:rPr>
        <w:t>tent un polymorphisme important qui est masqué par ce nouveau principe de regroupement et que nous an</w:t>
      </w:r>
      <w:r w:rsidRPr="0064531A">
        <w:rPr>
          <w:lang w:eastAsia="fr-FR" w:bidi="fr-FR"/>
        </w:rPr>
        <w:t>a</w:t>
      </w:r>
      <w:r w:rsidRPr="0064531A">
        <w:rPr>
          <w:lang w:eastAsia="fr-FR" w:bidi="fr-FR"/>
        </w:rPr>
        <w:t>lyserons plus en détail par la suite.</w:t>
      </w:r>
    </w:p>
    <w:p w:rsidR="00711472" w:rsidRPr="0064531A" w:rsidRDefault="00711472" w:rsidP="00711472">
      <w:pPr>
        <w:spacing w:before="120" w:after="120"/>
        <w:jc w:val="both"/>
      </w:pPr>
      <w:r w:rsidRPr="0064531A">
        <w:rPr>
          <w:lang w:eastAsia="fr-FR" w:bidi="fr-FR"/>
        </w:rPr>
        <w:t xml:space="preserve">Il ressort tout d’abord qu’un nombre élevé de sujets, soit 180 au </w:t>
      </w:r>
      <w:r>
        <w:rPr>
          <w:lang w:eastAsia="fr-FR" w:bidi="fr-FR"/>
        </w:rPr>
        <w:t>temps 1</w:t>
      </w:r>
      <w:r w:rsidRPr="0064531A">
        <w:rPr>
          <w:lang w:eastAsia="fr-FR" w:bidi="fr-FR"/>
        </w:rPr>
        <w:t xml:space="preserve"> (42% des 429 qui ont pratiqué la délinquance) et 152 au </w:t>
      </w:r>
      <w:r>
        <w:rPr>
          <w:lang w:eastAsia="fr-FR" w:bidi="fr-FR"/>
        </w:rPr>
        <w:t>temps 2</w:t>
      </w:r>
      <w:r w:rsidRPr="0064531A">
        <w:rPr>
          <w:lang w:eastAsia="fr-FR" w:bidi="fr-FR"/>
        </w:rPr>
        <w:t xml:space="preserve"> (62% des 247 sujets revus qui ont poursuivi leur délinqua</w:t>
      </w:r>
      <w:r w:rsidRPr="0064531A">
        <w:rPr>
          <w:lang w:eastAsia="fr-FR" w:bidi="fr-FR"/>
        </w:rPr>
        <w:t>n</w:t>
      </w:r>
      <w:r w:rsidRPr="0064531A">
        <w:rPr>
          <w:lang w:eastAsia="fr-FR" w:bidi="fr-FR"/>
        </w:rPr>
        <w:t>ce), ne sont impliqués que dans une seule des six manifestations de délinquance. Ces jeunes se caractérisent donc par une délinquance unisectorielle, compte tenu du principe de division employé ; leur r</w:t>
      </w:r>
      <w:r w:rsidRPr="0064531A">
        <w:rPr>
          <w:lang w:eastAsia="fr-FR" w:bidi="fr-FR"/>
        </w:rPr>
        <w:t>é</w:t>
      </w:r>
      <w:r w:rsidRPr="0064531A">
        <w:rPr>
          <w:lang w:eastAsia="fr-FR" w:bidi="fr-FR"/>
        </w:rPr>
        <w:t>part</w:t>
      </w:r>
      <w:r w:rsidRPr="0064531A">
        <w:rPr>
          <w:lang w:eastAsia="fr-FR" w:bidi="fr-FR"/>
        </w:rPr>
        <w:t>i</w:t>
      </w:r>
      <w:r w:rsidRPr="0064531A">
        <w:rPr>
          <w:lang w:eastAsia="fr-FR" w:bidi="fr-FR"/>
        </w:rPr>
        <w:t xml:space="preserve">tion au </w:t>
      </w:r>
      <w:r>
        <w:rPr>
          <w:lang w:eastAsia="fr-FR" w:bidi="fr-FR"/>
        </w:rPr>
        <w:t>temps 1</w:t>
      </w:r>
      <w:r w:rsidRPr="0064531A">
        <w:rPr>
          <w:lang w:eastAsia="fr-FR" w:bidi="fr-FR"/>
        </w:rPr>
        <w:t xml:space="preserve"> et au </w:t>
      </w:r>
      <w:r>
        <w:rPr>
          <w:lang w:eastAsia="fr-FR" w:bidi="fr-FR"/>
        </w:rPr>
        <w:t>temps 2</w:t>
      </w:r>
      <w:r w:rsidRPr="0064531A">
        <w:rPr>
          <w:lang w:eastAsia="fr-FR" w:bidi="fr-FR"/>
        </w:rPr>
        <w:t xml:space="preserve"> est la suivante : 160 et 116 dans les vols intermédiaires, 7 et 4 dans les vols mineurs, 7 et 16 dans les vols graves, 4 et 2 dans la destructivité contre les objets, 0 et 3 dans la de</w:t>
      </w:r>
      <w:r w:rsidRPr="0064531A">
        <w:rPr>
          <w:lang w:eastAsia="fr-FR" w:bidi="fr-FR"/>
        </w:rPr>
        <w:t>s</w:t>
      </w:r>
      <w:r w:rsidRPr="0064531A">
        <w:rPr>
          <w:lang w:eastAsia="fr-FR" w:bidi="fr-FR"/>
        </w:rPr>
        <w:t>tructivité contre la personne, et 2 et 11 dans la circulation de dr</w:t>
      </w:r>
      <w:r w:rsidRPr="0064531A">
        <w:rPr>
          <w:lang w:eastAsia="fr-FR" w:bidi="fr-FR"/>
        </w:rPr>
        <w:t>o</w:t>
      </w:r>
      <w:r w:rsidRPr="0064531A">
        <w:rPr>
          <w:lang w:eastAsia="fr-FR" w:bidi="fr-FR"/>
        </w:rPr>
        <w:t xml:space="preserve">gue. Il saute aux yeux qu’une proportion considérablement plus élevée de ces sujets se regroupe, au </w:t>
      </w:r>
      <w:r>
        <w:rPr>
          <w:lang w:eastAsia="fr-FR" w:bidi="fr-FR"/>
        </w:rPr>
        <w:t>temps 1</w:t>
      </w:r>
      <w:r w:rsidRPr="0064531A">
        <w:rPr>
          <w:lang w:eastAsia="fr-FR" w:bidi="fr-FR"/>
        </w:rPr>
        <w:t xml:space="preserve"> comme au </w:t>
      </w:r>
      <w:r>
        <w:rPr>
          <w:lang w:eastAsia="fr-FR" w:bidi="fr-FR"/>
        </w:rPr>
        <w:t>temps 2</w:t>
      </w:r>
      <w:r w:rsidRPr="0064531A">
        <w:rPr>
          <w:lang w:eastAsia="fr-FR" w:bidi="fr-FR"/>
        </w:rPr>
        <w:t>, dans un seul secteur d’activités, celui des vols intermédiaires.</w:t>
      </w:r>
    </w:p>
    <w:p w:rsidR="00711472" w:rsidRPr="0064531A" w:rsidRDefault="00711472" w:rsidP="00711472">
      <w:pPr>
        <w:spacing w:before="120" w:after="120"/>
        <w:jc w:val="both"/>
      </w:pPr>
      <w:r w:rsidRPr="0064531A">
        <w:rPr>
          <w:lang w:eastAsia="fr-FR" w:bidi="fr-FR"/>
        </w:rPr>
        <w:t xml:space="preserve">Par contre, pour près de 60% des délinquants au </w:t>
      </w:r>
      <w:r>
        <w:rPr>
          <w:lang w:eastAsia="fr-FR" w:bidi="fr-FR"/>
        </w:rPr>
        <w:t>temps 1</w:t>
      </w:r>
      <w:r w:rsidRPr="0064531A">
        <w:rPr>
          <w:lang w:eastAsia="fr-FR" w:bidi="fr-FR"/>
        </w:rPr>
        <w:t xml:space="preserve"> et 40% au </w:t>
      </w:r>
      <w:r>
        <w:rPr>
          <w:lang w:eastAsia="fr-FR" w:bidi="fr-FR"/>
        </w:rPr>
        <w:t>temps 2</w:t>
      </w:r>
      <w:r w:rsidRPr="0064531A">
        <w:rPr>
          <w:lang w:eastAsia="fr-FR" w:bidi="fr-FR"/>
        </w:rPr>
        <w:t xml:space="preserve">, la délinquance apparaît plurisectorielle. Parmi ceux-ci, 153 sujets au </w:t>
      </w:r>
      <w:r>
        <w:rPr>
          <w:lang w:eastAsia="fr-FR" w:bidi="fr-FR"/>
        </w:rPr>
        <w:t>temps 1</w:t>
      </w:r>
      <w:r w:rsidRPr="0064531A">
        <w:rPr>
          <w:lang w:eastAsia="fr-FR" w:bidi="fr-FR"/>
        </w:rPr>
        <w:t xml:space="preserve"> (35,7% du total des délinquants) et 76 au </w:t>
      </w:r>
      <w:r>
        <w:rPr>
          <w:lang w:eastAsia="fr-FR" w:bidi="fr-FR"/>
        </w:rPr>
        <w:t>temps 2</w:t>
      </w:r>
      <w:r w:rsidRPr="0064531A">
        <w:rPr>
          <w:lang w:eastAsia="fr-FR" w:bidi="fr-FR"/>
        </w:rPr>
        <w:t xml:space="preserve"> (31,5%) chevauchent deux secteurs ; 73 sujets au </w:t>
      </w:r>
      <w:r>
        <w:rPr>
          <w:lang w:eastAsia="fr-FR" w:bidi="fr-FR"/>
        </w:rPr>
        <w:t>temps 1</w:t>
      </w:r>
      <w:r w:rsidRPr="0064531A">
        <w:rPr>
          <w:lang w:eastAsia="fr-FR" w:bidi="fr-FR"/>
        </w:rPr>
        <w:t xml:space="preserve"> (17%) et 10 sujets au </w:t>
      </w:r>
      <w:r>
        <w:rPr>
          <w:lang w:eastAsia="fr-FR" w:bidi="fr-FR"/>
        </w:rPr>
        <w:t>temps 2</w:t>
      </w:r>
      <w:r w:rsidRPr="0064531A">
        <w:rPr>
          <w:lang w:eastAsia="fr-FR" w:bidi="fr-FR"/>
        </w:rPr>
        <w:t xml:space="preserve"> (4,2%) touchent trois secteurs ; enfin, 21 sujets au </w:t>
      </w:r>
      <w:r>
        <w:rPr>
          <w:lang w:eastAsia="fr-FR" w:bidi="fr-FR"/>
        </w:rPr>
        <w:t>temps 1</w:t>
      </w:r>
      <w:r w:rsidRPr="0064531A">
        <w:rPr>
          <w:lang w:eastAsia="fr-FR" w:bidi="fr-FR"/>
        </w:rPr>
        <w:t xml:space="preserve"> (4,9%) et 1 seul au </w:t>
      </w:r>
      <w:r>
        <w:rPr>
          <w:lang w:eastAsia="fr-FR" w:bidi="fr-FR"/>
        </w:rPr>
        <w:t>temps 2</w:t>
      </w:r>
      <w:r w:rsidRPr="0064531A">
        <w:rPr>
          <w:lang w:eastAsia="fr-FR" w:bidi="fr-FR"/>
        </w:rPr>
        <w:t xml:space="preserve"> (0,4%) se retrouvent dans plus de trois secteurs (voir le tableau 3.6.). Pour la majorité de ces s</w:t>
      </w:r>
      <w:r w:rsidRPr="0064531A">
        <w:rPr>
          <w:lang w:eastAsia="fr-FR" w:bidi="fr-FR"/>
        </w:rPr>
        <w:t>u</w:t>
      </w:r>
      <w:r w:rsidRPr="0064531A">
        <w:rPr>
          <w:lang w:eastAsia="fr-FR" w:bidi="fr-FR"/>
        </w:rPr>
        <w:t xml:space="preserve">jets au </w:t>
      </w:r>
      <w:r>
        <w:rPr>
          <w:lang w:eastAsia="fr-FR" w:bidi="fr-FR"/>
        </w:rPr>
        <w:t>temps 1</w:t>
      </w:r>
      <w:r w:rsidRPr="0064531A">
        <w:rPr>
          <w:lang w:eastAsia="fr-FR" w:bidi="fr-FR"/>
        </w:rPr>
        <w:t xml:space="preserve"> (61,9%) et pour la très grande majorité au </w:t>
      </w:r>
      <w:r>
        <w:rPr>
          <w:lang w:eastAsia="fr-FR" w:bidi="fr-FR"/>
        </w:rPr>
        <w:t>temps 2</w:t>
      </w:r>
      <w:r w:rsidRPr="0064531A">
        <w:rPr>
          <w:lang w:eastAsia="fr-FR" w:bidi="fr-FR"/>
        </w:rPr>
        <w:t xml:space="preserve"> (87,4%), il s’agit donc d’agencements limités n’impliquant que deux secteurs. Il est à noter que la diminution des combinaisons de trois éléments ou plus au </w:t>
      </w:r>
      <w:r>
        <w:rPr>
          <w:lang w:eastAsia="fr-FR" w:bidi="fr-FR"/>
        </w:rPr>
        <w:t>temps 2</w:t>
      </w:r>
      <w:r w:rsidRPr="0064531A">
        <w:rPr>
          <w:lang w:eastAsia="fr-FR" w:bidi="fr-FR"/>
        </w:rPr>
        <w:t xml:space="preserve"> s’explique surtout par le fait que la p</w:t>
      </w:r>
      <w:r w:rsidRPr="0064531A">
        <w:rPr>
          <w:lang w:eastAsia="fr-FR" w:bidi="fr-FR"/>
        </w:rPr>
        <w:t>é</w:t>
      </w:r>
      <w:r w:rsidRPr="0064531A">
        <w:rPr>
          <w:lang w:eastAsia="fr-FR" w:bidi="fr-FR"/>
        </w:rPr>
        <w:t xml:space="preserve">riode de mise sous observation entre le </w:t>
      </w:r>
      <w:r>
        <w:rPr>
          <w:lang w:eastAsia="fr-FR" w:bidi="fr-FR"/>
        </w:rPr>
        <w:t>temps 1</w:t>
      </w:r>
      <w:r w:rsidRPr="0064531A">
        <w:rPr>
          <w:lang w:eastAsia="fr-FR" w:bidi="fr-FR"/>
        </w:rPr>
        <w:t xml:space="preserve"> et le </w:t>
      </w:r>
      <w:r>
        <w:rPr>
          <w:lang w:eastAsia="fr-FR" w:bidi="fr-FR"/>
        </w:rPr>
        <w:t>temps 2</w:t>
      </w:r>
      <w:r w:rsidRPr="0064531A">
        <w:rPr>
          <w:lang w:eastAsia="fr-FR" w:bidi="fr-FR"/>
        </w:rPr>
        <w:t xml:space="preserve"> est beaucoup plus r</w:t>
      </w:r>
      <w:r w:rsidRPr="0064531A">
        <w:rPr>
          <w:lang w:eastAsia="fr-FR" w:bidi="fr-FR"/>
        </w:rPr>
        <w:t>é</w:t>
      </w:r>
      <w:r w:rsidRPr="0064531A">
        <w:rPr>
          <w:lang w:eastAsia="fr-FR" w:bidi="fr-FR"/>
        </w:rPr>
        <w:t>duite, puisqu’elle ne couvre que deux ans.</w:t>
      </w:r>
    </w:p>
    <w:p w:rsidR="00711472" w:rsidRPr="0064531A" w:rsidRDefault="00711472" w:rsidP="00711472">
      <w:pPr>
        <w:spacing w:before="120" w:after="120"/>
        <w:jc w:val="both"/>
      </w:pPr>
      <w:r w:rsidRPr="0064531A">
        <w:rPr>
          <w:lang w:eastAsia="fr-FR" w:bidi="fr-FR"/>
        </w:rPr>
        <w:t>Au tableau 3.6., nous avons retenu les combinaisons qui compo</w:t>
      </w:r>
      <w:r w:rsidRPr="0064531A">
        <w:rPr>
          <w:lang w:eastAsia="fr-FR" w:bidi="fr-FR"/>
        </w:rPr>
        <w:t>r</w:t>
      </w:r>
      <w:r w:rsidRPr="0064531A">
        <w:rPr>
          <w:lang w:eastAsia="fr-FR" w:bidi="fr-FR"/>
        </w:rPr>
        <w:t xml:space="preserve">tent au moins 1% des sujets, c’est-à-dire 16 au total au </w:t>
      </w:r>
      <w:r>
        <w:rPr>
          <w:lang w:eastAsia="fr-FR" w:bidi="fr-FR"/>
        </w:rPr>
        <w:t>temps 1</w:t>
      </w:r>
      <w:r w:rsidRPr="0064531A">
        <w:rPr>
          <w:lang w:eastAsia="fr-FR" w:bidi="fr-FR"/>
        </w:rPr>
        <w:t xml:space="preserve"> et 12 au </w:t>
      </w:r>
      <w:r>
        <w:rPr>
          <w:lang w:eastAsia="fr-FR" w:bidi="fr-FR"/>
        </w:rPr>
        <w:t>temps 2</w:t>
      </w:r>
      <w:r w:rsidRPr="0064531A">
        <w:rPr>
          <w:lang w:eastAsia="fr-FR" w:bidi="fr-FR"/>
        </w:rPr>
        <w:t>, et avons regroupé le reste sous la rubrique « Autres » ; une telle répartition permet d’identifier facilement les catégories priv</w:t>
      </w:r>
      <w:r w:rsidRPr="0064531A">
        <w:rPr>
          <w:lang w:eastAsia="fr-FR" w:bidi="fr-FR"/>
        </w:rPr>
        <w:t>i</w:t>
      </w:r>
      <w:r w:rsidRPr="0064531A">
        <w:rPr>
          <w:lang w:eastAsia="fr-FR" w:bidi="fr-FR"/>
        </w:rPr>
        <w:t>légiées par nos sujets. Or, l'examen des configurations établit l’évidente universalité des vols intermédiaires (V), dans toutes les manifestations de l’activité délinquante hétérogène. Toutes les form</w:t>
      </w:r>
      <w:r w:rsidRPr="0064531A">
        <w:rPr>
          <w:lang w:eastAsia="fr-FR" w:bidi="fr-FR"/>
        </w:rPr>
        <w:t>u</w:t>
      </w:r>
      <w:r w:rsidRPr="0064531A">
        <w:rPr>
          <w:lang w:eastAsia="fr-FR" w:bidi="fr-FR"/>
        </w:rPr>
        <w:t>les combinatoires qui se répètent le moindrement chez nos sujets i</w:t>
      </w:r>
      <w:r w:rsidRPr="0064531A">
        <w:rPr>
          <w:lang w:eastAsia="fr-FR" w:bidi="fr-FR"/>
        </w:rPr>
        <w:t>n</w:t>
      </w:r>
      <w:r w:rsidRPr="0064531A">
        <w:rPr>
          <w:lang w:eastAsia="fr-FR" w:bidi="fr-FR"/>
        </w:rPr>
        <w:t>cluent ce genre de vols. C’est dire que tout délinquant qui se co</w:t>
      </w:r>
      <w:r w:rsidRPr="0064531A">
        <w:rPr>
          <w:lang w:eastAsia="fr-FR" w:bidi="fr-FR"/>
        </w:rPr>
        <w:t>m</w:t>
      </w:r>
      <w:r w:rsidRPr="0064531A">
        <w:rPr>
          <w:lang w:eastAsia="fr-FR" w:bidi="fr-FR"/>
        </w:rPr>
        <w:t>met sérieusement dans l’agir illicite assoit son activité sur de tels vols, ceux-ci devenant en quelque sorte la pierre angulaire de la délinqua</w:t>
      </w:r>
      <w:r w:rsidRPr="0064531A">
        <w:rPr>
          <w:lang w:eastAsia="fr-FR" w:bidi="fr-FR"/>
        </w:rPr>
        <w:t>n</w:t>
      </w:r>
      <w:r w:rsidRPr="0064531A">
        <w:rPr>
          <w:lang w:eastAsia="fr-FR" w:bidi="fr-FR"/>
        </w:rPr>
        <w:t>ce réitérative. Tout délinquant « qui se respecte » va être un voleur de ce type.</w:t>
      </w:r>
    </w:p>
    <w:p w:rsidR="00711472" w:rsidRDefault="00711472" w:rsidP="00711472">
      <w:pPr>
        <w:spacing w:before="120" w:after="120"/>
        <w:jc w:val="both"/>
        <w:rPr>
          <w:lang w:eastAsia="fr-FR" w:bidi="fr-FR"/>
        </w:rPr>
      </w:pPr>
      <w:r w:rsidRPr="0064531A">
        <w:rPr>
          <w:lang w:eastAsia="fr-FR" w:bidi="fr-FR"/>
        </w:rPr>
        <w:t>Le second secteur qui revient avec régularité dans les combina</w:t>
      </w:r>
      <w:r w:rsidRPr="0064531A">
        <w:rPr>
          <w:lang w:eastAsia="fr-FR" w:bidi="fr-FR"/>
        </w:rPr>
        <w:t>i</w:t>
      </w:r>
      <w:r w:rsidRPr="0064531A">
        <w:rPr>
          <w:lang w:eastAsia="fr-FR" w:bidi="fr-FR"/>
        </w:rPr>
        <w:t xml:space="preserve">sons (en fait, exactement 50% des combinaisons le contiennent au </w:t>
      </w:r>
      <w:r>
        <w:rPr>
          <w:lang w:eastAsia="fr-FR" w:bidi="fr-FR"/>
        </w:rPr>
        <w:t>temps 1</w:t>
      </w:r>
      <w:r w:rsidRPr="0064531A">
        <w:rPr>
          <w:lang w:eastAsia="fr-FR" w:bidi="fr-FR"/>
        </w:rPr>
        <w:t xml:space="preserve"> et 57% au </w:t>
      </w:r>
      <w:r>
        <w:rPr>
          <w:lang w:eastAsia="fr-FR" w:bidi="fr-FR"/>
        </w:rPr>
        <w:t>temps 2</w:t>
      </w:r>
      <w:r w:rsidRPr="0064531A">
        <w:rPr>
          <w:lang w:eastAsia="fr-FR" w:bidi="fr-FR"/>
        </w:rPr>
        <w:t xml:space="preserve">) est plus inquiétant car il met en cause les vols graves (G). Au total, 48,6% des délinquants hétérogènes au </w:t>
      </w:r>
      <w:r>
        <w:rPr>
          <w:lang w:eastAsia="fr-FR" w:bidi="fr-FR"/>
        </w:rPr>
        <w:t>temps 1</w:t>
      </w:r>
      <w:r w:rsidRPr="0064531A">
        <w:rPr>
          <w:lang w:eastAsia="fr-FR" w:bidi="fr-FR"/>
        </w:rPr>
        <w:t xml:space="preserve"> et 73,6% au </w:t>
      </w:r>
      <w:r>
        <w:rPr>
          <w:lang w:eastAsia="fr-FR" w:bidi="fr-FR"/>
        </w:rPr>
        <w:t>temps 2</w:t>
      </w:r>
      <w:r w:rsidRPr="0064531A">
        <w:rPr>
          <w:lang w:eastAsia="fr-FR" w:bidi="fr-FR"/>
        </w:rPr>
        <w:t xml:space="preserve"> en ont</w:t>
      </w:r>
      <w:r>
        <w:rPr>
          <w:lang w:eastAsia="fr-FR" w:bidi="fr-FR"/>
        </w:rPr>
        <w:t xml:space="preserve"> </w:t>
      </w:r>
      <w:r w:rsidRPr="0064531A">
        <w:t>[125]</w:t>
      </w:r>
      <w:r>
        <w:t xml:space="preserve"> </w:t>
      </w:r>
      <w:r w:rsidRPr="0064531A">
        <w:rPr>
          <w:lang w:eastAsia="fr-FR" w:bidi="fr-FR"/>
        </w:rPr>
        <w:t>commis, ce qui représente une très forte proportion compte tenu des autres possibilités. En dépit du fait que ces délits sont les plus gr</w:t>
      </w:r>
      <w:r w:rsidRPr="0064531A">
        <w:rPr>
          <w:lang w:eastAsia="fr-FR" w:bidi="fr-FR"/>
        </w:rPr>
        <w:t>a</w:t>
      </w:r>
      <w:r w:rsidRPr="0064531A">
        <w:rPr>
          <w:lang w:eastAsia="fr-FR" w:bidi="fr-FR"/>
        </w:rPr>
        <w:t>ves de ceux qui ont</w:t>
      </w:r>
    </w:p>
    <w:p w:rsidR="00711472" w:rsidRPr="0064531A" w:rsidRDefault="00711472" w:rsidP="00711472">
      <w:pPr>
        <w:spacing w:before="120" w:after="120"/>
        <w:jc w:val="both"/>
      </w:pPr>
    </w:p>
    <w:p w:rsidR="00711472" w:rsidRPr="0064531A" w:rsidRDefault="00711472" w:rsidP="00711472">
      <w:pPr>
        <w:pStyle w:val="figtitre"/>
        <w:rPr>
          <w:lang w:eastAsia="fr-FR" w:bidi="fr-FR"/>
        </w:rPr>
      </w:pPr>
      <w:r w:rsidRPr="0064531A">
        <w:rPr>
          <w:lang w:eastAsia="fr-FR" w:bidi="fr-FR"/>
        </w:rPr>
        <w:t>Tableau 3.6.</w:t>
      </w:r>
    </w:p>
    <w:p w:rsidR="00711472" w:rsidRPr="0064531A" w:rsidRDefault="00711472" w:rsidP="00711472">
      <w:pPr>
        <w:pStyle w:val="figst"/>
        <w:rPr>
          <w:lang w:eastAsia="fr-FR" w:bidi="fr-FR"/>
        </w:rPr>
      </w:pPr>
      <w:r w:rsidRPr="0064531A">
        <w:rPr>
          <w:lang w:eastAsia="fr-FR" w:bidi="fr-FR"/>
        </w:rPr>
        <w:t>LES PRINCIPALES FORMES D’EXPRESSION</w:t>
      </w:r>
      <w:r w:rsidRPr="0064531A">
        <w:rPr>
          <w:lang w:eastAsia="fr-FR" w:bidi="fr-FR"/>
        </w:rPr>
        <w:br/>
        <w:t>DE L’ACTIVITÉ DÉLINQUANTE HÉTÉROGÈNE</w:t>
      </w:r>
    </w:p>
    <w:tbl>
      <w:tblPr>
        <w:tblOverlap w:val="never"/>
        <w:tblW w:w="0" w:type="auto"/>
        <w:tblLayout w:type="fixed"/>
        <w:tblCellMar>
          <w:left w:w="10" w:type="dxa"/>
          <w:right w:w="10" w:type="dxa"/>
        </w:tblCellMar>
        <w:tblLook w:val="04A0" w:firstRow="1" w:lastRow="0" w:firstColumn="1" w:lastColumn="0" w:noHBand="0" w:noVBand="1"/>
      </w:tblPr>
      <w:tblGrid>
        <w:gridCol w:w="2350"/>
        <w:gridCol w:w="990"/>
        <w:gridCol w:w="810"/>
        <w:gridCol w:w="1080"/>
        <w:gridCol w:w="1080"/>
        <w:gridCol w:w="720"/>
        <w:gridCol w:w="900"/>
      </w:tblGrid>
      <w:tr w:rsidR="00711472" w:rsidRPr="0064531A">
        <w:tblPrEx>
          <w:tblCellMar>
            <w:top w:w="0" w:type="dxa"/>
            <w:bottom w:w="0" w:type="dxa"/>
          </w:tblCellMar>
        </w:tblPrEx>
        <w:trPr>
          <w:tblHeader/>
        </w:trPr>
        <w:tc>
          <w:tcPr>
            <w:tcW w:w="2350" w:type="dxa"/>
            <w:vMerge w:val="restart"/>
            <w:tcBorders>
              <w:top w:val="single" w:sz="4" w:space="0" w:color="auto"/>
            </w:tcBorders>
            <w:shd w:val="clear" w:color="auto" w:fill="EEECE1"/>
            <w:vAlign w:val="bottom"/>
          </w:tcPr>
          <w:p w:rsidR="00711472" w:rsidRPr="0064531A" w:rsidRDefault="00711472" w:rsidP="00711472">
            <w:pPr>
              <w:spacing w:before="60" w:after="60"/>
              <w:ind w:left="90" w:right="80" w:firstLine="0"/>
              <w:jc w:val="both"/>
              <w:rPr>
                <w:b/>
                <w:sz w:val="24"/>
              </w:rPr>
            </w:pPr>
            <w:r w:rsidRPr="0064531A">
              <w:rPr>
                <w:b/>
                <w:sz w:val="24"/>
              </w:rPr>
              <w:t>Degré de divers</w:t>
            </w:r>
            <w:r w:rsidRPr="0064531A">
              <w:rPr>
                <w:b/>
                <w:sz w:val="24"/>
              </w:rPr>
              <w:t>i</w:t>
            </w:r>
            <w:r w:rsidRPr="0064531A">
              <w:rPr>
                <w:b/>
                <w:sz w:val="24"/>
              </w:rPr>
              <w:t>té</w:t>
            </w:r>
          </w:p>
        </w:tc>
        <w:tc>
          <w:tcPr>
            <w:tcW w:w="2880" w:type="dxa"/>
            <w:gridSpan w:val="3"/>
            <w:tcBorders>
              <w:top w:val="single" w:sz="4" w:space="0" w:color="auto"/>
              <w:left w:val="single" w:sz="4" w:space="0" w:color="auto"/>
            </w:tcBorders>
            <w:shd w:val="clear" w:color="auto" w:fill="EEECE1"/>
            <w:vAlign w:val="bottom"/>
          </w:tcPr>
          <w:p w:rsidR="00711472" w:rsidRPr="0064531A" w:rsidRDefault="00711472" w:rsidP="00711472">
            <w:pPr>
              <w:spacing w:before="60" w:after="60"/>
              <w:ind w:left="90" w:right="80" w:firstLine="0"/>
              <w:jc w:val="center"/>
              <w:rPr>
                <w:b/>
                <w:sz w:val="24"/>
              </w:rPr>
            </w:pPr>
            <w:r>
              <w:rPr>
                <w:b/>
                <w:sz w:val="24"/>
              </w:rPr>
              <w:t>Temps 1</w:t>
            </w:r>
          </w:p>
        </w:tc>
        <w:tc>
          <w:tcPr>
            <w:tcW w:w="2700" w:type="dxa"/>
            <w:gridSpan w:val="3"/>
            <w:tcBorders>
              <w:top w:val="single" w:sz="4" w:space="0" w:color="auto"/>
              <w:left w:val="single" w:sz="4" w:space="0" w:color="auto"/>
            </w:tcBorders>
            <w:shd w:val="clear" w:color="auto" w:fill="EEECE1"/>
            <w:vAlign w:val="bottom"/>
          </w:tcPr>
          <w:p w:rsidR="00711472" w:rsidRPr="0064531A" w:rsidRDefault="00711472" w:rsidP="00711472">
            <w:pPr>
              <w:spacing w:before="60" w:after="60"/>
              <w:ind w:left="90" w:right="80" w:firstLine="0"/>
              <w:jc w:val="center"/>
              <w:rPr>
                <w:b/>
                <w:sz w:val="24"/>
              </w:rPr>
            </w:pPr>
            <w:r>
              <w:rPr>
                <w:b/>
                <w:sz w:val="24"/>
              </w:rPr>
              <w:t>Temps 2</w:t>
            </w:r>
          </w:p>
        </w:tc>
      </w:tr>
      <w:tr w:rsidR="00711472" w:rsidRPr="0064531A">
        <w:tblPrEx>
          <w:tblCellMar>
            <w:top w:w="0" w:type="dxa"/>
            <w:bottom w:w="0" w:type="dxa"/>
          </w:tblCellMar>
        </w:tblPrEx>
        <w:trPr>
          <w:cantSplit/>
          <w:trHeight w:val="1718"/>
          <w:tblHeader/>
        </w:trPr>
        <w:tc>
          <w:tcPr>
            <w:tcW w:w="2350" w:type="dxa"/>
            <w:vMerge/>
            <w:shd w:val="clear" w:color="auto" w:fill="EEECE1"/>
            <w:vAlign w:val="bottom"/>
          </w:tcPr>
          <w:p w:rsidR="00711472" w:rsidRPr="0064531A" w:rsidRDefault="00711472" w:rsidP="00711472">
            <w:pPr>
              <w:spacing w:before="60" w:after="60"/>
              <w:ind w:left="90" w:right="80" w:firstLine="0"/>
              <w:jc w:val="both"/>
              <w:rPr>
                <w:b/>
                <w:sz w:val="24"/>
              </w:rPr>
            </w:pPr>
          </w:p>
        </w:tc>
        <w:tc>
          <w:tcPr>
            <w:tcW w:w="990" w:type="dxa"/>
            <w:tcBorders>
              <w:top w:val="single" w:sz="4" w:space="0" w:color="auto"/>
              <w:left w:val="single" w:sz="4" w:space="0" w:color="auto"/>
            </w:tcBorders>
            <w:shd w:val="clear" w:color="auto" w:fill="EEECE1"/>
            <w:textDirection w:val="btLr"/>
            <w:vAlign w:val="center"/>
          </w:tcPr>
          <w:p w:rsidR="00711472" w:rsidRPr="0064531A" w:rsidRDefault="00711472" w:rsidP="00711472">
            <w:pPr>
              <w:spacing w:before="60" w:after="60"/>
              <w:ind w:left="90" w:right="80" w:firstLine="0"/>
              <w:rPr>
                <w:b/>
                <w:sz w:val="24"/>
              </w:rPr>
            </w:pPr>
            <w:r w:rsidRPr="0064531A">
              <w:rPr>
                <w:b/>
                <w:sz w:val="24"/>
              </w:rPr>
              <w:t>Conf</w:t>
            </w:r>
            <w:r w:rsidRPr="0064531A">
              <w:rPr>
                <w:b/>
                <w:sz w:val="24"/>
              </w:rPr>
              <w:t>i</w:t>
            </w:r>
            <w:r w:rsidRPr="0064531A">
              <w:rPr>
                <w:b/>
                <w:sz w:val="24"/>
              </w:rPr>
              <w:t>gur</w:t>
            </w:r>
            <w:r w:rsidRPr="0064531A">
              <w:rPr>
                <w:b/>
                <w:sz w:val="24"/>
              </w:rPr>
              <w:t>a</w:t>
            </w:r>
            <w:r w:rsidRPr="0064531A">
              <w:rPr>
                <w:b/>
                <w:sz w:val="24"/>
              </w:rPr>
              <w:t>tions déli</w:t>
            </w:r>
            <w:r w:rsidRPr="0064531A">
              <w:rPr>
                <w:b/>
                <w:sz w:val="24"/>
              </w:rPr>
              <w:t>n</w:t>
            </w:r>
            <w:r w:rsidRPr="0064531A">
              <w:rPr>
                <w:b/>
                <w:sz w:val="24"/>
              </w:rPr>
              <w:t>qua</w:t>
            </w:r>
            <w:r w:rsidRPr="0064531A">
              <w:rPr>
                <w:b/>
                <w:sz w:val="24"/>
              </w:rPr>
              <w:t>n</w:t>
            </w:r>
            <w:r w:rsidRPr="0064531A">
              <w:rPr>
                <w:b/>
                <w:sz w:val="24"/>
              </w:rPr>
              <w:t>tes</w:t>
            </w:r>
          </w:p>
        </w:tc>
        <w:tc>
          <w:tcPr>
            <w:tcW w:w="810" w:type="dxa"/>
            <w:tcBorders>
              <w:top w:val="single" w:sz="4" w:space="0" w:color="auto"/>
            </w:tcBorders>
            <w:shd w:val="clear" w:color="auto" w:fill="EEECE1"/>
            <w:textDirection w:val="btLr"/>
            <w:vAlign w:val="center"/>
          </w:tcPr>
          <w:p w:rsidR="00711472" w:rsidRPr="0064531A" w:rsidRDefault="00711472" w:rsidP="00711472">
            <w:pPr>
              <w:spacing w:before="60" w:after="60"/>
              <w:ind w:left="90" w:right="80" w:firstLine="0"/>
              <w:rPr>
                <w:b/>
                <w:sz w:val="24"/>
              </w:rPr>
            </w:pPr>
            <w:r w:rsidRPr="0064531A">
              <w:rPr>
                <w:b/>
                <w:sz w:val="24"/>
              </w:rPr>
              <w:t>No</w:t>
            </w:r>
            <w:r w:rsidRPr="0064531A">
              <w:rPr>
                <w:b/>
                <w:sz w:val="24"/>
              </w:rPr>
              <w:t>m</w:t>
            </w:r>
            <w:r w:rsidRPr="0064531A">
              <w:rPr>
                <w:b/>
                <w:sz w:val="24"/>
              </w:rPr>
              <w:t xml:space="preserve">bre </w:t>
            </w:r>
            <w:r w:rsidRPr="0064531A">
              <w:rPr>
                <w:b/>
                <w:sz w:val="24"/>
              </w:rPr>
              <w:br/>
              <w:t>de s</w:t>
            </w:r>
            <w:r w:rsidRPr="0064531A">
              <w:rPr>
                <w:b/>
                <w:sz w:val="24"/>
              </w:rPr>
              <w:t>u</w:t>
            </w:r>
            <w:r w:rsidRPr="0064531A">
              <w:rPr>
                <w:b/>
                <w:sz w:val="24"/>
              </w:rPr>
              <w:t>jets</w:t>
            </w:r>
          </w:p>
        </w:tc>
        <w:tc>
          <w:tcPr>
            <w:tcW w:w="1080" w:type="dxa"/>
            <w:tcBorders>
              <w:top w:val="single" w:sz="4" w:space="0" w:color="auto"/>
            </w:tcBorders>
            <w:shd w:val="clear" w:color="auto" w:fill="EEECE1"/>
            <w:vAlign w:val="bottom"/>
          </w:tcPr>
          <w:p w:rsidR="00711472" w:rsidRPr="0064531A" w:rsidRDefault="00711472" w:rsidP="00711472">
            <w:pPr>
              <w:spacing w:before="60" w:after="60"/>
              <w:ind w:left="90" w:right="80" w:firstLine="0"/>
              <w:jc w:val="center"/>
              <w:rPr>
                <w:b/>
                <w:sz w:val="24"/>
              </w:rPr>
            </w:pPr>
            <w:r w:rsidRPr="0064531A">
              <w:rPr>
                <w:b/>
                <w:sz w:val="24"/>
              </w:rPr>
              <w:t>%</w:t>
            </w:r>
          </w:p>
        </w:tc>
        <w:tc>
          <w:tcPr>
            <w:tcW w:w="1080" w:type="dxa"/>
            <w:tcBorders>
              <w:top w:val="single" w:sz="4" w:space="0" w:color="auto"/>
              <w:left w:val="single" w:sz="4" w:space="0" w:color="auto"/>
            </w:tcBorders>
            <w:shd w:val="clear" w:color="auto" w:fill="EEECE1"/>
            <w:textDirection w:val="btLr"/>
            <w:vAlign w:val="center"/>
          </w:tcPr>
          <w:p w:rsidR="00711472" w:rsidRPr="0064531A" w:rsidRDefault="00711472" w:rsidP="00711472">
            <w:pPr>
              <w:spacing w:before="60" w:after="60"/>
              <w:ind w:left="90" w:right="80" w:firstLine="0"/>
              <w:rPr>
                <w:b/>
                <w:sz w:val="24"/>
              </w:rPr>
            </w:pPr>
            <w:r w:rsidRPr="0064531A">
              <w:rPr>
                <w:b/>
                <w:sz w:val="24"/>
              </w:rPr>
              <w:t>Conf</w:t>
            </w:r>
            <w:r w:rsidRPr="0064531A">
              <w:rPr>
                <w:b/>
                <w:sz w:val="24"/>
              </w:rPr>
              <w:t>i</w:t>
            </w:r>
            <w:r w:rsidRPr="0064531A">
              <w:rPr>
                <w:b/>
                <w:sz w:val="24"/>
              </w:rPr>
              <w:t>gur</w:t>
            </w:r>
            <w:r w:rsidRPr="0064531A">
              <w:rPr>
                <w:b/>
                <w:sz w:val="24"/>
              </w:rPr>
              <w:t>a</w:t>
            </w:r>
            <w:r w:rsidRPr="0064531A">
              <w:rPr>
                <w:b/>
                <w:sz w:val="24"/>
              </w:rPr>
              <w:t>tions déli</w:t>
            </w:r>
            <w:r w:rsidRPr="0064531A">
              <w:rPr>
                <w:b/>
                <w:sz w:val="24"/>
              </w:rPr>
              <w:t>n</w:t>
            </w:r>
            <w:r w:rsidRPr="0064531A">
              <w:rPr>
                <w:b/>
                <w:sz w:val="24"/>
              </w:rPr>
              <w:t>quantes</w:t>
            </w:r>
          </w:p>
        </w:tc>
        <w:tc>
          <w:tcPr>
            <w:tcW w:w="720" w:type="dxa"/>
            <w:tcBorders>
              <w:top w:val="single" w:sz="4" w:space="0" w:color="auto"/>
            </w:tcBorders>
            <w:shd w:val="clear" w:color="auto" w:fill="EEECE1"/>
            <w:textDirection w:val="btLr"/>
            <w:vAlign w:val="center"/>
          </w:tcPr>
          <w:p w:rsidR="00711472" w:rsidRPr="0064531A" w:rsidRDefault="00711472" w:rsidP="00711472">
            <w:pPr>
              <w:spacing w:before="60" w:after="60"/>
              <w:ind w:left="90" w:right="80" w:firstLine="0"/>
              <w:rPr>
                <w:b/>
                <w:sz w:val="24"/>
              </w:rPr>
            </w:pPr>
            <w:r w:rsidRPr="0064531A">
              <w:rPr>
                <w:b/>
                <w:sz w:val="24"/>
              </w:rPr>
              <w:t>Nombre</w:t>
            </w:r>
            <w:r w:rsidRPr="0064531A">
              <w:rPr>
                <w:b/>
                <w:sz w:val="24"/>
              </w:rPr>
              <w:br/>
              <w:t>de s</w:t>
            </w:r>
            <w:r w:rsidRPr="0064531A">
              <w:rPr>
                <w:b/>
                <w:sz w:val="24"/>
              </w:rPr>
              <w:t>u</w:t>
            </w:r>
            <w:r w:rsidRPr="0064531A">
              <w:rPr>
                <w:b/>
                <w:sz w:val="24"/>
              </w:rPr>
              <w:t>jets</w:t>
            </w:r>
          </w:p>
        </w:tc>
        <w:tc>
          <w:tcPr>
            <w:tcW w:w="900" w:type="dxa"/>
            <w:tcBorders>
              <w:top w:val="single" w:sz="4" w:space="0" w:color="auto"/>
            </w:tcBorders>
            <w:shd w:val="clear" w:color="auto" w:fill="EEECE1"/>
            <w:vAlign w:val="bottom"/>
          </w:tcPr>
          <w:p w:rsidR="00711472" w:rsidRPr="0064531A" w:rsidRDefault="00711472" w:rsidP="00711472">
            <w:pPr>
              <w:spacing w:before="60" w:after="60"/>
              <w:ind w:left="90" w:right="80" w:firstLine="0"/>
              <w:jc w:val="center"/>
              <w:rPr>
                <w:b/>
                <w:sz w:val="24"/>
              </w:rPr>
            </w:pPr>
            <w:r w:rsidRPr="0064531A">
              <w:rPr>
                <w:b/>
                <w:sz w:val="24"/>
              </w:rPr>
              <w:t>%</w:t>
            </w:r>
          </w:p>
        </w:tc>
      </w:tr>
      <w:tr w:rsidR="00711472" w:rsidRPr="0064531A">
        <w:tblPrEx>
          <w:tblCellMar>
            <w:top w:w="0" w:type="dxa"/>
            <w:bottom w:w="0" w:type="dxa"/>
          </w:tblCellMar>
        </w:tblPrEx>
        <w:tc>
          <w:tcPr>
            <w:tcW w:w="235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b/>
                <w:sz w:val="24"/>
              </w:rPr>
            </w:pPr>
            <w:r w:rsidRPr="0064531A">
              <w:rPr>
                <w:b/>
                <w:sz w:val="24"/>
              </w:rPr>
              <w:t>Deux se</w:t>
            </w:r>
            <w:r w:rsidRPr="0064531A">
              <w:rPr>
                <w:b/>
                <w:sz w:val="24"/>
              </w:rPr>
              <w:t>c</w:t>
            </w:r>
            <w:r w:rsidRPr="0064531A">
              <w:rPr>
                <w:b/>
                <w:sz w:val="24"/>
              </w:rPr>
              <w:t>teurs</w:t>
            </w:r>
          </w:p>
        </w:tc>
        <w:tc>
          <w:tcPr>
            <w:tcW w:w="99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VG</w:t>
            </w:r>
          </w:p>
        </w:tc>
        <w:tc>
          <w:tcPr>
            <w:tcW w:w="81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53</w:t>
            </w:r>
          </w:p>
        </w:tc>
        <w:tc>
          <w:tcPr>
            <w:tcW w:w="108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21,5</w:t>
            </w:r>
          </w:p>
        </w:tc>
        <w:tc>
          <w:tcPr>
            <w:tcW w:w="108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VG</w:t>
            </w:r>
          </w:p>
        </w:tc>
        <w:tc>
          <w:tcPr>
            <w:tcW w:w="72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51</w:t>
            </w:r>
          </w:p>
        </w:tc>
        <w:tc>
          <w:tcPr>
            <w:tcW w:w="90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58,6</w:t>
            </w: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sz w:val="24"/>
              </w:rPr>
            </w:pPr>
            <w:r w:rsidRPr="0064531A">
              <w:rPr>
                <w:sz w:val="24"/>
              </w:rPr>
              <w:t>(15 combina</w:t>
            </w:r>
            <w:r w:rsidRPr="0064531A">
              <w:rPr>
                <w:sz w:val="24"/>
              </w:rPr>
              <w:t>i</w:t>
            </w:r>
            <w:r w:rsidRPr="0064531A">
              <w:rPr>
                <w:sz w:val="24"/>
              </w:rPr>
              <w:t>sons</w:t>
            </w: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VO</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41</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16,6</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VD</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9</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10,3</w:t>
            </w: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sz w:val="24"/>
              </w:rPr>
            </w:pPr>
            <w:r w:rsidRPr="0064531A">
              <w:rPr>
                <w:sz w:val="24"/>
              </w:rPr>
              <w:t>poss</w:t>
            </w:r>
            <w:r w:rsidRPr="0064531A">
              <w:rPr>
                <w:sz w:val="24"/>
              </w:rPr>
              <w:t>i</w:t>
            </w:r>
            <w:r w:rsidRPr="0064531A">
              <w:rPr>
                <w:sz w:val="24"/>
              </w:rPr>
              <w:t>bles)</w:t>
            </w: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VM</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37</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15,0</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VP</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5</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5,7</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VP</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11</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4,4</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VO</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3</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3,4</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VD</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5</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2,0</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VM</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2</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2.3</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 xml:space="preserve">Autres </w:t>
            </w:r>
            <w:r w:rsidRPr="0064531A">
              <w:rPr>
                <w:rStyle w:val="Corpsdutexte265ptItalique"/>
                <w:rFonts w:ascii="Times New Roman" w:hAnsi="Times New Roman"/>
                <w:sz w:val="24"/>
                <w:vertAlign w:val="superscript"/>
              </w:rPr>
              <w:t>1</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6</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2,4</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VP</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2</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2,3</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810" w:type="dxa"/>
            <w:shd w:val="clear" w:color="auto" w:fill="FFFFFF"/>
          </w:tcPr>
          <w:p w:rsidR="00711472" w:rsidRPr="0064531A" w:rsidRDefault="00711472" w:rsidP="00711472">
            <w:pPr>
              <w:ind w:left="90" w:right="80" w:firstLine="0"/>
              <w:jc w:val="both"/>
              <w:rPr>
                <w:sz w:val="24"/>
                <w:szCs w:val="10"/>
                <w:u w:val="single"/>
              </w:rPr>
            </w:pPr>
          </w:p>
        </w:tc>
        <w:tc>
          <w:tcPr>
            <w:tcW w:w="1080" w:type="dxa"/>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GO</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2</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2,3</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810" w:type="dxa"/>
            <w:shd w:val="clear" w:color="auto" w:fill="FFFFFF"/>
          </w:tcPr>
          <w:p w:rsidR="00711472" w:rsidRPr="0064531A" w:rsidRDefault="00711472" w:rsidP="00711472">
            <w:pPr>
              <w:ind w:left="90" w:right="80" w:firstLine="0"/>
              <w:jc w:val="both"/>
              <w:rPr>
                <w:sz w:val="24"/>
              </w:rPr>
            </w:pPr>
            <w:r w:rsidRPr="0064531A">
              <w:rPr>
                <w:sz w:val="24"/>
              </w:rPr>
              <w:t>153</w:t>
            </w:r>
          </w:p>
        </w:tc>
        <w:tc>
          <w:tcPr>
            <w:tcW w:w="1080" w:type="dxa"/>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rPr>
            </w:pPr>
            <w:r w:rsidRPr="0064531A">
              <w:rPr>
                <w:sz w:val="24"/>
              </w:rPr>
              <w:t>A</w:t>
            </w:r>
            <w:r w:rsidRPr="0064531A">
              <w:rPr>
                <w:sz w:val="24"/>
              </w:rPr>
              <w:t>u</w:t>
            </w:r>
            <w:r w:rsidRPr="0064531A">
              <w:rPr>
                <w:sz w:val="24"/>
              </w:rPr>
              <w:t xml:space="preserve">tres </w:t>
            </w:r>
            <w:r w:rsidRPr="0064531A">
              <w:rPr>
                <w:sz w:val="24"/>
                <w:vertAlign w:val="superscript"/>
              </w:rPr>
              <w:t>5</w:t>
            </w:r>
          </w:p>
        </w:tc>
        <w:tc>
          <w:tcPr>
            <w:tcW w:w="720" w:type="dxa"/>
            <w:shd w:val="clear" w:color="auto" w:fill="FFFFFF"/>
            <w:vAlign w:val="center"/>
          </w:tcPr>
          <w:p w:rsidR="00711472" w:rsidRPr="0064531A" w:rsidRDefault="00711472" w:rsidP="00711472">
            <w:pPr>
              <w:ind w:left="90" w:right="80" w:firstLine="0"/>
              <w:jc w:val="both"/>
              <w:rPr>
                <w:sz w:val="24"/>
              </w:rPr>
            </w:pPr>
            <w:r w:rsidRPr="0064531A">
              <w:rPr>
                <w:sz w:val="24"/>
              </w:rPr>
              <w:t>2</w:t>
            </w:r>
          </w:p>
        </w:tc>
        <w:tc>
          <w:tcPr>
            <w:tcW w:w="900" w:type="dxa"/>
            <w:shd w:val="clear" w:color="auto" w:fill="FFFFFF"/>
          </w:tcPr>
          <w:p w:rsidR="00711472" w:rsidRPr="0064531A" w:rsidRDefault="00711472" w:rsidP="00711472">
            <w:pPr>
              <w:ind w:left="90" w:right="80" w:firstLine="0"/>
              <w:jc w:val="both"/>
              <w:rPr>
                <w:sz w:val="24"/>
              </w:rPr>
            </w:pPr>
            <w:r w:rsidRPr="0064531A">
              <w:rPr>
                <w:sz w:val="24"/>
              </w:rPr>
              <w:t>2,3</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810" w:type="dxa"/>
            <w:shd w:val="clear" w:color="auto" w:fill="FFFFFF"/>
          </w:tcPr>
          <w:p w:rsidR="00711472" w:rsidRPr="0064531A" w:rsidRDefault="00711472" w:rsidP="00711472">
            <w:pPr>
              <w:ind w:left="90" w:right="80" w:firstLine="0"/>
              <w:jc w:val="both"/>
              <w:rPr>
                <w:sz w:val="24"/>
                <w:szCs w:val="10"/>
              </w:rPr>
            </w:pPr>
          </w:p>
        </w:tc>
        <w:tc>
          <w:tcPr>
            <w:tcW w:w="1080" w:type="dxa"/>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vAlign w:val="center"/>
          </w:tcPr>
          <w:p w:rsidR="00711472" w:rsidRPr="0064531A" w:rsidRDefault="00711472" w:rsidP="00711472">
            <w:pPr>
              <w:ind w:left="90" w:right="80" w:firstLine="0"/>
              <w:jc w:val="both"/>
              <w:rPr>
                <w:sz w:val="24"/>
              </w:rPr>
            </w:pPr>
            <w:r w:rsidRPr="0064531A">
              <w:rPr>
                <w:sz w:val="24"/>
              </w:rPr>
              <w:t>76</w:t>
            </w: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spacing w:before="120"/>
              <w:ind w:left="86" w:right="86" w:firstLine="0"/>
              <w:jc w:val="both"/>
              <w:rPr>
                <w:b/>
                <w:sz w:val="24"/>
              </w:rPr>
            </w:pPr>
            <w:r w:rsidRPr="0064531A">
              <w:rPr>
                <w:b/>
                <w:sz w:val="24"/>
              </w:rPr>
              <w:t>Trois se</w:t>
            </w:r>
            <w:r w:rsidRPr="0064531A">
              <w:rPr>
                <w:b/>
                <w:sz w:val="24"/>
              </w:rPr>
              <w:t>c</w:t>
            </w:r>
            <w:r w:rsidRPr="0064531A">
              <w:rPr>
                <w:b/>
                <w:sz w:val="24"/>
              </w:rPr>
              <w:t>teurs</w:t>
            </w:r>
          </w:p>
        </w:tc>
        <w:tc>
          <w:tcPr>
            <w:tcW w:w="990" w:type="dxa"/>
            <w:tcBorders>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VGM</w:t>
            </w:r>
          </w:p>
        </w:tc>
        <w:tc>
          <w:tcPr>
            <w:tcW w:w="81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19</w:t>
            </w:r>
          </w:p>
        </w:tc>
        <w:tc>
          <w:tcPr>
            <w:tcW w:w="108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7,7</w:t>
            </w:r>
          </w:p>
        </w:tc>
        <w:tc>
          <w:tcPr>
            <w:tcW w:w="1080" w:type="dxa"/>
            <w:tcBorders>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VGP</w:t>
            </w:r>
          </w:p>
        </w:tc>
        <w:tc>
          <w:tcPr>
            <w:tcW w:w="72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5</w:t>
            </w:r>
          </w:p>
        </w:tc>
        <w:tc>
          <w:tcPr>
            <w:tcW w:w="90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5,8</w:t>
            </w: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sz w:val="24"/>
              </w:rPr>
            </w:pPr>
            <w:r w:rsidRPr="0064531A">
              <w:rPr>
                <w:sz w:val="24"/>
              </w:rPr>
              <w:t>(20 combina</w:t>
            </w:r>
            <w:r w:rsidRPr="0064531A">
              <w:rPr>
                <w:sz w:val="24"/>
              </w:rPr>
              <w:t>i</w:t>
            </w:r>
            <w:r w:rsidRPr="0064531A">
              <w:rPr>
                <w:sz w:val="24"/>
              </w:rPr>
              <w:t>sons</w:t>
            </w: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VGO</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15</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6,1</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VPD</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2</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2,3</w:t>
            </w: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sz w:val="24"/>
              </w:rPr>
            </w:pPr>
            <w:r w:rsidRPr="0064531A">
              <w:rPr>
                <w:sz w:val="24"/>
              </w:rPr>
              <w:t>poss</w:t>
            </w:r>
            <w:r w:rsidRPr="0064531A">
              <w:rPr>
                <w:sz w:val="24"/>
              </w:rPr>
              <w:t>i</w:t>
            </w:r>
            <w:r w:rsidRPr="0064531A">
              <w:rPr>
                <w:sz w:val="24"/>
              </w:rPr>
              <w:t>bles)</w:t>
            </w: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VMO</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11</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4,5</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VGD</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2</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2,3</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rPr>
            </w:pPr>
            <w:r w:rsidRPr="0064531A">
              <w:rPr>
                <w:sz w:val="24"/>
              </w:rPr>
              <w:t>VG P</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8</w:t>
            </w:r>
          </w:p>
        </w:tc>
        <w:tc>
          <w:tcPr>
            <w:tcW w:w="1080" w:type="dxa"/>
            <w:shd w:val="clear" w:color="auto" w:fill="FFFFFF"/>
          </w:tcPr>
          <w:p w:rsidR="00711472" w:rsidRPr="0064531A" w:rsidRDefault="00711472" w:rsidP="00711472">
            <w:pPr>
              <w:ind w:left="90" w:right="80" w:firstLine="0"/>
              <w:jc w:val="both"/>
              <w:rPr>
                <w:sz w:val="24"/>
              </w:rPr>
            </w:pPr>
            <w:r w:rsidRPr="0064531A">
              <w:rPr>
                <w:sz w:val="24"/>
              </w:rPr>
              <w:t>3,2</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rPr>
            </w:pPr>
            <w:r w:rsidRPr="0064531A">
              <w:rPr>
                <w:sz w:val="24"/>
              </w:rPr>
              <w:t>VGO</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1</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1,1</w:t>
            </w: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vAlign w:val="center"/>
          </w:tcPr>
          <w:p w:rsidR="00711472" w:rsidRPr="0064531A" w:rsidRDefault="00711472" w:rsidP="00711472">
            <w:pPr>
              <w:ind w:left="90" w:right="80" w:firstLine="0"/>
              <w:jc w:val="both"/>
              <w:rPr>
                <w:sz w:val="24"/>
              </w:rPr>
            </w:pPr>
            <w:r w:rsidRPr="0064531A">
              <w:rPr>
                <w:sz w:val="24"/>
              </w:rPr>
              <w:t>VGD</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6</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2,4</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vAlign w:val="center"/>
          </w:tcPr>
          <w:p w:rsidR="00711472" w:rsidRPr="0064531A" w:rsidRDefault="00711472" w:rsidP="00711472">
            <w:pPr>
              <w:ind w:left="90" w:right="80" w:firstLine="0"/>
              <w:jc w:val="both"/>
              <w:rPr>
                <w:sz w:val="24"/>
              </w:rPr>
            </w:pPr>
            <w:r w:rsidRPr="0064531A">
              <w:rPr>
                <w:sz w:val="24"/>
              </w:rPr>
              <w:t>....</w:t>
            </w: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VOD</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4</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1,6</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10</w:t>
            </w: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VMP</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4</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1,6</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VOP</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3</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1,2</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rPr>
            </w:pPr>
            <w:r w:rsidRPr="0064531A">
              <w:rPr>
                <w:sz w:val="24"/>
              </w:rPr>
              <w:t xml:space="preserve">Autres </w:t>
            </w:r>
            <w:r w:rsidRPr="0064531A">
              <w:rPr>
                <w:rStyle w:val="Corpsdutexte265ptItalique"/>
                <w:rFonts w:ascii="Times New Roman" w:hAnsi="Times New Roman"/>
                <w:sz w:val="24"/>
                <w:vertAlign w:val="superscript"/>
              </w:rPr>
              <w:t>2</w:t>
            </w:r>
          </w:p>
        </w:tc>
        <w:tc>
          <w:tcPr>
            <w:tcW w:w="810" w:type="dxa"/>
            <w:shd w:val="clear" w:color="auto" w:fill="FFFFFF"/>
          </w:tcPr>
          <w:p w:rsidR="00711472" w:rsidRPr="0064531A" w:rsidRDefault="00711472" w:rsidP="00711472">
            <w:pPr>
              <w:ind w:left="90" w:right="80" w:firstLine="0"/>
              <w:jc w:val="both"/>
              <w:rPr>
                <w:sz w:val="24"/>
              </w:rPr>
            </w:pPr>
            <w:r w:rsidRPr="0064531A">
              <w:rPr>
                <w:sz w:val="24"/>
              </w:rPr>
              <w:t>3</w:t>
            </w:r>
          </w:p>
        </w:tc>
        <w:tc>
          <w:tcPr>
            <w:tcW w:w="1080" w:type="dxa"/>
            <w:shd w:val="clear" w:color="auto" w:fill="FFFFFF"/>
            <w:vAlign w:val="center"/>
          </w:tcPr>
          <w:p w:rsidR="00711472" w:rsidRPr="0064531A" w:rsidRDefault="00711472" w:rsidP="00711472">
            <w:pPr>
              <w:ind w:left="90" w:right="80" w:firstLine="0"/>
              <w:jc w:val="both"/>
              <w:rPr>
                <w:sz w:val="24"/>
              </w:rPr>
            </w:pPr>
            <w:r w:rsidRPr="0064531A">
              <w:rPr>
                <w:sz w:val="24"/>
              </w:rPr>
              <w:t>1,2</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810" w:type="dxa"/>
            <w:tcBorders>
              <w:top w:val="single" w:sz="4" w:space="0" w:color="auto"/>
            </w:tcBorders>
            <w:shd w:val="clear" w:color="auto" w:fill="FFFFFF"/>
            <w:vAlign w:val="center"/>
          </w:tcPr>
          <w:p w:rsidR="00711472" w:rsidRPr="0064531A" w:rsidRDefault="00711472" w:rsidP="00711472">
            <w:pPr>
              <w:ind w:left="90" w:right="80" w:firstLine="0"/>
              <w:jc w:val="both"/>
              <w:rPr>
                <w:sz w:val="24"/>
              </w:rPr>
            </w:pPr>
            <w:r w:rsidRPr="0064531A">
              <w:rPr>
                <w:sz w:val="24"/>
              </w:rPr>
              <w:t>73</w:t>
            </w:r>
          </w:p>
        </w:tc>
        <w:tc>
          <w:tcPr>
            <w:tcW w:w="1080" w:type="dxa"/>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spacing w:before="120"/>
              <w:ind w:left="86" w:right="86" w:firstLine="0"/>
              <w:jc w:val="both"/>
              <w:rPr>
                <w:b/>
                <w:sz w:val="24"/>
              </w:rPr>
            </w:pPr>
            <w:r w:rsidRPr="0064531A">
              <w:rPr>
                <w:b/>
                <w:sz w:val="24"/>
              </w:rPr>
              <w:t>Quatre se</w:t>
            </w:r>
            <w:r w:rsidRPr="0064531A">
              <w:rPr>
                <w:b/>
                <w:sz w:val="24"/>
              </w:rPr>
              <w:t>c</w:t>
            </w:r>
            <w:r w:rsidRPr="0064531A">
              <w:rPr>
                <w:b/>
                <w:sz w:val="24"/>
              </w:rPr>
              <w:t>teurs</w:t>
            </w:r>
          </w:p>
        </w:tc>
        <w:tc>
          <w:tcPr>
            <w:tcW w:w="990" w:type="dxa"/>
            <w:tcBorders>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VGMO</w:t>
            </w:r>
          </w:p>
        </w:tc>
        <w:tc>
          <w:tcPr>
            <w:tcW w:w="81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4</w:t>
            </w:r>
          </w:p>
        </w:tc>
        <w:tc>
          <w:tcPr>
            <w:tcW w:w="108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1,6</w:t>
            </w:r>
          </w:p>
        </w:tc>
        <w:tc>
          <w:tcPr>
            <w:tcW w:w="1080" w:type="dxa"/>
            <w:tcBorders>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VGOP</w:t>
            </w:r>
          </w:p>
        </w:tc>
        <w:tc>
          <w:tcPr>
            <w:tcW w:w="72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1</w:t>
            </w:r>
          </w:p>
        </w:tc>
        <w:tc>
          <w:tcPr>
            <w:tcW w:w="900" w:type="dxa"/>
            <w:shd w:val="clear" w:color="auto" w:fill="FFFFFF"/>
            <w:vAlign w:val="bottom"/>
          </w:tcPr>
          <w:p w:rsidR="00711472" w:rsidRPr="0064531A" w:rsidRDefault="00711472" w:rsidP="00711472">
            <w:pPr>
              <w:spacing w:before="120"/>
              <w:ind w:left="86" w:right="86" w:firstLine="0"/>
              <w:jc w:val="both"/>
              <w:rPr>
                <w:sz w:val="24"/>
              </w:rPr>
            </w:pPr>
            <w:r w:rsidRPr="0064531A">
              <w:rPr>
                <w:sz w:val="24"/>
              </w:rPr>
              <w:t>1,1</w:t>
            </w: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sz w:val="24"/>
              </w:rPr>
            </w:pPr>
            <w:r w:rsidRPr="0064531A">
              <w:rPr>
                <w:sz w:val="24"/>
              </w:rPr>
              <w:t>(15 combina</w:t>
            </w:r>
            <w:r w:rsidRPr="0064531A">
              <w:rPr>
                <w:sz w:val="24"/>
              </w:rPr>
              <w:t>i</w:t>
            </w:r>
            <w:r w:rsidRPr="0064531A">
              <w:rPr>
                <w:sz w:val="24"/>
              </w:rPr>
              <w:t>sons</w:t>
            </w: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VGOD</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4</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1,6</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sz w:val="24"/>
              </w:rPr>
            </w:pPr>
            <w:r w:rsidRPr="0064531A">
              <w:rPr>
                <w:sz w:val="24"/>
              </w:rPr>
              <w:t>poss</w:t>
            </w:r>
            <w:r w:rsidRPr="0064531A">
              <w:rPr>
                <w:sz w:val="24"/>
              </w:rPr>
              <w:t>i</w:t>
            </w:r>
            <w:r w:rsidRPr="0064531A">
              <w:rPr>
                <w:sz w:val="24"/>
              </w:rPr>
              <w:t>bles)</w:t>
            </w: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VOPD</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3</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1,2</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rPr>
            </w:pPr>
            <w:r w:rsidRPr="0064531A">
              <w:rPr>
                <w:sz w:val="24"/>
              </w:rPr>
              <w:t xml:space="preserve">Autres </w:t>
            </w:r>
            <w:r w:rsidRPr="0064531A">
              <w:rPr>
                <w:rStyle w:val="Corpsdutexte265ptItalique"/>
                <w:rFonts w:ascii="Times New Roman" w:hAnsi="Times New Roman"/>
                <w:sz w:val="24"/>
                <w:vertAlign w:val="superscript"/>
              </w:rPr>
              <w:t>3</w:t>
            </w:r>
          </w:p>
        </w:tc>
        <w:tc>
          <w:tcPr>
            <w:tcW w:w="810" w:type="dxa"/>
            <w:shd w:val="clear" w:color="auto" w:fill="FFFFFF"/>
            <w:vAlign w:val="center"/>
          </w:tcPr>
          <w:p w:rsidR="00711472" w:rsidRPr="0064531A" w:rsidRDefault="00711472" w:rsidP="00711472">
            <w:pPr>
              <w:ind w:left="90" w:right="80" w:firstLine="0"/>
              <w:jc w:val="both"/>
              <w:rPr>
                <w:sz w:val="24"/>
              </w:rPr>
            </w:pPr>
            <w:r w:rsidRPr="0064531A">
              <w:rPr>
                <w:sz w:val="24"/>
              </w:rPr>
              <w:t>6</w:t>
            </w:r>
          </w:p>
        </w:tc>
        <w:tc>
          <w:tcPr>
            <w:tcW w:w="1080" w:type="dxa"/>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tcPr>
          <w:p w:rsidR="00711472" w:rsidRPr="0064531A" w:rsidRDefault="00711472" w:rsidP="00711472">
            <w:pPr>
              <w:ind w:left="90" w:right="80" w:firstLine="0"/>
              <w:jc w:val="both"/>
              <w:rPr>
                <w:sz w:val="24"/>
                <w:szCs w:val="10"/>
              </w:rPr>
            </w:pP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810" w:type="dxa"/>
            <w:tcBorders>
              <w:top w:val="single" w:sz="4" w:space="0" w:color="auto"/>
            </w:tcBorders>
            <w:shd w:val="clear" w:color="auto" w:fill="FFFFFF"/>
            <w:vAlign w:val="center"/>
          </w:tcPr>
          <w:p w:rsidR="00711472" w:rsidRPr="0064531A" w:rsidRDefault="00711472" w:rsidP="00711472">
            <w:pPr>
              <w:ind w:left="90" w:right="80" w:firstLine="0"/>
              <w:jc w:val="both"/>
              <w:rPr>
                <w:sz w:val="24"/>
              </w:rPr>
            </w:pPr>
            <w:r w:rsidRPr="0064531A">
              <w:rPr>
                <w:sz w:val="24"/>
              </w:rPr>
              <w:t>17</w:t>
            </w:r>
          </w:p>
        </w:tc>
        <w:tc>
          <w:tcPr>
            <w:tcW w:w="1080" w:type="dxa"/>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tcPr>
          <w:p w:rsidR="00711472" w:rsidRPr="0064531A" w:rsidRDefault="00711472" w:rsidP="00711472">
            <w:pPr>
              <w:ind w:left="90" w:right="80" w:firstLine="0"/>
              <w:jc w:val="both"/>
              <w:rPr>
                <w:sz w:val="24"/>
                <w:szCs w:val="10"/>
              </w:rPr>
            </w:pP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b/>
                <w:sz w:val="24"/>
              </w:rPr>
            </w:pPr>
            <w:r w:rsidRPr="0064531A">
              <w:rPr>
                <w:b/>
                <w:sz w:val="24"/>
              </w:rPr>
              <w:t>Cinq se</w:t>
            </w:r>
            <w:r w:rsidRPr="0064531A">
              <w:rPr>
                <w:b/>
                <w:sz w:val="24"/>
              </w:rPr>
              <w:t>c</w:t>
            </w:r>
            <w:r w:rsidRPr="0064531A">
              <w:rPr>
                <w:b/>
                <w:sz w:val="24"/>
              </w:rPr>
              <w:t>teurs</w:t>
            </w:r>
          </w:p>
        </w:tc>
        <w:tc>
          <w:tcPr>
            <w:tcW w:w="99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 xml:space="preserve">Toutes </w:t>
            </w:r>
            <w:r w:rsidRPr="0064531A">
              <w:rPr>
                <w:rStyle w:val="Corpsdutexte265ptItalique"/>
                <w:rFonts w:ascii="Times New Roman" w:hAnsi="Times New Roman"/>
                <w:sz w:val="24"/>
                <w:vertAlign w:val="superscript"/>
              </w:rPr>
              <w:t>4</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4</w:t>
            </w:r>
          </w:p>
        </w:tc>
        <w:tc>
          <w:tcPr>
            <w:tcW w:w="1080" w:type="dxa"/>
            <w:shd w:val="clear" w:color="auto" w:fill="FFFFFF"/>
            <w:vAlign w:val="bottom"/>
          </w:tcPr>
          <w:p w:rsidR="00711472" w:rsidRPr="0064531A" w:rsidRDefault="00711472" w:rsidP="00711472">
            <w:pPr>
              <w:ind w:left="90" w:right="80" w:firstLine="0"/>
              <w:jc w:val="both"/>
              <w:rPr>
                <w:sz w:val="24"/>
              </w:rPr>
            </w:pPr>
            <w:r w:rsidRPr="0064531A">
              <w:rPr>
                <w:sz w:val="24"/>
              </w:rPr>
              <w:t>1,6</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w:t>
            </w:r>
          </w:p>
        </w:tc>
        <w:tc>
          <w:tcPr>
            <w:tcW w:w="720" w:type="dxa"/>
            <w:shd w:val="clear" w:color="auto" w:fill="FFFFFF"/>
            <w:vAlign w:val="bottom"/>
          </w:tcPr>
          <w:p w:rsidR="00711472" w:rsidRPr="0064531A" w:rsidRDefault="00711472" w:rsidP="00711472">
            <w:pPr>
              <w:ind w:left="90" w:right="80" w:firstLine="0"/>
              <w:jc w:val="both"/>
              <w:rPr>
                <w:sz w:val="24"/>
              </w:rPr>
            </w:pPr>
            <w:r w:rsidRPr="0064531A">
              <w:rPr>
                <w:sz w:val="24"/>
              </w:rPr>
              <w:t>—</w:t>
            </w:r>
          </w:p>
        </w:tc>
        <w:tc>
          <w:tcPr>
            <w:tcW w:w="900" w:type="dxa"/>
            <w:shd w:val="clear" w:color="auto" w:fill="FFFFFF"/>
            <w:vAlign w:val="bottom"/>
          </w:tcPr>
          <w:p w:rsidR="00711472" w:rsidRPr="0064531A" w:rsidRDefault="00711472" w:rsidP="00711472">
            <w:pPr>
              <w:ind w:left="90" w:right="80" w:firstLine="0"/>
              <w:jc w:val="both"/>
              <w:rPr>
                <w:sz w:val="24"/>
              </w:rPr>
            </w:pPr>
            <w:r w:rsidRPr="0064531A">
              <w:rPr>
                <w:sz w:val="24"/>
              </w:rPr>
              <w:t>—</w:t>
            </w:r>
          </w:p>
        </w:tc>
      </w:tr>
      <w:tr w:rsidR="00711472" w:rsidRPr="0064531A">
        <w:tblPrEx>
          <w:tblCellMar>
            <w:top w:w="0" w:type="dxa"/>
            <w:bottom w:w="0" w:type="dxa"/>
          </w:tblCellMar>
        </w:tblPrEx>
        <w:tc>
          <w:tcPr>
            <w:tcW w:w="2350" w:type="dxa"/>
            <w:shd w:val="clear" w:color="auto" w:fill="FFFFFF"/>
            <w:vAlign w:val="bottom"/>
          </w:tcPr>
          <w:p w:rsidR="00711472" w:rsidRPr="0064531A" w:rsidRDefault="00711472" w:rsidP="00711472">
            <w:pPr>
              <w:ind w:left="90" w:right="80" w:firstLine="0"/>
              <w:jc w:val="both"/>
              <w:rPr>
                <w:sz w:val="24"/>
              </w:rPr>
            </w:pPr>
            <w:r w:rsidRPr="0064531A">
              <w:rPr>
                <w:sz w:val="24"/>
              </w:rPr>
              <w:t>(6 comb</w:t>
            </w:r>
            <w:r w:rsidRPr="0064531A">
              <w:rPr>
                <w:sz w:val="24"/>
              </w:rPr>
              <w:t>i</w:t>
            </w:r>
            <w:r w:rsidRPr="0064531A">
              <w:rPr>
                <w:sz w:val="24"/>
              </w:rPr>
              <w:t>naisons</w:t>
            </w:r>
          </w:p>
        </w:tc>
        <w:tc>
          <w:tcPr>
            <w:tcW w:w="99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810" w:type="dxa"/>
            <w:shd w:val="clear" w:color="auto" w:fill="FFFFFF"/>
          </w:tcPr>
          <w:p w:rsidR="00711472" w:rsidRPr="0064531A" w:rsidRDefault="00711472" w:rsidP="00711472">
            <w:pPr>
              <w:ind w:left="90" w:right="80" w:firstLine="0"/>
              <w:jc w:val="both"/>
              <w:rPr>
                <w:sz w:val="24"/>
                <w:szCs w:val="10"/>
              </w:rPr>
            </w:pPr>
          </w:p>
        </w:tc>
        <w:tc>
          <w:tcPr>
            <w:tcW w:w="1080" w:type="dxa"/>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szCs w:val="10"/>
              </w:rPr>
            </w:pPr>
          </w:p>
        </w:tc>
        <w:tc>
          <w:tcPr>
            <w:tcW w:w="720" w:type="dxa"/>
            <w:shd w:val="clear" w:color="auto" w:fill="FFFFFF"/>
            <w:vAlign w:val="center"/>
          </w:tcPr>
          <w:p w:rsidR="00711472" w:rsidRPr="0064531A" w:rsidRDefault="00711472" w:rsidP="00711472">
            <w:pPr>
              <w:ind w:left="90" w:right="80" w:firstLine="0"/>
              <w:jc w:val="both"/>
              <w:rPr>
                <w:sz w:val="24"/>
              </w:rPr>
            </w:pPr>
            <w:r w:rsidRPr="0064531A">
              <w:rPr>
                <w:sz w:val="24"/>
              </w:rPr>
              <w:t>....</w:t>
            </w:r>
          </w:p>
        </w:tc>
        <w:tc>
          <w:tcPr>
            <w:tcW w:w="900" w:type="dxa"/>
            <w:shd w:val="clear" w:color="auto" w:fill="FFFFFF"/>
          </w:tcPr>
          <w:p w:rsidR="00711472" w:rsidRPr="0064531A" w:rsidRDefault="00711472" w:rsidP="00711472">
            <w:pPr>
              <w:ind w:left="90" w:right="80" w:firstLine="0"/>
              <w:jc w:val="both"/>
              <w:rPr>
                <w:sz w:val="24"/>
                <w:szCs w:val="10"/>
              </w:rPr>
            </w:pPr>
          </w:p>
        </w:tc>
      </w:tr>
      <w:tr w:rsidR="00711472" w:rsidRPr="0064531A">
        <w:tblPrEx>
          <w:tblCellMar>
            <w:top w:w="0" w:type="dxa"/>
            <w:bottom w:w="0" w:type="dxa"/>
          </w:tblCellMar>
        </w:tblPrEx>
        <w:tc>
          <w:tcPr>
            <w:tcW w:w="2350" w:type="dxa"/>
            <w:tcBorders>
              <w:bottom w:val="single" w:sz="12" w:space="0" w:color="auto"/>
            </w:tcBorders>
            <w:shd w:val="clear" w:color="auto" w:fill="FFFFFF"/>
          </w:tcPr>
          <w:p w:rsidR="00711472" w:rsidRPr="0064531A" w:rsidRDefault="00711472" w:rsidP="00711472">
            <w:pPr>
              <w:ind w:left="90" w:right="80" w:firstLine="0"/>
              <w:jc w:val="both"/>
              <w:rPr>
                <w:sz w:val="24"/>
              </w:rPr>
            </w:pPr>
            <w:r w:rsidRPr="0064531A">
              <w:rPr>
                <w:sz w:val="24"/>
              </w:rPr>
              <w:t>poss</w:t>
            </w:r>
            <w:r w:rsidRPr="0064531A">
              <w:rPr>
                <w:sz w:val="24"/>
              </w:rPr>
              <w:t>i</w:t>
            </w:r>
            <w:r w:rsidRPr="0064531A">
              <w:rPr>
                <w:sz w:val="24"/>
              </w:rPr>
              <w:t>bles)</w:t>
            </w:r>
          </w:p>
        </w:tc>
        <w:tc>
          <w:tcPr>
            <w:tcW w:w="990" w:type="dxa"/>
            <w:tcBorders>
              <w:left w:val="single" w:sz="4" w:space="0" w:color="auto"/>
              <w:bottom w:val="single" w:sz="12" w:space="0" w:color="auto"/>
            </w:tcBorders>
            <w:shd w:val="clear" w:color="auto" w:fill="FFFFFF"/>
          </w:tcPr>
          <w:p w:rsidR="00711472" w:rsidRPr="0064531A" w:rsidRDefault="00711472" w:rsidP="00711472">
            <w:pPr>
              <w:ind w:left="90" w:right="80" w:firstLine="0"/>
              <w:jc w:val="both"/>
              <w:rPr>
                <w:sz w:val="24"/>
              </w:rPr>
            </w:pPr>
            <w:r w:rsidRPr="0064531A">
              <w:rPr>
                <w:sz w:val="24"/>
              </w:rPr>
              <w:t>T</w:t>
            </w:r>
            <w:r w:rsidRPr="0064531A">
              <w:rPr>
                <w:sz w:val="24"/>
              </w:rPr>
              <w:t>O</w:t>
            </w:r>
            <w:r w:rsidRPr="0064531A">
              <w:rPr>
                <w:sz w:val="24"/>
              </w:rPr>
              <w:t>TAL</w:t>
            </w:r>
          </w:p>
        </w:tc>
        <w:tc>
          <w:tcPr>
            <w:tcW w:w="810" w:type="dxa"/>
            <w:tcBorders>
              <w:top w:val="single" w:sz="4" w:space="0" w:color="auto"/>
              <w:bottom w:val="single" w:sz="12" w:space="0" w:color="auto"/>
            </w:tcBorders>
            <w:shd w:val="clear" w:color="auto" w:fill="FFFFFF"/>
          </w:tcPr>
          <w:p w:rsidR="00711472" w:rsidRPr="0064531A" w:rsidRDefault="00711472" w:rsidP="00711472">
            <w:pPr>
              <w:ind w:left="90" w:right="80" w:firstLine="0"/>
              <w:jc w:val="both"/>
              <w:rPr>
                <w:sz w:val="24"/>
              </w:rPr>
            </w:pPr>
            <w:r w:rsidRPr="0064531A">
              <w:rPr>
                <w:sz w:val="24"/>
              </w:rPr>
              <w:t>247</w:t>
            </w:r>
          </w:p>
        </w:tc>
        <w:tc>
          <w:tcPr>
            <w:tcW w:w="1080" w:type="dxa"/>
            <w:tcBorders>
              <w:bottom w:val="single" w:sz="12" w:space="0" w:color="auto"/>
            </w:tcBorders>
            <w:shd w:val="clear" w:color="auto" w:fill="FFFFFF"/>
          </w:tcPr>
          <w:p w:rsidR="00711472" w:rsidRPr="0064531A" w:rsidRDefault="00711472" w:rsidP="00711472">
            <w:pPr>
              <w:ind w:left="90" w:right="80" w:firstLine="0"/>
              <w:jc w:val="both"/>
              <w:rPr>
                <w:sz w:val="24"/>
                <w:szCs w:val="10"/>
              </w:rPr>
            </w:pPr>
          </w:p>
        </w:tc>
        <w:tc>
          <w:tcPr>
            <w:tcW w:w="1080" w:type="dxa"/>
            <w:tcBorders>
              <w:left w:val="single" w:sz="4" w:space="0" w:color="auto"/>
              <w:bottom w:val="single" w:sz="12" w:space="0" w:color="auto"/>
            </w:tcBorders>
            <w:shd w:val="clear" w:color="auto" w:fill="FFFFFF"/>
          </w:tcPr>
          <w:p w:rsidR="00711472" w:rsidRPr="0064531A" w:rsidRDefault="00711472" w:rsidP="00711472">
            <w:pPr>
              <w:ind w:left="90" w:right="80" w:firstLine="0"/>
              <w:jc w:val="both"/>
              <w:rPr>
                <w:sz w:val="24"/>
                <w:szCs w:val="10"/>
              </w:rPr>
            </w:pPr>
          </w:p>
        </w:tc>
        <w:tc>
          <w:tcPr>
            <w:tcW w:w="720" w:type="dxa"/>
            <w:tcBorders>
              <w:bottom w:val="single" w:sz="12" w:space="0" w:color="auto"/>
            </w:tcBorders>
            <w:shd w:val="clear" w:color="auto" w:fill="FFFFFF"/>
          </w:tcPr>
          <w:p w:rsidR="00711472" w:rsidRPr="0064531A" w:rsidRDefault="00711472" w:rsidP="00711472">
            <w:pPr>
              <w:ind w:left="90" w:right="80" w:firstLine="0"/>
              <w:jc w:val="both"/>
              <w:rPr>
                <w:sz w:val="24"/>
              </w:rPr>
            </w:pPr>
            <w:r w:rsidRPr="0064531A">
              <w:rPr>
                <w:sz w:val="24"/>
              </w:rPr>
              <w:t>87</w:t>
            </w:r>
          </w:p>
        </w:tc>
        <w:tc>
          <w:tcPr>
            <w:tcW w:w="900" w:type="dxa"/>
            <w:tcBorders>
              <w:bottom w:val="single" w:sz="12" w:space="0" w:color="auto"/>
            </w:tcBorders>
            <w:shd w:val="clear" w:color="auto" w:fill="FFFFFF"/>
          </w:tcPr>
          <w:p w:rsidR="00711472" w:rsidRPr="0064531A" w:rsidRDefault="00711472" w:rsidP="00711472">
            <w:pPr>
              <w:ind w:left="90" w:right="80" w:firstLine="0"/>
              <w:jc w:val="both"/>
              <w:rPr>
                <w:sz w:val="24"/>
                <w:szCs w:val="10"/>
              </w:rPr>
            </w:pPr>
          </w:p>
        </w:tc>
      </w:tr>
    </w:tbl>
    <w:p w:rsidR="00711472" w:rsidRPr="0064531A" w:rsidRDefault="00711472" w:rsidP="00711472">
      <w:pPr>
        <w:spacing w:before="120" w:after="120"/>
        <w:ind w:firstLine="0"/>
        <w:jc w:val="both"/>
        <w:rPr>
          <w:sz w:val="24"/>
          <w:lang w:eastAsia="fr-FR" w:bidi="fr-FR"/>
        </w:rPr>
      </w:pPr>
    </w:p>
    <w:p w:rsidR="00711472" w:rsidRPr="0064531A" w:rsidRDefault="00711472" w:rsidP="00711472">
      <w:pPr>
        <w:ind w:firstLine="0"/>
        <w:jc w:val="both"/>
        <w:rPr>
          <w:sz w:val="24"/>
        </w:rPr>
      </w:pPr>
      <w:r w:rsidRPr="0064531A">
        <w:rPr>
          <w:sz w:val="24"/>
        </w:rPr>
        <w:t>1  GO : 2 GP : 2; MO 1 :OP 1</w:t>
      </w:r>
    </w:p>
    <w:p w:rsidR="00711472" w:rsidRPr="0064531A" w:rsidRDefault="00711472" w:rsidP="00711472">
      <w:pPr>
        <w:ind w:firstLine="0"/>
        <w:jc w:val="both"/>
        <w:rPr>
          <w:sz w:val="24"/>
        </w:rPr>
      </w:pPr>
      <w:r w:rsidRPr="0064531A">
        <w:rPr>
          <w:sz w:val="24"/>
        </w:rPr>
        <w:t>2  VMD : 1; VPD 1; 1 GPD 1</w:t>
      </w:r>
    </w:p>
    <w:p w:rsidR="00711472" w:rsidRPr="0064531A" w:rsidRDefault="00711472" w:rsidP="00711472">
      <w:pPr>
        <w:ind w:firstLine="0"/>
        <w:jc w:val="both"/>
        <w:rPr>
          <w:sz w:val="24"/>
        </w:rPr>
      </w:pPr>
      <w:r w:rsidRPr="0064531A">
        <w:rPr>
          <w:sz w:val="24"/>
        </w:rPr>
        <w:t>3 VMGP : 2; VGOP :2 VMOD : 1 ; VMPD 1</w:t>
      </w:r>
    </w:p>
    <w:p w:rsidR="00711472" w:rsidRPr="0064531A" w:rsidRDefault="00711472" w:rsidP="00711472">
      <w:pPr>
        <w:ind w:firstLine="0"/>
        <w:jc w:val="both"/>
        <w:rPr>
          <w:sz w:val="24"/>
        </w:rPr>
      </w:pPr>
      <w:r w:rsidRPr="0064531A">
        <w:rPr>
          <w:sz w:val="24"/>
        </w:rPr>
        <w:t>4 VDOPD : 2 VMGOD : 1; VMGPD : 1</w:t>
      </w:r>
    </w:p>
    <w:p w:rsidR="00711472" w:rsidRPr="0064531A" w:rsidRDefault="00711472" w:rsidP="00711472">
      <w:pPr>
        <w:ind w:firstLine="0"/>
        <w:jc w:val="both"/>
        <w:rPr>
          <w:sz w:val="24"/>
        </w:rPr>
      </w:pPr>
      <w:r w:rsidRPr="0064531A">
        <w:rPr>
          <w:sz w:val="24"/>
        </w:rPr>
        <w:t>5  MG : 1 ; GD : 1</w:t>
      </w:r>
    </w:p>
    <w:p w:rsidR="00711472" w:rsidRPr="0064531A" w:rsidRDefault="00711472" w:rsidP="00711472">
      <w:pPr>
        <w:spacing w:before="120" w:after="120"/>
        <w:ind w:firstLine="0"/>
        <w:jc w:val="both"/>
        <w:rPr>
          <w:szCs w:val="2"/>
        </w:rPr>
      </w:pPr>
    </w:p>
    <w:tbl>
      <w:tblPr>
        <w:tblW w:w="0" w:type="auto"/>
        <w:tblInd w:w="108" w:type="dxa"/>
        <w:tblLook w:val="00BF" w:firstRow="1" w:lastRow="0" w:firstColumn="1" w:lastColumn="0" w:noHBand="0" w:noVBand="0"/>
      </w:tblPr>
      <w:tblGrid>
        <w:gridCol w:w="1170"/>
        <w:gridCol w:w="4230"/>
      </w:tblGrid>
      <w:tr w:rsidR="00711472" w:rsidRPr="0064531A">
        <w:tc>
          <w:tcPr>
            <w:tcW w:w="1170" w:type="dxa"/>
          </w:tcPr>
          <w:p w:rsidR="00711472" w:rsidRPr="0064531A" w:rsidRDefault="00711472" w:rsidP="00711472">
            <w:pPr>
              <w:ind w:firstLine="0"/>
              <w:rPr>
                <w:sz w:val="24"/>
              </w:rPr>
            </w:pPr>
            <w:r w:rsidRPr="0064531A">
              <w:rPr>
                <w:sz w:val="24"/>
              </w:rPr>
              <w:t>Légende</w:t>
            </w:r>
          </w:p>
        </w:tc>
        <w:tc>
          <w:tcPr>
            <w:tcW w:w="4230" w:type="dxa"/>
          </w:tcPr>
          <w:p w:rsidR="00711472" w:rsidRPr="0064531A" w:rsidRDefault="00711472" w:rsidP="00711472">
            <w:pPr>
              <w:ind w:firstLine="0"/>
              <w:rPr>
                <w:sz w:val="24"/>
              </w:rPr>
            </w:pPr>
            <w:r w:rsidRPr="0064531A">
              <w:rPr>
                <w:sz w:val="24"/>
              </w:rPr>
              <w:t>V- Vols intermédiaires (contre les biens)</w:t>
            </w:r>
          </w:p>
        </w:tc>
      </w:tr>
      <w:tr w:rsidR="00711472" w:rsidRPr="0064531A">
        <w:tc>
          <w:tcPr>
            <w:tcW w:w="1170" w:type="dxa"/>
          </w:tcPr>
          <w:p w:rsidR="00711472" w:rsidRPr="0064531A" w:rsidRDefault="00711472" w:rsidP="00711472">
            <w:pPr>
              <w:ind w:firstLine="0"/>
              <w:rPr>
                <w:sz w:val="24"/>
              </w:rPr>
            </w:pPr>
          </w:p>
        </w:tc>
        <w:tc>
          <w:tcPr>
            <w:tcW w:w="4230" w:type="dxa"/>
          </w:tcPr>
          <w:p w:rsidR="00711472" w:rsidRPr="0064531A" w:rsidRDefault="00711472" w:rsidP="00711472">
            <w:pPr>
              <w:ind w:firstLine="0"/>
              <w:rPr>
                <w:sz w:val="24"/>
              </w:rPr>
            </w:pPr>
            <w:r w:rsidRPr="0064531A">
              <w:rPr>
                <w:sz w:val="24"/>
              </w:rPr>
              <w:t>M- Vols mineurs</w:t>
            </w:r>
          </w:p>
        </w:tc>
      </w:tr>
      <w:tr w:rsidR="00711472" w:rsidRPr="0064531A">
        <w:tc>
          <w:tcPr>
            <w:tcW w:w="1170" w:type="dxa"/>
          </w:tcPr>
          <w:p w:rsidR="00711472" w:rsidRPr="0064531A" w:rsidRDefault="00711472" w:rsidP="00711472">
            <w:pPr>
              <w:ind w:firstLine="0"/>
              <w:rPr>
                <w:sz w:val="24"/>
              </w:rPr>
            </w:pPr>
          </w:p>
        </w:tc>
        <w:tc>
          <w:tcPr>
            <w:tcW w:w="4230" w:type="dxa"/>
          </w:tcPr>
          <w:p w:rsidR="00711472" w:rsidRPr="0064531A" w:rsidRDefault="00711472" w:rsidP="00711472">
            <w:pPr>
              <w:ind w:firstLine="0"/>
              <w:rPr>
                <w:sz w:val="24"/>
              </w:rPr>
            </w:pPr>
            <w:r w:rsidRPr="0064531A">
              <w:rPr>
                <w:sz w:val="24"/>
              </w:rPr>
              <w:t>G- Vols graves (contre la perso</w:t>
            </w:r>
            <w:r w:rsidRPr="0064531A">
              <w:rPr>
                <w:sz w:val="24"/>
              </w:rPr>
              <w:t>n</w:t>
            </w:r>
            <w:r w:rsidRPr="0064531A">
              <w:rPr>
                <w:sz w:val="24"/>
              </w:rPr>
              <w:t>ne)</w:t>
            </w:r>
          </w:p>
        </w:tc>
      </w:tr>
      <w:tr w:rsidR="00711472" w:rsidRPr="0064531A">
        <w:tc>
          <w:tcPr>
            <w:tcW w:w="1170" w:type="dxa"/>
          </w:tcPr>
          <w:p w:rsidR="00711472" w:rsidRPr="0064531A" w:rsidRDefault="00711472" w:rsidP="00711472">
            <w:pPr>
              <w:ind w:firstLine="0"/>
              <w:rPr>
                <w:sz w:val="24"/>
              </w:rPr>
            </w:pPr>
          </w:p>
        </w:tc>
        <w:tc>
          <w:tcPr>
            <w:tcW w:w="4230" w:type="dxa"/>
          </w:tcPr>
          <w:p w:rsidR="00711472" w:rsidRPr="0064531A" w:rsidRDefault="00711472" w:rsidP="00711472">
            <w:pPr>
              <w:ind w:firstLine="0"/>
              <w:rPr>
                <w:sz w:val="24"/>
              </w:rPr>
            </w:pPr>
            <w:r w:rsidRPr="0064531A">
              <w:rPr>
                <w:sz w:val="24"/>
              </w:rPr>
              <w:t>O- Destructivité contre les objets</w:t>
            </w:r>
          </w:p>
        </w:tc>
      </w:tr>
      <w:tr w:rsidR="00711472" w:rsidRPr="0064531A">
        <w:tc>
          <w:tcPr>
            <w:tcW w:w="1170" w:type="dxa"/>
          </w:tcPr>
          <w:p w:rsidR="00711472" w:rsidRPr="0064531A" w:rsidRDefault="00711472" w:rsidP="00711472">
            <w:pPr>
              <w:ind w:firstLine="0"/>
              <w:rPr>
                <w:sz w:val="24"/>
              </w:rPr>
            </w:pPr>
          </w:p>
        </w:tc>
        <w:tc>
          <w:tcPr>
            <w:tcW w:w="4230" w:type="dxa"/>
          </w:tcPr>
          <w:p w:rsidR="00711472" w:rsidRPr="0064531A" w:rsidRDefault="00711472" w:rsidP="00711472">
            <w:pPr>
              <w:ind w:firstLine="0"/>
              <w:rPr>
                <w:sz w:val="24"/>
              </w:rPr>
            </w:pPr>
            <w:r w:rsidRPr="0064531A">
              <w:rPr>
                <w:sz w:val="24"/>
              </w:rPr>
              <w:t>P- Destructivité contre la pe</w:t>
            </w:r>
            <w:r w:rsidRPr="0064531A">
              <w:rPr>
                <w:sz w:val="24"/>
              </w:rPr>
              <w:t>r</w:t>
            </w:r>
            <w:r w:rsidRPr="0064531A">
              <w:rPr>
                <w:sz w:val="24"/>
              </w:rPr>
              <w:t>sonne</w:t>
            </w:r>
          </w:p>
        </w:tc>
      </w:tr>
      <w:tr w:rsidR="00711472" w:rsidRPr="0064531A">
        <w:tc>
          <w:tcPr>
            <w:tcW w:w="1170" w:type="dxa"/>
          </w:tcPr>
          <w:p w:rsidR="00711472" w:rsidRPr="0064531A" w:rsidRDefault="00711472" w:rsidP="00711472">
            <w:pPr>
              <w:ind w:firstLine="0"/>
              <w:rPr>
                <w:sz w:val="24"/>
              </w:rPr>
            </w:pPr>
          </w:p>
        </w:tc>
        <w:tc>
          <w:tcPr>
            <w:tcW w:w="4230" w:type="dxa"/>
          </w:tcPr>
          <w:p w:rsidR="00711472" w:rsidRPr="0064531A" w:rsidRDefault="00711472" w:rsidP="00711472">
            <w:pPr>
              <w:ind w:firstLine="0"/>
              <w:rPr>
                <w:sz w:val="24"/>
              </w:rPr>
            </w:pPr>
            <w:r w:rsidRPr="0064531A">
              <w:rPr>
                <w:sz w:val="24"/>
              </w:rPr>
              <w:t>D - Circulation de la drogue</w:t>
            </w:r>
          </w:p>
        </w:tc>
      </w:tr>
    </w:tbl>
    <w:p w:rsidR="00711472" w:rsidRPr="0064531A" w:rsidRDefault="00711472" w:rsidP="00711472">
      <w:pPr>
        <w:spacing w:before="120" w:after="120"/>
        <w:ind w:firstLine="0"/>
        <w:jc w:val="both"/>
        <w:rPr>
          <w:szCs w:val="2"/>
        </w:rPr>
      </w:pPr>
    </w:p>
    <w:p w:rsidR="00711472" w:rsidRPr="0064531A" w:rsidRDefault="00711472" w:rsidP="00711472">
      <w:pPr>
        <w:spacing w:before="120" w:after="120"/>
        <w:ind w:firstLine="0"/>
        <w:jc w:val="both"/>
      </w:pPr>
    </w:p>
    <w:p w:rsidR="00711472" w:rsidRPr="0064531A" w:rsidRDefault="00711472" w:rsidP="00711472">
      <w:pPr>
        <w:spacing w:before="120" w:after="120"/>
        <w:ind w:firstLine="0"/>
        <w:jc w:val="both"/>
      </w:pPr>
      <w:r w:rsidRPr="0064531A">
        <w:t>[126]</w:t>
      </w:r>
    </w:p>
    <w:p w:rsidR="00711472" w:rsidRPr="0064531A" w:rsidRDefault="00711472" w:rsidP="00711472">
      <w:pPr>
        <w:spacing w:before="120" w:after="120"/>
        <w:ind w:firstLine="0"/>
        <w:jc w:val="both"/>
      </w:pPr>
      <w:r w:rsidRPr="0064531A">
        <w:rPr>
          <w:lang w:eastAsia="fr-FR" w:bidi="fr-FR"/>
        </w:rPr>
        <w:t>été observés chez les jeunes, la récurrence de cette forme de déli</w:t>
      </w:r>
      <w:r w:rsidRPr="0064531A">
        <w:rPr>
          <w:lang w:eastAsia="fr-FR" w:bidi="fr-FR"/>
        </w:rPr>
        <w:t>n</w:t>
      </w:r>
      <w:r w:rsidRPr="0064531A">
        <w:rPr>
          <w:lang w:eastAsia="fr-FR" w:bidi="fr-FR"/>
        </w:rPr>
        <w:t>quance dans le groupe des hétérogènes est frappante et particulièr</w:t>
      </w:r>
      <w:r w:rsidRPr="0064531A">
        <w:rPr>
          <w:lang w:eastAsia="fr-FR" w:bidi="fr-FR"/>
        </w:rPr>
        <w:t>e</w:t>
      </w:r>
      <w:r w:rsidRPr="0064531A">
        <w:rPr>
          <w:lang w:eastAsia="fr-FR" w:bidi="fr-FR"/>
        </w:rPr>
        <w:t xml:space="preserve">ment significative (par contraste, rappelons que sur les 180 sujets au               </w:t>
      </w:r>
      <w:r>
        <w:rPr>
          <w:lang w:eastAsia="fr-FR" w:bidi="fr-FR"/>
        </w:rPr>
        <w:t>temps 1</w:t>
      </w:r>
      <w:r w:rsidRPr="0064531A">
        <w:rPr>
          <w:lang w:eastAsia="fr-FR" w:bidi="fr-FR"/>
        </w:rPr>
        <w:t xml:space="preserve"> et les 152 au </w:t>
      </w:r>
      <w:r>
        <w:rPr>
          <w:lang w:eastAsia="fr-FR" w:bidi="fr-FR"/>
        </w:rPr>
        <w:t>temps 2</w:t>
      </w:r>
      <w:r w:rsidRPr="0064531A">
        <w:rPr>
          <w:lang w:eastAsia="fr-FR" w:bidi="fr-FR"/>
        </w:rPr>
        <w:t xml:space="preserve"> qui ont noté un seul des six secteurs, c’est-à-dire chez les homogènes, seulement 7 au </w:t>
      </w:r>
      <w:r>
        <w:rPr>
          <w:lang w:eastAsia="fr-FR" w:bidi="fr-FR"/>
        </w:rPr>
        <w:t>temps 1</w:t>
      </w:r>
      <w:r w:rsidRPr="0064531A">
        <w:rPr>
          <w:lang w:eastAsia="fr-FR" w:bidi="fr-FR"/>
        </w:rPr>
        <w:t xml:space="preserve"> et 16 au </w:t>
      </w:r>
      <w:r>
        <w:rPr>
          <w:lang w:eastAsia="fr-FR" w:bidi="fr-FR"/>
        </w:rPr>
        <w:t>temps 2</w:t>
      </w:r>
      <w:r w:rsidRPr="0064531A">
        <w:rPr>
          <w:lang w:eastAsia="fr-FR" w:bidi="fr-FR"/>
        </w:rPr>
        <w:t xml:space="preserve"> ont commis des vols graves). Toute diversification de la d</w:t>
      </w:r>
      <w:r w:rsidRPr="0064531A">
        <w:rPr>
          <w:lang w:eastAsia="fr-FR" w:bidi="fr-FR"/>
        </w:rPr>
        <w:t>é</w:t>
      </w:r>
      <w:r w:rsidRPr="0064531A">
        <w:rPr>
          <w:lang w:eastAsia="fr-FR" w:bidi="fr-FR"/>
        </w:rPr>
        <w:t>linquance implique donc l’ajout prioritaire de ce type de délits, ce qui entraîne nécessairement une aggravation considérable du degré de dangerosité de la délinquance.</w:t>
      </w:r>
    </w:p>
    <w:p w:rsidR="00711472" w:rsidRPr="0064531A" w:rsidRDefault="00711472" w:rsidP="00711472">
      <w:pPr>
        <w:spacing w:before="120" w:after="120"/>
        <w:jc w:val="both"/>
      </w:pPr>
      <w:r w:rsidRPr="0064531A">
        <w:rPr>
          <w:lang w:eastAsia="fr-FR" w:bidi="fr-FR"/>
        </w:rPr>
        <w:t xml:space="preserve">Une troisième forme de conduite délinquante, la destructivité contre les objets (O), se retrouve comme la précédente dans 50% des combinaisons du </w:t>
      </w:r>
      <w:r>
        <w:rPr>
          <w:lang w:eastAsia="fr-FR" w:bidi="fr-FR"/>
        </w:rPr>
        <w:t>temps 1</w:t>
      </w:r>
      <w:r w:rsidRPr="0064531A">
        <w:rPr>
          <w:lang w:eastAsia="fr-FR" w:bidi="fr-FR"/>
        </w:rPr>
        <w:t xml:space="preserve"> et englobe 36,8% des sujets. Il est surpr</w:t>
      </w:r>
      <w:r w:rsidRPr="0064531A">
        <w:rPr>
          <w:lang w:eastAsia="fr-FR" w:bidi="fr-FR"/>
        </w:rPr>
        <w:t>e</w:t>
      </w:r>
      <w:r w:rsidRPr="0064531A">
        <w:rPr>
          <w:lang w:eastAsia="fr-FR" w:bidi="fr-FR"/>
        </w:rPr>
        <w:t>nant et sans doute significatif que cette forme d’agir, la plupart du temps gratuite sinon inutile, occupe une place aussi importante dans la délinquance hétérogène. Sa présence implique chez plus du tiers des sujets un comportement délictueux essentiellement expressif, tradu</w:t>
      </w:r>
      <w:r w:rsidRPr="0064531A">
        <w:rPr>
          <w:lang w:eastAsia="fr-FR" w:bidi="fr-FR"/>
        </w:rPr>
        <w:t>i</w:t>
      </w:r>
      <w:r w:rsidRPr="0064531A">
        <w:rPr>
          <w:lang w:eastAsia="fr-FR" w:bidi="fr-FR"/>
        </w:rPr>
        <w:t xml:space="preserve">sant un besoin de briser ou de détruire des objets, de se défouler sur des substituts matériels ... Il est d’ailleurs intéressant d’observer que ce type de délinquance se résorbe considérablement au </w:t>
      </w:r>
      <w:r>
        <w:rPr>
          <w:lang w:eastAsia="fr-FR" w:bidi="fr-FR"/>
        </w:rPr>
        <w:t>temps 2</w:t>
      </w:r>
      <w:r w:rsidRPr="0064531A">
        <w:rPr>
          <w:lang w:eastAsia="fr-FR" w:bidi="fr-FR"/>
        </w:rPr>
        <w:t xml:space="preserve"> (il n’est présent que dans 28% des combinaisons, pour un faible pource</w:t>
      </w:r>
      <w:r w:rsidRPr="0064531A">
        <w:rPr>
          <w:lang w:eastAsia="fr-FR" w:bidi="fr-FR"/>
        </w:rPr>
        <w:t>n</w:t>
      </w:r>
      <w:r w:rsidRPr="0064531A">
        <w:rPr>
          <w:lang w:eastAsia="fr-FR" w:bidi="fr-FR"/>
        </w:rPr>
        <w:t>tage de 8% des sujets concernés), la fin de l’adolescence entra</w:t>
      </w:r>
      <w:r w:rsidRPr="0064531A">
        <w:rPr>
          <w:lang w:eastAsia="fr-FR" w:bidi="fr-FR"/>
        </w:rPr>
        <w:t>î</w:t>
      </w:r>
      <w:r w:rsidRPr="0064531A">
        <w:rPr>
          <w:lang w:eastAsia="fr-FR" w:bidi="fr-FR"/>
        </w:rPr>
        <w:t>nant l’élimination de ces comportements plus ou moins futiles.</w:t>
      </w:r>
    </w:p>
    <w:p w:rsidR="00711472" w:rsidRPr="0064531A" w:rsidRDefault="00711472" w:rsidP="00711472">
      <w:pPr>
        <w:spacing w:before="120" w:after="120"/>
        <w:jc w:val="both"/>
      </w:pPr>
      <w:r w:rsidRPr="0064531A">
        <w:rPr>
          <w:lang w:eastAsia="fr-FR" w:bidi="fr-FR"/>
        </w:rPr>
        <w:t xml:space="preserve">Enfin, les vols mineurs (M) font partie au </w:t>
      </w:r>
      <w:r>
        <w:rPr>
          <w:lang w:eastAsia="fr-FR" w:bidi="fr-FR"/>
        </w:rPr>
        <w:t>temps 1</w:t>
      </w:r>
      <w:r w:rsidRPr="0064531A">
        <w:rPr>
          <w:lang w:eastAsia="fr-FR" w:bidi="fr-FR"/>
        </w:rPr>
        <w:t xml:space="preserve"> de 12 combina</w:t>
      </w:r>
      <w:r w:rsidRPr="0064531A">
        <w:rPr>
          <w:lang w:eastAsia="fr-FR" w:bidi="fr-FR"/>
        </w:rPr>
        <w:t>i</w:t>
      </w:r>
      <w:r w:rsidRPr="0064531A">
        <w:rPr>
          <w:lang w:eastAsia="fr-FR" w:bidi="fr-FR"/>
        </w:rPr>
        <w:t>sons sur 30 (40%). Au total, 33% des hétérogènes s’y sont ado</w:t>
      </w:r>
      <w:r w:rsidRPr="0064531A">
        <w:rPr>
          <w:lang w:eastAsia="fr-FR" w:bidi="fr-FR"/>
        </w:rPr>
        <w:t>n</w:t>
      </w:r>
      <w:r w:rsidRPr="0064531A">
        <w:rPr>
          <w:lang w:eastAsia="fr-FR" w:bidi="fr-FR"/>
        </w:rPr>
        <w:t xml:space="preserve">nés ; ainsi, un tiers des sujets qui ont connu avant le milieu de l’adolescence une délinquance diversifiée semblent d’abord s’être fait la main par des vols mineurs. Au </w:t>
      </w:r>
      <w:r>
        <w:rPr>
          <w:lang w:eastAsia="fr-FR" w:bidi="fr-FR"/>
        </w:rPr>
        <w:t>temps 2</w:t>
      </w:r>
      <w:r w:rsidRPr="0064531A">
        <w:rPr>
          <w:lang w:eastAsia="fr-FR" w:bidi="fr-FR"/>
        </w:rPr>
        <w:t>, il était prévisible que cette forme d’activité délictueuse soit à peu près complètement disp</w:t>
      </w:r>
      <w:r w:rsidRPr="0064531A">
        <w:rPr>
          <w:lang w:eastAsia="fr-FR" w:bidi="fr-FR"/>
        </w:rPr>
        <w:t>a</w:t>
      </w:r>
      <w:r w:rsidRPr="0064531A">
        <w:rPr>
          <w:lang w:eastAsia="fr-FR" w:bidi="fr-FR"/>
        </w:rPr>
        <w:t>rue (seulement 2 combinaisons sur 14 avec à peine 4% des sujets).</w:t>
      </w:r>
    </w:p>
    <w:p w:rsidR="00711472" w:rsidRDefault="00711472" w:rsidP="00711472">
      <w:pPr>
        <w:spacing w:before="120" w:after="120"/>
        <w:jc w:val="both"/>
        <w:rPr>
          <w:lang w:eastAsia="fr-FR" w:bidi="fr-FR"/>
        </w:rPr>
      </w:pPr>
      <w:r w:rsidRPr="0064531A">
        <w:rPr>
          <w:lang w:eastAsia="fr-FR" w:bidi="fr-FR"/>
        </w:rPr>
        <w:t xml:space="preserve">Quant aux deux autres secteurs, la destructivité contre la personne (P) et la circulation de drogue (D), ils semblent beaucoup moins concerner les délinquants hétérogènes au </w:t>
      </w:r>
      <w:r>
        <w:rPr>
          <w:lang w:eastAsia="fr-FR" w:bidi="fr-FR"/>
        </w:rPr>
        <w:t>temps 1</w:t>
      </w:r>
      <w:r w:rsidRPr="0064531A">
        <w:rPr>
          <w:lang w:eastAsia="fr-FR" w:bidi="fr-FR"/>
        </w:rPr>
        <w:t> : le premier secteur regroupe uniquement 16% des sujets et le second 12%, mais tous les deux apparaissent dans la même gamme assez étendue de combina</w:t>
      </w:r>
      <w:r w:rsidRPr="0064531A">
        <w:rPr>
          <w:lang w:eastAsia="fr-FR" w:bidi="fr-FR"/>
        </w:rPr>
        <w:t>i</w:t>
      </w:r>
      <w:r w:rsidRPr="0064531A">
        <w:rPr>
          <w:lang w:eastAsia="fr-FR" w:bidi="fr-FR"/>
        </w:rPr>
        <w:t>sons (dans 43% des combinaisons). Ces manifestations de délinqua</w:t>
      </w:r>
      <w:r w:rsidRPr="0064531A">
        <w:rPr>
          <w:lang w:eastAsia="fr-FR" w:bidi="fr-FR"/>
        </w:rPr>
        <w:t>n</w:t>
      </w:r>
      <w:r w:rsidRPr="0064531A">
        <w:rPr>
          <w:lang w:eastAsia="fr-FR" w:bidi="fr-FR"/>
        </w:rPr>
        <w:t>ce ne touchent donc qu’une minorité de délinquants hétérogènes et apparaissent vraiment, étant donné leur propension à s’éparpiller dans toutes sortes de combinaisons à faible fréquence, comme des activités à la fois strictement complémentaires et peu polarisantes. Cette con</w:t>
      </w:r>
      <w:r w:rsidRPr="0064531A">
        <w:rPr>
          <w:lang w:eastAsia="fr-FR" w:bidi="fr-FR"/>
        </w:rPr>
        <w:t>s</w:t>
      </w:r>
      <w:r w:rsidRPr="0064531A">
        <w:rPr>
          <w:lang w:eastAsia="fr-FR" w:bidi="fr-FR"/>
        </w:rPr>
        <w:t xml:space="preserve">tatation se vérifie également au </w:t>
      </w:r>
      <w:r>
        <w:rPr>
          <w:lang w:eastAsia="fr-FR" w:bidi="fr-FR"/>
        </w:rPr>
        <w:t>temps 2</w:t>
      </w:r>
      <w:r w:rsidRPr="0064531A">
        <w:rPr>
          <w:lang w:eastAsia="fr-FR" w:bidi="fr-FR"/>
        </w:rPr>
        <w:t> : pour P, 17% des sujets sont répartis dans 5 combinaisons sur 14, soit dans 36% des combinaisons, et pour D, 16% des sujets se retrouvent dans 4 comb</w:t>
      </w:r>
      <w:r w:rsidRPr="0064531A">
        <w:rPr>
          <w:lang w:eastAsia="fr-FR" w:bidi="fr-FR"/>
        </w:rPr>
        <w:t>i</w:t>
      </w:r>
      <w:r w:rsidRPr="0064531A">
        <w:rPr>
          <w:lang w:eastAsia="fr-FR" w:bidi="fr-FR"/>
        </w:rPr>
        <w:t>naisons sur 14, soit dans 29% ; en plus, nous remarquons une assez nette tendance de la drogue (D) à se trouver associée aux vols inte</w:t>
      </w:r>
      <w:r w:rsidRPr="0064531A">
        <w:rPr>
          <w:lang w:eastAsia="fr-FR" w:bidi="fr-FR"/>
        </w:rPr>
        <w:t>r</w:t>
      </w:r>
      <w:r w:rsidRPr="0064531A">
        <w:rPr>
          <w:lang w:eastAsia="fr-FR" w:bidi="fr-FR"/>
        </w:rPr>
        <w:t>médiaires (V), c’est-à-dire à une délinquance d’appropriation pratiquée selon un mode i</w:t>
      </w:r>
      <w:r w:rsidRPr="0064531A">
        <w:rPr>
          <w:lang w:eastAsia="fr-FR" w:bidi="fr-FR"/>
        </w:rPr>
        <w:t>m</w:t>
      </w:r>
      <w:r w:rsidRPr="0064531A">
        <w:rPr>
          <w:lang w:eastAsia="fr-FR" w:bidi="fr-FR"/>
        </w:rPr>
        <w:t>personnel, ce qui signifie que la finalité lucrative demeure prédom</w:t>
      </w:r>
      <w:r w:rsidRPr="0064531A">
        <w:rPr>
          <w:lang w:eastAsia="fr-FR" w:bidi="fr-FR"/>
        </w:rPr>
        <w:t>i</w:t>
      </w:r>
      <w:r w:rsidRPr="0064531A">
        <w:rPr>
          <w:lang w:eastAsia="fr-FR" w:bidi="fr-FR"/>
        </w:rPr>
        <w:t>nante dans cette activité.</w:t>
      </w:r>
    </w:p>
    <w:p w:rsidR="00711472" w:rsidRPr="0064531A" w:rsidRDefault="00711472" w:rsidP="00711472">
      <w:pPr>
        <w:spacing w:before="120" w:after="120"/>
        <w:jc w:val="both"/>
      </w:pPr>
      <w:r w:rsidRPr="0064531A">
        <w:rPr>
          <w:lang w:eastAsia="fr-FR" w:bidi="fr-FR"/>
        </w:rPr>
        <w:t>[127]</w:t>
      </w:r>
    </w:p>
    <w:p w:rsidR="00711472" w:rsidRPr="0064531A" w:rsidRDefault="00711472" w:rsidP="00711472">
      <w:pPr>
        <w:spacing w:before="120" w:after="120"/>
        <w:jc w:val="both"/>
      </w:pPr>
      <w:r w:rsidRPr="0064531A">
        <w:rPr>
          <w:lang w:eastAsia="fr-FR" w:bidi="fr-FR"/>
        </w:rPr>
        <w:t>Finalement, il est possible d’affirmer que ce sont les vols interm</w:t>
      </w:r>
      <w:r w:rsidRPr="0064531A">
        <w:rPr>
          <w:lang w:eastAsia="fr-FR" w:bidi="fr-FR"/>
        </w:rPr>
        <w:t>é</w:t>
      </w:r>
      <w:r w:rsidRPr="0064531A">
        <w:rPr>
          <w:lang w:eastAsia="fr-FR" w:bidi="fr-FR"/>
        </w:rPr>
        <w:t>diaires qui dominent dans les divers points d’intersection entre les se</w:t>
      </w:r>
      <w:r w:rsidRPr="0064531A">
        <w:rPr>
          <w:lang w:eastAsia="fr-FR" w:bidi="fr-FR"/>
        </w:rPr>
        <w:t>c</w:t>
      </w:r>
      <w:r w:rsidRPr="0064531A">
        <w:rPr>
          <w:lang w:eastAsia="fr-FR" w:bidi="fr-FR"/>
        </w:rPr>
        <w:t xml:space="preserve">teurs de délinquance. Ils s’associent en priorité aux vols graves (G) — 47% des sujets au </w:t>
      </w:r>
      <w:r>
        <w:rPr>
          <w:lang w:eastAsia="fr-FR" w:bidi="fr-FR"/>
        </w:rPr>
        <w:t>temps 1</w:t>
      </w:r>
      <w:r w:rsidRPr="0064531A">
        <w:rPr>
          <w:lang w:eastAsia="fr-FR" w:bidi="fr-FR"/>
        </w:rPr>
        <w:t xml:space="preserve"> et 69% des sujets au </w:t>
      </w:r>
      <w:r>
        <w:rPr>
          <w:lang w:eastAsia="fr-FR" w:bidi="fr-FR"/>
        </w:rPr>
        <w:t>temps 2</w:t>
      </w:r>
      <w:r w:rsidRPr="0064531A">
        <w:rPr>
          <w:lang w:eastAsia="fr-FR" w:bidi="fr-FR"/>
        </w:rPr>
        <w:t xml:space="preserve"> — et ils se combinent ensuite à la destructivité contre les objets (O) — 36% au </w:t>
      </w:r>
      <w:r>
        <w:rPr>
          <w:lang w:eastAsia="fr-FR" w:bidi="fr-FR"/>
        </w:rPr>
        <w:t>temps 1</w:t>
      </w:r>
      <w:r w:rsidRPr="0064531A">
        <w:rPr>
          <w:lang w:eastAsia="fr-FR" w:bidi="fr-FR"/>
        </w:rPr>
        <w:t xml:space="preserve"> et 6% au </w:t>
      </w:r>
      <w:r>
        <w:rPr>
          <w:lang w:eastAsia="fr-FR" w:bidi="fr-FR"/>
        </w:rPr>
        <w:t>temps 2</w:t>
      </w:r>
      <w:r w:rsidRPr="0064531A">
        <w:rPr>
          <w:lang w:eastAsia="fr-FR" w:bidi="fr-FR"/>
        </w:rPr>
        <w:t xml:space="preserve"> — puis aux vols mineurs (M) — 33% au </w:t>
      </w:r>
      <w:r>
        <w:rPr>
          <w:lang w:eastAsia="fr-FR" w:bidi="fr-FR"/>
        </w:rPr>
        <w:t>temps 1</w:t>
      </w:r>
      <w:r w:rsidRPr="0064531A">
        <w:rPr>
          <w:lang w:eastAsia="fr-FR" w:bidi="fr-FR"/>
        </w:rPr>
        <w:t xml:space="preserve"> et 2% au </w:t>
      </w:r>
      <w:r>
        <w:rPr>
          <w:lang w:eastAsia="fr-FR" w:bidi="fr-FR"/>
        </w:rPr>
        <w:t>temps 2</w:t>
      </w:r>
      <w:r w:rsidRPr="0064531A">
        <w:rPr>
          <w:lang w:eastAsia="fr-FR" w:bidi="fr-FR"/>
        </w:rPr>
        <w:t>. Le modèle combinatoire le plus usuel, lorsque nous tenons compte des regroupements à 2, 3, 4 et 5 secteurs, se ramène d’ailleurs presque exclusivement au modèle su</w:t>
      </w:r>
      <w:r w:rsidRPr="0064531A">
        <w:rPr>
          <w:lang w:eastAsia="fr-FR" w:bidi="fr-FR"/>
        </w:rPr>
        <w:t>i</w:t>
      </w:r>
      <w:r w:rsidRPr="0064531A">
        <w:rPr>
          <w:lang w:eastAsia="fr-FR" w:bidi="fr-FR"/>
        </w:rPr>
        <w:t>vant : d’abord les vols intermédiaires auxquels se greffent priorita</w:t>
      </w:r>
      <w:r w:rsidRPr="0064531A">
        <w:rPr>
          <w:lang w:eastAsia="fr-FR" w:bidi="fr-FR"/>
        </w:rPr>
        <w:t>i</w:t>
      </w:r>
      <w:r w:rsidRPr="0064531A">
        <w:rPr>
          <w:lang w:eastAsia="fr-FR" w:bidi="fr-FR"/>
        </w:rPr>
        <w:t xml:space="preserve">rement (surtout au </w:t>
      </w:r>
      <w:r>
        <w:rPr>
          <w:lang w:eastAsia="fr-FR" w:bidi="fr-FR"/>
        </w:rPr>
        <w:t>temps 2</w:t>
      </w:r>
      <w:r w:rsidRPr="0064531A">
        <w:rPr>
          <w:lang w:eastAsia="fr-FR" w:bidi="fr-FR"/>
        </w:rPr>
        <w:t>) les vols graves et que peuvent venir éto</w:t>
      </w:r>
      <w:r w:rsidRPr="0064531A">
        <w:rPr>
          <w:lang w:eastAsia="fr-FR" w:bidi="fr-FR"/>
        </w:rPr>
        <w:t>f</w:t>
      </w:r>
      <w:r w:rsidRPr="0064531A">
        <w:rPr>
          <w:lang w:eastAsia="fr-FR" w:bidi="fr-FR"/>
        </w:rPr>
        <w:t xml:space="preserve">fer, au </w:t>
      </w:r>
      <w:r>
        <w:rPr>
          <w:lang w:eastAsia="fr-FR" w:bidi="fr-FR"/>
        </w:rPr>
        <w:t>temps 1</w:t>
      </w:r>
      <w:r w:rsidRPr="0064531A">
        <w:rPr>
          <w:lang w:eastAsia="fr-FR" w:bidi="fr-FR"/>
        </w:rPr>
        <w:t xml:space="preserve">, soit les vols mineurs soit la destructivité contre les objets soit les deux, ou, au </w:t>
      </w:r>
      <w:r>
        <w:rPr>
          <w:lang w:eastAsia="fr-FR" w:bidi="fr-FR"/>
        </w:rPr>
        <w:t>temps 2</w:t>
      </w:r>
      <w:r w:rsidRPr="0064531A">
        <w:rPr>
          <w:lang w:eastAsia="fr-FR" w:bidi="fr-FR"/>
        </w:rPr>
        <w:t>, la destructivité contre la perso</w:t>
      </w:r>
      <w:r w:rsidRPr="0064531A">
        <w:rPr>
          <w:lang w:eastAsia="fr-FR" w:bidi="fr-FR"/>
        </w:rPr>
        <w:t>n</w:t>
      </w:r>
      <w:r w:rsidRPr="0064531A">
        <w:rPr>
          <w:lang w:eastAsia="fr-FR" w:bidi="fr-FR"/>
        </w:rPr>
        <w:t>ne. Ainsi émerge une sorte de premier canevas fondamental de la structuration de l’activité délictueuse.</w:t>
      </w:r>
    </w:p>
    <w:p w:rsidR="00711472" w:rsidRPr="0064531A" w:rsidRDefault="00711472" w:rsidP="00711472">
      <w:pPr>
        <w:spacing w:before="120" w:after="120"/>
        <w:jc w:val="both"/>
      </w:pPr>
      <w:r w:rsidRPr="0064531A">
        <w:rPr>
          <w:lang w:eastAsia="fr-FR" w:bidi="fr-FR"/>
        </w:rPr>
        <w:t>L’analyse des combinaisons prédominantes révèle un fait impo</w:t>
      </w:r>
      <w:r w:rsidRPr="0064531A">
        <w:rPr>
          <w:lang w:eastAsia="fr-FR" w:bidi="fr-FR"/>
        </w:rPr>
        <w:t>r</w:t>
      </w:r>
      <w:r w:rsidRPr="0064531A">
        <w:rPr>
          <w:lang w:eastAsia="fr-FR" w:bidi="fr-FR"/>
        </w:rPr>
        <w:t>tant : avant le milieu de l’adolescence la délinquance, tout en pouvant être grave (présence importante de vols graves), est encore largement alimentée par des délits soit mineurs (les menus larcins), soit quelque peu marginaux (le vandalisme), alors que dans la deuxième partie de l’adolescence elle se limite presque à des manifestations substantie</w:t>
      </w:r>
      <w:r w:rsidRPr="0064531A">
        <w:rPr>
          <w:lang w:eastAsia="fr-FR" w:bidi="fr-FR"/>
        </w:rPr>
        <w:t>l</w:t>
      </w:r>
      <w:r w:rsidRPr="0064531A">
        <w:rPr>
          <w:lang w:eastAsia="fr-FR" w:bidi="fr-FR"/>
        </w:rPr>
        <w:t>lement plus sérieuses (les vols graves et l’attaque contre la perso</w:t>
      </w:r>
      <w:r w:rsidRPr="0064531A">
        <w:rPr>
          <w:lang w:eastAsia="fr-FR" w:bidi="fr-FR"/>
        </w:rPr>
        <w:t>n</w:t>
      </w:r>
      <w:r w:rsidRPr="0064531A">
        <w:rPr>
          <w:lang w:eastAsia="fr-FR" w:bidi="fr-FR"/>
        </w:rPr>
        <w:t xml:space="preserve">ne) ; à preuve, la spectaculaire réduction (sinon l’élimination), au </w:t>
      </w:r>
      <w:r>
        <w:rPr>
          <w:lang w:eastAsia="fr-FR" w:bidi="fr-FR"/>
        </w:rPr>
        <w:t>temps 2</w:t>
      </w:r>
      <w:r w:rsidRPr="0064531A">
        <w:rPr>
          <w:lang w:eastAsia="fr-FR" w:bidi="fr-FR"/>
        </w:rPr>
        <w:t>, de la plupart des combinaisons reliant les vols intermédia</w:t>
      </w:r>
      <w:r w:rsidRPr="0064531A">
        <w:rPr>
          <w:lang w:eastAsia="fr-FR" w:bidi="fr-FR"/>
        </w:rPr>
        <w:t>i</w:t>
      </w:r>
      <w:r w:rsidRPr="0064531A">
        <w:rPr>
          <w:lang w:eastAsia="fr-FR" w:bidi="fr-FR"/>
        </w:rPr>
        <w:t>res et les autres délits à l’exception des vols graves. En effet, à la fin de l’adolescence, seule la configuration « G » augmente sensiblement (de 47% à 69%) alors qu'à peu près toutes les autres diminuent. De plus, la rapidité avec laquelle s'éteignent, dès la mi-adolescence, les condu</w:t>
      </w:r>
      <w:r w:rsidRPr="0064531A">
        <w:rPr>
          <w:lang w:eastAsia="fr-FR" w:bidi="fr-FR"/>
        </w:rPr>
        <w:t>i</w:t>
      </w:r>
      <w:r w:rsidRPr="0064531A">
        <w:rPr>
          <w:lang w:eastAsia="fr-FR" w:bidi="fr-FR"/>
        </w:rPr>
        <w:t>tes délinquantes qualifiées de « futiles » pour favoriser l’émergence d’un « concentré » délictueux beaucoup plus lourd, a</w:t>
      </w:r>
      <w:r w:rsidRPr="0064531A">
        <w:rPr>
          <w:lang w:eastAsia="fr-FR" w:bidi="fr-FR"/>
        </w:rPr>
        <w:t>p</w:t>
      </w:r>
      <w:r w:rsidRPr="0064531A">
        <w:rPr>
          <w:lang w:eastAsia="fr-FR" w:bidi="fr-FR"/>
        </w:rPr>
        <w:t>paraît tout à fait remarquable, voire surprenante.</w:t>
      </w:r>
    </w:p>
    <w:p w:rsidR="00711472" w:rsidRPr="0064531A" w:rsidRDefault="00711472" w:rsidP="00711472">
      <w:pPr>
        <w:spacing w:before="120" w:after="120"/>
        <w:jc w:val="both"/>
      </w:pPr>
      <w:r w:rsidRPr="0064531A">
        <w:rPr>
          <w:lang w:eastAsia="fr-FR" w:bidi="fr-FR"/>
        </w:rPr>
        <w:t>Bref, la délinquance hétérogène est une délinquance dominée par l’omniprésence des vols intermédiaires. Ces vols émergent de la ma</w:t>
      </w:r>
      <w:r w:rsidRPr="0064531A">
        <w:rPr>
          <w:lang w:eastAsia="fr-FR" w:bidi="fr-FR"/>
        </w:rPr>
        <w:t>s</w:t>
      </w:r>
      <w:r w:rsidRPr="0064531A">
        <w:rPr>
          <w:lang w:eastAsia="fr-FR" w:bidi="fr-FR"/>
        </w:rPr>
        <w:t>se des délits racontés par les sujets pour constituer l’axe porteur de la délinquance, leur importance se maintenant même lorsque la divers</w:t>
      </w:r>
      <w:r w:rsidRPr="0064531A">
        <w:rPr>
          <w:lang w:eastAsia="fr-FR" w:bidi="fr-FR"/>
        </w:rPr>
        <w:t>i</w:t>
      </w:r>
      <w:r w:rsidRPr="0064531A">
        <w:rPr>
          <w:lang w:eastAsia="fr-FR" w:bidi="fr-FR"/>
        </w:rPr>
        <w:t>té augmente, de telle sorte que les délits ont beau se multiplier et se di</w:t>
      </w:r>
      <w:r w:rsidRPr="0064531A">
        <w:rPr>
          <w:lang w:eastAsia="fr-FR" w:bidi="fr-FR"/>
        </w:rPr>
        <w:t>f</w:t>
      </w:r>
      <w:r w:rsidRPr="0064531A">
        <w:rPr>
          <w:lang w:eastAsia="fr-FR" w:bidi="fr-FR"/>
        </w:rPr>
        <w:t>férencier, ce type de vols est constamment présent. À cet axe po</w:t>
      </w:r>
      <w:r w:rsidRPr="0064531A">
        <w:rPr>
          <w:lang w:eastAsia="fr-FR" w:bidi="fr-FR"/>
        </w:rPr>
        <w:t>r</w:t>
      </w:r>
      <w:r w:rsidRPr="0064531A">
        <w:rPr>
          <w:lang w:eastAsia="fr-FR" w:bidi="fr-FR"/>
        </w:rPr>
        <w:t>teur se greffent des comportements que nous pouvons qualifier de s</w:t>
      </w:r>
      <w:r w:rsidRPr="0064531A">
        <w:rPr>
          <w:lang w:eastAsia="fr-FR" w:bidi="fr-FR"/>
        </w:rPr>
        <w:t>e</w:t>
      </w:r>
      <w:r w:rsidRPr="0064531A">
        <w:rPr>
          <w:lang w:eastAsia="fr-FR" w:bidi="fr-FR"/>
        </w:rPr>
        <w:t xml:space="preserve">condaires, les plus nombreux, et de loin (surtout au </w:t>
      </w:r>
      <w:r>
        <w:rPr>
          <w:lang w:eastAsia="fr-FR" w:bidi="fr-FR"/>
        </w:rPr>
        <w:t>temps 2</w:t>
      </w:r>
      <w:r w:rsidRPr="0064531A">
        <w:rPr>
          <w:lang w:eastAsia="fr-FR" w:bidi="fr-FR"/>
        </w:rPr>
        <w:t>), étant les vols graves.</w:t>
      </w:r>
    </w:p>
    <w:p w:rsidR="00711472" w:rsidRPr="0064531A" w:rsidRDefault="00711472" w:rsidP="00711472">
      <w:pPr>
        <w:spacing w:before="120" w:after="120"/>
        <w:jc w:val="both"/>
      </w:pPr>
      <w:r w:rsidRPr="0064531A">
        <w:rPr>
          <w:lang w:eastAsia="fr-FR" w:bidi="fr-FR"/>
        </w:rPr>
        <w:t>Dans ses combinaisons récurrentes, la délinquance offre en défin</w:t>
      </w:r>
      <w:r w:rsidRPr="0064531A">
        <w:rPr>
          <w:lang w:eastAsia="fr-FR" w:bidi="fr-FR"/>
        </w:rPr>
        <w:t>i</w:t>
      </w:r>
      <w:r w:rsidRPr="0064531A">
        <w:rPr>
          <w:lang w:eastAsia="fr-FR" w:bidi="fr-FR"/>
        </w:rPr>
        <w:t>tive une image assez ambiguë, sinon décevante : en premier lieu, le fait que ressortent comme élément de base les vols intermédiaires, qui sont aussi les délits de prédilection de ceux qui pratiquent une déli</w:t>
      </w:r>
      <w:r w:rsidRPr="0064531A">
        <w:rPr>
          <w:lang w:eastAsia="fr-FR" w:bidi="fr-FR"/>
        </w:rPr>
        <w:t>n</w:t>
      </w:r>
      <w:r w:rsidRPr="0064531A">
        <w:rPr>
          <w:lang w:eastAsia="fr-FR" w:bidi="fr-FR"/>
        </w:rPr>
        <w:t>quance unisectorielle, n'est pas source très marquée de spécific</w:t>
      </w:r>
      <w:r w:rsidRPr="0064531A">
        <w:rPr>
          <w:lang w:eastAsia="fr-FR" w:bidi="fr-FR"/>
        </w:rPr>
        <w:t>i</w:t>
      </w:r>
      <w:r w:rsidRPr="0064531A">
        <w:rPr>
          <w:lang w:eastAsia="fr-FR" w:bidi="fr-FR"/>
        </w:rPr>
        <w:t>té ; ensuite, les vols intermédiaires s’étant révélés des formes de pa</w:t>
      </w:r>
      <w:r w:rsidRPr="0064531A">
        <w:rPr>
          <w:lang w:eastAsia="fr-FR" w:bidi="fr-FR"/>
        </w:rPr>
        <w:t>s</w:t>
      </w:r>
      <w:r w:rsidRPr="0064531A">
        <w:rPr>
          <w:lang w:eastAsia="fr-FR" w:bidi="fr-FR"/>
        </w:rPr>
        <w:t>sage à l’acte avant tout impersonnelles et furtives, il est assez surpr</w:t>
      </w:r>
      <w:r w:rsidRPr="0064531A">
        <w:rPr>
          <w:lang w:eastAsia="fr-FR" w:bidi="fr-FR"/>
        </w:rPr>
        <w:t>e</w:t>
      </w:r>
      <w:r w:rsidRPr="0064531A">
        <w:rPr>
          <w:lang w:eastAsia="fr-FR" w:bidi="fr-FR"/>
        </w:rPr>
        <w:t>nant de les voir s’associer avec régular</w:t>
      </w:r>
      <w:r>
        <w:rPr>
          <w:lang w:eastAsia="fr-FR" w:bidi="fr-FR"/>
        </w:rPr>
        <w:t>ité aux vols graves qui, au con</w:t>
      </w:r>
      <w:r w:rsidRPr="0064531A">
        <w:rPr>
          <w:lang w:eastAsia="fr-FR" w:bidi="fr-FR"/>
        </w:rPr>
        <w:t>traire,</w:t>
      </w:r>
      <w:r>
        <w:t xml:space="preserve"> </w:t>
      </w:r>
      <w:r w:rsidRPr="0064531A">
        <w:t>[128]</w:t>
      </w:r>
      <w:r w:rsidRPr="0064531A">
        <w:rPr>
          <w:lang w:eastAsia="fr-FR" w:bidi="fr-FR"/>
        </w:rPr>
        <w:t xml:space="preserve"> commandent un contact direct avec une victime ; enfin, alors que les vols intermédiaires et les vols graves sont essentiellement a</w:t>
      </w:r>
      <w:r w:rsidRPr="0064531A">
        <w:rPr>
          <w:lang w:eastAsia="fr-FR" w:bidi="fr-FR"/>
        </w:rPr>
        <w:t>c</w:t>
      </w:r>
      <w:r w:rsidRPr="0064531A">
        <w:rPr>
          <w:lang w:eastAsia="fr-FR" w:bidi="fr-FR"/>
        </w:rPr>
        <w:t xml:space="preserve">quisitifs, visant avant tout l'obtention du gain recherché, n'est-il pas insolite de les voir combinés (au </w:t>
      </w:r>
      <w:r>
        <w:rPr>
          <w:lang w:eastAsia="fr-FR" w:bidi="fr-FR"/>
        </w:rPr>
        <w:t>temps 1</w:t>
      </w:r>
      <w:r w:rsidRPr="0064531A">
        <w:rPr>
          <w:lang w:eastAsia="fr-FR" w:bidi="fr-FR"/>
        </w:rPr>
        <w:t xml:space="preserve"> avec une fréquence d’occurrences passablement élevée) avec la destructivité contre les objets dont le but utilitaire est à peu près nul... ?</w:t>
      </w:r>
    </w:p>
    <w:p w:rsidR="00711472" w:rsidRPr="0064531A" w:rsidRDefault="00711472" w:rsidP="00711472">
      <w:pPr>
        <w:spacing w:before="120" w:after="120"/>
        <w:jc w:val="both"/>
      </w:pPr>
      <w:r w:rsidRPr="0064531A">
        <w:rPr>
          <w:lang w:eastAsia="fr-FR" w:bidi="fr-FR"/>
        </w:rPr>
        <w:t>D’une part, délinquance fondamentalement peu variée et assuje</w:t>
      </w:r>
      <w:r w:rsidRPr="0064531A">
        <w:rPr>
          <w:lang w:eastAsia="fr-FR" w:bidi="fr-FR"/>
        </w:rPr>
        <w:t>t</w:t>
      </w:r>
      <w:r w:rsidRPr="0064531A">
        <w:rPr>
          <w:lang w:eastAsia="fr-FR" w:bidi="fr-FR"/>
        </w:rPr>
        <w:t>tie à une constante qui surprend par sa stabilité, puisqu'à peu près a</w:t>
      </w:r>
      <w:r w:rsidRPr="0064531A">
        <w:rPr>
          <w:lang w:eastAsia="fr-FR" w:bidi="fr-FR"/>
        </w:rPr>
        <w:t>u</w:t>
      </w:r>
      <w:r w:rsidRPr="0064531A">
        <w:rPr>
          <w:lang w:eastAsia="fr-FR" w:bidi="fr-FR"/>
        </w:rPr>
        <w:t>cune expression délictueuse significative, synchronique ou diachr</w:t>
      </w:r>
      <w:r w:rsidRPr="0064531A">
        <w:rPr>
          <w:lang w:eastAsia="fr-FR" w:bidi="fr-FR"/>
        </w:rPr>
        <w:t>o</w:t>
      </w:r>
      <w:r w:rsidRPr="0064531A">
        <w:rPr>
          <w:lang w:eastAsia="fr-FR" w:bidi="fr-FR"/>
        </w:rPr>
        <w:t>nique, ne parvient vraiment à y échapper ; d’autre part, dans ses schèmes co</w:t>
      </w:r>
      <w:r w:rsidRPr="0064531A">
        <w:rPr>
          <w:lang w:eastAsia="fr-FR" w:bidi="fr-FR"/>
        </w:rPr>
        <w:t>m</w:t>
      </w:r>
      <w:r w:rsidRPr="0064531A">
        <w:rPr>
          <w:lang w:eastAsia="fr-FR" w:bidi="fr-FR"/>
        </w:rPr>
        <w:t>binatoires, délinquance fluide, incertaine, manquant de spécificité, marquée de contrastes, puisqu’elle vacille de l’utile au futile, qu’elle mélange des modes opératoires opposés sinon contr</w:t>
      </w:r>
      <w:r w:rsidRPr="0064531A">
        <w:rPr>
          <w:lang w:eastAsia="fr-FR" w:bidi="fr-FR"/>
        </w:rPr>
        <w:t>a</w:t>
      </w:r>
      <w:r w:rsidRPr="0064531A">
        <w:rPr>
          <w:lang w:eastAsia="fr-FR" w:bidi="fr-FR"/>
        </w:rPr>
        <w:t>dictoires et qu’elle repose sur une structure interne somme toute a</w:t>
      </w:r>
      <w:r w:rsidRPr="0064531A">
        <w:rPr>
          <w:lang w:eastAsia="fr-FR" w:bidi="fr-FR"/>
        </w:rPr>
        <w:t>s</w:t>
      </w:r>
      <w:r w:rsidRPr="0064531A">
        <w:rPr>
          <w:lang w:eastAsia="fr-FR" w:bidi="fr-FR"/>
        </w:rPr>
        <w:t>sez lâche : tel semble être le portrait de la délinquance chez les adolescents judiciar</w:t>
      </w:r>
      <w:r w:rsidRPr="0064531A">
        <w:rPr>
          <w:lang w:eastAsia="fr-FR" w:bidi="fr-FR"/>
        </w:rPr>
        <w:t>i</w:t>
      </w:r>
      <w:r w:rsidRPr="0064531A">
        <w:rPr>
          <w:lang w:eastAsia="fr-FR" w:bidi="fr-FR"/>
        </w:rPr>
        <w:t>sés.</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Les vols intermédiaires</w:t>
      </w:r>
    </w:p>
    <w:p w:rsidR="00711472" w:rsidRPr="0064531A" w:rsidRDefault="00711472" w:rsidP="00711472">
      <w:pPr>
        <w:spacing w:before="120" w:after="120"/>
        <w:jc w:val="both"/>
      </w:pPr>
    </w:p>
    <w:p w:rsidR="00711472" w:rsidRPr="0064531A" w:rsidRDefault="00711472" w:rsidP="00711472">
      <w:pPr>
        <w:spacing w:before="120" w:after="120"/>
        <w:jc w:val="both"/>
        <w:rPr>
          <w:lang w:eastAsia="fr-FR" w:bidi="fr-FR"/>
        </w:rPr>
      </w:pPr>
      <w:r w:rsidRPr="0064531A">
        <w:t>Fréchette</w:t>
      </w:r>
      <w:r w:rsidRPr="0064531A">
        <w:rPr>
          <w:lang w:eastAsia="fr-FR" w:bidi="fr-FR"/>
        </w:rPr>
        <w:t xml:space="preserve"> (1980) a poussé plus loin l'étude des vols intermédiaires, soit le vol avec effraction, le vol à l’étalage, le vol de véhicules à m</w:t>
      </w:r>
      <w:r w:rsidRPr="0064531A">
        <w:rPr>
          <w:lang w:eastAsia="fr-FR" w:bidi="fr-FR"/>
        </w:rPr>
        <w:t>o</w:t>
      </w:r>
      <w:r w:rsidRPr="0064531A">
        <w:rPr>
          <w:lang w:eastAsia="fr-FR" w:bidi="fr-FR"/>
        </w:rPr>
        <w:t>teur et le vol simple, par un relevé détaillé des combinaisons qu’ils forment soit entre eux soit avec d'autres manifestations de délinqua</w:t>
      </w:r>
      <w:r w:rsidRPr="0064531A">
        <w:rPr>
          <w:lang w:eastAsia="fr-FR" w:bidi="fr-FR"/>
        </w:rPr>
        <w:t>n</w:t>
      </w:r>
      <w:r w:rsidRPr="0064531A">
        <w:rPr>
          <w:lang w:eastAsia="fr-FR" w:bidi="fr-FR"/>
        </w:rPr>
        <w:t>ce. Il arrive aux constatations suivantes :</w:t>
      </w:r>
    </w:p>
    <w:p w:rsidR="00711472" w:rsidRPr="0064531A" w:rsidRDefault="00711472" w:rsidP="00711472">
      <w:pPr>
        <w:spacing w:before="120" w:after="120"/>
        <w:jc w:val="both"/>
      </w:pPr>
    </w:p>
    <w:p w:rsidR="00711472" w:rsidRPr="0064531A" w:rsidRDefault="00711472" w:rsidP="00711472">
      <w:pPr>
        <w:spacing w:before="120" w:after="120"/>
        <w:ind w:left="720" w:hanging="360"/>
        <w:jc w:val="both"/>
      </w:pPr>
      <w:r w:rsidRPr="0064531A">
        <w:rPr>
          <w:lang w:eastAsia="fr-FR" w:bidi="fr-FR"/>
        </w:rPr>
        <w:t>1)</w:t>
      </w:r>
      <w:r w:rsidRPr="0064531A">
        <w:rPr>
          <w:lang w:eastAsia="fr-FR" w:bidi="fr-FR"/>
        </w:rPr>
        <w:tab/>
        <w:t>C’est le vol avec effraction qui démontre une compatibilité maximale avec les diverses catégories de délits, son extensibil</w:t>
      </w:r>
      <w:r w:rsidRPr="0064531A">
        <w:rPr>
          <w:lang w:eastAsia="fr-FR" w:bidi="fr-FR"/>
        </w:rPr>
        <w:t>i</w:t>
      </w:r>
      <w:r w:rsidRPr="0064531A">
        <w:rPr>
          <w:lang w:eastAsia="fr-FR" w:bidi="fr-FR"/>
        </w:rPr>
        <w:t>té comb</w:t>
      </w:r>
      <w:r w:rsidRPr="0064531A">
        <w:rPr>
          <w:lang w:eastAsia="fr-FR" w:bidi="fr-FR"/>
        </w:rPr>
        <w:t>i</w:t>
      </w:r>
      <w:r w:rsidRPr="0064531A">
        <w:rPr>
          <w:lang w:eastAsia="fr-FR" w:bidi="fr-FR"/>
        </w:rPr>
        <w:t>natoire s’avérant la plus forte de toutes, autant dans la seconde pa</w:t>
      </w:r>
      <w:r w:rsidRPr="0064531A">
        <w:rPr>
          <w:lang w:eastAsia="fr-FR" w:bidi="fr-FR"/>
        </w:rPr>
        <w:t>r</w:t>
      </w:r>
      <w:r w:rsidRPr="0064531A">
        <w:rPr>
          <w:lang w:eastAsia="fr-FR" w:bidi="fr-FR"/>
        </w:rPr>
        <w:t>tie de l’adolescence que dans la première. De plus, ce type de vol s’associe par une fréquence particulièrement s</w:t>
      </w:r>
      <w:r w:rsidRPr="0064531A">
        <w:rPr>
          <w:lang w:eastAsia="fr-FR" w:bidi="fr-FR"/>
        </w:rPr>
        <w:t>i</w:t>
      </w:r>
      <w:r w:rsidRPr="0064531A">
        <w:rPr>
          <w:lang w:eastAsia="fr-FR" w:bidi="fr-FR"/>
        </w:rPr>
        <w:t>gnificative aux fo</w:t>
      </w:r>
      <w:r w:rsidRPr="0064531A">
        <w:rPr>
          <w:lang w:eastAsia="fr-FR" w:bidi="fr-FR"/>
        </w:rPr>
        <w:t>r</w:t>
      </w:r>
      <w:r w:rsidRPr="0064531A">
        <w:rPr>
          <w:lang w:eastAsia="fr-FR" w:bidi="fr-FR"/>
        </w:rPr>
        <w:t>mes lourdes de délinquance, tels le vol d’une personne ou le vol grave, de sorte qu’il peut être considéré comme un indice de capacité délictueuse élevée, surtout lor</w:t>
      </w:r>
      <w:r w:rsidRPr="0064531A">
        <w:rPr>
          <w:lang w:eastAsia="fr-FR" w:bidi="fr-FR"/>
        </w:rPr>
        <w:t>s</w:t>
      </w:r>
      <w:r w:rsidRPr="0064531A">
        <w:rPr>
          <w:lang w:eastAsia="fr-FR" w:bidi="fr-FR"/>
        </w:rPr>
        <w:t>qu’il persiste dans le temps.</w:t>
      </w:r>
    </w:p>
    <w:p w:rsidR="00711472" w:rsidRPr="0064531A" w:rsidRDefault="00711472" w:rsidP="00711472">
      <w:pPr>
        <w:spacing w:before="120" w:after="120"/>
        <w:ind w:left="720" w:hanging="360"/>
        <w:jc w:val="both"/>
      </w:pPr>
      <w:r w:rsidRPr="0064531A">
        <w:rPr>
          <w:lang w:eastAsia="fr-FR" w:bidi="fr-FR"/>
        </w:rPr>
        <w:t>2)</w:t>
      </w:r>
      <w:r w:rsidRPr="0064531A">
        <w:rPr>
          <w:lang w:eastAsia="fr-FR" w:bidi="fr-FR"/>
        </w:rPr>
        <w:tab/>
        <w:t>Les autres manifestations apparaissent nettement moins « omni-combinatoires » que le vol avec effraction. Cependant, deux c</w:t>
      </w:r>
      <w:r w:rsidRPr="0064531A">
        <w:rPr>
          <w:lang w:eastAsia="fr-FR" w:bidi="fr-FR"/>
        </w:rPr>
        <w:t>a</w:t>
      </w:r>
      <w:r w:rsidRPr="0064531A">
        <w:rPr>
          <w:lang w:eastAsia="fr-FR" w:bidi="fr-FR"/>
        </w:rPr>
        <w:t>tég</w:t>
      </w:r>
      <w:r w:rsidRPr="0064531A">
        <w:rPr>
          <w:lang w:eastAsia="fr-FR" w:bidi="fr-FR"/>
        </w:rPr>
        <w:t>o</w:t>
      </w:r>
      <w:r w:rsidRPr="0064531A">
        <w:rPr>
          <w:lang w:eastAsia="fr-FR" w:bidi="fr-FR"/>
        </w:rPr>
        <w:t xml:space="preserve">ries sont susceptibles de se lier assez fortement à d’autres, soit le vol à l’étalage au </w:t>
      </w:r>
      <w:r>
        <w:rPr>
          <w:lang w:eastAsia="fr-FR" w:bidi="fr-FR"/>
        </w:rPr>
        <w:t>temps 1</w:t>
      </w:r>
      <w:r w:rsidRPr="0064531A">
        <w:rPr>
          <w:lang w:eastAsia="fr-FR" w:bidi="fr-FR"/>
        </w:rPr>
        <w:t xml:space="preserve"> et le vol de véhicules à moteur au </w:t>
      </w:r>
      <w:r>
        <w:rPr>
          <w:lang w:eastAsia="fr-FR" w:bidi="fr-FR"/>
        </w:rPr>
        <w:t>temps 2</w:t>
      </w:r>
      <w:r w:rsidRPr="0064531A">
        <w:rPr>
          <w:lang w:eastAsia="fr-FR" w:bidi="fr-FR"/>
        </w:rPr>
        <w:t> : la première démontre des liens avec certaines cat</w:t>
      </w:r>
      <w:r w:rsidRPr="0064531A">
        <w:rPr>
          <w:lang w:eastAsia="fr-FR" w:bidi="fr-FR"/>
        </w:rPr>
        <w:t>é</w:t>
      </w:r>
      <w:r w:rsidRPr="0064531A">
        <w:rPr>
          <w:lang w:eastAsia="fr-FR" w:bidi="fr-FR"/>
        </w:rPr>
        <w:t>gories spécif</w:t>
      </w:r>
      <w:r w:rsidRPr="0064531A">
        <w:rPr>
          <w:lang w:eastAsia="fr-FR" w:bidi="fr-FR"/>
        </w:rPr>
        <w:t>i</w:t>
      </w:r>
      <w:r w:rsidRPr="0064531A">
        <w:rPr>
          <w:lang w:eastAsia="fr-FR" w:bidi="fr-FR"/>
        </w:rPr>
        <w:t>ques de délits (le trafic de drogue, le vol d’une personne, le vol grave) et a</w:t>
      </w:r>
      <w:r w:rsidRPr="0064531A">
        <w:rPr>
          <w:lang w:eastAsia="fr-FR" w:bidi="fr-FR"/>
        </w:rPr>
        <w:t>c</w:t>
      </w:r>
      <w:r w:rsidRPr="0064531A">
        <w:rPr>
          <w:lang w:eastAsia="fr-FR" w:bidi="fr-FR"/>
        </w:rPr>
        <w:t>quiert, selon la nature des activités avec lesquelles elle se trouve ainsi liée, un caractère de gravité assez inattendu ; la seconde, pour sa part, entre dans une pr</w:t>
      </w:r>
      <w:r w:rsidRPr="0064531A">
        <w:rPr>
          <w:lang w:eastAsia="fr-FR" w:bidi="fr-FR"/>
        </w:rPr>
        <w:t>o</w:t>
      </w:r>
      <w:r w:rsidRPr="0064531A">
        <w:rPr>
          <w:lang w:eastAsia="fr-FR" w:bidi="fr-FR"/>
        </w:rPr>
        <w:t>portion importante de combinaisons diverses à pa</w:t>
      </w:r>
      <w:r w:rsidRPr="0064531A">
        <w:rPr>
          <w:lang w:eastAsia="fr-FR" w:bidi="fr-FR"/>
        </w:rPr>
        <w:t>r</w:t>
      </w:r>
      <w:r w:rsidRPr="0064531A">
        <w:rPr>
          <w:lang w:eastAsia="fr-FR" w:bidi="fr-FR"/>
        </w:rPr>
        <w:t>tir du milieu de l’adolescence.</w:t>
      </w:r>
      <w:r w:rsidRPr="0064531A">
        <w:t xml:space="preserve"> </w:t>
      </w:r>
    </w:p>
    <w:p w:rsidR="00711472" w:rsidRPr="0064531A" w:rsidRDefault="00711472" w:rsidP="00711472">
      <w:pPr>
        <w:spacing w:before="120" w:after="120"/>
        <w:ind w:left="720" w:hanging="360"/>
        <w:jc w:val="both"/>
      </w:pPr>
      <w:r w:rsidRPr="0064531A">
        <w:rPr>
          <w:lang w:eastAsia="fr-FR" w:bidi="fr-FR"/>
        </w:rPr>
        <w:t>3)</w:t>
      </w:r>
      <w:r w:rsidRPr="0064531A">
        <w:rPr>
          <w:lang w:eastAsia="fr-FR" w:bidi="fr-FR"/>
        </w:rPr>
        <w:tab/>
        <w:t>Comme l’expansion du polymorphisme au-delà du secteur des vols intermédiaires s’avère limitée, nous devons souligner que ce sont surtout les formes sérieuses (soit le vol d’une personne, le vol gr</w:t>
      </w:r>
      <w:r w:rsidRPr="0064531A">
        <w:rPr>
          <w:lang w:eastAsia="fr-FR" w:bidi="fr-FR"/>
        </w:rPr>
        <w:t>a</w:t>
      </w:r>
      <w:r w:rsidRPr="0064531A">
        <w:rPr>
          <w:lang w:eastAsia="fr-FR" w:bidi="fr-FR"/>
        </w:rPr>
        <w:t>ve, l’attaque contre la personne) qui sont mises à contribution lors d'une telle expansion ; c’est donc dire qu’à partir du moment où l’h</w:t>
      </w:r>
      <w:r>
        <w:rPr>
          <w:lang w:eastAsia="fr-FR" w:bidi="fr-FR"/>
        </w:rPr>
        <w:t>étérogénéité augmente, la délin</w:t>
      </w:r>
      <w:r w:rsidRPr="0064531A">
        <w:rPr>
          <w:lang w:eastAsia="fr-FR" w:bidi="fr-FR"/>
        </w:rPr>
        <w:t>quance</w:t>
      </w:r>
      <w:r>
        <w:t xml:space="preserve"> </w:t>
      </w:r>
      <w:r w:rsidRPr="0064531A">
        <w:rPr>
          <w:lang w:eastAsia="fr-FR" w:bidi="fr-FR"/>
        </w:rPr>
        <w:t>[129] prend presque nécessairement une gravité prononcée. Ajo</w:t>
      </w:r>
      <w:r w:rsidRPr="0064531A">
        <w:rPr>
          <w:lang w:eastAsia="fr-FR" w:bidi="fr-FR"/>
        </w:rPr>
        <w:t>u</w:t>
      </w:r>
      <w:r w:rsidRPr="0064531A">
        <w:rPr>
          <w:lang w:eastAsia="fr-FR" w:bidi="fr-FR"/>
        </w:rPr>
        <w:t>tons que deux catégories de base sont surtout responsables de cette intensification en parallèle, soit le vol avec effraction et le vol de véhicules à moteur.</w:t>
      </w:r>
      <w:r w:rsidRPr="0064531A">
        <w:t xml:space="preserve"> </w:t>
      </w:r>
    </w:p>
    <w:p w:rsidR="00711472" w:rsidRPr="0064531A" w:rsidRDefault="00711472" w:rsidP="00711472">
      <w:pPr>
        <w:spacing w:before="120" w:after="120"/>
        <w:ind w:left="720" w:hanging="360"/>
        <w:jc w:val="both"/>
      </w:pPr>
      <w:r w:rsidRPr="0064531A">
        <w:rPr>
          <w:lang w:eastAsia="fr-FR" w:bidi="fr-FR"/>
        </w:rPr>
        <w:t>4)</w:t>
      </w:r>
      <w:r>
        <w:rPr>
          <w:lang w:eastAsia="fr-FR" w:bidi="fr-FR"/>
        </w:rPr>
        <w:tab/>
      </w:r>
      <w:r w:rsidRPr="0064531A">
        <w:rPr>
          <w:lang w:eastAsia="fr-FR" w:bidi="fr-FR"/>
        </w:rPr>
        <w:t>Un regard sur l’ensemble des combinaisons nous porte à concl</w:t>
      </w:r>
      <w:r w:rsidRPr="0064531A">
        <w:rPr>
          <w:lang w:eastAsia="fr-FR" w:bidi="fr-FR"/>
        </w:rPr>
        <w:t>u</w:t>
      </w:r>
      <w:r w:rsidRPr="0064531A">
        <w:rPr>
          <w:lang w:eastAsia="fr-FR" w:bidi="fr-FR"/>
        </w:rPr>
        <w:t>re que les manifestations de délinquance particulièrement « actives » ou mieux « activantes » (ce que nous appelons les moteurs ou les ferments de la délinquance) sont, dans la pr</w:t>
      </w:r>
      <w:r w:rsidRPr="0064531A">
        <w:rPr>
          <w:lang w:eastAsia="fr-FR" w:bidi="fr-FR"/>
        </w:rPr>
        <w:t>e</w:t>
      </w:r>
      <w:r w:rsidRPr="0064531A">
        <w:rPr>
          <w:lang w:eastAsia="fr-FR" w:bidi="fr-FR"/>
        </w:rPr>
        <w:t>mière partie de l’adolescence, le vol avec effraction (épaulé dans un certain nombre de cas par le vol à l'étalage) et, dans la seconde partie, l’agencement dynamique formé du vol avec e</w:t>
      </w:r>
      <w:r w:rsidRPr="0064531A">
        <w:rPr>
          <w:lang w:eastAsia="fr-FR" w:bidi="fr-FR"/>
        </w:rPr>
        <w:t>f</w:t>
      </w:r>
      <w:r w:rsidRPr="0064531A">
        <w:rPr>
          <w:lang w:eastAsia="fr-FR" w:bidi="fr-FR"/>
        </w:rPr>
        <w:t>fraction et du vol de véhicules à moteur (c'est surtout du fait de leur convergence que la délinquance tend à s’aggraver à ce moment-là).</w:t>
      </w:r>
      <w:r w:rsidRPr="0064531A">
        <w:t xml:space="preserve"> </w:t>
      </w:r>
    </w:p>
    <w:p w:rsidR="00711472" w:rsidRPr="0064531A" w:rsidRDefault="00711472" w:rsidP="00711472">
      <w:pPr>
        <w:spacing w:before="120" w:after="120"/>
        <w:ind w:left="720" w:hanging="360"/>
        <w:jc w:val="both"/>
      </w:pPr>
      <w:r w:rsidRPr="0064531A">
        <w:rPr>
          <w:lang w:eastAsia="fr-FR" w:bidi="fr-FR"/>
        </w:rPr>
        <w:t>5) Ici comme plus haut, mais avec une précision accrue, la séque</w:t>
      </w:r>
      <w:r w:rsidRPr="0064531A">
        <w:rPr>
          <w:lang w:eastAsia="fr-FR" w:bidi="fr-FR"/>
        </w:rPr>
        <w:t>n</w:t>
      </w:r>
      <w:r w:rsidRPr="0064531A">
        <w:rPr>
          <w:lang w:eastAsia="fr-FR" w:bidi="fr-FR"/>
        </w:rPr>
        <w:t>ce combinatoire qui apparaît comme le prototype de tout dév</w:t>
      </w:r>
      <w:r w:rsidRPr="0064531A">
        <w:rPr>
          <w:lang w:eastAsia="fr-FR" w:bidi="fr-FR"/>
        </w:rPr>
        <w:t>e</w:t>
      </w:r>
      <w:r w:rsidRPr="0064531A">
        <w:rPr>
          <w:lang w:eastAsia="fr-FR" w:bidi="fr-FR"/>
        </w:rPr>
        <w:t>lopp</w:t>
      </w:r>
      <w:r w:rsidRPr="0064531A">
        <w:rPr>
          <w:lang w:eastAsia="fr-FR" w:bidi="fr-FR"/>
        </w:rPr>
        <w:t>e</w:t>
      </w:r>
      <w:r w:rsidRPr="0064531A">
        <w:rPr>
          <w:lang w:eastAsia="fr-FR" w:bidi="fr-FR"/>
        </w:rPr>
        <w:t>ment d’une délinquance significative s’ordonne à partir du vol avec effra</w:t>
      </w:r>
      <w:r w:rsidRPr="0064531A">
        <w:rPr>
          <w:lang w:eastAsia="fr-FR" w:bidi="fr-FR"/>
        </w:rPr>
        <w:t>c</w:t>
      </w:r>
      <w:r w:rsidRPr="0064531A">
        <w:rPr>
          <w:lang w:eastAsia="fr-FR" w:bidi="fr-FR"/>
        </w:rPr>
        <w:t>tion et/ou du vol de véhicules à moteur (à la fin de l’adolescence, les deux sont d'ailleurs fortement et dynam</w:t>
      </w:r>
      <w:r w:rsidRPr="0064531A">
        <w:rPr>
          <w:lang w:eastAsia="fr-FR" w:bidi="fr-FR"/>
        </w:rPr>
        <w:t>i</w:t>
      </w:r>
      <w:r w:rsidRPr="0064531A">
        <w:rPr>
          <w:lang w:eastAsia="fr-FR" w:bidi="fr-FR"/>
        </w:rPr>
        <w:t>quement intégrés et composent ce que nous appelons le noyau de la délinquance véritable), su</w:t>
      </w:r>
      <w:r w:rsidRPr="0064531A">
        <w:rPr>
          <w:lang w:eastAsia="fr-FR" w:bidi="fr-FR"/>
        </w:rPr>
        <w:t>i</w:t>
      </w:r>
      <w:r w:rsidRPr="0064531A">
        <w:rPr>
          <w:lang w:eastAsia="fr-FR" w:bidi="fr-FR"/>
        </w:rPr>
        <w:t>vis du vol d’une personne et/ou du vol grave et/ou, dans une mesure nettement moindre tout</w:t>
      </w:r>
      <w:r w:rsidRPr="0064531A">
        <w:rPr>
          <w:lang w:eastAsia="fr-FR" w:bidi="fr-FR"/>
        </w:rPr>
        <w:t>e</w:t>
      </w:r>
      <w:r w:rsidRPr="0064531A">
        <w:rPr>
          <w:lang w:eastAsia="fr-FR" w:bidi="fr-FR"/>
        </w:rPr>
        <w:t>fois, de l’attaque contre la personne, lesquels dépendent étro</w:t>
      </w:r>
      <w:r w:rsidRPr="0064531A">
        <w:rPr>
          <w:lang w:eastAsia="fr-FR" w:bidi="fr-FR"/>
        </w:rPr>
        <w:t>i</w:t>
      </w:r>
      <w:r w:rsidRPr="0064531A">
        <w:rPr>
          <w:lang w:eastAsia="fr-FR" w:bidi="fr-FR"/>
        </w:rPr>
        <w:t>tement du noyau au point de ne pouvoir se manifester sans lui. Précisons qu’aucune autre configuration n’est en mesure de p</w:t>
      </w:r>
      <w:r w:rsidRPr="0064531A">
        <w:rPr>
          <w:lang w:eastAsia="fr-FR" w:bidi="fr-FR"/>
        </w:rPr>
        <w:t>o</w:t>
      </w:r>
      <w:r w:rsidRPr="0064531A">
        <w:rPr>
          <w:lang w:eastAsia="fr-FR" w:bidi="fr-FR"/>
        </w:rPr>
        <w:t>lariser vraiment, par des a</w:t>
      </w:r>
      <w:r w:rsidRPr="0064531A">
        <w:rPr>
          <w:lang w:eastAsia="fr-FR" w:bidi="fr-FR"/>
        </w:rPr>
        <w:t>s</w:t>
      </w:r>
      <w:r w:rsidRPr="0064531A">
        <w:rPr>
          <w:lang w:eastAsia="fr-FR" w:bidi="fr-FR"/>
        </w:rPr>
        <w:t>sociations récurrentes, les diverses manifestations de l’activité délinquante et qu’à part les catég</w:t>
      </w:r>
      <w:r w:rsidRPr="0064531A">
        <w:rPr>
          <w:lang w:eastAsia="fr-FR" w:bidi="fr-FR"/>
        </w:rPr>
        <w:t>o</w:t>
      </w:r>
      <w:r w:rsidRPr="0064531A">
        <w:rPr>
          <w:lang w:eastAsia="fr-FR" w:bidi="fr-FR"/>
        </w:rPr>
        <w:t>ries de délits qui viennent d’être mentionnées, les autres ne semblent avoir qu’une présence « statique » ou neutre dans les combinaisons.</w:t>
      </w:r>
      <w:r w:rsidRPr="0064531A">
        <w:t xml:space="preserve"> </w:t>
      </w:r>
    </w:p>
    <w:p w:rsidR="00711472" w:rsidRPr="0064531A" w:rsidRDefault="00711472" w:rsidP="00711472">
      <w:pPr>
        <w:spacing w:before="120" w:after="120"/>
        <w:ind w:left="720" w:hanging="360"/>
        <w:jc w:val="both"/>
      </w:pPr>
      <w:r w:rsidRPr="0064531A">
        <w:rPr>
          <w:lang w:eastAsia="fr-FR" w:bidi="fr-FR"/>
        </w:rPr>
        <w:t>6) Il importe d’ajouter que cet agencement type se renforce à m</w:t>
      </w:r>
      <w:r w:rsidRPr="0064531A">
        <w:rPr>
          <w:lang w:eastAsia="fr-FR" w:bidi="fr-FR"/>
        </w:rPr>
        <w:t>e</w:t>
      </w:r>
      <w:r w:rsidRPr="0064531A">
        <w:rPr>
          <w:lang w:eastAsia="fr-FR" w:bidi="fr-FR"/>
        </w:rPr>
        <w:t>sure que le polymorphisme général augmente. C’est pourquoi il nous est possible d’affirmer que les délinquants les plus « déterminés » à e</w:t>
      </w:r>
      <w:r w:rsidRPr="0064531A">
        <w:rPr>
          <w:lang w:eastAsia="fr-FR" w:bidi="fr-FR"/>
        </w:rPr>
        <w:t>n</w:t>
      </w:r>
      <w:r w:rsidRPr="0064531A">
        <w:rPr>
          <w:lang w:eastAsia="fr-FR" w:bidi="fr-FR"/>
        </w:rPr>
        <w:t>trer dans ce moule sont ceux qui manifestent la plus grande « capacité » de s’adonner à des agirs hétérog</w:t>
      </w:r>
      <w:r w:rsidRPr="0064531A">
        <w:rPr>
          <w:lang w:eastAsia="fr-FR" w:bidi="fr-FR"/>
        </w:rPr>
        <w:t>è</w:t>
      </w:r>
      <w:r w:rsidRPr="0064531A">
        <w:rPr>
          <w:lang w:eastAsia="fr-FR" w:bidi="fr-FR"/>
        </w:rPr>
        <w:t>nes. En d’autres termes, du polymorphisme faible au polymo</w:t>
      </w:r>
      <w:r w:rsidRPr="0064531A">
        <w:rPr>
          <w:lang w:eastAsia="fr-FR" w:bidi="fr-FR"/>
        </w:rPr>
        <w:t>r</w:t>
      </w:r>
      <w:r w:rsidRPr="0064531A">
        <w:rPr>
          <w:lang w:eastAsia="fr-FR" w:bidi="fr-FR"/>
        </w:rPr>
        <w:t>phisme élevé, le degré de prépondérance du noyau augmente considérablement chez les sujets, de telle sorte que la diversif</w:t>
      </w:r>
      <w:r w:rsidRPr="0064531A">
        <w:rPr>
          <w:lang w:eastAsia="fr-FR" w:bidi="fr-FR"/>
        </w:rPr>
        <w:t>i</w:t>
      </w:r>
      <w:r w:rsidRPr="0064531A">
        <w:rPr>
          <w:lang w:eastAsia="fr-FR" w:bidi="fr-FR"/>
        </w:rPr>
        <w:t>cation des délits s’accompagne paradoxalement du renforc</w:t>
      </w:r>
      <w:r w:rsidRPr="0064531A">
        <w:rPr>
          <w:lang w:eastAsia="fr-FR" w:bidi="fr-FR"/>
        </w:rPr>
        <w:t>e</w:t>
      </w:r>
      <w:r w:rsidRPr="0064531A">
        <w:rPr>
          <w:lang w:eastAsia="fr-FR" w:bidi="fr-FR"/>
        </w:rPr>
        <w:t>ment de la pratique d’une délinquance spécifique, à caractère strictement acquisitif, impersonnel et rusé (il nous app</w:t>
      </w:r>
      <w:r w:rsidRPr="0064531A">
        <w:rPr>
          <w:lang w:eastAsia="fr-FR" w:bidi="fr-FR"/>
        </w:rPr>
        <w:t>a</w:t>
      </w:r>
      <w:r w:rsidRPr="0064531A">
        <w:rPr>
          <w:lang w:eastAsia="fr-FR" w:bidi="fr-FR"/>
        </w:rPr>
        <w:t>raît d’ailleurs que c’est cette délinquance spécifique qui compte vraiment dans la consolidation de l’orientation antisociale). Un authentique processus « structurant » est ainsi mis à jour, a</w:t>
      </w:r>
      <w:r w:rsidRPr="0064531A">
        <w:rPr>
          <w:lang w:eastAsia="fr-FR" w:bidi="fr-FR"/>
        </w:rPr>
        <w:t>u</w:t>
      </w:r>
      <w:r w:rsidRPr="0064531A">
        <w:rPr>
          <w:lang w:eastAsia="fr-FR" w:bidi="fr-FR"/>
        </w:rPr>
        <w:t>quel serait assujettie la déli</w:t>
      </w:r>
      <w:r w:rsidRPr="0064531A">
        <w:rPr>
          <w:lang w:eastAsia="fr-FR" w:bidi="fr-FR"/>
        </w:rPr>
        <w:t>n</w:t>
      </w:r>
      <w:r w:rsidRPr="0064531A">
        <w:rPr>
          <w:lang w:eastAsia="fr-FR" w:bidi="fr-FR"/>
        </w:rPr>
        <w:t xml:space="preserve">quance ayant atteint une certaine intensité, comme si les sujets étaient déterminés (ce que </w:t>
      </w:r>
      <w:r w:rsidRPr="0064531A">
        <w:t>Fr</w:t>
      </w:r>
      <w:r w:rsidRPr="0064531A">
        <w:t>é</w:t>
      </w:r>
      <w:r w:rsidRPr="0064531A">
        <w:t xml:space="preserve">chette, </w:t>
      </w:r>
      <w:r w:rsidRPr="0064531A">
        <w:rPr>
          <w:lang w:eastAsia="fr-FR" w:bidi="fr-FR"/>
        </w:rPr>
        <w:t>1980, a</w:t>
      </w:r>
      <w:r w:rsidRPr="0064531A">
        <w:rPr>
          <w:lang w:eastAsia="fr-FR" w:bidi="fr-FR"/>
        </w:rPr>
        <w:t>p</w:t>
      </w:r>
      <w:r w:rsidRPr="0064531A">
        <w:rPr>
          <w:lang w:eastAsia="fr-FR" w:bidi="fr-FR"/>
        </w:rPr>
        <w:t>pelle le « déterminisme des formes » ) non pas à générer toutes sortes de configurations co</w:t>
      </w:r>
      <w:r w:rsidRPr="0064531A">
        <w:rPr>
          <w:lang w:eastAsia="fr-FR" w:bidi="fr-FR"/>
        </w:rPr>
        <w:t>m</w:t>
      </w:r>
      <w:r w:rsidRPr="0064531A">
        <w:rPr>
          <w:lang w:eastAsia="fr-FR" w:bidi="fr-FR"/>
        </w:rPr>
        <w:t>binatoires de délits, ce qui aurait été le cas si la tendance au polymorphi</w:t>
      </w:r>
      <w:r w:rsidRPr="0064531A">
        <w:rPr>
          <w:lang w:eastAsia="fr-FR" w:bidi="fr-FR"/>
        </w:rPr>
        <w:t>s</w:t>
      </w:r>
      <w:r w:rsidRPr="0064531A">
        <w:rPr>
          <w:lang w:eastAsia="fr-FR" w:bidi="fr-FR"/>
        </w:rPr>
        <w:t>me avait été anarchique ou au moins « libre », mais à s’aligner sur un modèle à peu près unique d’organisation et d’expansion de leur pr</w:t>
      </w:r>
      <w:r w:rsidRPr="0064531A">
        <w:rPr>
          <w:lang w:eastAsia="fr-FR" w:bidi="fr-FR"/>
        </w:rPr>
        <w:t>o</w:t>
      </w:r>
      <w:r w:rsidRPr="0064531A">
        <w:rPr>
          <w:lang w:eastAsia="fr-FR" w:bidi="fr-FR"/>
        </w:rPr>
        <w:t>duction délictueuse.</w:t>
      </w:r>
      <w:r w:rsidRPr="0064531A">
        <w:t xml:space="preserve"> </w:t>
      </w:r>
    </w:p>
    <w:p w:rsidR="00711472" w:rsidRDefault="00711472" w:rsidP="00711472">
      <w:pPr>
        <w:spacing w:before="120" w:after="120"/>
        <w:ind w:firstLine="0"/>
        <w:jc w:val="both"/>
      </w:pPr>
    </w:p>
    <w:p w:rsidR="00711472" w:rsidRPr="0064531A" w:rsidRDefault="00711472" w:rsidP="00711472">
      <w:pPr>
        <w:spacing w:before="120" w:after="120"/>
        <w:ind w:firstLine="0"/>
        <w:jc w:val="both"/>
      </w:pPr>
      <w:r w:rsidRPr="0064531A">
        <w:t>[130]</w:t>
      </w:r>
    </w:p>
    <w:p w:rsidR="00711472" w:rsidRPr="0064531A" w:rsidRDefault="00711472" w:rsidP="00711472">
      <w:pPr>
        <w:spacing w:before="120" w:after="120"/>
        <w:jc w:val="both"/>
        <w:rPr>
          <w:lang w:eastAsia="fr-FR" w:bidi="fr-FR"/>
        </w:rPr>
      </w:pPr>
      <w:r w:rsidRPr="0064531A">
        <w:rPr>
          <w:lang w:eastAsia="fr-FR" w:bidi="fr-FR"/>
        </w:rPr>
        <w:t xml:space="preserve">Chez les adolescents judiciarisés, le vol </w:t>
      </w:r>
      <w:r w:rsidRPr="0064531A">
        <w:rPr>
          <w:b/>
          <w:lang w:eastAsia="fr-FR" w:bidi="fr-FR"/>
        </w:rPr>
        <w:t>avec effraction</w:t>
      </w:r>
      <w:r w:rsidRPr="0064531A">
        <w:rPr>
          <w:lang w:eastAsia="fr-FR" w:bidi="fr-FR"/>
        </w:rPr>
        <w:t xml:space="preserve"> s'i</w:t>
      </w:r>
      <w:r w:rsidRPr="0064531A">
        <w:rPr>
          <w:lang w:eastAsia="fr-FR" w:bidi="fr-FR"/>
        </w:rPr>
        <w:t>m</w:t>
      </w:r>
      <w:r w:rsidRPr="0064531A">
        <w:rPr>
          <w:lang w:eastAsia="fr-FR" w:bidi="fr-FR"/>
        </w:rPr>
        <w:t>pose en quelque sorte comme la forme typique de délinquance. Il est tout à la fois :</w:t>
      </w:r>
    </w:p>
    <w:p w:rsidR="00711472" w:rsidRPr="0064531A" w:rsidRDefault="00711472" w:rsidP="00711472">
      <w:pPr>
        <w:spacing w:before="120" w:after="120"/>
        <w:jc w:val="both"/>
      </w:pPr>
    </w:p>
    <w:p w:rsidR="00711472" w:rsidRPr="0064531A" w:rsidRDefault="00711472" w:rsidP="00711472">
      <w:pPr>
        <w:spacing w:before="120" w:after="120"/>
        <w:ind w:left="720" w:hanging="360"/>
        <w:jc w:val="both"/>
      </w:pPr>
      <w:r w:rsidRPr="0064531A">
        <w:rPr>
          <w:lang w:eastAsia="fr-FR" w:bidi="fr-FR"/>
        </w:rPr>
        <w:t>a)</w:t>
      </w:r>
      <w:r w:rsidRPr="0064531A">
        <w:rPr>
          <w:lang w:eastAsia="fr-FR" w:bidi="fr-FR"/>
        </w:rPr>
        <w:tab/>
        <w:t>un</w:t>
      </w:r>
      <w:r w:rsidRPr="0064531A">
        <w:rPr>
          <w:b/>
          <w:lang w:eastAsia="fr-FR" w:bidi="fr-FR"/>
        </w:rPr>
        <w:t xml:space="preserve"> agir omniprésent</w:t>
      </w:r>
      <w:r w:rsidRPr="0064531A">
        <w:rPr>
          <w:lang w:eastAsia="fr-FR" w:bidi="fr-FR"/>
        </w:rPr>
        <w:t>, c’est à dire polymorphisme et même chez les « monomanes », un no</w:t>
      </w:r>
      <w:r w:rsidRPr="0064531A">
        <w:rPr>
          <w:lang w:eastAsia="fr-FR" w:bidi="fr-FR"/>
        </w:rPr>
        <w:t>m</w:t>
      </w:r>
      <w:r w:rsidRPr="0064531A">
        <w:rPr>
          <w:lang w:eastAsia="fr-FR" w:bidi="fr-FR"/>
        </w:rPr>
        <w:t>bre de sujets beaucoup plus marqué que les autres types de délits, à un point tel d'ailleurs qu’au palier du pol</w:t>
      </w:r>
      <w:r w:rsidRPr="0064531A">
        <w:rPr>
          <w:lang w:eastAsia="fr-FR" w:bidi="fr-FR"/>
        </w:rPr>
        <w:t>y</w:t>
      </w:r>
      <w:r w:rsidRPr="0064531A">
        <w:rPr>
          <w:lang w:eastAsia="fr-FR" w:bidi="fr-FR"/>
        </w:rPr>
        <w:t>morphisme élevé la quasi-totalité des sujets en ont commis ;</w:t>
      </w:r>
      <w:r w:rsidRPr="0064531A">
        <w:t xml:space="preserve"> </w:t>
      </w:r>
    </w:p>
    <w:p w:rsidR="00711472" w:rsidRPr="0064531A" w:rsidRDefault="00711472" w:rsidP="00711472">
      <w:pPr>
        <w:spacing w:before="120" w:after="120"/>
        <w:ind w:left="720" w:hanging="360"/>
        <w:jc w:val="both"/>
      </w:pPr>
      <w:r w:rsidRPr="0064531A">
        <w:rPr>
          <w:lang w:eastAsia="fr-FR" w:bidi="fr-FR"/>
        </w:rPr>
        <w:t>b)</w:t>
      </w:r>
      <w:r w:rsidRPr="0064531A">
        <w:rPr>
          <w:lang w:eastAsia="fr-FR" w:bidi="fr-FR"/>
        </w:rPr>
        <w:tab/>
        <w:t xml:space="preserve">un </w:t>
      </w:r>
      <w:r w:rsidRPr="0064531A">
        <w:rPr>
          <w:b/>
          <w:lang w:eastAsia="fr-FR" w:bidi="fr-FR"/>
        </w:rPr>
        <w:t>agir polyvalent</w:t>
      </w:r>
      <w:r w:rsidRPr="0064531A">
        <w:rPr>
          <w:lang w:eastAsia="fr-FR" w:bidi="fr-FR"/>
        </w:rPr>
        <w:t xml:space="preserve"> qui se révèle, plus que tout autre, capable non seulement de s'associer avec n’importe quelle catégorie mais au</w:t>
      </w:r>
      <w:r w:rsidRPr="0064531A">
        <w:rPr>
          <w:lang w:eastAsia="fr-FR" w:bidi="fr-FR"/>
        </w:rPr>
        <w:t>s</w:t>
      </w:r>
      <w:r w:rsidRPr="0064531A">
        <w:rPr>
          <w:lang w:eastAsia="fr-FR" w:bidi="fr-FR"/>
        </w:rPr>
        <w:t>si d'entretenir avec toutes des liens soutenus (notons qu’au degré le plus élevé de polymorphisme, à peu près toutes les combinaisons impo</w:t>
      </w:r>
      <w:r w:rsidRPr="0064531A">
        <w:rPr>
          <w:lang w:eastAsia="fr-FR" w:bidi="fr-FR"/>
        </w:rPr>
        <w:t>r</w:t>
      </w:r>
      <w:r w:rsidRPr="0064531A">
        <w:rPr>
          <w:lang w:eastAsia="fr-FR" w:bidi="fr-FR"/>
        </w:rPr>
        <w:t>tantes comportent du vol avec effraction et que cette tendance demeure très marquée au deuxième d</w:t>
      </w:r>
      <w:r w:rsidRPr="0064531A">
        <w:rPr>
          <w:lang w:eastAsia="fr-FR" w:bidi="fr-FR"/>
        </w:rPr>
        <w:t>e</w:t>
      </w:r>
      <w:r w:rsidRPr="0064531A">
        <w:rPr>
          <w:lang w:eastAsia="fr-FR" w:bidi="fr-FR"/>
        </w:rPr>
        <w:t>gré) ;</w:t>
      </w:r>
      <w:r w:rsidRPr="0064531A">
        <w:t xml:space="preserve"> </w:t>
      </w:r>
    </w:p>
    <w:p w:rsidR="00711472" w:rsidRPr="0064531A" w:rsidRDefault="00711472" w:rsidP="00711472">
      <w:pPr>
        <w:spacing w:before="120" w:after="120"/>
        <w:ind w:left="720" w:hanging="360"/>
        <w:jc w:val="both"/>
      </w:pPr>
      <w:r w:rsidRPr="0064531A">
        <w:rPr>
          <w:lang w:eastAsia="fr-FR" w:bidi="fr-FR"/>
        </w:rPr>
        <w:t>c)</w:t>
      </w:r>
      <w:r w:rsidRPr="0064531A">
        <w:rPr>
          <w:lang w:eastAsia="fr-FR" w:bidi="fr-FR"/>
        </w:rPr>
        <w:tab/>
        <w:t xml:space="preserve">un </w:t>
      </w:r>
      <w:r w:rsidRPr="0064531A">
        <w:rPr>
          <w:b/>
          <w:lang w:eastAsia="fr-FR" w:bidi="fr-FR"/>
        </w:rPr>
        <w:t>agir catalyseur ou inducteur</w:t>
      </w:r>
      <w:r w:rsidRPr="0064531A">
        <w:rPr>
          <w:lang w:eastAsia="fr-FR" w:bidi="fr-FR"/>
        </w:rPr>
        <w:t xml:space="preserve"> qui s’affirme le plus capable, tout en prenant appui sur certaines formes auxiliaires (le vol à l'étal</w:t>
      </w:r>
      <w:r w:rsidRPr="0064531A">
        <w:rPr>
          <w:lang w:eastAsia="fr-FR" w:bidi="fr-FR"/>
        </w:rPr>
        <w:t>a</w:t>
      </w:r>
      <w:r w:rsidRPr="0064531A">
        <w:rPr>
          <w:lang w:eastAsia="fr-FR" w:bidi="fr-FR"/>
        </w:rPr>
        <w:t>ge, le vol de véhicules à moteur), d’accélérer le rythme de perpétr</w:t>
      </w:r>
      <w:r w:rsidRPr="0064531A">
        <w:rPr>
          <w:lang w:eastAsia="fr-FR" w:bidi="fr-FR"/>
        </w:rPr>
        <w:t>a</w:t>
      </w:r>
      <w:r w:rsidRPr="0064531A">
        <w:rPr>
          <w:lang w:eastAsia="fr-FR" w:bidi="fr-FR"/>
        </w:rPr>
        <w:t>tion des délits et donc de se trouver au cœur même de tout processus d’amplification de la délinquance. Il devient en quelque sorte le ce</w:t>
      </w:r>
      <w:r w:rsidRPr="0064531A">
        <w:rPr>
          <w:lang w:eastAsia="fr-FR" w:bidi="fr-FR"/>
        </w:rPr>
        <w:t>n</w:t>
      </w:r>
      <w:r w:rsidRPr="0064531A">
        <w:rPr>
          <w:lang w:eastAsia="fr-FR" w:bidi="fr-FR"/>
        </w:rPr>
        <w:t>tre de gravité de la délinquance adolescente, c’est-à-dire à la fois forme commune et agent d'activation de celle-ci.</w:t>
      </w:r>
      <w:r w:rsidRPr="0064531A">
        <w:t xml:space="preserve"> </w:t>
      </w:r>
    </w:p>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planche"/>
      </w:pPr>
      <w:bookmarkStart w:id="26" w:name="Delinquances_pt_1_chap_3_6"/>
      <w:r w:rsidRPr="0064531A">
        <w:t>L’ÉVOLUTION DE LA DÉLINQUANCE</w:t>
      </w:r>
    </w:p>
    <w:bookmarkEnd w:id="26"/>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Si nous faisons maintenant le point sur toute cette question du d</w:t>
      </w:r>
      <w:r w:rsidRPr="0064531A">
        <w:rPr>
          <w:lang w:eastAsia="fr-FR" w:bidi="fr-FR"/>
        </w:rPr>
        <w:t>é</w:t>
      </w:r>
      <w:r w:rsidRPr="0064531A">
        <w:rPr>
          <w:lang w:eastAsia="fr-FR" w:bidi="fr-FR"/>
        </w:rPr>
        <w:t>veloppement de la délinquance, il devient évident que son évolution n’est pas un processus facile à cerner. En effet, trop de tendances contradictoires s’enchevêtrent d'une phase à une autre de l’adolescence, que ce soit en matière de variations de fréquences, de variations de formes, d’accroissements ou de ralentissements inatte</w:t>
      </w:r>
      <w:r w:rsidRPr="0064531A">
        <w:rPr>
          <w:lang w:eastAsia="fr-FR" w:bidi="fr-FR"/>
        </w:rPr>
        <w:t>n</w:t>
      </w:r>
      <w:r w:rsidRPr="0064531A">
        <w:rPr>
          <w:lang w:eastAsia="fr-FR" w:bidi="fr-FR"/>
        </w:rPr>
        <w:t>dus dans le rythme de perpétration, de disparités individuelles ma</w:t>
      </w:r>
      <w:r w:rsidRPr="0064531A">
        <w:rPr>
          <w:lang w:eastAsia="fr-FR" w:bidi="fr-FR"/>
        </w:rPr>
        <w:t>r</w:t>
      </w:r>
      <w:r w:rsidRPr="0064531A">
        <w:rPr>
          <w:lang w:eastAsia="fr-FR" w:bidi="fr-FR"/>
        </w:rPr>
        <w:t>quées, et ainsi de suite, pour qu’il soit facile de dégager un modèle uniforme de développement. Malgré tout, il ressort de l'ensemble des faits examinés des caractéristiques suffisamment précises et explic</w:t>
      </w:r>
      <w:r w:rsidRPr="0064531A">
        <w:rPr>
          <w:lang w:eastAsia="fr-FR" w:bidi="fr-FR"/>
        </w:rPr>
        <w:t>i</w:t>
      </w:r>
      <w:r w:rsidRPr="0064531A">
        <w:rPr>
          <w:lang w:eastAsia="fr-FR" w:bidi="fr-FR"/>
        </w:rPr>
        <w:t>tes pour que nous puissions déceler, à travers ce qui semble être au pr</w:t>
      </w:r>
      <w:r w:rsidRPr="0064531A">
        <w:rPr>
          <w:lang w:eastAsia="fr-FR" w:bidi="fr-FR"/>
        </w:rPr>
        <w:t>e</w:t>
      </w:r>
      <w:r w:rsidRPr="0064531A">
        <w:rPr>
          <w:lang w:eastAsia="fr-FR" w:bidi="fr-FR"/>
        </w:rPr>
        <w:t>mier regard un écheveau de contradictions, des repères permettant de comprendre le phénomène.</w:t>
      </w:r>
    </w:p>
    <w:p w:rsidR="00711472" w:rsidRPr="0064531A" w:rsidRDefault="00711472" w:rsidP="00711472">
      <w:pPr>
        <w:spacing w:before="120" w:after="120"/>
        <w:jc w:val="both"/>
      </w:pPr>
      <w:r w:rsidRPr="0064531A">
        <w:rPr>
          <w:lang w:eastAsia="fr-FR" w:bidi="fr-FR"/>
        </w:rPr>
        <w:t>Nous constatons d’abord que la délinquance ne présente pas une très forte cohérence interne à travers le temps ; par conséquent, pour beaucoup de jeunes (surtout les adolescents ordinaires, mais aussi les adolescents judiciarisés), l’agir délinquant n’apparaît pas vraiment systématique et encore moins vraiment intégré. En d’autres termes, il n’y a pas nécessairement d’articulation serrée entre diverses étapes dans le processus d’évolution, ou encore de filiation directe et con</w:t>
      </w:r>
      <w:r w:rsidRPr="0064531A">
        <w:rPr>
          <w:lang w:eastAsia="fr-FR" w:bidi="fr-FR"/>
        </w:rPr>
        <w:t>s</w:t>
      </w:r>
      <w:r w:rsidRPr="0064531A">
        <w:rPr>
          <w:lang w:eastAsia="fr-FR" w:bidi="fr-FR"/>
        </w:rPr>
        <w:t>tante entre l'antérieur et le postérieur. Sauf pour un groupe assez re</w:t>
      </w:r>
      <w:r w:rsidRPr="0064531A">
        <w:rPr>
          <w:lang w:eastAsia="fr-FR" w:bidi="fr-FR"/>
        </w:rPr>
        <w:t>s</w:t>
      </w:r>
      <w:r w:rsidRPr="0064531A">
        <w:rPr>
          <w:lang w:eastAsia="fr-FR" w:bidi="fr-FR"/>
        </w:rPr>
        <w:t>treint, le comportement délictueux précoce, de gravité forte, moyenne</w:t>
      </w:r>
      <w:r>
        <w:rPr>
          <w:lang w:eastAsia="fr-FR" w:bidi="fr-FR"/>
        </w:rPr>
        <w:t xml:space="preserve"> </w:t>
      </w:r>
      <w:r w:rsidRPr="0064531A">
        <w:rPr>
          <w:lang w:eastAsia="fr-FR" w:bidi="fr-FR"/>
        </w:rPr>
        <w:t>[131]</w:t>
      </w:r>
      <w:r>
        <w:rPr>
          <w:lang w:eastAsia="fr-FR" w:bidi="fr-FR"/>
        </w:rPr>
        <w:t xml:space="preserve"> </w:t>
      </w:r>
      <w:r w:rsidRPr="0064531A">
        <w:rPr>
          <w:lang w:eastAsia="fr-FR" w:bidi="fr-FR"/>
        </w:rPr>
        <w:t>ou faible, ne commande pas un comportement subséquent de cal</w:t>
      </w:r>
      <w:r w:rsidRPr="0064531A">
        <w:rPr>
          <w:lang w:eastAsia="fr-FR" w:bidi="fr-FR"/>
        </w:rPr>
        <w:t>i</w:t>
      </w:r>
      <w:r w:rsidRPr="0064531A">
        <w:rPr>
          <w:lang w:eastAsia="fr-FR" w:bidi="fr-FR"/>
        </w:rPr>
        <w:t>bre similaire. Au contraire, une forte indétermination prévaut. La grande majorité des garçons interrogés n’ont pas subi un renforcement rég</w:t>
      </w:r>
      <w:r w:rsidRPr="0064531A">
        <w:rPr>
          <w:lang w:eastAsia="fr-FR" w:bidi="fr-FR"/>
        </w:rPr>
        <w:t>u</w:t>
      </w:r>
      <w:r w:rsidRPr="0064531A">
        <w:rPr>
          <w:lang w:eastAsia="fr-FR" w:bidi="fr-FR"/>
        </w:rPr>
        <w:t>lier ou progressif de leur « capacité criminelle » et ne nous sont pas apparus en voie de criminalisation. Au contraire...</w:t>
      </w:r>
    </w:p>
    <w:p w:rsidR="00711472" w:rsidRPr="0064531A" w:rsidRDefault="00711472" w:rsidP="00711472">
      <w:pPr>
        <w:spacing w:before="120" w:after="120"/>
        <w:jc w:val="both"/>
      </w:pPr>
      <w:r w:rsidRPr="0064531A">
        <w:rPr>
          <w:lang w:eastAsia="fr-FR" w:bidi="fr-FR"/>
        </w:rPr>
        <w:t>Par ailleurs, dans notre recherche, la délinquance avait le sens d’un problème d'adaptation particulièrement sérieux, et ce, pour deux ra</w:t>
      </w:r>
      <w:r w:rsidRPr="0064531A">
        <w:rPr>
          <w:lang w:eastAsia="fr-FR" w:bidi="fr-FR"/>
        </w:rPr>
        <w:t>i</w:t>
      </w:r>
      <w:r w:rsidRPr="0064531A">
        <w:rPr>
          <w:lang w:eastAsia="fr-FR" w:bidi="fr-FR"/>
        </w:rPr>
        <w:t>sons au moins. La première découle de la définition même de la d</w:t>
      </w:r>
      <w:r w:rsidRPr="0064531A">
        <w:rPr>
          <w:lang w:eastAsia="fr-FR" w:bidi="fr-FR"/>
        </w:rPr>
        <w:t>é</w:t>
      </w:r>
      <w:r w:rsidRPr="0064531A">
        <w:rPr>
          <w:lang w:eastAsia="fr-FR" w:bidi="fr-FR"/>
        </w:rPr>
        <w:t>linquance que nous avons retenue : pour nous, la délinquance c’est une conduite dont le caractère de nuisance sociale doit être sinon él</w:t>
      </w:r>
      <w:r w:rsidRPr="0064531A">
        <w:rPr>
          <w:lang w:eastAsia="fr-FR" w:bidi="fr-FR"/>
        </w:rPr>
        <w:t>e</w:t>
      </w:r>
      <w:r w:rsidRPr="0064531A">
        <w:rPr>
          <w:lang w:eastAsia="fr-FR" w:bidi="fr-FR"/>
        </w:rPr>
        <w:t>vé du moins bien réel, ce qui lui confère presque invariablement une connotation de gravité. Toute répétition de ce type de conduite impl</w:t>
      </w:r>
      <w:r w:rsidRPr="0064531A">
        <w:rPr>
          <w:lang w:eastAsia="fr-FR" w:bidi="fr-FR"/>
        </w:rPr>
        <w:t>i</w:t>
      </w:r>
      <w:r w:rsidRPr="0064531A">
        <w:rPr>
          <w:lang w:eastAsia="fr-FR" w:bidi="fr-FR"/>
        </w:rPr>
        <w:t>que donc pour le sujet l’accumulation d’expériences interpersonne</w:t>
      </w:r>
      <w:r w:rsidRPr="0064531A">
        <w:rPr>
          <w:lang w:eastAsia="fr-FR" w:bidi="fr-FR"/>
        </w:rPr>
        <w:t>l</w:t>
      </w:r>
      <w:r w:rsidRPr="0064531A">
        <w:rPr>
          <w:lang w:eastAsia="fr-FR" w:bidi="fr-FR"/>
        </w:rPr>
        <w:t>les négatives et de difficultés importantes avec les instances sociales fo</w:t>
      </w:r>
      <w:r w:rsidRPr="0064531A">
        <w:rPr>
          <w:lang w:eastAsia="fr-FR" w:bidi="fr-FR"/>
        </w:rPr>
        <w:t>r</w:t>
      </w:r>
      <w:r w:rsidRPr="0064531A">
        <w:rPr>
          <w:lang w:eastAsia="fr-FR" w:bidi="fr-FR"/>
        </w:rPr>
        <w:t>melles. La seconde tient au fait que c’est surtout à la prime adolesce</w:t>
      </w:r>
      <w:r w:rsidRPr="0064531A">
        <w:rPr>
          <w:lang w:eastAsia="fr-FR" w:bidi="fr-FR"/>
        </w:rPr>
        <w:t>n</w:t>
      </w:r>
      <w:r w:rsidRPr="0064531A">
        <w:rPr>
          <w:lang w:eastAsia="fr-FR" w:bidi="fr-FR"/>
        </w:rPr>
        <w:t>ce qu’un jeune est frappé par la délinquance. Or, il s’agit d’une péri</w:t>
      </w:r>
      <w:r w:rsidRPr="0064531A">
        <w:rPr>
          <w:lang w:eastAsia="fr-FR" w:bidi="fr-FR"/>
        </w:rPr>
        <w:t>o</w:t>
      </w:r>
      <w:r w:rsidRPr="0064531A">
        <w:rPr>
          <w:lang w:eastAsia="fr-FR" w:bidi="fr-FR"/>
        </w:rPr>
        <w:t>de particulièrement névralgique de la vie, durant laquelle la personn</w:t>
      </w:r>
      <w:r w:rsidRPr="0064531A">
        <w:rPr>
          <w:lang w:eastAsia="fr-FR" w:bidi="fr-FR"/>
        </w:rPr>
        <w:t>a</w:t>
      </w:r>
      <w:r w:rsidRPr="0064531A">
        <w:rPr>
          <w:lang w:eastAsia="fr-FR" w:bidi="fr-FR"/>
        </w:rPr>
        <w:t>lité se trouve à la fois « déstabilisée » et vulnérable. Il est donc prév</w:t>
      </w:r>
      <w:r w:rsidRPr="0064531A">
        <w:rPr>
          <w:lang w:eastAsia="fr-FR" w:bidi="fr-FR"/>
        </w:rPr>
        <w:t>i</w:t>
      </w:r>
      <w:r w:rsidRPr="0064531A">
        <w:rPr>
          <w:lang w:eastAsia="fr-FR" w:bidi="fr-FR"/>
        </w:rPr>
        <w:t>sible, lorsqu’elle s’installe dans l’agir du sujet, que des déficits ps</w:t>
      </w:r>
      <w:r w:rsidRPr="0064531A">
        <w:rPr>
          <w:lang w:eastAsia="fr-FR" w:bidi="fr-FR"/>
        </w:rPr>
        <w:t>y</w:t>
      </w:r>
      <w:r w:rsidRPr="0064531A">
        <w:rPr>
          <w:lang w:eastAsia="fr-FR" w:bidi="fr-FR"/>
        </w:rPr>
        <w:t>chologiques marqués en soient le prix, ce sur quoi nous revie</w:t>
      </w:r>
      <w:r w:rsidRPr="0064531A">
        <w:rPr>
          <w:lang w:eastAsia="fr-FR" w:bidi="fr-FR"/>
        </w:rPr>
        <w:t>n</w:t>
      </w:r>
      <w:r w:rsidRPr="0064531A">
        <w:rPr>
          <w:lang w:eastAsia="fr-FR" w:bidi="fr-FR"/>
        </w:rPr>
        <w:t>drons.</w:t>
      </w:r>
    </w:p>
    <w:p w:rsidR="00711472" w:rsidRPr="0064531A" w:rsidRDefault="00711472" w:rsidP="00711472">
      <w:pPr>
        <w:spacing w:before="120" w:after="120"/>
        <w:jc w:val="both"/>
      </w:pPr>
      <w:r w:rsidRPr="0064531A">
        <w:rPr>
          <w:lang w:eastAsia="fr-FR" w:bidi="fr-FR"/>
        </w:rPr>
        <w:t>Voilà pourquoi nous sommes amenés à penser que si, pour le plus grand nombre, le cheminement dans la délinquance n’a pas la signif</w:t>
      </w:r>
      <w:r w:rsidRPr="0064531A">
        <w:rPr>
          <w:lang w:eastAsia="fr-FR" w:bidi="fr-FR"/>
        </w:rPr>
        <w:t>i</w:t>
      </w:r>
      <w:r w:rsidRPr="0064531A">
        <w:rPr>
          <w:lang w:eastAsia="fr-FR" w:bidi="fr-FR"/>
        </w:rPr>
        <w:t>cation d’une véritable criminalisation, il marque tout de même pr</w:t>
      </w:r>
      <w:r w:rsidRPr="0064531A">
        <w:rPr>
          <w:lang w:eastAsia="fr-FR" w:bidi="fr-FR"/>
        </w:rPr>
        <w:t>o</w:t>
      </w:r>
      <w:r w:rsidRPr="0064531A">
        <w:rPr>
          <w:lang w:eastAsia="fr-FR" w:bidi="fr-FR"/>
        </w:rPr>
        <w:t>fondément les individus. Les sérieux problèmes qu’ils doivent alors affronter, tels que violer sinon rejeter les règles, éprouver de l’antagonisme à l’égard d’autrui, se commettre dans un agir destru</w:t>
      </w:r>
      <w:r w:rsidRPr="0064531A">
        <w:rPr>
          <w:lang w:eastAsia="fr-FR" w:bidi="fr-FR"/>
        </w:rPr>
        <w:t>c</w:t>
      </w:r>
      <w:r w:rsidRPr="0064531A">
        <w:rPr>
          <w:lang w:eastAsia="fr-FR" w:bidi="fr-FR"/>
        </w:rPr>
        <w:t>teur, entretenir une représentation négative des valeurs et des instit</w:t>
      </w:r>
      <w:r w:rsidRPr="0064531A">
        <w:rPr>
          <w:lang w:eastAsia="fr-FR" w:bidi="fr-FR"/>
        </w:rPr>
        <w:t>u</w:t>
      </w:r>
      <w:r w:rsidRPr="0064531A">
        <w:rPr>
          <w:lang w:eastAsia="fr-FR" w:bidi="fr-FR"/>
        </w:rPr>
        <w:t>tions sociales, vivre des situations conflictuelles, subir la stigmatis</w:t>
      </w:r>
      <w:r w:rsidRPr="0064531A">
        <w:rPr>
          <w:lang w:eastAsia="fr-FR" w:bidi="fr-FR"/>
        </w:rPr>
        <w:t>a</w:t>
      </w:r>
      <w:r w:rsidRPr="0064531A">
        <w:rPr>
          <w:lang w:eastAsia="fr-FR" w:bidi="fr-FR"/>
        </w:rPr>
        <w:t>tion de la société, etc., ne peuvent que nuire au développement de ces jeunes. Le résultat n’est pas obligatoirement la consolidation de la « capacité criminelle », mais les sujets peuvent difficilement s’en t</w:t>
      </w:r>
      <w:r w:rsidRPr="0064531A">
        <w:rPr>
          <w:lang w:eastAsia="fr-FR" w:bidi="fr-FR"/>
        </w:rPr>
        <w:t>i</w:t>
      </w:r>
      <w:r w:rsidRPr="0064531A">
        <w:rPr>
          <w:lang w:eastAsia="fr-FR" w:bidi="fr-FR"/>
        </w:rPr>
        <w:t>rer indemnes, et c’est souvent la « capacité sociale » qui s’en trouve lou</w:t>
      </w:r>
      <w:r w:rsidRPr="0064531A">
        <w:rPr>
          <w:lang w:eastAsia="fr-FR" w:bidi="fr-FR"/>
        </w:rPr>
        <w:t>r</w:t>
      </w:r>
      <w:r w:rsidRPr="0064531A">
        <w:rPr>
          <w:lang w:eastAsia="fr-FR" w:bidi="fr-FR"/>
        </w:rPr>
        <w:t>dement affectée (dans l’acception criminologique du terme, cette e</w:t>
      </w:r>
      <w:r w:rsidRPr="0064531A">
        <w:rPr>
          <w:lang w:eastAsia="fr-FR" w:bidi="fr-FR"/>
        </w:rPr>
        <w:t>x</w:t>
      </w:r>
      <w:r w:rsidRPr="0064531A">
        <w:rPr>
          <w:lang w:eastAsia="fr-FR" w:bidi="fr-FR"/>
        </w:rPr>
        <w:t>pression signifie « adaptabilité » et connote la qualité du potentiel d’adaptation dont dispose la personne). Une interprétation au moins minimale s’impose, qui nous permet de dire que la délinquance repr</w:t>
      </w:r>
      <w:r w:rsidRPr="0064531A">
        <w:rPr>
          <w:lang w:eastAsia="fr-FR" w:bidi="fr-FR"/>
        </w:rPr>
        <w:t>é</w:t>
      </w:r>
      <w:r w:rsidRPr="0064531A">
        <w:rPr>
          <w:lang w:eastAsia="fr-FR" w:bidi="fr-FR"/>
        </w:rPr>
        <w:t>sente, pour beaucoup de ces garçons, un débouché temporaire ou un mécanisme d'urgence servant à liquider des tensions plus ou moins spécifiques, et qu’elle risque de laisser derrière elle une sorte d’incapacité ou de faiblesse indifférenciée face aux exigences de la vie sociale.</w:t>
      </w:r>
    </w:p>
    <w:p w:rsidR="00711472" w:rsidRDefault="00711472" w:rsidP="00711472">
      <w:pPr>
        <w:spacing w:before="120" w:after="120"/>
        <w:jc w:val="both"/>
        <w:rPr>
          <w:lang w:eastAsia="fr-FR" w:bidi="fr-FR"/>
        </w:rPr>
      </w:pPr>
      <w:r w:rsidRPr="0064531A">
        <w:rPr>
          <w:lang w:eastAsia="fr-FR" w:bidi="fr-FR"/>
        </w:rPr>
        <w:t>Il importe aussi de revenir et d'insister sur la constatation suiva</w:t>
      </w:r>
      <w:r w:rsidRPr="0064531A">
        <w:rPr>
          <w:lang w:eastAsia="fr-FR" w:bidi="fr-FR"/>
        </w:rPr>
        <w:t>n</w:t>
      </w:r>
      <w:r w:rsidRPr="0064531A">
        <w:rPr>
          <w:lang w:eastAsia="fr-FR" w:bidi="fr-FR"/>
        </w:rPr>
        <w:t>te : que la délinquance au début de l’adolescence ait été précoce, abo</w:t>
      </w:r>
      <w:r w:rsidRPr="0064531A">
        <w:rPr>
          <w:lang w:eastAsia="fr-FR" w:bidi="fr-FR"/>
        </w:rPr>
        <w:t>n</w:t>
      </w:r>
      <w:r w:rsidRPr="0064531A">
        <w:rPr>
          <w:lang w:eastAsia="fr-FR" w:bidi="fr-FR"/>
        </w:rPr>
        <w:t>dante, progressive, utilitaire, matériellement grave, axée sur le vol, etc., toutes ces caractéristiques ne préfigurent pas à coup sûr ce qu’elle sera à la fin de l’adolescence. L’évolution ne paraît pas se faire selon un patron linéaire direct, l’antérieur ne préparant pas to</w:t>
      </w:r>
      <w:r w:rsidRPr="0064531A">
        <w:rPr>
          <w:lang w:eastAsia="fr-FR" w:bidi="fr-FR"/>
        </w:rPr>
        <w:t>u</w:t>
      </w:r>
      <w:r w:rsidRPr="0064531A">
        <w:rPr>
          <w:lang w:eastAsia="fr-FR" w:bidi="fr-FR"/>
        </w:rPr>
        <w:t>jours l’ultérieur. Nous sommes en présence, rappelons-nous, d’un phén</w:t>
      </w:r>
      <w:r w:rsidRPr="0064531A">
        <w:rPr>
          <w:lang w:eastAsia="fr-FR" w:bidi="fr-FR"/>
        </w:rPr>
        <w:t>o</w:t>
      </w:r>
      <w:r w:rsidRPr="0064531A">
        <w:rPr>
          <w:lang w:eastAsia="fr-FR" w:bidi="fr-FR"/>
        </w:rPr>
        <w:t>mène largement instable, fugace et inconsistant.</w:t>
      </w:r>
    </w:p>
    <w:p w:rsidR="00711472" w:rsidRPr="0064531A" w:rsidRDefault="00711472" w:rsidP="00711472">
      <w:pPr>
        <w:spacing w:before="120" w:after="120"/>
        <w:jc w:val="both"/>
      </w:pPr>
      <w:r w:rsidRPr="0064531A">
        <w:t>[132]</w:t>
      </w:r>
    </w:p>
    <w:p w:rsidR="00711472" w:rsidRPr="0064531A" w:rsidRDefault="00711472" w:rsidP="00711472">
      <w:pPr>
        <w:spacing w:before="120" w:after="120"/>
        <w:jc w:val="both"/>
      </w:pPr>
      <w:r w:rsidRPr="0064531A">
        <w:rPr>
          <w:lang w:eastAsia="fr-FR" w:bidi="fr-FR"/>
        </w:rPr>
        <w:t>L’explication déterministe stricte selon laquelle l'agir délinquant précoce engendrerait l’agir délinquant, un peu à la manière d’un enl</w:t>
      </w:r>
      <w:r w:rsidRPr="0064531A">
        <w:rPr>
          <w:lang w:eastAsia="fr-FR" w:bidi="fr-FR"/>
        </w:rPr>
        <w:t>i</w:t>
      </w:r>
      <w:r w:rsidRPr="0064531A">
        <w:rPr>
          <w:lang w:eastAsia="fr-FR" w:bidi="fr-FR"/>
        </w:rPr>
        <w:t>sement graduel dans un mode fixe de réaction, est par conséquent à rejeter. Il est somme toute rassurant de constater que le fait de s’engager dans des « aventures » délictueuses, même répétées et s</w:t>
      </w:r>
      <w:r w:rsidRPr="0064531A">
        <w:rPr>
          <w:lang w:eastAsia="fr-FR" w:bidi="fr-FR"/>
        </w:rPr>
        <w:t>é</w:t>
      </w:r>
      <w:r w:rsidRPr="0064531A">
        <w:rPr>
          <w:lang w:eastAsia="fr-FR" w:bidi="fr-FR"/>
        </w:rPr>
        <w:t>rieuses, n’a pas le sens de tomber sous le joug d’une fatalité impitoy</w:t>
      </w:r>
      <w:r w:rsidRPr="0064531A">
        <w:rPr>
          <w:lang w:eastAsia="fr-FR" w:bidi="fr-FR"/>
        </w:rPr>
        <w:t>a</w:t>
      </w:r>
      <w:r w:rsidRPr="0064531A">
        <w:rPr>
          <w:lang w:eastAsia="fr-FR" w:bidi="fr-FR"/>
        </w:rPr>
        <w:t>ble. Chez les jeunes interrogés, un agir dévié ne révèle pas imma</w:t>
      </w:r>
      <w:r w:rsidRPr="0064531A">
        <w:rPr>
          <w:lang w:eastAsia="fr-FR" w:bidi="fr-FR"/>
        </w:rPr>
        <w:t>n</w:t>
      </w:r>
      <w:r w:rsidRPr="0064531A">
        <w:rPr>
          <w:lang w:eastAsia="fr-FR" w:bidi="fr-FR"/>
        </w:rPr>
        <w:t>quablement un agent déviant, et il faut sans doute plus que des erreurs comportementales pour produire une dysfonctionnalité sociale perm</w:t>
      </w:r>
      <w:r w:rsidRPr="0064531A">
        <w:rPr>
          <w:lang w:eastAsia="fr-FR" w:bidi="fr-FR"/>
        </w:rPr>
        <w:t>a</w:t>
      </w:r>
      <w:r w:rsidRPr="0064531A">
        <w:rPr>
          <w:lang w:eastAsia="fr-FR" w:bidi="fr-FR"/>
        </w:rPr>
        <w:t>nente.</w:t>
      </w:r>
    </w:p>
    <w:p w:rsidR="00711472" w:rsidRPr="0064531A" w:rsidRDefault="00711472" w:rsidP="00711472">
      <w:pPr>
        <w:spacing w:before="120" w:after="120"/>
        <w:jc w:val="both"/>
      </w:pPr>
      <w:r w:rsidRPr="0064531A">
        <w:rPr>
          <w:lang w:eastAsia="fr-FR" w:bidi="fr-FR"/>
        </w:rPr>
        <w:t>Cette observation s’applique à l’ensemble des adolescents, surtout ceux qui proviennent de l’échantillon représentant la population ad</w:t>
      </w:r>
      <w:r w:rsidRPr="0064531A">
        <w:rPr>
          <w:lang w:eastAsia="fr-FR" w:bidi="fr-FR"/>
        </w:rPr>
        <w:t>o</w:t>
      </w:r>
      <w:r w:rsidRPr="0064531A">
        <w:rPr>
          <w:lang w:eastAsia="fr-FR" w:bidi="fr-FR"/>
        </w:rPr>
        <w:t>lescente et aussi ceux de l’échantillon du Tribunal. Mais il ne faut pas oublier que, même si beaucoup décrochent ou réduisent le rythme de leurs actes délinquants au cours de l’adolescence, un nombre substa</w:t>
      </w:r>
      <w:r w:rsidRPr="0064531A">
        <w:rPr>
          <w:lang w:eastAsia="fr-FR" w:bidi="fr-FR"/>
        </w:rPr>
        <w:t>n</w:t>
      </w:r>
      <w:r w:rsidRPr="0064531A">
        <w:rPr>
          <w:lang w:eastAsia="fr-FR" w:bidi="fr-FR"/>
        </w:rPr>
        <w:t>tiel (50% et plus de l’échantillon des délinquants) constituent un groupe d’irréductibles qui persistent dans ce type d’agir. Selon nos observations, la persistance entraîne d’abord le polymorphisme, ce dernier se révélant prononcé surtout au début de l’adolescence, et f</w:t>
      </w:r>
      <w:r w:rsidRPr="0064531A">
        <w:rPr>
          <w:lang w:eastAsia="fr-FR" w:bidi="fr-FR"/>
        </w:rPr>
        <w:t>i</w:t>
      </w:r>
      <w:r w:rsidRPr="0064531A">
        <w:rPr>
          <w:lang w:eastAsia="fr-FR" w:bidi="fr-FR"/>
        </w:rPr>
        <w:t>nalement la gravité, puisque le registre d’actes commis se rétrécit avec le temps mais au profit de délits plus sérieux. Ces individus se disti</w:t>
      </w:r>
      <w:r w:rsidRPr="0064531A">
        <w:rPr>
          <w:lang w:eastAsia="fr-FR" w:bidi="fr-FR"/>
        </w:rPr>
        <w:t>n</w:t>
      </w:r>
      <w:r w:rsidRPr="0064531A">
        <w:rPr>
          <w:lang w:eastAsia="fr-FR" w:bidi="fr-FR"/>
        </w:rPr>
        <w:t xml:space="preserve">guent par un </w:t>
      </w:r>
      <w:r w:rsidRPr="0064531A">
        <w:rPr>
          <w:b/>
          <w:lang w:eastAsia="fr-FR" w:bidi="fr-FR"/>
        </w:rPr>
        <w:t>véritable développement de l’antisocialité</w:t>
      </w:r>
      <w:r w:rsidRPr="0064531A">
        <w:rPr>
          <w:lang w:eastAsia="fr-FR" w:bidi="fr-FR"/>
        </w:rPr>
        <w:t xml:space="preserve">, c’est-à-dire par la consolidation du « radical de base » </w:t>
      </w:r>
      <w:r w:rsidRPr="0064531A">
        <w:t xml:space="preserve">(Fréchette, </w:t>
      </w:r>
      <w:r w:rsidRPr="0064531A">
        <w:rPr>
          <w:lang w:eastAsia="fr-FR" w:bidi="fr-FR"/>
        </w:rPr>
        <w:t>1980) de la d</w:t>
      </w:r>
      <w:r w:rsidRPr="0064531A">
        <w:rPr>
          <w:lang w:eastAsia="fr-FR" w:bidi="fr-FR"/>
        </w:rPr>
        <w:t>é</w:t>
      </w:r>
      <w:r w:rsidRPr="0064531A">
        <w:rPr>
          <w:lang w:eastAsia="fr-FR" w:bidi="fr-FR"/>
        </w:rPr>
        <w:t>linquance et par l’aggravation des modes de passage à l’acte, cette aggravation ayant précisément le sens d’une condensation de l’agir à l’intérieur d'un patron type d’évolution. C’est en somme de la struct</w:t>
      </w:r>
      <w:r w:rsidRPr="0064531A">
        <w:rPr>
          <w:lang w:eastAsia="fr-FR" w:bidi="fr-FR"/>
        </w:rPr>
        <w:t>u</w:t>
      </w:r>
      <w:r w:rsidRPr="0064531A">
        <w:rPr>
          <w:lang w:eastAsia="fr-FR" w:bidi="fr-FR"/>
        </w:rPr>
        <w:t>ration criminelle dont il s’agit ici. D’autres auteurs </w:t>
      </w:r>
      <w:r w:rsidRPr="0064531A">
        <w:rPr>
          <w:rStyle w:val="Appelnotedebasdep"/>
        </w:rPr>
        <w:footnoteReference w:id="26"/>
      </w:r>
      <w:r w:rsidRPr="0064531A">
        <w:rPr>
          <w:lang w:eastAsia="fr-FR" w:bidi="fr-FR"/>
        </w:rPr>
        <w:t xml:space="preserve"> ont eux aussi mis en lumière ce processus déterminant.</w:t>
      </w:r>
    </w:p>
    <w:p w:rsidR="00711472" w:rsidRPr="0064531A" w:rsidRDefault="00711472" w:rsidP="00711472">
      <w:pPr>
        <w:spacing w:before="120" w:after="120"/>
        <w:jc w:val="both"/>
      </w:pPr>
      <w:r w:rsidRPr="0064531A">
        <w:rPr>
          <w:lang w:eastAsia="fr-FR" w:bidi="fr-FR"/>
        </w:rPr>
        <w:t>En prenant du recul, nous sommes amenés à distinguer deux pr</w:t>
      </w:r>
      <w:r w:rsidRPr="0064531A">
        <w:rPr>
          <w:lang w:eastAsia="fr-FR" w:bidi="fr-FR"/>
        </w:rPr>
        <w:t>o</w:t>
      </w:r>
      <w:r w:rsidRPr="0064531A">
        <w:rPr>
          <w:lang w:eastAsia="fr-FR" w:bidi="fr-FR"/>
        </w:rPr>
        <w:t>cessus majeurs d’évolution de la délinquance, qui sont comme deux réalités séparées, deux lignes évolutives aux modalités et aux cons</w:t>
      </w:r>
      <w:r w:rsidRPr="0064531A">
        <w:rPr>
          <w:lang w:eastAsia="fr-FR" w:bidi="fr-FR"/>
        </w:rPr>
        <w:t>é</w:t>
      </w:r>
      <w:r w:rsidRPr="0064531A">
        <w:rPr>
          <w:lang w:eastAsia="fr-FR" w:bidi="fr-FR"/>
        </w:rPr>
        <w:t xml:space="preserve">quences diamétralement opposées. Le premier de ces processus est celui de la </w:t>
      </w:r>
      <w:r w:rsidRPr="0064531A">
        <w:rPr>
          <w:b/>
          <w:lang w:eastAsia="fr-FR" w:bidi="fr-FR"/>
        </w:rPr>
        <w:t>délinquance régressive</w:t>
      </w:r>
      <w:r w:rsidRPr="0064531A">
        <w:rPr>
          <w:lang w:eastAsia="fr-FR" w:bidi="fr-FR"/>
        </w:rPr>
        <w:t xml:space="preserve"> (ou, selon </w:t>
      </w:r>
      <w:r w:rsidRPr="0064531A">
        <w:t xml:space="preserve">Fréchette, </w:t>
      </w:r>
      <w:r w:rsidRPr="0064531A">
        <w:rPr>
          <w:lang w:eastAsia="fr-FR" w:bidi="fr-FR"/>
        </w:rPr>
        <w:t>1980, de la délinquance en résorption) : il réfère à une délinquance qui est d’abord transitoire, c’est-à-dire dont le caractère est accidentel ou tout au plus épisodique, qui peut être intense et sérieuse, mais qui se déf</w:t>
      </w:r>
      <w:r w:rsidRPr="0064531A">
        <w:rPr>
          <w:lang w:eastAsia="fr-FR" w:bidi="fr-FR"/>
        </w:rPr>
        <w:t>i</w:t>
      </w:r>
      <w:r w:rsidRPr="0064531A">
        <w:rPr>
          <w:lang w:eastAsia="fr-FR" w:bidi="fr-FR"/>
        </w:rPr>
        <w:t xml:space="preserve">nit essentiellement sur le plan social comme un comportement d’« essais et erreurs », de risque ou même de jeu et qui, finalement, disparaît dans la seconde moitié de l’adolescence. Le second est celui de la </w:t>
      </w:r>
      <w:r w:rsidRPr="0064531A">
        <w:rPr>
          <w:b/>
          <w:lang w:eastAsia="fr-FR" w:bidi="fr-FR"/>
        </w:rPr>
        <w:t>délinquance extensive</w:t>
      </w:r>
      <w:r w:rsidRPr="0064531A">
        <w:rPr>
          <w:lang w:eastAsia="fr-FR" w:bidi="fr-FR"/>
        </w:rPr>
        <w:t xml:space="preserve"> (en expansion dit aussi </w:t>
      </w:r>
      <w:r w:rsidRPr="0064531A">
        <w:t>Fréchette) :</w:t>
      </w:r>
      <w:r w:rsidRPr="0064531A">
        <w:rPr>
          <w:lang w:eastAsia="fr-FR" w:bidi="fr-FR"/>
        </w:rPr>
        <w:t xml:space="preserve"> il concerne ce que d'aucuns appellent la « délinquance-engagement » ou la « délinquance-style-de-vie », c’est-à-dire une délinquance so</w:t>
      </w:r>
      <w:r w:rsidRPr="0064531A">
        <w:rPr>
          <w:lang w:eastAsia="fr-FR" w:bidi="fr-FR"/>
        </w:rPr>
        <w:t>u</w:t>
      </w:r>
      <w:r w:rsidRPr="0064531A">
        <w:rPr>
          <w:lang w:eastAsia="fr-FR" w:bidi="fr-FR"/>
        </w:rPr>
        <w:t>vent précoce, graduellement consolidée (dans le sens où elle envahit de plus en plus le comportement du jeune), essentiellement acquisit</w:t>
      </w:r>
      <w:r w:rsidRPr="0064531A">
        <w:rPr>
          <w:lang w:eastAsia="fr-FR" w:bidi="fr-FR"/>
        </w:rPr>
        <w:t>i</w:t>
      </w:r>
      <w:r w:rsidRPr="0064531A">
        <w:rPr>
          <w:lang w:eastAsia="fr-FR" w:bidi="fr-FR"/>
        </w:rPr>
        <w:t>ve et utilitaire, persistante et capable même de résister aux pressions jud</w:t>
      </w:r>
      <w:r w:rsidRPr="0064531A">
        <w:rPr>
          <w:lang w:eastAsia="fr-FR" w:bidi="fr-FR"/>
        </w:rPr>
        <w:t>i</w:t>
      </w:r>
      <w:r w:rsidRPr="0064531A">
        <w:rPr>
          <w:lang w:eastAsia="fr-FR" w:bidi="fr-FR"/>
        </w:rPr>
        <w:t>ciaires. Il s'agit de deux types tout à fait distincts d'adhésion à la d</w:t>
      </w:r>
      <w:r w:rsidRPr="0064531A">
        <w:rPr>
          <w:lang w:eastAsia="fr-FR" w:bidi="fr-FR"/>
        </w:rPr>
        <w:t>é</w:t>
      </w:r>
      <w:r w:rsidRPr="0064531A">
        <w:rPr>
          <w:lang w:eastAsia="fr-FR" w:bidi="fr-FR"/>
        </w:rPr>
        <w:t>linquance, chacun</w:t>
      </w:r>
      <w:r>
        <w:rPr>
          <w:lang w:eastAsia="fr-FR" w:bidi="fr-FR"/>
        </w:rPr>
        <w:t xml:space="preserve"> </w:t>
      </w:r>
      <w:r w:rsidRPr="0064531A">
        <w:rPr>
          <w:lang w:eastAsia="fr-FR" w:bidi="fr-FR"/>
        </w:rPr>
        <w:t>[133]</w:t>
      </w:r>
      <w:r>
        <w:rPr>
          <w:lang w:eastAsia="fr-FR" w:bidi="fr-FR"/>
        </w:rPr>
        <w:t xml:space="preserve"> </w:t>
      </w:r>
      <w:r w:rsidRPr="0064531A">
        <w:rPr>
          <w:lang w:eastAsia="fr-FR" w:bidi="fr-FR"/>
        </w:rPr>
        <w:t>caractérisant des individus dont la personnal</w:t>
      </w:r>
      <w:r w:rsidRPr="0064531A">
        <w:rPr>
          <w:lang w:eastAsia="fr-FR" w:bidi="fr-FR"/>
        </w:rPr>
        <w:t>i</w:t>
      </w:r>
      <w:r w:rsidRPr="0064531A">
        <w:rPr>
          <w:lang w:eastAsia="fr-FR" w:bidi="fr-FR"/>
        </w:rPr>
        <w:t>té est différente (nous en ferons la démonstration ultérieurement).</w:t>
      </w:r>
    </w:p>
    <w:p w:rsidR="00711472" w:rsidRPr="0064531A" w:rsidRDefault="00711472" w:rsidP="00711472">
      <w:pPr>
        <w:spacing w:before="120" w:after="120"/>
        <w:jc w:val="both"/>
      </w:pPr>
      <w:r w:rsidRPr="0064531A">
        <w:rPr>
          <w:lang w:eastAsia="fr-FR" w:bidi="fr-FR"/>
        </w:rPr>
        <w:t>Le dénouement de chacune des deux trajectoires est de fait très di</w:t>
      </w:r>
      <w:r w:rsidRPr="0064531A">
        <w:rPr>
          <w:lang w:eastAsia="fr-FR" w:bidi="fr-FR"/>
        </w:rPr>
        <w:t>f</w:t>
      </w:r>
      <w:r w:rsidRPr="0064531A">
        <w:rPr>
          <w:lang w:eastAsia="fr-FR" w:bidi="fr-FR"/>
        </w:rPr>
        <w:t>férent, ainsi que nous avons pu le vérifier dans notre suivi ju</w:t>
      </w:r>
      <w:r w:rsidRPr="0064531A">
        <w:rPr>
          <w:lang w:eastAsia="fr-FR" w:bidi="fr-FR"/>
        </w:rPr>
        <w:t>s</w:t>
      </w:r>
      <w:r w:rsidRPr="0064531A">
        <w:rPr>
          <w:lang w:eastAsia="fr-FR" w:bidi="fr-FR"/>
        </w:rPr>
        <w:t>qu’au milieu de la vingtaine, auprès des sujets de nos deux échantillons. S</w:t>
      </w:r>
      <w:r w:rsidRPr="0064531A">
        <w:rPr>
          <w:lang w:eastAsia="fr-FR" w:bidi="fr-FR"/>
        </w:rPr>
        <w:t>e</w:t>
      </w:r>
      <w:r w:rsidRPr="0064531A">
        <w:rPr>
          <w:lang w:eastAsia="fr-FR" w:bidi="fr-FR"/>
        </w:rPr>
        <w:t>lon la première, la délinquance s’inscrit en définitive comme une act</w:t>
      </w:r>
      <w:r w:rsidRPr="0064531A">
        <w:rPr>
          <w:lang w:eastAsia="fr-FR" w:bidi="fr-FR"/>
        </w:rPr>
        <w:t>i</w:t>
      </w:r>
      <w:r w:rsidRPr="0064531A">
        <w:rPr>
          <w:lang w:eastAsia="fr-FR" w:bidi="fr-FR"/>
        </w:rPr>
        <w:t>vité superfétatoire qui, tout en compliquant la vie du jeune, ne l’empêche pas d’atteindre un niveau suffisant d’adaptation sociale. Selon la seconde, au contraire, la délinquance devient le signe précu</w:t>
      </w:r>
      <w:r w:rsidRPr="0064531A">
        <w:rPr>
          <w:lang w:eastAsia="fr-FR" w:bidi="fr-FR"/>
        </w:rPr>
        <w:t>r</w:t>
      </w:r>
      <w:r w:rsidRPr="0064531A">
        <w:rPr>
          <w:lang w:eastAsia="fr-FR" w:bidi="fr-FR"/>
        </w:rPr>
        <w:t>seur de la criminalité adulte, ce que la suite de notre étude a clair</w:t>
      </w:r>
      <w:r w:rsidRPr="0064531A">
        <w:rPr>
          <w:lang w:eastAsia="fr-FR" w:bidi="fr-FR"/>
        </w:rPr>
        <w:t>e</w:t>
      </w:r>
      <w:r w:rsidRPr="0064531A">
        <w:rPr>
          <w:lang w:eastAsia="fr-FR" w:bidi="fr-FR"/>
        </w:rPr>
        <w:t>ment démontré, puisque 73% des sujets de l'échantillon du Tribunal contre 11,5% de ceux de l’échantillon général des adolescents dét</w:t>
      </w:r>
      <w:r w:rsidRPr="0064531A">
        <w:rPr>
          <w:lang w:eastAsia="fr-FR" w:bidi="fr-FR"/>
        </w:rPr>
        <w:t>e</w:t>
      </w:r>
      <w:r w:rsidRPr="0064531A">
        <w:rPr>
          <w:lang w:eastAsia="fr-FR" w:bidi="fr-FR"/>
        </w:rPr>
        <w:t xml:space="preserve">naient un casier judiciaire adulte, lorsqu’ils ont été revus à l'âge moyen de 24 ans. À partir de cette constatation, </w:t>
      </w:r>
      <w:r w:rsidRPr="0064531A">
        <w:t xml:space="preserve">LeBlanc (1984) </w:t>
      </w:r>
      <w:r w:rsidRPr="0064531A">
        <w:rPr>
          <w:lang w:eastAsia="fr-FR" w:bidi="fr-FR"/>
        </w:rPr>
        <w:t>a pu montrer qu’à l’âge adulte l'ampleur de la criminalité générale et de la criminalité violente est proportionnelle à l’intensité de la délinquance durant l’adolescence, de sorte que, chez les adolescents judiciarisés, si la délinquance a été épisodique à l’adolescence, le taux d’engagement dans la criminalité adulte se situe à 54%, alors que si elle a été persi</w:t>
      </w:r>
      <w:r w:rsidRPr="0064531A">
        <w:rPr>
          <w:lang w:eastAsia="fr-FR" w:bidi="fr-FR"/>
        </w:rPr>
        <w:t>s</w:t>
      </w:r>
      <w:r w:rsidRPr="0064531A">
        <w:rPr>
          <w:lang w:eastAsia="fr-FR" w:bidi="fr-FR"/>
        </w:rPr>
        <w:t>tante, il passe à 95% ; en outre, selon que la délinquance a été occ</w:t>
      </w:r>
      <w:r w:rsidRPr="0064531A">
        <w:rPr>
          <w:lang w:eastAsia="fr-FR" w:bidi="fr-FR"/>
        </w:rPr>
        <w:t>a</w:t>
      </w:r>
      <w:r w:rsidRPr="0064531A">
        <w:rPr>
          <w:lang w:eastAsia="fr-FR" w:bidi="fr-FR"/>
        </w:rPr>
        <w:t>sionnelle ou durable à l'adolescence, nous notons un pourcentage de 16% ou de 59% respectivement de sujets chez qui la violence se man</w:t>
      </w:r>
      <w:r w:rsidRPr="0064531A">
        <w:rPr>
          <w:lang w:eastAsia="fr-FR" w:bidi="fr-FR"/>
        </w:rPr>
        <w:t>i</w:t>
      </w:r>
      <w:r w:rsidRPr="0064531A">
        <w:rPr>
          <w:lang w:eastAsia="fr-FR" w:bidi="fr-FR"/>
        </w:rPr>
        <w:t>feste à l’âge adulte.</w:t>
      </w:r>
    </w:p>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planche"/>
      </w:pPr>
      <w:bookmarkStart w:id="27" w:name="Delinquances_pt_1_chap_3_conclusion"/>
      <w:r w:rsidRPr="0064531A">
        <w:t>CONCLUSION :</w:t>
      </w:r>
      <w:r w:rsidRPr="0064531A">
        <w:br/>
        <w:t>DEVANT DEUX TYPES DE    DÉLINQUA</w:t>
      </w:r>
      <w:r w:rsidRPr="0064531A">
        <w:t>N</w:t>
      </w:r>
      <w:r w:rsidRPr="0064531A">
        <w:t>CE...</w:t>
      </w:r>
    </w:p>
    <w:bookmarkEnd w:id="27"/>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Ce que l’étude de la dynamique évolutive de la délinquance nous permet finalement de dégager avec le plus de certitude, c’est la pr</w:t>
      </w:r>
      <w:r w:rsidRPr="0064531A">
        <w:rPr>
          <w:lang w:eastAsia="fr-FR" w:bidi="fr-FR"/>
        </w:rPr>
        <w:t>é</w:t>
      </w:r>
      <w:r w:rsidRPr="0064531A">
        <w:rPr>
          <w:lang w:eastAsia="fr-FR" w:bidi="fr-FR"/>
        </w:rPr>
        <w:t>sence de deux profils d’évolution bien distincts sinon opposés, la sci</w:t>
      </w:r>
      <w:r w:rsidRPr="0064531A">
        <w:rPr>
          <w:lang w:eastAsia="fr-FR" w:bidi="fr-FR"/>
        </w:rPr>
        <w:t>s</w:t>
      </w:r>
      <w:r w:rsidRPr="0064531A">
        <w:rPr>
          <w:lang w:eastAsia="fr-FR" w:bidi="fr-FR"/>
        </w:rPr>
        <w:t>sion critique entre les deux se manifestant d’ailleurs très préc</w:t>
      </w:r>
      <w:r w:rsidRPr="0064531A">
        <w:rPr>
          <w:lang w:eastAsia="fr-FR" w:bidi="fr-FR"/>
        </w:rPr>
        <w:t>o</w:t>
      </w:r>
      <w:r w:rsidRPr="0064531A">
        <w:rPr>
          <w:lang w:eastAsia="fr-FR" w:bidi="fr-FR"/>
        </w:rPr>
        <w:t>cement. Dans le premier profil, parce que la délinquance s'inscrit comme un débord</w:t>
      </w:r>
      <w:r w:rsidRPr="0064531A">
        <w:rPr>
          <w:lang w:eastAsia="fr-FR" w:bidi="fr-FR"/>
        </w:rPr>
        <w:t>e</w:t>
      </w:r>
      <w:r w:rsidRPr="0064531A">
        <w:rPr>
          <w:lang w:eastAsia="fr-FR" w:bidi="fr-FR"/>
        </w:rPr>
        <w:t>ment temporaire de l’agir, comme une sorte de flambée de manifestations d’inconduite dans un contexte à connot</w:t>
      </w:r>
      <w:r w:rsidRPr="0064531A">
        <w:rPr>
          <w:lang w:eastAsia="fr-FR" w:bidi="fr-FR"/>
        </w:rPr>
        <w:t>a</w:t>
      </w:r>
      <w:r w:rsidRPr="0064531A">
        <w:rPr>
          <w:lang w:eastAsia="fr-FR" w:bidi="fr-FR"/>
        </w:rPr>
        <w:t>tion velléitaire ou même ludique, elle apparaît comme l’équivalent d’une sorte de « rite de pa</w:t>
      </w:r>
      <w:r w:rsidRPr="0064531A">
        <w:rPr>
          <w:lang w:eastAsia="fr-FR" w:bidi="fr-FR"/>
        </w:rPr>
        <w:t>s</w:t>
      </w:r>
      <w:r w:rsidRPr="0064531A">
        <w:rPr>
          <w:lang w:eastAsia="fr-FR" w:bidi="fr-FR"/>
        </w:rPr>
        <w:t>sage ». Elle permet à l’adolescent, avons-nous dit, de bien vérifier les limites à ne pas franchir et de consolider en définitive son orientation sociale. Dans le second profil, la déli</w:t>
      </w:r>
      <w:r w:rsidRPr="0064531A">
        <w:rPr>
          <w:lang w:eastAsia="fr-FR" w:bidi="fr-FR"/>
        </w:rPr>
        <w:t>n</w:t>
      </w:r>
      <w:r w:rsidRPr="0064531A">
        <w:rPr>
          <w:lang w:eastAsia="fr-FR" w:bidi="fr-FR"/>
        </w:rPr>
        <w:t>quance, qui est à la fois précoce, soutenue, diversifiée, acquisitive, etc., découle de la consolidation chez le sujet d’un mode de fonctio</w:t>
      </w:r>
      <w:r w:rsidRPr="0064531A">
        <w:rPr>
          <w:lang w:eastAsia="fr-FR" w:bidi="fr-FR"/>
        </w:rPr>
        <w:t>n</w:t>
      </w:r>
      <w:r w:rsidRPr="0064531A">
        <w:rPr>
          <w:lang w:eastAsia="fr-FR" w:bidi="fr-FR"/>
        </w:rPr>
        <w:t xml:space="preserve">nement proprement </w:t>
      </w:r>
      <w:r w:rsidRPr="0064531A">
        <w:t>dyssocial</w:t>
      </w:r>
      <w:r w:rsidRPr="0064531A">
        <w:rPr>
          <w:lang w:eastAsia="fr-FR" w:bidi="fr-FR"/>
        </w:rPr>
        <w:t xml:space="preserve"> qui traduit un véritable engagement dans l’antagonisme et l’opposition à l’endroit des valeurs sociales. Le sujet s’engage ici, de façon décisive, dans l’antisocialité.</w:t>
      </w:r>
    </w:p>
    <w:p w:rsidR="00711472" w:rsidRPr="0064531A" w:rsidRDefault="00711472" w:rsidP="00711472">
      <w:pPr>
        <w:spacing w:before="120" w:after="120"/>
        <w:jc w:val="both"/>
      </w:pPr>
      <w:r w:rsidRPr="0064531A">
        <w:rPr>
          <w:lang w:eastAsia="fr-FR" w:bidi="fr-FR"/>
        </w:rPr>
        <w:t>Malgré des similitudes de forme qui se dessinent dans les modes d’expression de ces deux types de délinquance, ce sont quand même les oppositions de fond qui ressortent avec le plus de force. Elles me</w:t>
      </w:r>
      <w:r w:rsidRPr="0064531A">
        <w:rPr>
          <w:lang w:eastAsia="fr-FR" w:bidi="fr-FR"/>
        </w:rPr>
        <w:t>t</w:t>
      </w:r>
      <w:r w:rsidRPr="0064531A">
        <w:rPr>
          <w:lang w:eastAsia="fr-FR" w:bidi="fr-FR"/>
        </w:rPr>
        <w:t>tent en cause, d’un type de délinquance à l’autre, des différences d'é</w:t>
      </w:r>
      <w:r>
        <w:rPr>
          <w:lang w:eastAsia="fr-FR" w:bidi="fr-FR"/>
        </w:rPr>
        <w:t>chelle dans l’ampleur de l’acti</w:t>
      </w:r>
      <w:r w:rsidRPr="0064531A">
        <w:rPr>
          <w:lang w:eastAsia="fr-FR" w:bidi="fr-FR"/>
        </w:rPr>
        <w:t>vité</w:t>
      </w:r>
      <w:r>
        <w:t xml:space="preserve"> </w:t>
      </w:r>
      <w:r w:rsidRPr="0064531A">
        <w:t>[134]</w:t>
      </w:r>
      <w:r w:rsidRPr="0064531A">
        <w:rPr>
          <w:lang w:eastAsia="fr-FR" w:bidi="fr-FR"/>
        </w:rPr>
        <w:t xml:space="preserve"> délictueuse, des différe</w:t>
      </w:r>
      <w:r w:rsidRPr="0064531A">
        <w:rPr>
          <w:lang w:eastAsia="fr-FR" w:bidi="fr-FR"/>
        </w:rPr>
        <w:t>n</w:t>
      </w:r>
      <w:r w:rsidRPr="0064531A">
        <w:rPr>
          <w:lang w:eastAsia="fr-FR" w:bidi="fr-FR"/>
        </w:rPr>
        <w:t>ces de gravité dans la nature obje</w:t>
      </w:r>
      <w:r w:rsidRPr="0064531A">
        <w:rPr>
          <w:lang w:eastAsia="fr-FR" w:bidi="fr-FR"/>
        </w:rPr>
        <w:t>c</w:t>
      </w:r>
      <w:r w:rsidRPr="0064531A">
        <w:rPr>
          <w:lang w:eastAsia="fr-FR" w:bidi="fr-FR"/>
        </w:rPr>
        <w:t>tive ainsi que dans l’organisation des délits, des différences d'intensité dans la réaction judiciaire ou s</w:t>
      </w:r>
      <w:r w:rsidRPr="0064531A">
        <w:rPr>
          <w:lang w:eastAsia="fr-FR" w:bidi="fr-FR"/>
        </w:rPr>
        <w:t>o</w:t>
      </w:r>
      <w:r w:rsidRPr="0064531A">
        <w:rPr>
          <w:lang w:eastAsia="fr-FR" w:bidi="fr-FR"/>
        </w:rPr>
        <w:t>ciale face aux actes posés, et ainsi de suite. D’aussi importantes dive</w:t>
      </w:r>
      <w:r w:rsidRPr="0064531A">
        <w:rPr>
          <w:lang w:eastAsia="fr-FR" w:bidi="fr-FR"/>
        </w:rPr>
        <w:t>r</w:t>
      </w:r>
      <w:r w:rsidRPr="0064531A">
        <w:rPr>
          <w:lang w:eastAsia="fr-FR" w:bidi="fr-FR"/>
        </w:rPr>
        <w:t xml:space="preserve">gences démontrent bien la nécessité de démarquer avec soin les deux phénomènes, ce que Fréchette (1980) nomme </w:t>
      </w:r>
      <w:r w:rsidRPr="0064531A">
        <w:t>les deux registres d’expression de la délinquance</w:t>
      </w:r>
      <w:r w:rsidRPr="0064531A">
        <w:rPr>
          <w:lang w:eastAsia="fr-FR" w:bidi="fr-FR"/>
        </w:rPr>
        <w:t xml:space="preserve">, le premier référant à la </w:t>
      </w:r>
      <w:r w:rsidRPr="0064531A">
        <w:rPr>
          <w:b/>
          <w:lang w:eastAsia="fr-FR" w:bidi="fr-FR"/>
        </w:rPr>
        <w:t>délinquance commune</w:t>
      </w:r>
      <w:r w:rsidRPr="0064531A">
        <w:rPr>
          <w:lang w:eastAsia="fr-FR" w:bidi="fr-FR"/>
        </w:rPr>
        <w:t xml:space="preserve">, soit l’activité usuelle et banale qui se retrouve chez la quasi-totalité des adolescents, et le second correspondant à la </w:t>
      </w:r>
      <w:r w:rsidRPr="0064531A">
        <w:rPr>
          <w:b/>
          <w:lang w:eastAsia="fr-FR" w:bidi="fr-FR"/>
        </w:rPr>
        <w:t>déli</w:t>
      </w:r>
      <w:r w:rsidRPr="0064531A">
        <w:rPr>
          <w:b/>
          <w:lang w:eastAsia="fr-FR" w:bidi="fr-FR"/>
        </w:rPr>
        <w:t>n</w:t>
      </w:r>
      <w:r w:rsidRPr="0064531A">
        <w:rPr>
          <w:b/>
          <w:lang w:eastAsia="fr-FR" w:bidi="fr-FR"/>
        </w:rPr>
        <w:t>quance distinctive</w:t>
      </w:r>
      <w:r w:rsidRPr="0064531A">
        <w:rPr>
          <w:lang w:eastAsia="fr-FR" w:bidi="fr-FR"/>
        </w:rPr>
        <w:t>, soit l’activité sign</w:t>
      </w:r>
      <w:r w:rsidRPr="0064531A">
        <w:rPr>
          <w:lang w:eastAsia="fr-FR" w:bidi="fr-FR"/>
        </w:rPr>
        <w:t>i</w:t>
      </w:r>
      <w:r w:rsidRPr="0064531A">
        <w:rPr>
          <w:lang w:eastAsia="fr-FR" w:bidi="fr-FR"/>
        </w:rPr>
        <w:t>ficative qui traduit l’enlisement dans l’antisocialité de certains d’entre eux.</w:t>
      </w:r>
    </w:p>
    <w:p w:rsidR="00711472" w:rsidRPr="0064531A" w:rsidRDefault="00711472" w:rsidP="00711472">
      <w:pPr>
        <w:spacing w:before="120" w:after="120"/>
        <w:jc w:val="both"/>
      </w:pPr>
      <w:r w:rsidRPr="0064531A">
        <w:rPr>
          <w:lang w:eastAsia="fr-FR" w:bidi="fr-FR"/>
        </w:rPr>
        <w:t>Ce qu’il faut souligner avec force, et nous y reviendrons, c’est qu’il s’agit de deux évolutions entièrement différentes, aux cons</w:t>
      </w:r>
      <w:r w:rsidRPr="0064531A">
        <w:rPr>
          <w:lang w:eastAsia="fr-FR" w:bidi="fr-FR"/>
        </w:rPr>
        <w:t>é</w:t>
      </w:r>
      <w:r w:rsidRPr="0064531A">
        <w:rPr>
          <w:lang w:eastAsia="fr-FR" w:bidi="fr-FR"/>
        </w:rPr>
        <w:t>quences diamétralement opposées et requérant des modes d’intervention très divergents. En effet, autant dans le premier cas il faut parler de tolérance sociale, de déjudiciarisation, de protection, de conciliation, de « responsabilisation », etc., autant dans le second cas il faut faire primer le contrôle judiciaire et social, la neutralisation de l’agir, l’intervention « directive », la rééducation du moi social, etc. D’où l’absolue nécessité, dans toute approche du problème de la d</w:t>
      </w:r>
      <w:r w:rsidRPr="0064531A">
        <w:rPr>
          <w:lang w:eastAsia="fr-FR" w:bidi="fr-FR"/>
        </w:rPr>
        <w:t>é</w:t>
      </w:r>
      <w:r w:rsidRPr="0064531A">
        <w:rPr>
          <w:lang w:eastAsia="fr-FR" w:bidi="fr-FR"/>
        </w:rPr>
        <w:t>linquance, de tenir compte d’une distinction aussi cruciale que celle-là.</w:t>
      </w:r>
    </w:p>
    <w:p w:rsidR="00711472" w:rsidRPr="0064531A" w:rsidRDefault="00711472" w:rsidP="00711472">
      <w:pPr>
        <w:spacing w:before="120" w:after="120"/>
        <w:jc w:val="both"/>
      </w:pPr>
      <w:r w:rsidRPr="0064531A">
        <w:rPr>
          <w:lang w:eastAsia="fr-FR" w:bidi="fr-FR"/>
        </w:rPr>
        <w:t>Toujours dans une perspective évolutive, il importe par ailleurs de bien retenir que l'effervescence délinquante, c’est-à-dire l’intensification de la production délictueuse, tend à se limiter à un niveau d’âges donné, soit au tout début de l’adolescence, et se caract</w:t>
      </w:r>
      <w:r w:rsidRPr="0064531A">
        <w:rPr>
          <w:lang w:eastAsia="fr-FR" w:bidi="fr-FR"/>
        </w:rPr>
        <w:t>é</w:t>
      </w:r>
      <w:r w:rsidRPr="0064531A">
        <w:rPr>
          <w:lang w:eastAsia="fr-FR" w:bidi="fr-FR"/>
        </w:rPr>
        <w:t>rise de ce fait par une longévité restreinte puisque l’ensemble des ad</w:t>
      </w:r>
      <w:r w:rsidRPr="0064531A">
        <w:rPr>
          <w:lang w:eastAsia="fr-FR" w:bidi="fr-FR"/>
        </w:rPr>
        <w:t>o</w:t>
      </w:r>
      <w:r w:rsidRPr="0064531A">
        <w:rPr>
          <w:lang w:eastAsia="fr-FR" w:bidi="fr-FR"/>
        </w:rPr>
        <w:t>lescents s’essoufflent après trois ou quatre années d’activité, ce qui permet de considérer la délinquance comme le problème type d’une période spécifique du développement. Pour bien comprendre le ph</w:t>
      </w:r>
      <w:r w:rsidRPr="0064531A">
        <w:rPr>
          <w:lang w:eastAsia="fr-FR" w:bidi="fr-FR"/>
        </w:rPr>
        <w:t>é</w:t>
      </w:r>
      <w:r w:rsidRPr="0064531A">
        <w:rPr>
          <w:lang w:eastAsia="fr-FR" w:bidi="fr-FR"/>
        </w:rPr>
        <w:t>nomène et surtout pour agir adéquatement sur lui, il est essentiel que tous les intervenants ne perdent pas de vue qu'il est lié étroit</w:t>
      </w:r>
      <w:r w:rsidRPr="0064531A">
        <w:rPr>
          <w:lang w:eastAsia="fr-FR" w:bidi="fr-FR"/>
        </w:rPr>
        <w:t>e</w:t>
      </w:r>
      <w:r w:rsidRPr="0064531A">
        <w:rPr>
          <w:lang w:eastAsia="fr-FR" w:bidi="fr-FR"/>
        </w:rPr>
        <w:t>ment aux difficultés de la phase précise de la préadolescence et que les probab</w:t>
      </w:r>
      <w:r w:rsidRPr="0064531A">
        <w:rPr>
          <w:lang w:eastAsia="fr-FR" w:bidi="fr-FR"/>
        </w:rPr>
        <w:t>i</w:t>
      </w:r>
      <w:r w:rsidRPr="0064531A">
        <w:rPr>
          <w:lang w:eastAsia="fr-FR" w:bidi="fr-FR"/>
        </w:rPr>
        <w:t>lités sont élevées, comme nous avons pu le constater e</w:t>
      </w:r>
      <w:r w:rsidRPr="0064531A">
        <w:rPr>
          <w:lang w:eastAsia="fr-FR" w:bidi="fr-FR"/>
        </w:rPr>
        <w:t>m</w:t>
      </w:r>
      <w:r w:rsidRPr="0064531A">
        <w:rPr>
          <w:lang w:eastAsia="fr-FR" w:bidi="fr-FR"/>
        </w:rPr>
        <w:t>piriquement, que ces difficultés finissent par être liquidées et dépa</w:t>
      </w:r>
      <w:r w:rsidRPr="0064531A">
        <w:rPr>
          <w:lang w:eastAsia="fr-FR" w:bidi="fr-FR"/>
        </w:rPr>
        <w:t>s</w:t>
      </w:r>
      <w:r w:rsidRPr="0064531A">
        <w:rPr>
          <w:lang w:eastAsia="fr-FR" w:bidi="fr-FR"/>
        </w:rPr>
        <w:t>sées. Même la délinquance lourde peut s’atténuer considérablement à partir du milieu de l’adolescence, sous l’effet conjugué d’influences diverses qui sont autant de facteurs d'érosion de la capacité d’agir, soit : le contrôle p</w:t>
      </w:r>
      <w:r w:rsidRPr="0064531A">
        <w:rPr>
          <w:lang w:eastAsia="fr-FR" w:bidi="fr-FR"/>
        </w:rPr>
        <w:t>o</w:t>
      </w:r>
      <w:r w:rsidRPr="0064531A">
        <w:rPr>
          <w:lang w:eastAsia="fr-FR" w:bidi="fr-FR"/>
        </w:rPr>
        <w:t>licier et judiciaire, l’action et l’attente de l'ento</w:t>
      </w:r>
      <w:r w:rsidRPr="0064531A">
        <w:rPr>
          <w:lang w:eastAsia="fr-FR" w:bidi="fr-FR"/>
        </w:rPr>
        <w:t>u</w:t>
      </w:r>
      <w:r w:rsidRPr="0064531A">
        <w:rPr>
          <w:lang w:eastAsia="fr-FR" w:bidi="fr-FR"/>
        </w:rPr>
        <w:t>rage (mentionnons en passant l’influence déterminante de l'amie de cœur), l’intégration au marché du travail, la maturation psychologique, les exigences du d</w:t>
      </w:r>
      <w:r w:rsidRPr="0064531A">
        <w:rPr>
          <w:lang w:eastAsia="fr-FR" w:bidi="fr-FR"/>
        </w:rPr>
        <w:t>e</w:t>
      </w:r>
      <w:r w:rsidRPr="0064531A">
        <w:rPr>
          <w:lang w:eastAsia="fr-FR" w:bidi="fr-FR"/>
        </w:rPr>
        <w:t>venir, etc. Une dynamique puissante, à la fois endogène et exogène, est à l’œuvre pour régulariser la situation s</w:t>
      </w:r>
      <w:r w:rsidRPr="0064531A">
        <w:rPr>
          <w:lang w:eastAsia="fr-FR" w:bidi="fr-FR"/>
        </w:rPr>
        <w:t>o</w:t>
      </w:r>
      <w:r w:rsidRPr="0064531A">
        <w:rPr>
          <w:lang w:eastAsia="fr-FR" w:bidi="fr-FR"/>
        </w:rPr>
        <w:t>ciale de ces jeunes.</w:t>
      </w:r>
    </w:p>
    <w:p w:rsidR="00711472" w:rsidRPr="0064531A" w:rsidRDefault="00711472" w:rsidP="00711472">
      <w:pPr>
        <w:spacing w:before="120" w:after="120"/>
        <w:jc w:val="both"/>
      </w:pPr>
      <w:r w:rsidRPr="0064531A">
        <w:rPr>
          <w:lang w:eastAsia="fr-FR" w:bidi="fr-FR"/>
        </w:rPr>
        <w:t>C’est pourquoi il est essentiel d’insister à nouveau sur le fait que la très grande majorité des actes délinquants qui apparaissent dans l’univers social à un moment donné ne témoignent pas de la prése</w:t>
      </w:r>
      <w:r w:rsidRPr="0064531A">
        <w:rPr>
          <w:lang w:eastAsia="fr-FR" w:bidi="fr-FR"/>
        </w:rPr>
        <w:t>n</w:t>
      </w:r>
      <w:r w:rsidRPr="0064531A">
        <w:rPr>
          <w:lang w:eastAsia="fr-FR" w:bidi="fr-FR"/>
        </w:rPr>
        <w:t>ce, chez leurs auteurs, d'un détachement permanent à l’endroit des normes et des coutumes de la communauté — même s’ils peuvent signifier pour celle-ci une nuisance réelle —, mais qu’ils représentent plutôt soit une mise à l’épreuve des limites sociales,</w:t>
      </w:r>
      <w:r>
        <w:rPr>
          <w:lang w:eastAsia="fr-FR" w:bidi="fr-FR"/>
        </w:rPr>
        <w:t xml:space="preserve"> </w:t>
      </w:r>
      <w:r w:rsidRPr="0064531A">
        <w:rPr>
          <w:lang w:eastAsia="fr-FR" w:bidi="fr-FR"/>
        </w:rPr>
        <w:t>[135]</w:t>
      </w:r>
      <w:r>
        <w:rPr>
          <w:lang w:eastAsia="fr-FR" w:bidi="fr-FR"/>
        </w:rPr>
        <w:t xml:space="preserve"> </w:t>
      </w:r>
      <w:r w:rsidRPr="0064531A">
        <w:rPr>
          <w:lang w:eastAsia="fr-FR" w:bidi="fr-FR"/>
        </w:rPr>
        <w:t>c’est-à-dire la v</w:t>
      </w:r>
      <w:r w:rsidRPr="0064531A">
        <w:rPr>
          <w:lang w:eastAsia="fr-FR" w:bidi="fr-FR"/>
        </w:rPr>
        <w:t>é</w:t>
      </w:r>
      <w:r w:rsidRPr="0064531A">
        <w:rPr>
          <w:lang w:eastAsia="fr-FR" w:bidi="fr-FR"/>
        </w:rPr>
        <w:t>rification des frontières, mais à des fins somme toute d'apprentissage, soit la manifestation d’une crise de croissance tumultueuse et déra</w:t>
      </w:r>
      <w:r w:rsidRPr="0064531A">
        <w:rPr>
          <w:lang w:eastAsia="fr-FR" w:bidi="fr-FR"/>
        </w:rPr>
        <w:t>n</w:t>
      </w:r>
      <w:r w:rsidRPr="0064531A">
        <w:rPr>
          <w:lang w:eastAsia="fr-FR" w:bidi="fr-FR"/>
        </w:rPr>
        <w:t>geante certes, mais destinée à se dénouer final</w:t>
      </w:r>
      <w:r w:rsidRPr="0064531A">
        <w:rPr>
          <w:lang w:eastAsia="fr-FR" w:bidi="fr-FR"/>
        </w:rPr>
        <w:t>e</w:t>
      </w:r>
      <w:r w:rsidRPr="0064531A">
        <w:rPr>
          <w:lang w:eastAsia="fr-FR" w:bidi="fr-FR"/>
        </w:rPr>
        <w:t>ment de façon positive.</w:t>
      </w:r>
    </w:p>
    <w:p w:rsidR="00711472" w:rsidRPr="0064531A" w:rsidRDefault="00711472" w:rsidP="00711472">
      <w:pPr>
        <w:spacing w:before="120" w:after="120"/>
        <w:jc w:val="both"/>
      </w:pPr>
      <w:r w:rsidRPr="0064531A">
        <w:rPr>
          <w:lang w:eastAsia="fr-FR" w:bidi="fr-FR"/>
        </w:rPr>
        <w:t>Bref, bien comprendre la délinquance, c’est d’abord identifier un phénomène qui s’inscrit comme inquiétant sur le plan social puisque, tout en signifiant que d’importantes difficultés viennent comprome</w:t>
      </w:r>
      <w:r w:rsidRPr="0064531A">
        <w:rPr>
          <w:lang w:eastAsia="fr-FR" w:bidi="fr-FR"/>
        </w:rPr>
        <w:t>t</w:t>
      </w:r>
      <w:r w:rsidRPr="0064531A">
        <w:rPr>
          <w:lang w:eastAsia="fr-FR" w:bidi="fr-FR"/>
        </w:rPr>
        <w:t>tre le processus de socialisation, ses manifestations se distinguent par une fréquence élevée, par une gravité objective et par une précocité ma</w:t>
      </w:r>
      <w:r w:rsidRPr="0064531A">
        <w:rPr>
          <w:lang w:eastAsia="fr-FR" w:bidi="fr-FR"/>
        </w:rPr>
        <w:t>r</w:t>
      </w:r>
      <w:r w:rsidRPr="0064531A">
        <w:rPr>
          <w:lang w:eastAsia="fr-FR" w:bidi="fr-FR"/>
        </w:rPr>
        <w:t>quée. C’est ensuite reconnaître un problème lourd de conséque</w:t>
      </w:r>
      <w:r w:rsidRPr="0064531A">
        <w:rPr>
          <w:lang w:eastAsia="fr-FR" w:bidi="fr-FR"/>
        </w:rPr>
        <w:t>n</w:t>
      </w:r>
      <w:r w:rsidRPr="0064531A">
        <w:rPr>
          <w:lang w:eastAsia="fr-FR" w:bidi="fr-FR"/>
        </w:rPr>
        <w:t>ces pour l’individu qui s'y adonne, le devenir de près des trois quarts des adolescents judiciarisés se trouvant compromis par le boulet que r</w:t>
      </w:r>
      <w:r w:rsidRPr="0064531A">
        <w:rPr>
          <w:lang w:eastAsia="fr-FR" w:bidi="fr-FR"/>
        </w:rPr>
        <w:t>e</w:t>
      </w:r>
      <w:r w:rsidRPr="0064531A">
        <w:rPr>
          <w:lang w:eastAsia="fr-FR" w:bidi="fr-FR"/>
        </w:rPr>
        <w:t>présente l’orientation criminelle adulte. C’est enfin tenter de cerner un phénomène fluide qui évolue chez les individus sans beaucoup de constance, puisqu’il peut tout aussi bien s’intensifier rapidement, d</w:t>
      </w:r>
      <w:r w:rsidRPr="0064531A">
        <w:rPr>
          <w:lang w:eastAsia="fr-FR" w:bidi="fr-FR"/>
        </w:rPr>
        <w:t>é</w:t>
      </w:r>
      <w:r w:rsidRPr="0064531A">
        <w:rPr>
          <w:lang w:eastAsia="fr-FR" w:bidi="fr-FR"/>
        </w:rPr>
        <w:t>cliner brusquement, ralentir ou plafonner pour rejaillir subitement, revenir par épisodes, et ainsi de suite, chez les uns et chez les autres.</w:t>
      </w:r>
    </w:p>
    <w:p w:rsidR="00711472" w:rsidRPr="0064531A" w:rsidRDefault="00711472" w:rsidP="00711472">
      <w:pPr>
        <w:spacing w:before="120" w:after="120"/>
        <w:jc w:val="both"/>
      </w:pPr>
      <w:r w:rsidRPr="0064531A">
        <w:rPr>
          <w:lang w:eastAsia="fr-FR" w:bidi="fr-FR"/>
        </w:rPr>
        <w:t>Réalité grave, mais réalité instable dans laquelle ce qui est expr</w:t>
      </w:r>
      <w:r w:rsidRPr="0064531A">
        <w:rPr>
          <w:lang w:eastAsia="fr-FR" w:bidi="fr-FR"/>
        </w:rPr>
        <w:t>i</w:t>
      </w:r>
      <w:r w:rsidRPr="0064531A">
        <w:rPr>
          <w:lang w:eastAsia="fr-FR" w:bidi="fr-FR"/>
        </w:rPr>
        <w:t>mé à un niveau d’âges donné ne préfigure pas nécessairement ce qui su</w:t>
      </w:r>
      <w:r w:rsidRPr="0064531A">
        <w:rPr>
          <w:lang w:eastAsia="fr-FR" w:bidi="fr-FR"/>
        </w:rPr>
        <w:t>r</w:t>
      </w:r>
      <w:r w:rsidRPr="0064531A">
        <w:rPr>
          <w:lang w:eastAsia="fr-FR" w:bidi="fr-FR"/>
        </w:rPr>
        <w:t>viendra au niveau d’âges suivant. Et c’est ce qui rend encore plus i</w:t>
      </w:r>
      <w:r w:rsidRPr="0064531A">
        <w:rPr>
          <w:lang w:eastAsia="fr-FR" w:bidi="fr-FR"/>
        </w:rPr>
        <w:t>m</w:t>
      </w:r>
      <w:r w:rsidRPr="0064531A">
        <w:rPr>
          <w:lang w:eastAsia="fr-FR" w:bidi="fr-FR"/>
        </w:rPr>
        <w:t>périeuse la nécessité de bien différencier, au delà de ces difficultés, la délinquance passagère de la délinquance-style-de-vie, la déli</w:t>
      </w:r>
      <w:r w:rsidRPr="0064531A">
        <w:rPr>
          <w:lang w:eastAsia="fr-FR" w:bidi="fr-FR"/>
        </w:rPr>
        <w:t>n</w:t>
      </w:r>
      <w:r w:rsidRPr="0064531A">
        <w:rPr>
          <w:lang w:eastAsia="fr-FR" w:bidi="fr-FR"/>
        </w:rPr>
        <w:t>quance-épiphénomène de la délinquance-syndrome, la nécessité au</w:t>
      </w:r>
      <w:r w:rsidRPr="0064531A">
        <w:rPr>
          <w:lang w:eastAsia="fr-FR" w:bidi="fr-FR"/>
        </w:rPr>
        <w:t>s</w:t>
      </w:r>
      <w:r w:rsidRPr="0064531A">
        <w:rPr>
          <w:lang w:eastAsia="fr-FR" w:bidi="fr-FR"/>
        </w:rPr>
        <w:t>si de bien repérer et de bien comprendre les mécanismes amplificateurs respo</w:t>
      </w:r>
      <w:r w:rsidRPr="0064531A">
        <w:rPr>
          <w:lang w:eastAsia="fr-FR" w:bidi="fr-FR"/>
        </w:rPr>
        <w:t>n</w:t>
      </w:r>
      <w:r w:rsidRPr="0064531A">
        <w:rPr>
          <w:lang w:eastAsia="fr-FR" w:bidi="fr-FR"/>
        </w:rPr>
        <w:t>sables de la consolidation de l’orientation antisociale de même que les mécanismes inhibiteurs qui provoquent le retour à l’orientation conformiste, et finalement la nécessité d’éclairer de l’intérieur la d</w:t>
      </w:r>
      <w:r w:rsidRPr="0064531A">
        <w:rPr>
          <w:lang w:eastAsia="fr-FR" w:bidi="fr-FR"/>
        </w:rPr>
        <w:t>y</w:t>
      </w:r>
      <w:r w:rsidRPr="0064531A">
        <w:rPr>
          <w:lang w:eastAsia="fr-FR" w:bidi="fr-FR"/>
        </w:rPr>
        <w:t>namique qui sous-tend l’antisocialité persistante ou la socialité retro</w:t>
      </w:r>
      <w:r w:rsidRPr="0064531A">
        <w:rPr>
          <w:lang w:eastAsia="fr-FR" w:bidi="fr-FR"/>
        </w:rPr>
        <w:t>u</w:t>
      </w:r>
      <w:r w:rsidRPr="0064531A">
        <w:rPr>
          <w:lang w:eastAsia="fr-FR" w:bidi="fr-FR"/>
        </w:rPr>
        <w:t>vée.</w:t>
      </w:r>
    </w:p>
    <w:p w:rsidR="00711472" w:rsidRPr="0064531A" w:rsidRDefault="00711472" w:rsidP="00711472">
      <w:pPr>
        <w:spacing w:before="120" w:after="120"/>
        <w:jc w:val="both"/>
      </w:pPr>
    </w:p>
    <w:p w:rsidR="00711472" w:rsidRPr="0064531A" w:rsidRDefault="00711472" w:rsidP="00711472">
      <w:pPr>
        <w:spacing w:before="120" w:after="120"/>
        <w:ind w:firstLine="0"/>
        <w:jc w:val="both"/>
      </w:pPr>
      <w:r w:rsidRPr="0064531A">
        <w:t>[136]</w:t>
      </w:r>
    </w:p>
    <w:p w:rsidR="00711472" w:rsidRPr="0064531A" w:rsidRDefault="00711472" w:rsidP="00711472">
      <w:pPr>
        <w:spacing w:before="120" w:after="120"/>
        <w:ind w:firstLine="0"/>
        <w:jc w:val="both"/>
      </w:pPr>
      <w:r w:rsidRPr="0064531A">
        <w:br w:type="page"/>
        <w:t>[137]</w:t>
      </w:r>
    </w:p>
    <w:p w:rsidR="00711472" w:rsidRPr="0064531A" w:rsidRDefault="00711472" w:rsidP="00711472">
      <w:pPr>
        <w:jc w:val="both"/>
      </w:pPr>
    </w:p>
    <w:p w:rsidR="00711472" w:rsidRPr="0064531A" w:rsidRDefault="00711472" w:rsidP="00711472"/>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28" w:name="Delinquances_pt_2"/>
      <w:r w:rsidRPr="0064531A">
        <w:rPr>
          <w:b/>
        </w:rPr>
        <w:t>Délinquances et délinquants</w:t>
      </w:r>
    </w:p>
    <w:p w:rsidR="00711472" w:rsidRPr="0064531A" w:rsidRDefault="00711472" w:rsidP="00711472">
      <w:pPr>
        <w:jc w:val="both"/>
      </w:pPr>
    </w:p>
    <w:p w:rsidR="00711472" w:rsidRPr="0064531A" w:rsidRDefault="00711472" w:rsidP="00711472">
      <w:pPr>
        <w:pStyle w:val="partie"/>
        <w:jc w:val="center"/>
        <w:rPr>
          <w:sz w:val="72"/>
        </w:rPr>
      </w:pPr>
      <w:r w:rsidRPr="0064531A">
        <w:rPr>
          <w:sz w:val="72"/>
        </w:rPr>
        <w:t>Deuxième partie</w:t>
      </w:r>
    </w:p>
    <w:p w:rsidR="00711472" w:rsidRPr="0064531A" w:rsidRDefault="00711472" w:rsidP="00711472">
      <w:pPr>
        <w:jc w:val="both"/>
      </w:pPr>
    </w:p>
    <w:p w:rsidR="00711472" w:rsidRPr="0064531A" w:rsidRDefault="00711472" w:rsidP="00711472">
      <w:pPr>
        <w:pStyle w:val="Titreniveau2"/>
      </w:pPr>
      <w:r w:rsidRPr="0064531A">
        <w:t>LES FACTEURS</w:t>
      </w:r>
      <w:r w:rsidRPr="0064531A">
        <w:br/>
        <w:t>CRIMINOGÈNES ACTIFS</w:t>
      </w:r>
    </w:p>
    <w:bookmarkEnd w:id="28"/>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512"/>
      </w:tblGrid>
      <w:tr w:rsidR="00711472" w:rsidRPr="0064531A">
        <w:tc>
          <w:tcPr>
            <w:tcW w:w="6512" w:type="dxa"/>
            <w:shd w:val="clear" w:color="auto" w:fill="EAF1DD"/>
          </w:tcPr>
          <w:p w:rsidR="00711472" w:rsidRPr="0064531A" w:rsidRDefault="00711472" w:rsidP="00711472">
            <w:pPr>
              <w:ind w:firstLine="0"/>
              <w:jc w:val="both"/>
            </w:pPr>
          </w:p>
          <w:p w:rsidR="00711472" w:rsidRPr="003212F6" w:rsidRDefault="00711472" w:rsidP="00711472">
            <w:pPr>
              <w:spacing w:before="120" w:after="120"/>
              <w:ind w:left="342" w:firstLine="0"/>
              <w:jc w:val="both"/>
              <w:rPr>
                <w:bCs/>
                <w:sz w:val="24"/>
              </w:rPr>
            </w:pPr>
            <w:r w:rsidRPr="003212F6">
              <w:rPr>
                <w:bCs/>
                <w:sz w:val="24"/>
              </w:rPr>
              <w:t xml:space="preserve">Chapitre 4. </w:t>
            </w:r>
            <w:hyperlink w:anchor="Delinquances_pt_2_chap_4" w:history="1">
              <w:r w:rsidRPr="003212F6">
                <w:rPr>
                  <w:rStyle w:val="Lienhypertexte"/>
                  <w:bCs/>
                  <w:sz w:val="24"/>
                </w:rPr>
                <w:t>De la socialité à la dyssocialité</w:t>
              </w:r>
            </w:hyperlink>
          </w:p>
          <w:p w:rsidR="00711472" w:rsidRPr="003212F6" w:rsidRDefault="00711472" w:rsidP="00711472">
            <w:pPr>
              <w:spacing w:before="120" w:after="120"/>
              <w:ind w:left="342" w:firstLine="0"/>
              <w:jc w:val="both"/>
              <w:rPr>
                <w:bCs/>
                <w:sz w:val="24"/>
              </w:rPr>
            </w:pPr>
            <w:r w:rsidRPr="003212F6">
              <w:rPr>
                <w:bCs/>
                <w:sz w:val="24"/>
              </w:rPr>
              <w:t>Ch</w:t>
            </w:r>
            <w:r w:rsidRPr="003212F6">
              <w:rPr>
                <w:bCs/>
                <w:sz w:val="24"/>
              </w:rPr>
              <w:t>a</w:t>
            </w:r>
            <w:r w:rsidRPr="003212F6">
              <w:rPr>
                <w:bCs/>
                <w:sz w:val="24"/>
              </w:rPr>
              <w:t xml:space="preserve">pitre 5. </w:t>
            </w:r>
            <w:hyperlink w:anchor="Delinquances_pt_2_chap_5" w:history="1">
              <w:r w:rsidRPr="003212F6">
                <w:rPr>
                  <w:rStyle w:val="Lienhypertexte"/>
                  <w:bCs/>
                  <w:sz w:val="24"/>
                </w:rPr>
                <w:t>De l’égocentrisme à l’allocentrisme</w:t>
              </w:r>
            </w:hyperlink>
          </w:p>
          <w:p w:rsidR="00711472" w:rsidRPr="0064531A" w:rsidRDefault="00711472" w:rsidP="00711472">
            <w:pPr>
              <w:spacing w:before="60" w:after="60"/>
              <w:ind w:left="342" w:firstLine="0"/>
              <w:jc w:val="both"/>
            </w:pPr>
            <w:r w:rsidRPr="003212F6">
              <w:rPr>
                <w:bCs/>
                <w:sz w:val="24"/>
              </w:rPr>
              <w:t>Chap</w:t>
            </w:r>
            <w:r w:rsidRPr="003212F6">
              <w:rPr>
                <w:bCs/>
                <w:sz w:val="24"/>
              </w:rPr>
              <w:t>i</w:t>
            </w:r>
            <w:r w:rsidRPr="003212F6">
              <w:rPr>
                <w:bCs/>
                <w:sz w:val="24"/>
              </w:rPr>
              <w:t xml:space="preserve">tre 6. </w:t>
            </w:r>
            <w:hyperlink w:anchor="Delinquances_pt_2_chap_6" w:history="1">
              <w:r w:rsidRPr="003212F6">
                <w:rPr>
                  <w:rStyle w:val="Lienhypertexte"/>
                  <w:bCs/>
                  <w:sz w:val="24"/>
                </w:rPr>
                <w:t>Portrait type du jeune délinquant</w:t>
              </w:r>
            </w:hyperlink>
          </w:p>
          <w:p w:rsidR="00711472" w:rsidRPr="0064531A" w:rsidRDefault="00711472" w:rsidP="00711472">
            <w:pPr>
              <w:ind w:firstLine="0"/>
              <w:jc w:val="both"/>
            </w:pPr>
          </w:p>
        </w:tc>
      </w:tr>
    </w:tbl>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p w:rsidR="00711472" w:rsidRPr="0064531A" w:rsidRDefault="00711472" w:rsidP="00711472">
      <w:pPr>
        <w:spacing w:before="120" w:after="120"/>
        <w:ind w:firstLine="0"/>
        <w:jc w:val="both"/>
      </w:pPr>
      <w:r w:rsidRPr="0064531A">
        <w:t>[138]</w:t>
      </w:r>
    </w:p>
    <w:p w:rsidR="00711472" w:rsidRPr="0064531A" w:rsidRDefault="00711472" w:rsidP="00711472">
      <w:pPr>
        <w:spacing w:before="120" w:after="120"/>
        <w:ind w:firstLine="0"/>
        <w:jc w:val="both"/>
      </w:pPr>
      <w:r w:rsidRPr="0064531A">
        <w:br w:type="page"/>
        <w:t>[139]</w:t>
      </w:r>
    </w:p>
    <w:p w:rsidR="00711472" w:rsidRPr="0064531A" w:rsidRDefault="00711472" w:rsidP="00711472">
      <w:pPr>
        <w:spacing w:before="120" w:after="120"/>
        <w:ind w:firstLine="0"/>
        <w:jc w:val="both"/>
      </w:pPr>
    </w:p>
    <w:p w:rsidR="00711472" w:rsidRPr="0064531A" w:rsidRDefault="00711472" w:rsidP="00711472">
      <w:pPr>
        <w:spacing w:before="120" w:after="120"/>
        <w:jc w:val="both"/>
      </w:pPr>
      <w:r w:rsidRPr="0064531A">
        <w:rPr>
          <w:lang w:eastAsia="fr-FR" w:bidi="fr-FR"/>
        </w:rPr>
        <w:t xml:space="preserve">Depuis une quarantaine d’années, à partir des travaux de S. et </w:t>
      </w:r>
      <w:r w:rsidRPr="0064531A">
        <w:t xml:space="preserve">E. Glueck </w:t>
      </w:r>
      <w:r w:rsidRPr="0064531A">
        <w:rPr>
          <w:lang w:eastAsia="fr-FR" w:bidi="fr-FR"/>
        </w:rPr>
        <w:t xml:space="preserve">(1934, 1950, 1962, 1968, 1974) jusqu'à ceux de </w:t>
      </w:r>
      <w:r w:rsidRPr="0064531A">
        <w:t xml:space="preserve">West </w:t>
      </w:r>
      <w:r w:rsidRPr="0064531A">
        <w:rPr>
          <w:lang w:eastAsia="fr-FR" w:bidi="fr-FR"/>
        </w:rPr>
        <w:t xml:space="preserve">et </w:t>
      </w:r>
      <w:r w:rsidRPr="0064531A">
        <w:t>Fa</w:t>
      </w:r>
      <w:r w:rsidRPr="0064531A">
        <w:t>r</w:t>
      </w:r>
      <w:r w:rsidRPr="0064531A">
        <w:t xml:space="preserve">rington </w:t>
      </w:r>
      <w:r w:rsidRPr="0064531A">
        <w:rPr>
          <w:lang w:eastAsia="fr-FR" w:bidi="fr-FR"/>
        </w:rPr>
        <w:t>(1969, 1973, 1977, 1982), la criminologie s’est beaucoup pe</w:t>
      </w:r>
      <w:r w:rsidRPr="0064531A">
        <w:rPr>
          <w:lang w:eastAsia="fr-FR" w:bidi="fr-FR"/>
        </w:rPr>
        <w:t>n</w:t>
      </w:r>
      <w:r w:rsidRPr="0064531A">
        <w:rPr>
          <w:lang w:eastAsia="fr-FR" w:bidi="fr-FR"/>
        </w:rPr>
        <w:t>chée sur l’étude des causes du crime. Dans toute une gamme de tr</w:t>
      </w:r>
      <w:r w:rsidRPr="0064531A">
        <w:rPr>
          <w:lang w:eastAsia="fr-FR" w:bidi="fr-FR"/>
        </w:rPr>
        <w:t>a</w:t>
      </w:r>
      <w:r w:rsidRPr="0064531A">
        <w:rPr>
          <w:lang w:eastAsia="fr-FR" w:bidi="fr-FR"/>
        </w:rPr>
        <w:t>vaux à orientations très différentes (psychologique, sociologique, l</w:t>
      </w:r>
      <w:r w:rsidRPr="0064531A">
        <w:rPr>
          <w:lang w:eastAsia="fr-FR" w:bidi="fr-FR"/>
        </w:rPr>
        <w:t>é</w:t>
      </w:r>
      <w:r w:rsidRPr="0064531A">
        <w:rPr>
          <w:lang w:eastAsia="fr-FR" w:bidi="fr-FR"/>
        </w:rPr>
        <w:t>gale, biologique...), on a scruté les conditions et les facteurs inh</w:t>
      </w:r>
      <w:r w:rsidRPr="0064531A">
        <w:rPr>
          <w:lang w:eastAsia="fr-FR" w:bidi="fr-FR"/>
        </w:rPr>
        <w:t>é</w:t>
      </w:r>
      <w:r w:rsidRPr="0064531A">
        <w:rPr>
          <w:lang w:eastAsia="fr-FR" w:bidi="fr-FR"/>
        </w:rPr>
        <w:t>rents à l’apparition et au développement de la délinquance. Que ce soit par la description, l’analyse ou la comparaison, de telles déma</w:t>
      </w:r>
      <w:r w:rsidRPr="0064531A">
        <w:rPr>
          <w:lang w:eastAsia="fr-FR" w:bidi="fr-FR"/>
        </w:rPr>
        <w:t>r</w:t>
      </w:r>
      <w:r w:rsidRPr="0064531A">
        <w:rPr>
          <w:lang w:eastAsia="fr-FR" w:bidi="fr-FR"/>
        </w:rPr>
        <w:t>ches ont considérablement enrichi nos connaissances en criminogenèse, m</w:t>
      </w:r>
      <w:r w:rsidRPr="0064531A">
        <w:rPr>
          <w:lang w:eastAsia="fr-FR" w:bidi="fr-FR"/>
        </w:rPr>
        <w:t>ê</w:t>
      </w:r>
      <w:r w:rsidRPr="0064531A">
        <w:rPr>
          <w:lang w:eastAsia="fr-FR" w:bidi="fr-FR"/>
        </w:rPr>
        <w:t>me au prix de nombreuses controverses, voire de querelles entre les t</w:t>
      </w:r>
      <w:r w:rsidRPr="0064531A">
        <w:rPr>
          <w:lang w:eastAsia="fr-FR" w:bidi="fr-FR"/>
        </w:rPr>
        <w:t>e</w:t>
      </w:r>
      <w:r w:rsidRPr="0064531A">
        <w:rPr>
          <w:lang w:eastAsia="fr-FR" w:bidi="fr-FR"/>
        </w:rPr>
        <w:t>nants des différentes tendances.</w:t>
      </w:r>
    </w:p>
    <w:p w:rsidR="00711472" w:rsidRPr="0064531A" w:rsidRDefault="00711472" w:rsidP="00711472">
      <w:pPr>
        <w:spacing w:before="120" w:after="120"/>
        <w:jc w:val="both"/>
      </w:pPr>
      <w:r w:rsidRPr="0064531A">
        <w:rPr>
          <w:lang w:eastAsia="fr-FR" w:bidi="fr-FR"/>
        </w:rPr>
        <w:t>Le Groupe de recherche en inadaptation juvénile de l’Université de Montréal a emboîté le pas à ces démarches longitudinales, mais non sans avoir clairement établi sa position sur toute la question de l’étiologie de la délinquance. Il est en effet indispensable, à la lumi</w:t>
      </w:r>
      <w:r w:rsidRPr="0064531A">
        <w:rPr>
          <w:lang w:eastAsia="fr-FR" w:bidi="fr-FR"/>
        </w:rPr>
        <w:t>è</w:t>
      </w:r>
      <w:r w:rsidRPr="0064531A">
        <w:rPr>
          <w:lang w:eastAsia="fr-FR" w:bidi="fr-FR"/>
        </w:rPr>
        <w:t>re des connaissances acquises, de faire preuve d'une très grande prude</w:t>
      </w:r>
      <w:r w:rsidRPr="0064531A">
        <w:rPr>
          <w:lang w:eastAsia="fr-FR" w:bidi="fr-FR"/>
        </w:rPr>
        <w:t>n</w:t>
      </w:r>
      <w:r w:rsidRPr="0064531A">
        <w:rPr>
          <w:lang w:eastAsia="fr-FR" w:bidi="fr-FR"/>
        </w:rPr>
        <w:t>ce lorsqu'il s’agit de mettre en relation l’antérieur et le postérieur. C’est ainsi que les recherches de portée plus générale sur la psychol</w:t>
      </w:r>
      <w:r w:rsidRPr="0064531A">
        <w:rPr>
          <w:lang w:eastAsia="fr-FR" w:bidi="fr-FR"/>
        </w:rPr>
        <w:t>o</w:t>
      </w:r>
      <w:r w:rsidRPr="0064531A">
        <w:rPr>
          <w:lang w:eastAsia="fr-FR" w:bidi="fr-FR"/>
        </w:rPr>
        <w:t xml:space="preserve">gie du développement, dont </w:t>
      </w:r>
      <w:r w:rsidRPr="0064531A">
        <w:t xml:space="preserve">Escalona </w:t>
      </w:r>
      <w:r w:rsidRPr="0064531A">
        <w:rPr>
          <w:lang w:eastAsia="fr-FR" w:bidi="fr-FR"/>
        </w:rPr>
        <w:t>(1968) est l’une des porte-par</w:t>
      </w:r>
      <w:r w:rsidRPr="0064531A">
        <w:rPr>
          <w:lang w:eastAsia="fr-FR" w:bidi="fr-FR"/>
        </w:rPr>
        <w:t>o</w:t>
      </w:r>
      <w:r w:rsidRPr="0064531A">
        <w:rPr>
          <w:lang w:eastAsia="fr-FR" w:bidi="fr-FR"/>
        </w:rPr>
        <w:t xml:space="preserve">le les plus rigoureuses et les plus autorisées, tendent à démontrer qu’il est extrêmement difficile d’établir une relation directe et stable entre des variables antécédentes et des effets ultérieurs, que ce soit dans une perspective de développement différentiel des individus ou dans une perspective de prédiction des comportements dominants. </w:t>
      </w:r>
      <w:r w:rsidRPr="0064531A">
        <w:t xml:space="preserve">Escalona </w:t>
      </w:r>
      <w:r w:rsidRPr="0064531A">
        <w:rPr>
          <w:lang w:eastAsia="fr-FR" w:bidi="fr-FR"/>
        </w:rPr>
        <w:t>va même jusqu’à affirmer « qu’il n’y a pas d’élément situé dans l’antériorité des sujets, surtout lorsqu’elle est lointaine, qui pui</w:t>
      </w:r>
      <w:r w:rsidRPr="0064531A">
        <w:rPr>
          <w:lang w:eastAsia="fr-FR" w:bidi="fr-FR"/>
        </w:rPr>
        <w:t>s</w:t>
      </w:r>
      <w:r w:rsidRPr="0064531A">
        <w:rPr>
          <w:lang w:eastAsia="fr-FR" w:bidi="fr-FR"/>
        </w:rPr>
        <w:t>se être lié à un dénouement particulier apparaissant lors d’une phase subs</w:t>
      </w:r>
      <w:r w:rsidRPr="0064531A">
        <w:rPr>
          <w:lang w:eastAsia="fr-FR" w:bidi="fr-FR"/>
        </w:rPr>
        <w:t>é</w:t>
      </w:r>
      <w:r w:rsidRPr="0064531A">
        <w:rPr>
          <w:lang w:eastAsia="fr-FR" w:bidi="fr-FR"/>
        </w:rPr>
        <w:t>quente de leur vie... » Elle précise cependant que certaines i</w:t>
      </w:r>
      <w:r w:rsidRPr="0064531A">
        <w:rPr>
          <w:lang w:eastAsia="fr-FR" w:bidi="fr-FR"/>
        </w:rPr>
        <w:t>n</w:t>
      </w:r>
      <w:r w:rsidRPr="0064531A">
        <w:rPr>
          <w:lang w:eastAsia="fr-FR" w:bidi="fr-FR"/>
        </w:rPr>
        <w:t>fluences déterminantes se répercutent d’une phase à une autre, ne provoquant pas d’effets précis et constants mais déclenchant plutôt des orient</w:t>
      </w:r>
      <w:r w:rsidRPr="0064531A">
        <w:rPr>
          <w:lang w:eastAsia="fr-FR" w:bidi="fr-FR"/>
        </w:rPr>
        <w:t>a</w:t>
      </w:r>
      <w:r w:rsidRPr="0064531A">
        <w:rPr>
          <w:lang w:eastAsia="fr-FR" w:bidi="fr-FR"/>
        </w:rPr>
        <w:t>tions générales dans le développement.</w:t>
      </w:r>
    </w:p>
    <w:p w:rsidR="00711472" w:rsidRPr="0064531A" w:rsidRDefault="00711472" w:rsidP="00711472">
      <w:pPr>
        <w:spacing w:before="120" w:after="120"/>
        <w:jc w:val="both"/>
      </w:pPr>
      <w:r w:rsidRPr="0064531A">
        <w:rPr>
          <w:lang w:eastAsia="fr-FR" w:bidi="fr-FR"/>
        </w:rPr>
        <w:t>En criminologie, l’évaluation des travaux scientifiques portant sur l’étiologie de la délinquance nous conduit aux mêmes conclusions. D'une part, les études n’ont pu vraiment établir une liaison diachron</w:t>
      </w:r>
      <w:r w:rsidRPr="0064531A">
        <w:rPr>
          <w:lang w:eastAsia="fr-FR" w:bidi="fr-FR"/>
        </w:rPr>
        <w:t>i</w:t>
      </w:r>
      <w:r w:rsidRPr="0064531A">
        <w:rPr>
          <w:lang w:eastAsia="fr-FR" w:bidi="fr-FR"/>
        </w:rPr>
        <w:t xml:space="preserve">que directe entre le vécu de l’enfance et la délinquance à l’adolescence (voir à ce sujet </w:t>
      </w:r>
      <w:r w:rsidRPr="0064531A">
        <w:t xml:space="preserve">Loeber </w:t>
      </w:r>
      <w:r w:rsidRPr="0064531A">
        <w:rPr>
          <w:lang w:eastAsia="fr-FR" w:bidi="fr-FR"/>
        </w:rPr>
        <w:t xml:space="preserve">et </w:t>
      </w:r>
      <w:r w:rsidRPr="0064531A">
        <w:t xml:space="preserve">Dishion, </w:t>
      </w:r>
      <w:r w:rsidRPr="0064531A">
        <w:rPr>
          <w:lang w:eastAsia="fr-FR" w:bidi="fr-FR"/>
        </w:rPr>
        <w:t>1983). D’autre part, le constat — lui aussi solidement étayé par les démonstrations scient</w:t>
      </w:r>
      <w:r w:rsidRPr="0064531A">
        <w:rPr>
          <w:lang w:eastAsia="fr-FR" w:bidi="fr-FR"/>
        </w:rPr>
        <w:t>i</w:t>
      </w:r>
      <w:r w:rsidRPr="0064531A">
        <w:rPr>
          <w:lang w:eastAsia="fr-FR" w:bidi="fr-FR"/>
        </w:rPr>
        <w:t>fiques — selon lequel le processus de socialisation s’articule d’une phase à une autre sur la synthèse des acquis démontre clairement que, pour arriver à comprendre le fonctionnement d’un individu à un m</w:t>
      </w:r>
      <w:r w:rsidRPr="0064531A">
        <w:rPr>
          <w:lang w:eastAsia="fr-FR" w:bidi="fr-FR"/>
        </w:rPr>
        <w:t>o</w:t>
      </w:r>
      <w:r w:rsidRPr="0064531A">
        <w:rPr>
          <w:lang w:eastAsia="fr-FR" w:bidi="fr-FR"/>
        </w:rPr>
        <w:t>ment de sa vie, on ne peut faire abstraction des filiations entre l’antérieur et l'actuel qui se dessinent à travers l’histoire vécue. C’est pourquoi l’explication du comportement délinquant doit nécessair</w:t>
      </w:r>
      <w:r w:rsidRPr="0064531A">
        <w:rPr>
          <w:lang w:eastAsia="fr-FR" w:bidi="fr-FR"/>
        </w:rPr>
        <w:t>e</w:t>
      </w:r>
      <w:r w:rsidRPr="0064531A">
        <w:rPr>
          <w:lang w:eastAsia="fr-FR" w:bidi="fr-FR"/>
        </w:rPr>
        <w:t>ment s’insérer dans une perspective évolutive.</w:t>
      </w:r>
    </w:p>
    <w:p w:rsidR="00711472" w:rsidRPr="0064531A" w:rsidRDefault="00711472" w:rsidP="00711472">
      <w:pPr>
        <w:spacing w:before="120" w:after="120"/>
        <w:jc w:val="both"/>
      </w:pPr>
      <w:r w:rsidRPr="0064531A">
        <w:rPr>
          <w:lang w:eastAsia="fr-FR" w:bidi="fr-FR"/>
        </w:rPr>
        <w:t>Nous voilà placés devant deux évidences à la fois divergentes et complémentaires : l’une où c’est la fluidité de la conduite humaine qui s’affirme à travers les différentes époques de la vie, avec comme conséquence la difficulté de fonder sur des facteurs étiologiques élo</w:t>
      </w:r>
      <w:r w:rsidRPr="0064531A">
        <w:rPr>
          <w:lang w:eastAsia="fr-FR" w:bidi="fr-FR"/>
        </w:rPr>
        <w:t>i</w:t>
      </w:r>
      <w:r w:rsidRPr="0064531A">
        <w:rPr>
          <w:lang w:eastAsia="fr-FR" w:bidi="fr-FR"/>
        </w:rPr>
        <w:t>gnés une théorie explicative de la criminalisation ; l’autre où c’est l'i</w:t>
      </w:r>
      <w:r w:rsidRPr="0064531A">
        <w:rPr>
          <w:lang w:eastAsia="fr-FR" w:bidi="fr-FR"/>
        </w:rPr>
        <w:t>r</w:t>
      </w:r>
      <w:r w:rsidRPr="0064531A">
        <w:rPr>
          <w:lang w:eastAsia="fr-FR" w:bidi="fr-FR"/>
        </w:rPr>
        <w:t>récusable enchaînement diachronique entre le passé,</w:t>
      </w:r>
      <w:r>
        <w:rPr>
          <w:lang w:eastAsia="fr-FR" w:bidi="fr-FR"/>
        </w:rPr>
        <w:t xml:space="preserve"> </w:t>
      </w:r>
      <w:r w:rsidRPr="0064531A">
        <w:t>[140]</w:t>
      </w:r>
      <w:r>
        <w:t xml:space="preserve"> </w:t>
      </w:r>
    </w:p>
    <w:p w:rsidR="00711472" w:rsidRPr="0064531A" w:rsidRDefault="00711472" w:rsidP="00711472">
      <w:pPr>
        <w:spacing w:before="120" w:after="120"/>
        <w:ind w:firstLine="0"/>
        <w:jc w:val="both"/>
      </w:pPr>
      <w:r w:rsidRPr="0064531A">
        <w:rPr>
          <w:lang w:eastAsia="fr-FR" w:bidi="fr-FR"/>
        </w:rPr>
        <w:t>le présent et l’avenir qui ressort, prouvant que la réalité individue</w:t>
      </w:r>
      <w:r w:rsidRPr="0064531A">
        <w:rPr>
          <w:lang w:eastAsia="fr-FR" w:bidi="fr-FR"/>
        </w:rPr>
        <w:t>l</w:t>
      </w:r>
      <w:r w:rsidRPr="0064531A">
        <w:rPr>
          <w:lang w:eastAsia="fr-FR" w:bidi="fr-FR"/>
        </w:rPr>
        <w:t>le n’est jamais a-historique. C'est pourquoi nous avons estimé préfér</w:t>
      </w:r>
      <w:r w:rsidRPr="0064531A">
        <w:rPr>
          <w:lang w:eastAsia="fr-FR" w:bidi="fr-FR"/>
        </w:rPr>
        <w:t>a</w:t>
      </w:r>
      <w:r w:rsidRPr="0064531A">
        <w:rPr>
          <w:lang w:eastAsia="fr-FR" w:bidi="fr-FR"/>
        </w:rPr>
        <w:t>ble, suivant la suggestion d’Escalona, de mettre l’accent sur les fa</w:t>
      </w:r>
      <w:r w:rsidRPr="0064531A">
        <w:rPr>
          <w:lang w:eastAsia="fr-FR" w:bidi="fr-FR"/>
        </w:rPr>
        <w:t>c</w:t>
      </w:r>
      <w:r w:rsidRPr="0064531A">
        <w:rPr>
          <w:lang w:eastAsia="fr-FR" w:bidi="fr-FR"/>
        </w:rPr>
        <w:t>teurs « actuels » qui sous-tendent le comportement délinquant.</w:t>
      </w:r>
    </w:p>
    <w:p w:rsidR="00711472" w:rsidRPr="0064531A" w:rsidRDefault="00711472" w:rsidP="00711472">
      <w:pPr>
        <w:spacing w:before="120" w:after="120"/>
        <w:jc w:val="both"/>
      </w:pPr>
      <w:r w:rsidRPr="0064531A">
        <w:rPr>
          <w:lang w:eastAsia="fr-FR" w:bidi="fr-FR"/>
        </w:rPr>
        <w:t>Fréchette avait déjà défendu cette position dans deux textes ant</w:t>
      </w:r>
      <w:r w:rsidRPr="0064531A">
        <w:rPr>
          <w:lang w:eastAsia="fr-FR" w:bidi="fr-FR"/>
        </w:rPr>
        <w:t>é</w:t>
      </w:r>
      <w:r w:rsidRPr="0064531A">
        <w:rPr>
          <w:lang w:eastAsia="fr-FR" w:bidi="fr-FR"/>
        </w:rPr>
        <w:t>rieurs, insistant sur la « nécessité de recourir à des facteurs actifs qui médiatisent dans la personnalité actuelle l’antériorité », et sur le fait que « la criminologie la plus rentable apparaît devoir être une crim</w:t>
      </w:r>
      <w:r w:rsidRPr="0064531A">
        <w:rPr>
          <w:lang w:eastAsia="fr-FR" w:bidi="fr-FR"/>
        </w:rPr>
        <w:t>i</w:t>
      </w:r>
      <w:r w:rsidRPr="0064531A">
        <w:rPr>
          <w:lang w:eastAsia="fr-FR" w:bidi="fr-FR"/>
        </w:rPr>
        <w:t>nologie du passage à l’acte axée sur la mise à jour et la validation des dimensions qui sous-tendent et soutiennent dynamiquement l’agir d</w:t>
      </w:r>
      <w:r w:rsidRPr="0064531A">
        <w:rPr>
          <w:lang w:eastAsia="fr-FR" w:bidi="fr-FR"/>
        </w:rPr>
        <w:t>é</w:t>
      </w:r>
      <w:r w:rsidRPr="0064531A">
        <w:rPr>
          <w:lang w:eastAsia="fr-FR" w:bidi="fr-FR"/>
        </w:rPr>
        <w:t>lictueux ... » (1977, p. 16), ou encore arguant « qu’importe que tel ou tel facteur ait été présent dans l’enfance ou la latence, puisque de toute façon son influence est non seulement incertaine mais en plus sans cesse contrecarrée par l’apparition de conduites imprévues et dispar</w:t>
      </w:r>
      <w:r w:rsidRPr="0064531A">
        <w:rPr>
          <w:lang w:eastAsia="fr-FR" w:bidi="fr-FR"/>
        </w:rPr>
        <w:t>a</w:t>
      </w:r>
      <w:r w:rsidRPr="0064531A">
        <w:rPr>
          <w:lang w:eastAsia="fr-FR" w:bidi="fr-FR"/>
        </w:rPr>
        <w:t xml:space="preserve">tes... l’essentiel, ce sont ces structures </w:t>
      </w:r>
      <w:r w:rsidRPr="0064531A">
        <w:t>opérantes</w:t>
      </w:r>
      <w:r w:rsidRPr="0064531A">
        <w:rPr>
          <w:lang w:eastAsia="fr-FR" w:bidi="fr-FR"/>
        </w:rPr>
        <w:t xml:space="preserve"> au moment de l’agir dyssocial qu’il faut démasquer et dont la connaissance permettra de resserrer les relations de causalité et d’influence qui expliquent l'ant</w:t>
      </w:r>
      <w:r w:rsidRPr="0064531A">
        <w:rPr>
          <w:lang w:eastAsia="fr-FR" w:bidi="fr-FR"/>
        </w:rPr>
        <w:t>i</w:t>
      </w:r>
      <w:r w:rsidRPr="0064531A">
        <w:rPr>
          <w:lang w:eastAsia="fr-FR" w:bidi="fr-FR"/>
        </w:rPr>
        <w:t>socialité, et d'échapper aux extrapolations abusives » (1970, p. 15).</w:t>
      </w:r>
    </w:p>
    <w:p w:rsidR="00711472" w:rsidRPr="0064531A" w:rsidRDefault="00711472" w:rsidP="00711472">
      <w:pPr>
        <w:spacing w:before="120" w:after="120"/>
        <w:jc w:val="both"/>
      </w:pPr>
      <w:r w:rsidRPr="0064531A">
        <w:rPr>
          <w:lang w:eastAsia="fr-FR" w:bidi="fr-FR"/>
        </w:rPr>
        <w:t>Voilà pourquoi nous avons jusqu'à présent centré nos recherches presque exclusivement sur les « facteurs criminogènes actifs », qui sont en quelque sorte les ferments dynamiques indispensables à l'a</w:t>
      </w:r>
      <w:r w:rsidRPr="0064531A">
        <w:rPr>
          <w:lang w:eastAsia="fr-FR" w:bidi="fr-FR"/>
        </w:rPr>
        <w:t>p</w:t>
      </w:r>
      <w:r w:rsidRPr="0064531A">
        <w:rPr>
          <w:lang w:eastAsia="fr-FR" w:bidi="fr-FR"/>
        </w:rPr>
        <w:t>parition de la conduite délinquante. Un tel choix favorise en outre des applications éventuelles plus efficaces, puisque ce sont les facteurs directement responsables de l’agir délictueux qui sont analysés.</w:t>
      </w:r>
    </w:p>
    <w:p w:rsidR="00711472" w:rsidRPr="0064531A" w:rsidRDefault="00711472" w:rsidP="00711472">
      <w:pPr>
        <w:spacing w:before="120" w:after="120"/>
        <w:jc w:val="both"/>
      </w:pPr>
      <w:r w:rsidRPr="0064531A">
        <w:rPr>
          <w:lang w:eastAsia="fr-FR" w:bidi="fr-FR"/>
        </w:rPr>
        <w:t>À cela nous ajoutons la perspective intégrative qui permet d’abord de considérer simultanément l’ensemble des facteurs sociaux et ps</w:t>
      </w:r>
      <w:r w:rsidRPr="0064531A">
        <w:rPr>
          <w:lang w:eastAsia="fr-FR" w:bidi="fr-FR"/>
        </w:rPr>
        <w:t>y</w:t>
      </w:r>
      <w:r w:rsidRPr="0064531A">
        <w:rPr>
          <w:lang w:eastAsia="fr-FR" w:bidi="fr-FR"/>
        </w:rPr>
        <w:t>chologiques « vivaces » à la base de l’agir, ensuite d’associer, dans une vision différentielle du phénomène, les facteurs spécifiques qui sous-tendent les grands modes d’expression de la délinquance. C'est ce dont nous rendrons compte dans les trois chapitres suivants.</w:t>
      </w:r>
    </w:p>
    <w:p w:rsidR="00711472" w:rsidRPr="0064531A" w:rsidRDefault="00711472" w:rsidP="00711472">
      <w:pPr>
        <w:spacing w:before="120" w:after="120"/>
        <w:ind w:firstLine="0"/>
        <w:jc w:val="both"/>
      </w:pPr>
      <w:r w:rsidRPr="0064531A">
        <w:br w:type="page"/>
        <w:t>[141]</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29" w:name="Delinquances_pt_2_chap_4"/>
      <w:r w:rsidRPr="0064531A">
        <w:rPr>
          <w:b/>
        </w:rPr>
        <w:t>Délinquances et délinquants</w:t>
      </w:r>
    </w:p>
    <w:p w:rsidR="00711472" w:rsidRPr="0064531A" w:rsidRDefault="00711472" w:rsidP="00711472">
      <w:pPr>
        <w:spacing w:after="120"/>
        <w:ind w:firstLine="0"/>
        <w:jc w:val="center"/>
        <w:rPr>
          <w:color w:val="000080"/>
          <w:sz w:val="24"/>
        </w:rPr>
      </w:pPr>
      <w:r w:rsidRPr="0064531A">
        <w:rPr>
          <w:b/>
          <w:color w:val="000080"/>
          <w:sz w:val="24"/>
        </w:rPr>
        <w:t>DEUXIÈME PARTIE</w:t>
      </w:r>
      <w:r w:rsidRPr="0064531A">
        <w:rPr>
          <w:color w:val="000080"/>
          <w:sz w:val="24"/>
        </w:rPr>
        <w:br/>
        <w:t>LES FACTEURS CRIMINOGÈNES ACTIFS</w:t>
      </w:r>
    </w:p>
    <w:p w:rsidR="00711472" w:rsidRPr="0064531A" w:rsidRDefault="00711472" w:rsidP="00711472">
      <w:pPr>
        <w:pStyle w:val="Titreniveau1"/>
      </w:pPr>
      <w:r w:rsidRPr="0064531A">
        <w:t>Chapitre 4</w:t>
      </w:r>
    </w:p>
    <w:p w:rsidR="00711472" w:rsidRPr="0064531A" w:rsidRDefault="00711472" w:rsidP="00711472">
      <w:pPr>
        <w:jc w:val="both"/>
        <w:rPr>
          <w:szCs w:val="36"/>
        </w:rPr>
      </w:pPr>
    </w:p>
    <w:p w:rsidR="00711472" w:rsidRPr="0064531A" w:rsidRDefault="00711472" w:rsidP="00711472">
      <w:pPr>
        <w:pStyle w:val="Titreniveau2"/>
      </w:pPr>
      <w:r w:rsidRPr="0064531A">
        <w:t>DE LA SOCIALITÉ</w:t>
      </w:r>
      <w:r w:rsidRPr="0064531A">
        <w:br/>
        <w:t>À LA DYSSOCIALITÉ</w:t>
      </w:r>
    </w:p>
    <w:bookmarkEnd w:id="29"/>
    <w:p w:rsidR="00711472" w:rsidRPr="0064531A" w:rsidRDefault="00711472" w:rsidP="00711472">
      <w:pPr>
        <w:jc w:val="both"/>
        <w:rPr>
          <w:szCs w:val="36"/>
        </w:rPr>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711472" w:rsidRPr="0064531A">
        <w:tc>
          <w:tcPr>
            <w:tcW w:w="8060" w:type="dxa"/>
            <w:shd w:val="clear" w:color="auto" w:fill="EAF1DD"/>
          </w:tcPr>
          <w:p w:rsidR="00711472" w:rsidRPr="0064531A" w:rsidRDefault="00711472" w:rsidP="00711472">
            <w:pPr>
              <w:ind w:firstLine="0"/>
              <w:jc w:val="both"/>
            </w:pPr>
          </w:p>
          <w:p w:rsidR="00711472" w:rsidRPr="003212F6" w:rsidRDefault="00711472" w:rsidP="00711472">
            <w:pPr>
              <w:spacing w:before="120" w:after="120"/>
              <w:ind w:firstLine="0"/>
              <w:jc w:val="both"/>
              <w:rPr>
                <w:sz w:val="24"/>
              </w:rPr>
            </w:pPr>
            <w:hyperlink w:anchor="Delinquances_pt_2_chap_4_intro" w:history="1">
              <w:r w:rsidRPr="006E785C">
                <w:rPr>
                  <w:rStyle w:val="Lienhypertexte"/>
                  <w:sz w:val="24"/>
                  <w:lang w:eastAsia="fr-FR" w:bidi="fr-FR"/>
                </w:rPr>
                <w:t>INTRODUCTION</w:t>
              </w:r>
            </w:hyperlink>
          </w:p>
          <w:p w:rsidR="00711472" w:rsidRPr="003212F6" w:rsidRDefault="00711472" w:rsidP="00711472">
            <w:pPr>
              <w:spacing w:before="120" w:after="120"/>
              <w:ind w:firstLine="0"/>
              <w:jc w:val="both"/>
              <w:rPr>
                <w:sz w:val="24"/>
                <w:lang w:eastAsia="fr-FR" w:bidi="fr-FR"/>
              </w:rPr>
            </w:pPr>
            <w:hyperlink w:anchor="Delinquances_pt_2_chap_4_1" w:history="1">
              <w:r w:rsidRPr="006E785C">
                <w:rPr>
                  <w:rStyle w:val="Lienhypertexte"/>
                  <w:sz w:val="24"/>
                  <w:lang w:eastAsia="fr-FR" w:bidi="fr-FR"/>
                </w:rPr>
                <w:t>LE MILIEU INÉLUCTABLE</w:t>
              </w:r>
            </w:hyperlink>
          </w:p>
          <w:p w:rsidR="00711472" w:rsidRPr="003212F6" w:rsidRDefault="00711472" w:rsidP="00711472">
            <w:pPr>
              <w:ind w:left="900" w:hanging="360"/>
              <w:jc w:val="both"/>
              <w:rPr>
                <w:sz w:val="24"/>
                <w:lang w:eastAsia="fr-FR" w:bidi="fr-FR"/>
              </w:rPr>
            </w:pPr>
            <w:r w:rsidRPr="003212F6">
              <w:rPr>
                <w:sz w:val="24"/>
                <w:lang w:eastAsia="fr-FR" w:bidi="fr-FR"/>
              </w:rPr>
              <w:t>Le statut socio-économique</w:t>
            </w:r>
          </w:p>
          <w:p w:rsidR="00711472" w:rsidRPr="003212F6" w:rsidRDefault="00711472" w:rsidP="00711472">
            <w:pPr>
              <w:ind w:left="900" w:hanging="360"/>
              <w:jc w:val="both"/>
              <w:rPr>
                <w:sz w:val="24"/>
                <w:lang w:eastAsia="fr-FR" w:bidi="fr-FR"/>
              </w:rPr>
            </w:pPr>
            <w:r w:rsidRPr="003212F6">
              <w:rPr>
                <w:sz w:val="24"/>
                <w:lang w:eastAsia="fr-FR" w:bidi="fr-FR"/>
              </w:rPr>
              <w:t>Les conditions s</w:t>
            </w:r>
            <w:r w:rsidRPr="003212F6">
              <w:rPr>
                <w:sz w:val="24"/>
                <w:lang w:eastAsia="fr-FR" w:bidi="fr-FR"/>
              </w:rPr>
              <w:t>o</w:t>
            </w:r>
            <w:r w:rsidRPr="003212F6">
              <w:rPr>
                <w:sz w:val="24"/>
                <w:lang w:eastAsia="fr-FR" w:bidi="fr-FR"/>
              </w:rPr>
              <w:t>cioculturelles</w:t>
            </w:r>
          </w:p>
          <w:p w:rsidR="00711472" w:rsidRPr="003212F6" w:rsidRDefault="00711472" w:rsidP="00711472">
            <w:pPr>
              <w:spacing w:before="120" w:after="120"/>
              <w:ind w:firstLine="0"/>
              <w:jc w:val="both"/>
              <w:rPr>
                <w:sz w:val="24"/>
                <w:lang w:eastAsia="fr-FR" w:bidi="fr-FR"/>
              </w:rPr>
            </w:pPr>
            <w:hyperlink w:anchor="Delinquances_pt_2_chap_4_2" w:history="1">
              <w:r w:rsidRPr="006E785C">
                <w:rPr>
                  <w:rStyle w:val="Lienhypertexte"/>
                  <w:sz w:val="24"/>
                  <w:lang w:eastAsia="fr-FR" w:bidi="fr-FR"/>
                </w:rPr>
                <w:t>LE MILIEU PARTAGÉ</w:t>
              </w:r>
            </w:hyperlink>
          </w:p>
          <w:p w:rsidR="00711472" w:rsidRPr="003212F6" w:rsidRDefault="00711472" w:rsidP="00711472">
            <w:pPr>
              <w:spacing w:before="120" w:after="120"/>
              <w:ind w:left="900" w:hanging="360"/>
              <w:jc w:val="both"/>
              <w:rPr>
                <w:sz w:val="24"/>
              </w:rPr>
            </w:pPr>
            <w:r w:rsidRPr="003212F6">
              <w:rPr>
                <w:sz w:val="24"/>
                <w:lang w:eastAsia="fr-FR" w:bidi="fr-FR"/>
              </w:rPr>
              <w:t>La famille</w:t>
            </w:r>
          </w:p>
          <w:p w:rsidR="00711472" w:rsidRPr="003212F6" w:rsidRDefault="00711472" w:rsidP="00711472">
            <w:pPr>
              <w:ind w:left="1260" w:hanging="360"/>
              <w:jc w:val="both"/>
              <w:rPr>
                <w:i/>
                <w:sz w:val="24"/>
              </w:rPr>
            </w:pPr>
            <w:r w:rsidRPr="003212F6">
              <w:rPr>
                <w:i/>
                <w:sz w:val="24"/>
                <w:lang w:eastAsia="fr-FR" w:bidi="fr-FR"/>
              </w:rPr>
              <w:t>Est-ce la structure familiale ?</w:t>
            </w:r>
          </w:p>
          <w:p w:rsidR="00711472" w:rsidRPr="003212F6" w:rsidRDefault="00711472" w:rsidP="00711472">
            <w:pPr>
              <w:ind w:left="1260" w:hanging="360"/>
              <w:jc w:val="both"/>
              <w:rPr>
                <w:i/>
                <w:sz w:val="24"/>
              </w:rPr>
            </w:pPr>
            <w:r w:rsidRPr="003212F6">
              <w:rPr>
                <w:i/>
                <w:sz w:val="24"/>
                <w:lang w:eastAsia="fr-FR" w:bidi="fr-FR"/>
              </w:rPr>
              <w:t>Est-ce surtout un problème de supervision parentale ?</w:t>
            </w:r>
          </w:p>
          <w:p w:rsidR="00711472" w:rsidRPr="003212F6" w:rsidRDefault="00711472" w:rsidP="00711472">
            <w:pPr>
              <w:ind w:left="1260" w:hanging="360"/>
              <w:jc w:val="both"/>
              <w:rPr>
                <w:i/>
                <w:sz w:val="24"/>
              </w:rPr>
            </w:pPr>
            <w:r w:rsidRPr="003212F6">
              <w:rPr>
                <w:i/>
                <w:sz w:val="24"/>
                <w:lang w:eastAsia="fr-FR" w:bidi="fr-FR"/>
              </w:rPr>
              <w:t>Quelle est la part des handicaps familiaux ?</w:t>
            </w:r>
          </w:p>
          <w:p w:rsidR="00711472" w:rsidRPr="003212F6" w:rsidRDefault="00711472" w:rsidP="00711472">
            <w:pPr>
              <w:ind w:left="1260" w:hanging="360"/>
              <w:jc w:val="both"/>
              <w:rPr>
                <w:i/>
                <w:sz w:val="24"/>
              </w:rPr>
            </w:pPr>
            <w:r w:rsidRPr="003212F6">
              <w:rPr>
                <w:i/>
                <w:sz w:val="24"/>
                <w:lang w:eastAsia="fr-FR" w:bidi="fr-FR"/>
              </w:rPr>
              <w:t>Quel rôle joue la famille criminogène ?</w:t>
            </w:r>
          </w:p>
          <w:p w:rsidR="00711472" w:rsidRPr="003212F6" w:rsidRDefault="00711472" w:rsidP="00711472">
            <w:pPr>
              <w:spacing w:before="120" w:after="120"/>
              <w:ind w:left="900" w:hanging="360"/>
              <w:jc w:val="both"/>
              <w:rPr>
                <w:sz w:val="24"/>
              </w:rPr>
            </w:pPr>
            <w:r w:rsidRPr="003212F6">
              <w:rPr>
                <w:sz w:val="24"/>
                <w:lang w:eastAsia="fr-FR" w:bidi="fr-FR"/>
              </w:rPr>
              <w:t>L’école</w:t>
            </w:r>
          </w:p>
          <w:p w:rsidR="00711472" w:rsidRPr="003212F6" w:rsidRDefault="00711472" w:rsidP="00711472">
            <w:pPr>
              <w:ind w:left="1260" w:hanging="360"/>
              <w:jc w:val="both"/>
              <w:rPr>
                <w:sz w:val="24"/>
                <w:lang w:eastAsia="fr-FR" w:bidi="fr-FR"/>
              </w:rPr>
            </w:pPr>
            <w:r w:rsidRPr="003212F6">
              <w:rPr>
                <w:sz w:val="24"/>
                <w:lang w:eastAsia="fr-FR" w:bidi="fr-FR"/>
              </w:rPr>
              <w:t>De l'inadaptation scolaire à la délinquance L'inadaptation scolaire, un fa</w:t>
            </w:r>
            <w:r w:rsidRPr="003212F6">
              <w:rPr>
                <w:sz w:val="24"/>
                <w:lang w:eastAsia="fr-FR" w:bidi="fr-FR"/>
              </w:rPr>
              <w:t>c</w:t>
            </w:r>
            <w:r w:rsidRPr="003212F6">
              <w:rPr>
                <w:sz w:val="24"/>
                <w:lang w:eastAsia="fr-FR" w:bidi="fr-FR"/>
              </w:rPr>
              <w:t>teur parmi d'autres</w:t>
            </w:r>
          </w:p>
          <w:p w:rsidR="00711472" w:rsidRPr="003212F6" w:rsidRDefault="00711472" w:rsidP="00711472">
            <w:pPr>
              <w:ind w:left="1260" w:hanging="360"/>
              <w:jc w:val="both"/>
              <w:rPr>
                <w:sz w:val="24"/>
                <w:lang w:eastAsia="fr-FR" w:bidi="fr-FR"/>
              </w:rPr>
            </w:pPr>
            <w:r w:rsidRPr="003212F6">
              <w:rPr>
                <w:sz w:val="24"/>
                <w:lang w:eastAsia="fr-FR" w:bidi="fr-FR"/>
              </w:rPr>
              <w:t>Un paradoxe : les effets positifs de l’abandon scolaire Les jeunes déli</w:t>
            </w:r>
            <w:r w:rsidRPr="003212F6">
              <w:rPr>
                <w:sz w:val="24"/>
                <w:lang w:eastAsia="fr-FR" w:bidi="fr-FR"/>
              </w:rPr>
              <w:t>n</w:t>
            </w:r>
            <w:r w:rsidRPr="003212F6">
              <w:rPr>
                <w:sz w:val="24"/>
                <w:lang w:eastAsia="fr-FR" w:bidi="fr-FR"/>
              </w:rPr>
              <w:t>quants, des écoliers marginaux</w:t>
            </w:r>
          </w:p>
          <w:p w:rsidR="00711472" w:rsidRPr="003212F6" w:rsidRDefault="00711472" w:rsidP="00711472">
            <w:pPr>
              <w:spacing w:before="120" w:after="120"/>
              <w:ind w:left="900" w:hanging="360"/>
              <w:jc w:val="both"/>
              <w:rPr>
                <w:sz w:val="24"/>
              </w:rPr>
            </w:pPr>
            <w:r w:rsidRPr="003212F6">
              <w:rPr>
                <w:sz w:val="24"/>
              </w:rPr>
              <w:t>Les autres influences sociales</w:t>
            </w:r>
          </w:p>
          <w:p w:rsidR="00711472" w:rsidRPr="003212F6" w:rsidRDefault="00711472" w:rsidP="00711472">
            <w:pPr>
              <w:ind w:left="1260" w:hanging="360"/>
              <w:jc w:val="both"/>
              <w:rPr>
                <w:i/>
                <w:sz w:val="24"/>
                <w:lang w:eastAsia="fr-FR" w:bidi="fr-FR"/>
              </w:rPr>
            </w:pPr>
            <w:r w:rsidRPr="003212F6">
              <w:rPr>
                <w:i/>
                <w:sz w:val="24"/>
                <w:lang w:eastAsia="fr-FR" w:bidi="fr-FR"/>
              </w:rPr>
              <w:t>Les pairs délinquants, un facteur-clé</w:t>
            </w:r>
          </w:p>
          <w:p w:rsidR="00711472" w:rsidRPr="003212F6" w:rsidRDefault="00711472" w:rsidP="00711472">
            <w:pPr>
              <w:ind w:left="3969" w:hanging="3118"/>
              <w:jc w:val="both"/>
              <w:rPr>
                <w:i/>
                <w:sz w:val="24"/>
                <w:lang w:eastAsia="fr-FR" w:bidi="fr-FR"/>
              </w:rPr>
            </w:pPr>
            <w:r w:rsidRPr="003212F6">
              <w:rPr>
                <w:i/>
                <w:sz w:val="24"/>
                <w:lang w:eastAsia="fr-FR" w:bidi="fr-FR"/>
              </w:rPr>
              <w:t>L'occupation des temps libres : activités de loisir, flânerie, travail,</w:t>
            </w:r>
          </w:p>
          <w:p w:rsidR="00711472" w:rsidRPr="003212F6" w:rsidRDefault="00711472" w:rsidP="00711472">
            <w:pPr>
              <w:ind w:left="3969" w:firstLine="0"/>
              <w:jc w:val="both"/>
              <w:rPr>
                <w:sz w:val="24"/>
                <w:lang w:eastAsia="fr-FR" w:bidi="fr-FR"/>
              </w:rPr>
            </w:pPr>
            <w:r w:rsidRPr="003212F6">
              <w:rPr>
                <w:i/>
                <w:sz w:val="24"/>
                <w:lang w:eastAsia="fr-FR" w:bidi="fr-FR"/>
              </w:rPr>
              <w:t xml:space="preserve"> rel</w:t>
            </w:r>
            <w:r w:rsidRPr="003212F6">
              <w:rPr>
                <w:i/>
                <w:sz w:val="24"/>
                <w:lang w:eastAsia="fr-FR" w:bidi="fr-FR"/>
              </w:rPr>
              <w:t>i</w:t>
            </w:r>
            <w:r w:rsidRPr="003212F6">
              <w:rPr>
                <w:i/>
                <w:sz w:val="24"/>
                <w:lang w:eastAsia="fr-FR" w:bidi="fr-FR"/>
              </w:rPr>
              <w:t>gion</w:t>
            </w:r>
          </w:p>
          <w:p w:rsidR="00711472" w:rsidRPr="003212F6" w:rsidRDefault="00711472" w:rsidP="00711472">
            <w:pPr>
              <w:spacing w:before="120" w:after="120"/>
              <w:ind w:firstLine="0"/>
              <w:jc w:val="both"/>
              <w:rPr>
                <w:sz w:val="24"/>
              </w:rPr>
            </w:pPr>
            <w:hyperlink w:anchor="Delinquances_pt_2_chap_4_3" w:history="1">
              <w:r w:rsidRPr="006E785C">
                <w:rPr>
                  <w:rStyle w:val="Lienhypertexte"/>
                  <w:sz w:val="24"/>
                  <w:lang w:eastAsia="fr-FR" w:bidi="fr-FR"/>
                </w:rPr>
                <w:t>LE MILIEU SUBI</w:t>
              </w:r>
            </w:hyperlink>
          </w:p>
          <w:p w:rsidR="00711472" w:rsidRPr="003212F6" w:rsidRDefault="00711472" w:rsidP="00711472">
            <w:pPr>
              <w:spacing w:before="120" w:after="120"/>
              <w:ind w:firstLine="0"/>
              <w:jc w:val="both"/>
              <w:rPr>
                <w:sz w:val="24"/>
              </w:rPr>
            </w:pPr>
            <w:hyperlink w:anchor="Delinquances_pt_2_chap_4_4" w:history="1">
              <w:r w:rsidRPr="006E785C">
                <w:rPr>
                  <w:rStyle w:val="Lienhypertexte"/>
                  <w:sz w:val="24"/>
                  <w:lang w:eastAsia="fr-FR" w:bidi="fr-FR"/>
                </w:rPr>
                <w:t>LE DÉVELOPPEMENT PSYCHOSOCIAL ET LE DÉVELOPPEMENT</w:t>
              </w:r>
            </w:hyperlink>
            <w:hyperlink w:anchor="Delinquances_pt_2_chap_4_5" w:history="1">
              <w:r w:rsidRPr="006E785C">
                <w:rPr>
                  <w:rStyle w:val="Lienhypertexte"/>
                  <w:sz w:val="24"/>
                  <w:lang w:eastAsia="fr-FR" w:bidi="fr-FR"/>
                </w:rPr>
                <w:t>DE LA DÉLINQUANCE</w:t>
              </w:r>
            </w:hyperlink>
          </w:p>
          <w:p w:rsidR="00711472" w:rsidRPr="003212F6" w:rsidRDefault="00711472" w:rsidP="00711472">
            <w:pPr>
              <w:spacing w:before="120" w:after="120"/>
              <w:ind w:left="900" w:hanging="360"/>
              <w:jc w:val="both"/>
              <w:rPr>
                <w:sz w:val="24"/>
                <w:lang w:eastAsia="fr-FR" w:bidi="fr-FR"/>
              </w:rPr>
            </w:pPr>
            <w:r w:rsidRPr="003212F6">
              <w:rPr>
                <w:sz w:val="24"/>
                <w:lang w:eastAsia="fr-FR" w:bidi="fr-FR"/>
              </w:rPr>
              <w:t>Les dimensions majeures du développement psychosocial</w:t>
            </w:r>
          </w:p>
          <w:p w:rsidR="00711472" w:rsidRPr="003212F6" w:rsidRDefault="00711472" w:rsidP="00711472">
            <w:pPr>
              <w:ind w:left="1260" w:hanging="360"/>
              <w:jc w:val="both"/>
              <w:rPr>
                <w:rStyle w:val="Corpsdutexte49ptItalique"/>
                <w:rFonts w:ascii="Times New Roman" w:hAnsi="Times New Roman"/>
                <w:sz w:val="24"/>
                <w:lang w:val="fr-CA"/>
              </w:rPr>
            </w:pPr>
            <w:r w:rsidRPr="003212F6">
              <w:rPr>
                <w:rStyle w:val="Corpsdutexte49ptItalique"/>
                <w:rFonts w:ascii="Times New Roman" w:hAnsi="Times New Roman"/>
                <w:sz w:val="24"/>
                <w:lang w:val="fr-CA"/>
              </w:rPr>
              <w:t>L’attachement aux pe</w:t>
            </w:r>
            <w:r w:rsidRPr="003212F6">
              <w:rPr>
                <w:rStyle w:val="Corpsdutexte49ptItalique"/>
                <w:rFonts w:ascii="Times New Roman" w:hAnsi="Times New Roman"/>
                <w:sz w:val="24"/>
                <w:lang w:val="fr-CA"/>
              </w:rPr>
              <w:t>r</w:t>
            </w:r>
            <w:r w:rsidRPr="003212F6">
              <w:rPr>
                <w:rStyle w:val="Corpsdutexte49ptItalique"/>
                <w:rFonts w:ascii="Times New Roman" w:hAnsi="Times New Roman"/>
                <w:sz w:val="24"/>
                <w:lang w:val="fr-CA"/>
              </w:rPr>
              <w:t>sonnes de l'entourage</w:t>
            </w:r>
          </w:p>
          <w:p w:rsidR="00711472" w:rsidRPr="003212F6" w:rsidRDefault="00711472" w:rsidP="00711472">
            <w:pPr>
              <w:ind w:left="1260" w:hanging="360"/>
              <w:jc w:val="both"/>
              <w:rPr>
                <w:rStyle w:val="Corpsdutexte49ptItalique"/>
                <w:rFonts w:ascii="Times New Roman" w:hAnsi="Times New Roman"/>
                <w:sz w:val="24"/>
                <w:lang w:val="fr-CA"/>
              </w:rPr>
            </w:pPr>
            <w:r w:rsidRPr="003212F6">
              <w:rPr>
                <w:rStyle w:val="Corpsdutexte49ptItalique"/>
                <w:rFonts w:ascii="Times New Roman" w:hAnsi="Times New Roman"/>
                <w:sz w:val="24"/>
                <w:lang w:val="fr-CA"/>
              </w:rPr>
              <w:t>L’engagement dans les activ</w:t>
            </w:r>
            <w:r w:rsidRPr="003212F6">
              <w:rPr>
                <w:rStyle w:val="Corpsdutexte49ptItalique"/>
                <w:rFonts w:ascii="Times New Roman" w:hAnsi="Times New Roman"/>
                <w:sz w:val="24"/>
                <w:lang w:val="fr-CA"/>
              </w:rPr>
              <w:t>i</w:t>
            </w:r>
            <w:r w:rsidRPr="003212F6">
              <w:rPr>
                <w:rStyle w:val="Corpsdutexte49ptItalique"/>
                <w:rFonts w:ascii="Times New Roman" w:hAnsi="Times New Roman"/>
                <w:sz w:val="24"/>
                <w:lang w:val="fr-CA"/>
              </w:rPr>
              <w:t xml:space="preserve">tés </w:t>
            </w:r>
            <w:r w:rsidRPr="003212F6">
              <w:rPr>
                <w:iCs/>
                <w:sz w:val="24"/>
              </w:rPr>
              <w:t>sociales</w:t>
            </w:r>
          </w:p>
          <w:p w:rsidR="00711472" w:rsidRPr="003212F6" w:rsidRDefault="00711472" w:rsidP="00711472">
            <w:pPr>
              <w:ind w:left="1260" w:hanging="360"/>
              <w:jc w:val="both"/>
              <w:rPr>
                <w:rStyle w:val="Corpsdutexte49ptItalique"/>
                <w:rFonts w:ascii="Times New Roman" w:hAnsi="Times New Roman"/>
                <w:sz w:val="24"/>
                <w:lang w:val="fr-CA"/>
              </w:rPr>
            </w:pPr>
            <w:r w:rsidRPr="003212F6">
              <w:rPr>
                <w:rStyle w:val="Corpsdutexte49ptItalique"/>
                <w:rFonts w:ascii="Times New Roman" w:hAnsi="Times New Roman"/>
                <w:sz w:val="24"/>
                <w:lang w:val="fr-CA"/>
              </w:rPr>
              <w:t>Les contraintes sociales</w:t>
            </w:r>
          </w:p>
          <w:p w:rsidR="00711472" w:rsidRPr="003212F6" w:rsidRDefault="00711472" w:rsidP="00711472">
            <w:pPr>
              <w:spacing w:before="120" w:after="120"/>
              <w:ind w:left="900" w:hanging="360"/>
              <w:jc w:val="both"/>
              <w:rPr>
                <w:sz w:val="24"/>
                <w:lang w:eastAsia="fr-FR" w:bidi="fr-FR"/>
              </w:rPr>
            </w:pPr>
            <w:r w:rsidRPr="003212F6">
              <w:rPr>
                <w:sz w:val="24"/>
                <w:lang w:eastAsia="fr-FR" w:bidi="fr-FR"/>
              </w:rPr>
              <w:t>Le parallélisme entre développement psychosocial et évolution de la déli</w:t>
            </w:r>
            <w:r w:rsidRPr="003212F6">
              <w:rPr>
                <w:sz w:val="24"/>
                <w:lang w:eastAsia="fr-FR" w:bidi="fr-FR"/>
              </w:rPr>
              <w:t>n</w:t>
            </w:r>
            <w:r w:rsidRPr="003212F6">
              <w:rPr>
                <w:sz w:val="24"/>
                <w:lang w:eastAsia="fr-FR" w:bidi="fr-FR"/>
              </w:rPr>
              <w:t>quance</w:t>
            </w:r>
          </w:p>
          <w:p w:rsidR="00711472" w:rsidRPr="003212F6" w:rsidRDefault="00711472" w:rsidP="00711472">
            <w:pPr>
              <w:ind w:left="1260" w:hanging="360"/>
              <w:jc w:val="both"/>
              <w:rPr>
                <w:rStyle w:val="Corpsdutexte49ptItalique"/>
                <w:rFonts w:ascii="Times New Roman" w:hAnsi="Times New Roman"/>
                <w:sz w:val="24"/>
                <w:lang w:val="fr-CA"/>
              </w:rPr>
            </w:pPr>
            <w:r w:rsidRPr="003212F6">
              <w:rPr>
                <w:rStyle w:val="Corpsdutexte49ptItalique"/>
                <w:rFonts w:ascii="Times New Roman" w:hAnsi="Times New Roman"/>
                <w:sz w:val="24"/>
                <w:lang w:val="fr-CA"/>
              </w:rPr>
              <w:t>L’attachement</w:t>
            </w:r>
          </w:p>
          <w:p w:rsidR="00711472" w:rsidRPr="003212F6" w:rsidRDefault="00711472" w:rsidP="00711472">
            <w:pPr>
              <w:ind w:left="1260" w:hanging="360"/>
              <w:jc w:val="both"/>
              <w:rPr>
                <w:rStyle w:val="Corpsdutexte49ptItalique"/>
                <w:rFonts w:ascii="Times New Roman" w:hAnsi="Times New Roman"/>
                <w:sz w:val="24"/>
                <w:lang w:val="fr-CA"/>
              </w:rPr>
            </w:pPr>
            <w:r w:rsidRPr="003212F6">
              <w:rPr>
                <w:rStyle w:val="Corpsdutexte49ptItalique"/>
                <w:rFonts w:ascii="Times New Roman" w:hAnsi="Times New Roman"/>
                <w:sz w:val="24"/>
                <w:lang w:val="fr-CA"/>
              </w:rPr>
              <w:t xml:space="preserve"> L’engagement</w:t>
            </w:r>
          </w:p>
          <w:p w:rsidR="00711472" w:rsidRPr="003212F6" w:rsidRDefault="00711472" w:rsidP="00711472">
            <w:pPr>
              <w:ind w:left="1260" w:hanging="360"/>
              <w:jc w:val="both"/>
              <w:rPr>
                <w:rStyle w:val="Corpsdutexte49ptItalique"/>
                <w:rFonts w:ascii="Times New Roman" w:hAnsi="Times New Roman"/>
                <w:sz w:val="24"/>
                <w:lang w:val="fr-CA"/>
              </w:rPr>
            </w:pPr>
            <w:r w:rsidRPr="003212F6">
              <w:rPr>
                <w:rStyle w:val="Corpsdutexte49ptItalique"/>
                <w:rFonts w:ascii="Times New Roman" w:hAnsi="Times New Roman"/>
                <w:sz w:val="24"/>
                <w:lang w:val="fr-CA"/>
              </w:rPr>
              <w:t>Les contraintes sociales</w:t>
            </w:r>
          </w:p>
          <w:p w:rsidR="00711472" w:rsidRPr="003212F6" w:rsidRDefault="00711472" w:rsidP="00711472">
            <w:pPr>
              <w:spacing w:before="120" w:after="120"/>
              <w:ind w:left="900" w:hanging="360"/>
              <w:jc w:val="both"/>
              <w:rPr>
                <w:sz w:val="24"/>
              </w:rPr>
            </w:pPr>
            <w:r w:rsidRPr="003212F6">
              <w:rPr>
                <w:sz w:val="24"/>
                <w:lang w:eastAsia="fr-FR" w:bidi="fr-FR"/>
              </w:rPr>
              <w:t>Esquisse d’une théorie de la tra</w:t>
            </w:r>
            <w:r w:rsidRPr="003212F6">
              <w:rPr>
                <w:sz w:val="24"/>
                <w:lang w:eastAsia="fr-FR" w:bidi="fr-FR"/>
              </w:rPr>
              <w:t>n</w:t>
            </w:r>
            <w:r w:rsidRPr="003212F6">
              <w:rPr>
                <w:sz w:val="24"/>
                <w:lang w:eastAsia="fr-FR" w:bidi="fr-FR"/>
              </w:rPr>
              <w:t>sition</w:t>
            </w:r>
          </w:p>
          <w:p w:rsidR="00711472" w:rsidRPr="003212F6" w:rsidRDefault="00711472" w:rsidP="00711472">
            <w:pPr>
              <w:spacing w:before="120" w:after="120"/>
              <w:ind w:firstLine="0"/>
              <w:jc w:val="both"/>
              <w:rPr>
                <w:sz w:val="24"/>
                <w:lang w:eastAsia="fr-FR" w:bidi="fr-FR"/>
              </w:rPr>
            </w:pPr>
            <w:hyperlink w:anchor="Delinquances_pt_2_chap_4_5" w:history="1">
              <w:r w:rsidRPr="006E785C">
                <w:rPr>
                  <w:rStyle w:val="Lienhypertexte"/>
                  <w:sz w:val="24"/>
                  <w:lang w:eastAsia="fr-FR" w:bidi="fr-FR"/>
                </w:rPr>
                <w:t>LES FACTEURS SOCIOCRIMINOGÈNES : UN BILAN</w:t>
              </w:r>
            </w:hyperlink>
          </w:p>
          <w:p w:rsidR="00711472" w:rsidRPr="003212F6" w:rsidRDefault="00711472" w:rsidP="00711472">
            <w:pPr>
              <w:spacing w:before="120" w:after="120"/>
              <w:ind w:left="900" w:hanging="360"/>
              <w:jc w:val="both"/>
              <w:rPr>
                <w:sz w:val="24"/>
                <w:lang w:eastAsia="fr-FR" w:bidi="fr-FR"/>
              </w:rPr>
            </w:pPr>
            <w:r w:rsidRPr="003212F6">
              <w:rPr>
                <w:sz w:val="24"/>
                <w:lang w:eastAsia="fr-FR" w:bidi="fr-FR"/>
              </w:rPr>
              <w:t>Le rôle spécifique des facteurs</w:t>
            </w:r>
          </w:p>
          <w:p w:rsidR="00711472" w:rsidRPr="0064531A" w:rsidRDefault="00711472" w:rsidP="00711472">
            <w:pPr>
              <w:spacing w:before="120" w:after="120"/>
              <w:ind w:left="900" w:hanging="360"/>
              <w:jc w:val="both"/>
            </w:pPr>
            <w:r w:rsidRPr="003212F6">
              <w:rPr>
                <w:sz w:val="24"/>
                <w:lang w:eastAsia="fr-FR" w:bidi="fr-FR"/>
              </w:rPr>
              <w:t>Des interactions qui évoluent</w:t>
            </w:r>
          </w:p>
          <w:p w:rsidR="00711472" w:rsidRPr="0064531A" w:rsidRDefault="00711472" w:rsidP="00711472">
            <w:pPr>
              <w:ind w:firstLine="0"/>
              <w:jc w:val="both"/>
            </w:pPr>
          </w:p>
        </w:tc>
      </w:tr>
    </w:tbl>
    <w:p w:rsidR="00711472" w:rsidRPr="0064531A" w:rsidRDefault="00711472" w:rsidP="00711472">
      <w:pPr>
        <w:jc w:val="both"/>
      </w:pPr>
    </w:p>
    <w:p w:rsidR="00711472" w:rsidRPr="008B7C9C" w:rsidRDefault="00711472" w:rsidP="00711472">
      <w:pPr>
        <w:spacing w:before="120" w:after="120"/>
        <w:ind w:firstLine="0"/>
        <w:jc w:val="both"/>
      </w:pPr>
      <w:r w:rsidRPr="0064531A">
        <w:br w:type="page"/>
      </w:r>
      <w:r w:rsidRPr="008B7C9C">
        <w:t>[142]</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30" w:name="Delinquances_pt_2_chap_4_intro"/>
      <w:r w:rsidRPr="0064531A">
        <w:t>INTRODUCTION</w:t>
      </w:r>
    </w:p>
    <w:bookmarkEnd w:id="30"/>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 sociocriminologie des mineurs, aux États-Unis surtout, a to</w:t>
      </w:r>
      <w:r w:rsidRPr="0064531A">
        <w:rPr>
          <w:lang w:eastAsia="fr-FR" w:bidi="fr-FR"/>
        </w:rPr>
        <w:t>u</w:t>
      </w:r>
      <w:r w:rsidRPr="0064531A">
        <w:rPr>
          <w:lang w:eastAsia="fr-FR" w:bidi="fr-FR"/>
        </w:rPr>
        <w:t>jours été très active dans la recherche des handicaps ou désavantages sociaux à la base de la délinquance série</w:t>
      </w:r>
      <w:r w:rsidRPr="0064531A">
        <w:rPr>
          <w:lang w:eastAsia="fr-FR" w:bidi="fr-FR"/>
        </w:rPr>
        <w:t>u</w:t>
      </w:r>
      <w:r w:rsidRPr="0064531A">
        <w:rPr>
          <w:lang w:eastAsia="fr-FR" w:bidi="fr-FR"/>
        </w:rPr>
        <w:t>se et répétitive. Au Québec, depuis le travail de pionnier effectué par Ross (1932), on a déployé beaucoup d’efforts pour identifier les ha</w:t>
      </w:r>
      <w:r w:rsidRPr="0064531A">
        <w:rPr>
          <w:lang w:eastAsia="fr-FR" w:bidi="fr-FR"/>
        </w:rPr>
        <w:t>n</w:t>
      </w:r>
      <w:r w:rsidRPr="0064531A">
        <w:rPr>
          <w:lang w:eastAsia="fr-FR" w:bidi="fr-FR"/>
        </w:rPr>
        <w:t>dicaps sociaux des jeunes délinquants, principalement dans les écoles de service social.</w:t>
      </w:r>
    </w:p>
    <w:p w:rsidR="00711472" w:rsidRPr="0064531A" w:rsidRDefault="00711472" w:rsidP="00711472">
      <w:pPr>
        <w:spacing w:before="120" w:after="120"/>
        <w:jc w:val="both"/>
      </w:pPr>
      <w:r w:rsidRPr="0064531A">
        <w:t xml:space="preserve">LeBlanc </w:t>
      </w:r>
      <w:r w:rsidRPr="0064531A">
        <w:rPr>
          <w:lang w:eastAsia="fr-FR" w:bidi="fr-FR"/>
        </w:rPr>
        <w:t>(1985b) a distingué deux périodes dans ce cheminement : la première, de 1932 au milieu des années 1960, se caractérise par des études comparatives (délinquants vs non-délinquants) démontrant que les délinquants québécois sont affligés des mêmes handicaps sociaux que les délinquants des autres pays ; la seconde, des années 1960 ju</w:t>
      </w:r>
      <w:r w:rsidRPr="0064531A">
        <w:rPr>
          <w:lang w:eastAsia="fr-FR" w:bidi="fr-FR"/>
        </w:rPr>
        <w:t>s</w:t>
      </w:r>
      <w:r w:rsidRPr="0064531A">
        <w:rPr>
          <w:lang w:eastAsia="fr-FR" w:bidi="fr-FR"/>
        </w:rPr>
        <w:t>qu’à maintenant, se distingue par des démarches portant sur des que</w:t>
      </w:r>
      <w:r w:rsidRPr="0064531A">
        <w:rPr>
          <w:lang w:eastAsia="fr-FR" w:bidi="fr-FR"/>
        </w:rPr>
        <w:t>s</w:t>
      </w:r>
      <w:r w:rsidRPr="0064531A">
        <w:rPr>
          <w:lang w:eastAsia="fr-FR" w:bidi="fr-FR"/>
        </w:rPr>
        <w:t>tions spécifiques, telles les études des types particuliers de facteurs sociaux (famille, écoles, pairs ...), ou encore les analyses des covari</w:t>
      </w:r>
      <w:r w:rsidRPr="0064531A">
        <w:rPr>
          <w:lang w:eastAsia="fr-FR" w:bidi="fr-FR"/>
        </w:rPr>
        <w:t>a</w:t>
      </w:r>
      <w:r w:rsidRPr="0064531A">
        <w:rPr>
          <w:lang w:eastAsia="fr-FR" w:bidi="fr-FR"/>
        </w:rPr>
        <w:t>tions d’intensité entre les conditions sociales négatives et la déli</w:t>
      </w:r>
      <w:r w:rsidRPr="0064531A">
        <w:rPr>
          <w:lang w:eastAsia="fr-FR" w:bidi="fr-FR"/>
        </w:rPr>
        <w:t>n</w:t>
      </w:r>
      <w:r w:rsidRPr="0064531A">
        <w:rPr>
          <w:lang w:eastAsia="fr-FR" w:bidi="fr-FR"/>
        </w:rPr>
        <w:t>quance, ou finalement les recherches empiriques à partir des probl</w:t>
      </w:r>
      <w:r w:rsidRPr="0064531A">
        <w:rPr>
          <w:lang w:eastAsia="fr-FR" w:bidi="fr-FR"/>
        </w:rPr>
        <w:t>é</w:t>
      </w:r>
      <w:r w:rsidRPr="0064531A">
        <w:rPr>
          <w:lang w:eastAsia="fr-FR" w:bidi="fr-FR"/>
        </w:rPr>
        <w:t>matiques sociologiques les plus courantes.</w:t>
      </w:r>
    </w:p>
    <w:p w:rsidR="00711472" w:rsidRPr="0064531A" w:rsidRDefault="00711472" w:rsidP="00711472">
      <w:pPr>
        <w:spacing w:before="120" w:after="120"/>
        <w:jc w:val="both"/>
      </w:pPr>
      <w:r w:rsidRPr="0064531A">
        <w:rPr>
          <w:lang w:eastAsia="fr-FR" w:bidi="fr-FR"/>
        </w:rPr>
        <w:t>Il n’est pas dans notre intention d’analyser en détail l’ensemble de ces travaux. Ils nous serviront cependant à vérifier la portée des résu</w:t>
      </w:r>
      <w:r w:rsidRPr="0064531A">
        <w:rPr>
          <w:lang w:eastAsia="fr-FR" w:bidi="fr-FR"/>
        </w:rPr>
        <w:t>l</w:t>
      </w:r>
      <w:r w:rsidRPr="0064531A">
        <w:rPr>
          <w:lang w:eastAsia="fr-FR" w:bidi="fr-FR"/>
        </w:rPr>
        <w:t>tats de notre enquête. De plus, nous confronterons encore consta</w:t>
      </w:r>
      <w:r w:rsidRPr="0064531A">
        <w:rPr>
          <w:lang w:eastAsia="fr-FR" w:bidi="fr-FR"/>
        </w:rPr>
        <w:t>m</w:t>
      </w:r>
      <w:r w:rsidRPr="0064531A">
        <w:rPr>
          <w:lang w:eastAsia="fr-FR" w:bidi="fr-FR"/>
        </w:rPr>
        <w:t>ment nos deux échantillons, celui des adolescents conventionnels et celui des adolescents judiciarisés, afin de mieux identifier les fa</w:t>
      </w:r>
      <w:r w:rsidRPr="0064531A">
        <w:rPr>
          <w:lang w:eastAsia="fr-FR" w:bidi="fr-FR"/>
        </w:rPr>
        <w:t>c</w:t>
      </w:r>
      <w:r w:rsidRPr="0064531A">
        <w:rPr>
          <w:lang w:eastAsia="fr-FR" w:bidi="fr-FR"/>
        </w:rPr>
        <w:t>teurs véritablement criminogènes.</w:t>
      </w:r>
    </w:p>
    <w:p w:rsidR="00711472" w:rsidRPr="0064531A" w:rsidRDefault="00711472" w:rsidP="00711472">
      <w:pPr>
        <w:spacing w:before="120" w:after="120"/>
        <w:jc w:val="both"/>
      </w:pPr>
      <w:r w:rsidRPr="0064531A">
        <w:rPr>
          <w:lang w:eastAsia="fr-FR" w:bidi="fr-FR"/>
        </w:rPr>
        <w:t>Ces facteurs seront passés en revue selon le plan d’analyse su</w:t>
      </w:r>
      <w:r w:rsidRPr="0064531A">
        <w:rPr>
          <w:lang w:eastAsia="fr-FR" w:bidi="fr-FR"/>
        </w:rPr>
        <w:t>i</w:t>
      </w:r>
      <w:r w:rsidRPr="0064531A">
        <w:rPr>
          <w:lang w:eastAsia="fr-FR" w:bidi="fr-FR"/>
        </w:rPr>
        <w:t>vant : d’abord les facteurs relatifs à ce que nous appelons le « milieu inéluctable », qui résulte du statut socio-économique et des conditions socioculturelles propres à l’environnement familial ; ensuite les i</w:t>
      </w:r>
      <w:r w:rsidRPr="0064531A">
        <w:rPr>
          <w:lang w:eastAsia="fr-FR" w:bidi="fr-FR"/>
        </w:rPr>
        <w:t>n</w:t>
      </w:r>
      <w:r w:rsidRPr="0064531A">
        <w:rPr>
          <w:lang w:eastAsia="fr-FR" w:bidi="fr-FR"/>
        </w:rPr>
        <w:t>fluences attribuables aux divers milieux environnants, soit la famille, l’école, le groupe de pairs, la structure de loisirs, etc. ; enfin les fa</w:t>
      </w:r>
      <w:r w:rsidRPr="0064531A">
        <w:rPr>
          <w:lang w:eastAsia="fr-FR" w:bidi="fr-FR"/>
        </w:rPr>
        <w:t>c</w:t>
      </w:r>
      <w:r w:rsidRPr="0064531A">
        <w:rPr>
          <w:lang w:eastAsia="fr-FR" w:bidi="fr-FR"/>
        </w:rPr>
        <w:t>teurs liés au développement psychosocial et déterminés en grande pa</w:t>
      </w:r>
      <w:r w:rsidRPr="0064531A">
        <w:rPr>
          <w:lang w:eastAsia="fr-FR" w:bidi="fr-FR"/>
        </w:rPr>
        <w:t>r</w:t>
      </w:r>
      <w:r w:rsidRPr="0064531A">
        <w:rPr>
          <w:lang w:eastAsia="fr-FR" w:bidi="fr-FR"/>
        </w:rPr>
        <w:t>tie par l’expérience des sujets.</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31" w:name="Delinquances_pt_2_chap_4_1"/>
      <w:r w:rsidRPr="0064531A">
        <w:t>LE MILIEU INÉLUCTABLE</w:t>
      </w:r>
    </w:p>
    <w:bookmarkEnd w:id="31"/>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Default="00711472" w:rsidP="00711472">
      <w:pPr>
        <w:spacing w:before="120" w:after="120"/>
        <w:jc w:val="both"/>
        <w:rPr>
          <w:lang w:eastAsia="fr-FR" w:bidi="fr-FR"/>
        </w:rPr>
      </w:pPr>
      <w:r w:rsidRPr="0064531A">
        <w:rPr>
          <w:lang w:eastAsia="fr-FR" w:bidi="fr-FR"/>
        </w:rPr>
        <w:t xml:space="preserve">Le milieu inéluctable, celui que l’on ne peut éviter parce qu’il nous est donné par nos parents — ainsi que l’explique </w:t>
      </w:r>
      <w:r w:rsidRPr="0064531A">
        <w:t xml:space="preserve">Pinatel </w:t>
      </w:r>
      <w:r w:rsidRPr="0064531A">
        <w:rPr>
          <w:lang w:eastAsia="fr-FR" w:bidi="fr-FR"/>
        </w:rPr>
        <w:t xml:space="preserve">(1963) à la suite de </w:t>
      </w:r>
      <w:r w:rsidRPr="0064531A">
        <w:t xml:space="preserve">De Greeff </w:t>
      </w:r>
      <w:r w:rsidRPr="0064531A">
        <w:rPr>
          <w:lang w:eastAsia="fr-FR" w:bidi="fr-FR"/>
        </w:rPr>
        <w:t>(1955) —, est porteur de facteurs criminogènes qui ont été depuis longtemps mis en lumière par les criminologues. Ces facteurs concernent surtout la qualité de la famille d’origine, plus pa</w:t>
      </w:r>
      <w:r w:rsidRPr="0064531A">
        <w:rPr>
          <w:lang w:eastAsia="fr-FR" w:bidi="fr-FR"/>
        </w:rPr>
        <w:t>r</w:t>
      </w:r>
      <w:r w:rsidRPr="0064531A">
        <w:rPr>
          <w:lang w:eastAsia="fr-FR" w:bidi="fr-FR"/>
        </w:rPr>
        <w:t>ticulièremen</w:t>
      </w:r>
      <w:r>
        <w:rPr>
          <w:lang w:eastAsia="fr-FR" w:bidi="fr-FR"/>
        </w:rPr>
        <w:t>t</w:t>
      </w:r>
      <w:r w:rsidRPr="0064531A">
        <w:rPr>
          <w:lang w:eastAsia="fr-FR" w:bidi="fr-FR"/>
        </w:rPr>
        <w:t xml:space="preserve"> son niveau socioéconomique et son système de valeurs, de même que le type de voisinage et de quartier. Passablement d’ambiguïtés subsistent quant au rôle que ces variables jouent dans l’apparition de l’agir délinquant.</w:t>
      </w:r>
    </w:p>
    <w:p w:rsidR="00711472" w:rsidRPr="0064531A" w:rsidRDefault="00711472" w:rsidP="00711472">
      <w:pPr>
        <w:spacing w:before="120" w:after="120"/>
        <w:jc w:val="both"/>
        <w:rPr>
          <w:lang w:eastAsia="fr-FR" w:bidi="fr-FR"/>
        </w:rPr>
      </w:pPr>
      <w:r w:rsidRPr="0064531A">
        <w:rPr>
          <w:lang w:eastAsia="fr-FR" w:bidi="fr-FR"/>
        </w:rPr>
        <w:t>[143]</w:t>
      </w:r>
    </w:p>
    <w:p w:rsidR="00711472" w:rsidRPr="0064531A" w:rsidRDefault="00711472" w:rsidP="00711472">
      <w:pPr>
        <w:spacing w:before="120" w:after="120"/>
        <w:ind w:firstLine="0"/>
        <w:jc w:val="both"/>
        <w:rPr>
          <w:lang w:eastAsia="fr-FR" w:bidi="fr-FR"/>
        </w:rPr>
      </w:pPr>
    </w:p>
    <w:p w:rsidR="00711472" w:rsidRPr="0064531A" w:rsidRDefault="00711472" w:rsidP="00711472">
      <w:pPr>
        <w:pStyle w:val="a"/>
      </w:pPr>
      <w:r w:rsidRPr="0064531A">
        <w:t>Le statut socio-économique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Après un survol de la documentation traditionnelle sur cette que</w:t>
      </w:r>
      <w:r w:rsidRPr="0064531A">
        <w:rPr>
          <w:lang w:eastAsia="fr-FR" w:bidi="fr-FR"/>
        </w:rPr>
        <w:t>s</w:t>
      </w:r>
      <w:r w:rsidRPr="0064531A">
        <w:rPr>
          <w:lang w:eastAsia="fr-FR" w:bidi="fr-FR"/>
        </w:rPr>
        <w:t xml:space="preserve">tion, et tout en ne perdant pas de vue que les résultats peuvent varier selon qu’il s’agit de délinquance officielle ou de délinquance cachée, nous constatons que l'opinion générale va dans le sens d’une relation négative entre le statut social et la délinquance officielle. Toutefois, un examen des travaux les mieux documentés nous porte à croire que cette conclusion est contestable. Ainsi, selon les premières études sur la délinquance cachée, entre autres celles de </w:t>
      </w:r>
      <w:r w:rsidRPr="0064531A">
        <w:t xml:space="preserve">Nye </w:t>
      </w:r>
      <w:r w:rsidRPr="0064531A">
        <w:rPr>
          <w:lang w:eastAsia="fr-FR" w:bidi="fr-FR"/>
        </w:rPr>
        <w:t xml:space="preserve">et </w:t>
      </w:r>
      <w:r w:rsidRPr="0064531A">
        <w:t xml:space="preserve">Short (1958), </w:t>
      </w:r>
      <w:r w:rsidRPr="0064531A">
        <w:rPr>
          <w:lang w:eastAsia="fr-FR" w:bidi="fr-FR"/>
        </w:rPr>
        <w:t>ju</w:t>
      </w:r>
      <w:r w:rsidRPr="0064531A">
        <w:rPr>
          <w:lang w:eastAsia="fr-FR" w:bidi="fr-FR"/>
        </w:rPr>
        <w:t>s</w:t>
      </w:r>
      <w:r w:rsidRPr="0064531A">
        <w:rPr>
          <w:lang w:eastAsia="fr-FR" w:bidi="fr-FR"/>
        </w:rPr>
        <w:t xml:space="preserve">qu’aux analyses plus récentes de </w:t>
      </w:r>
      <w:r w:rsidRPr="0064531A">
        <w:t xml:space="preserve">Gordon (1976), </w:t>
      </w:r>
      <w:r w:rsidRPr="0064531A">
        <w:rPr>
          <w:lang w:eastAsia="fr-FR" w:bidi="fr-FR"/>
        </w:rPr>
        <w:t xml:space="preserve">de </w:t>
      </w:r>
      <w:r w:rsidRPr="0064531A">
        <w:t xml:space="preserve">Tittle </w:t>
      </w:r>
      <w:r w:rsidRPr="0064531A">
        <w:rPr>
          <w:i/>
        </w:rPr>
        <w:t>et al</w:t>
      </w:r>
      <w:r w:rsidRPr="0064531A">
        <w:t xml:space="preserve">. </w:t>
      </w:r>
      <w:r w:rsidRPr="0064531A">
        <w:rPr>
          <w:lang w:eastAsia="fr-FR" w:bidi="fr-FR"/>
        </w:rPr>
        <w:t xml:space="preserve">(1978) et de </w:t>
      </w:r>
      <w:r w:rsidRPr="0064531A">
        <w:t xml:space="preserve">Hindelang </w:t>
      </w:r>
      <w:r w:rsidRPr="0064531A">
        <w:rPr>
          <w:i/>
        </w:rPr>
        <w:t>et al</w:t>
      </w:r>
      <w:r w:rsidRPr="0064531A">
        <w:t>.</w:t>
      </w:r>
      <w:r w:rsidRPr="0064531A">
        <w:rPr>
          <w:lang w:eastAsia="fr-FR" w:bidi="fr-FR"/>
        </w:rPr>
        <w:t xml:space="preserve"> (1981), il n'y aurait pas de lien direct e</w:t>
      </w:r>
      <w:r w:rsidRPr="0064531A">
        <w:rPr>
          <w:lang w:eastAsia="fr-FR" w:bidi="fr-FR"/>
        </w:rPr>
        <w:t>n</w:t>
      </w:r>
      <w:r w:rsidRPr="0064531A">
        <w:rPr>
          <w:lang w:eastAsia="fr-FR" w:bidi="fr-FR"/>
        </w:rPr>
        <w:t>tre le statut social et la délinquance confessée ; par conséquent, les plus pa</w:t>
      </w:r>
      <w:r w:rsidRPr="0064531A">
        <w:rPr>
          <w:lang w:eastAsia="fr-FR" w:bidi="fr-FR"/>
        </w:rPr>
        <w:t>u</w:t>
      </w:r>
      <w:r w:rsidRPr="0064531A">
        <w:rPr>
          <w:lang w:eastAsia="fr-FR" w:bidi="fr-FR"/>
        </w:rPr>
        <w:t xml:space="preserve">vres ne seraient pas nécessairement les plus délinquants. En outre, </w:t>
      </w:r>
      <w:r w:rsidRPr="0064531A">
        <w:t xml:space="preserve">LeBlanc (1983) </w:t>
      </w:r>
      <w:r w:rsidRPr="0064531A">
        <w:rPr>
          <w:lang w:eastAsia="fr-FR" w:bidi="fr-FR"/>
        </w:rPr>
        <w:t>a recensé une trentaine d’enquêtes traitant de la que</w:t>
      </w:r>
      <w:r w:rsidRPr="0064531A">
        <w:rPr>
          <w:lang w:eastAsia="fr-FR" w:bidi="fr-FR"/>
        </w:rPr>
        <w:t>s</w:t>
      </w:r>
      <w:r w:rsidRPr="0064531A">
        <w:rPr>
          <w:lang w:eastAsia="fr-FR" w:bidi="fr-FR"/>
        </w:rPr>
        <w:t>tion, dont les trois quarts indiquent une relation inexistante ou négl</w:t>
      </w:r>
      <w:r w:rsidRPr="0064531A">
        <w:rPr>
          <w:lang w:eastAsia="fr-FR" w:bidi="fr-FR"/>
        </w:rPr>
        <w:t>i</w:t>
      </w:r>
      <w:r w:rsidRPr="0064531A">
        <w:rPr>
          <w:lang w:eastAsia="fr-FR" w:bidi="fr-FR"/>
        </w:rPr>
        <w:t xml:space="preserve">geable entre la délinquance cachée et le statut social. Par contre, l’étude la plus récente </w:t>
      </w:r>
      <w:r w:rsidRPr="0064531A">
        <w:t xml:space="preserve">(Hindelang </w:t>
      </w:r>
      <w:r w:rsidRPr="0064531A">
        <w:rPr>
          <w:i/>
        </w:rPr>
        <w:t>et al</w:t>
      </w:r>
      <w:r w:rsidRPr="0064531A">
        <w:t>.,</w:t>
      </w:r>
      <w:r w:rsidRPr="0064531A">
        <w:rPr>
          <w:lang w:eastAsia="fr-FR" w:bidi="fr-FR"/>
        </w:rPr>
        <w:t xml:space="preserve"> 1981) et sans doute la plus sophistiquée démontre l’existence d’un certain degré d'association qui tend à augmenter dès qu’on passe des mesures individuelles aux m</w:t>
      </w:r>
      <w:r w:rsidRPr="0064531A">
        <w:rPr>
          <w:lang w:eastAsia="fr-FR" w:bidi="fr-FR"/>
        </w:rPr>
        <w:t>e</w:t>
      </w:r>
      <w:r w:rsidRPr="0064531A">
        <w:rPr>
          <w:lang w:eastAsia="fr-FR" w:bidi="fr-FR"/>
        </w:rPr>
        <w:t>sures écol</w:t>
      </w:r>
      <w:r w:rsidRPr="0064531A">
        <w:rPr>
          <w:lang w:eastAsia="fr-FR" w:bidi="fr-FR"/>
        </w:rPr>
        <w:t>o</w:t>
      </w:r>
      <w:r w:rsidRPr="0064531A">
        <w:rPr>
          <w:lang w:eastAsia="fr-FR" w:bidi="fr-FR"/>
        </w:rPr>
        <w:t>giques de statut socio-économique.</w:t>
      </w:r>
    </w:p>
    <w:p w:rsidR="00711472" w:rsidRPr="0064531A" w:rsidRDefault="00711472" w:rsidP="00711472">
      <w:pPr>
        <w:spacing w:before="120" w:after="120"/>
        <w:jc w:val="both"/>
      </w:pPr>
      <w:r w:rsidRPr="0064531A">
        <w:rPr>
          <w:lang w:eastAsia="fr-FR" w:bidi="fr-FR"/>
        </w:rPr>
        <w:t>Au Québec, les conclusions de notre première étude sur cette que</w:t>
      </w:r>
      <w:r w:rsidRPr="0064531A">
        <w:rPr>
          <w:lang w:eastAsia="fr-FR" w:bidi="fr-FR"/>
        </w:rPr>
        <w:t>s</w:t>
      </w:r>
      <w:r w:rsidRPr="0064531A">
        <w:rPr>
          <w:lang w:eastAsia="fr-FR" w:bidi="fr-FR"/>
        </w:rPr>
        <w:t>tion (Leblanc, 1969) et celles de notre dernière (Fréchette et LeBlanc, 1979) se rejoignent : il n’y a pas d’association statistiquement signif</w:t>
      </w:r>
      <w:r w:rsidRPr="0064531A">
        <w:rPr>
          <w:lang w:eastAsia="fr-FR" w:bidi="fr-FR"/>
        </w:rPr>
        <w:t>i</w:t>
      </w:r>
      <w:r w:rsidRPr="0064531A">
        <w:rPr>
          <w:lang w:eastAsia="fr-FR" w:bidi="fr-FR"/>
        </w:rPr>
        <w:t xml:space="preserve">cative mais des corrélations faibles (≤ 0,10) entre la délinquance et le statut social. Le Groupe de recherche sur l’inadaptation juvénile s’est livré à d’autres travaux plus spécifiques qui sont venus confirmer nos conclusions, que ce soit pour des échantillons généraux d’adolescents (Claveau, 1977 ; Pronovost, 1979 ; Sarrazin, 1979) </w:t>
      </w:r>
      <w:r w:rsidRPr="0064531A">
        <w:rPr>
          <w:rStyle w:val="Corpsdutexte265ptPetitesmajuscules"/>
          <w:rFonts w:ascii="Times New Roman" w:hAnsi="Times New Roman"/>
          <w:sz w:val="28"/>
          <w:lang w:val="fr-CA"/>
        </w:rPr>
        <w:t xml:space="preserve">ou </w:t>
      </w:r>
      <w:r w:rsidRPr="0064531A">
        <w:rPr>
          <w:lang w:eastAsia="fr-FR" w:bidi="fr-FR"/>
        </w:rPr>
        <w:t>pour un écha</w:t>
      </w:r>
      <w:r w:rsidRPr="0064531A">
        <w:rPr>
          <w:lang w:eastAsia="fr-FR" w:bidi="fr-FR"/>
        </w:rPr>
        <w:t>n</w:t>
      </w:r>
      <w:r w:rsidRPr="0064531A">
        <w:rPr>
          <w:lang w:eastAsia="fr-FR" w:bidi="fr-FR"/>
        </w:rPr>
        <w:t>tillon d’adolescents judiciarisés (Parisé, 1980).</w:t>
      </w:r>
    </w:p>
    <w:p w:rsidR="00711472" w:rsidRPr="0064531A" w:rsidRDefault="00711472" w:rsidP="00711472">
      <w:pPr>
        <w:spacing w:before="120" w:after="120"/>
        <w:jc w:val="both"/>
      </w:pPr>
      <w:r w:rsidRPr="0064531A">
        <w:rPr>
          <w:lang w:eastAsia="fr-FR" w:bidi="fr-FR"/>
        </w:rPr>
        <w:t>Tous ces résultats nous amènent à retenir que, dans notre type de société, la délinquance incriminable se distribue également dans l’ensemble de la structure sociale. Ainsi, des concepts explicatifs comme ceux de « société de masse » ou de « classe moyenne génér</w:t>
      </w:r>
      <w:r w:rsidRPr="0064531A">
        <w:rPr>
          <w:lang w:eastAsia="fr-FR" w:bidi="fr-FR"/>
        </w:rPr>
        <w:t>a</w:t>
      </w:r>
      <w:r w:rsidRPr="0064531A">
        <w:rPr>
          <w:lang w:eastAsia="fr-FR" w:bidi="fr-FR"/>
        </w:rPr>
        <w:t>lisée » sont tout à fait compatibles avec les observations sur la répart</w:t>
      </w:r>
      <w:r w:rsidRPr="0064531A">
        <w:rPr>
          <w:lang w:eastAsia="fr-FR" w:bidi="fr-FR"/>
        </w:rPr>
        <w:t>i</w:t>
      </w:r>
      <w:r w:rsidRPr="0064531A">
        <w:rPr>
          <w:lang w:eastAsia="fr-FR" w:bidi="fr-FR"/>
        </w:rPr>
        <w:t>tion de la délinquance. En effet, si la richesse varie dans la société nord-américaine, il semble y régner un mode de vie uniforme assez répandu, suffisamment en tout cas pour que, dans la masse de la pop</w:t>
      </w:r>
      <w:r w:rsidRPr="0064531A">
        <w:rPr>
          <w:lang w:eastAsia="fr-FR" w:bidi="fr-FR"/>
        </w:rPr>
        <w:t>u</w:t>
      </w:r>
      <w:r w:rsidRPr="0064531A">
        <w:rPr>
          <w:lang w:eastAsia="fr-FR" w:bidi="fr-FR"/>
        </w:rPr>
        <w:t>lation adolescente, le passage soit relativement équivalent d’une co</w:t>
      </w:r>
      <w:r w:rsidRPr="0064531A">
        <w:rPr>
          <w:lang w:eastAsia="fr-FR" w:bidi="fr-FR"/>
        </w:rPr>
        <w:t>u</w:t>
      </w:r>
      <w:r w:rsidRPr="0064531A">
        <w:rPr>
          <w:lang w:eastAsia="fr-FR" w:bidi="fr-FR"/>
        </w:rPr>
        <w:t>che sociale à l’autre.</w:t>
      </w:r>
    </w:p>
    <w:p w:rsidR="00711472" w:rsidRPr="0064531A" w:rsidRDefault="00711472" w:rsidP="00711472">
      <w:pPr>
        <w:spacing w:before="120" w:after="120"/>
        <w:jc w:val="both"/>
      </w:pPr>
      <w:r w:rsidRPr="0064531A">
        <w:rPr>
          <w:lang w:eastAsia="fr-FR" w:bidi="fr-FR"/>
        </w:rPr>
        <w:t>Bien que les analyses statistiques ne dégagent pas de lien direct e</w:t>
      </w:r>
      <w:r w:rsidRPr="0064531A">
        <w:rPr>
          <w:lang w:eastAsia="fr-FR" w:bidi="fr-FR"/>
        </w:rPr>
        <w:t>n</w:t>
      </w:r>
      <w:r w:rsidRPr="0064531A">
        <w:rPr>
          <w:lang w:eastAsia="fr-FR" w:bidi="fr-FR"/>
        </w:rPr>
        <w:t>tre le statut socio-économique et la délinquance avouée par les jeunes, il n’en demeure pas moins vrai que le système judiciaire tend à repérer plus facilement les adolescents de statut inférieur. En effet, les comp</w:t>
      </w:r>
      <w:r w:rsidRPr="0064531A">
        <w:rPr>
          <w:lang w:eastAsia="fr-FR" w:bidi="fr-FR"/>
        </w:rPr>
        <w:t>a</w:t>
      </w:r>
      <w:r w:rsidRPr="0064531A">
        <w:rPr>
          <w:lang w:eastAsia="fr-FR" w:bidi="fr-FR"/>
        </w:rPr>
        <w:t xml:space="preserve">raisons que nous avons effectuées entre nos deux échantillons </w:t>
      </w:r>
      <w:r w:rsidRPr="0064531A">
        <w:t>(L</w:t>
      </w:r>
      <w:r w:rsidRPr="0064531A">
        <w:t>e</w:t>
      </w:r>
      <w:r w:rsidRPr="0064531A">
        <w:t xml:space="preserve">Blanc </w:t>
      </w:r>
      <w:r w:rsidRPr="0064531A">
        <w:rPr>
          <w:i/>
        </w:rPr>
        <w:t>et al.,</w:t>
      </w:r>
      <w:r w:rsidRPr="0064531A">
        <w:rPr>
          <w:lang w:eastAsia="fr-FR" w:bidi="fr-FR"/>
        </w:rPr>
        <w:t xml:space="preserve"> 1980) permettent de contraster les faits suivants : chez les adolescents judiciarisés, 46% déclarent que leur famille reçoit une forme ou une autre d’aide financière (allocations</w:t>
      </w:r>
      <w:r>
        <w:rPr>
          <w:lang w:eastAsia="fr-FR" w:bidi="fr-FR"/>
        </w:rPr>
        <w:t xml:space="preserve"> </w:t>
      </w:r>
      <w:r w:rsidRPr="0064531A">
        <w:t>[144]</w:t>
      </w:r>
      <w:r>
        <w:t xml:space="preserve"> </w:t>
      </w:r>
      <w:r w:rsidRPr="0064531A">
        <w:rPr>
          <w:lang w:eastAsia="fr-FR" w:bidi="fr-FR"/>
        </w:rPr>
        <w:t>sociales dive</w:t>
      </w:r>
      <w:r w:rsidRPr="0064531A">
        <w:rPr>
          <w:lang w:eastAsia="fr-FR" w:bidi="fr-FR"/>
        </w:rPr>
        <w:t>r</w:t>
      </w:r>
      <w:r w:rsidRPr="0064531A">
        <w:rPr>
          <w:lang w:eastAsia="fr-FR" w:bidi="fr-FR"/>
        </w:rPr>
        <w:t>ses ou prestations d'assurance-chômage) et 76,4% me</w:t>
      </w:r>
      <w:r w:rsidRPr="0064531A">
        <w:rPr>
          <w:lang w:eastAsia="fr-FR" w:bidi="fr-FR"/>
        </w:rPr>
        <w:t>n</w:t>
      </w:r>
      <w:r w:rsidRPr="0064531A">
        <w:rPr>
          <w:lang w:eastAsia="fr-FR" w:bidi="fr-FR"/>
        </w:rPr>
        <w:t>tionnent que leurs parents sont locataires et de faible statut ; par contre, chez les adolescents conventionnels, seuls 22% signalent la présence d’une aide financière dans leur famille tandis que 50% ont des parents pr</w:t>
      </w:r>
      <w:r w:rsidRPr="0064531A">
        <w:rPr>
          <w:lang w:eastAsia="fr-FR" w:bidi="fr-FR"/>
        </w:rPr>
        <w:t>o</w:t>
      </w:r>
      <w:r w:rsidRPr="0064531A">
        <w:rPr>
          <w:lang w:eastAsia="fr-FR" w:bidi="fr-FR"/>
        </w:rPr>
        <w:t>priétaires et de statut socio-économique moyen ou aisé.</w:t>
      </w:r>
    </w:p>
    <w:p w:rsidR="00711472" w:rsidRPr="0064531A" w:rsidRDefault="00711472" w:rsidP="00711472">
      <w:pPr>
        <w:spacing w:before="120" w:after="120"/>
        <w:jc w:val="both"/>
        <w:rPr>
          <w:lang w:eastAsia="fr-FR" w:bidi="fr-FR"/>
        </w:rPr>
      </w:pPr>
      <w:r w:rsidRPr="0064531A">
        <w:rPr>
          <w:lang w:eastAsia="fr-FR" w:bidi="fr-FR"/>
        </w:rPr>
        <w:t xml:space="preserve">Non seulement plus de la moitié des jeunes délinquants pris en charge sont déjà handicapés de par leur milieu d’origine, mais en plus ils continuent de l’être au niveau du statut acquis. En effet, à l'âge moyen de 17 ans </w:t>
      </w:r>
      <w:r w:rsidRPr="00462B86">
        <w:rPr>
          <w:smallCaps/>
        </w:rPr>
        <w:t xml:space="preserve">(LeBlanc </w:t>
      </w:r>
      <w:r w:rsidRPr="00462B86">
        <w:rPr>
          <w:lang w:eastAsia="fr-FR" w:bidi="fr-FR"/>
        </w:rPr>
        <w:t>et al</w:t>
      </w:r>
      <w:r w:rsidRPr="0064531A">
        <w:rPr>
          <w:lang w:eastAsia="fr-FR" w:bidi="fr-FR"/>
        </w:rPr>
        <w:t>., 1980), 88% des adolescents conventionnels sont encore aux études contre seulement 18% des ad</w:t>
      </w:r>
      <w:r w:rsidRPr="0064531A">
        <w:rPr>
          <w:lang w:eastAsia="fr-FR" w:bidi="fr-FR"/>
        </w:rPr>
        <w:t>o</w:t>
      </w:r>
      <w:r w:rsidRPr="0064531A">
        <w:rPr>
          <w:lang w:eastAsia="fr-FR" w:bidi="fr-FR"/>
        </w:rPr>
        <w:t>lescents judiciarisés. D’autre part, à la fin de l’adolescence, 60% de ces derniers sont improductifs contre 5% des adolescents conventio</w:t>
      </w:r>
      <w:r w:rsidRPr="0064531A">
        <w:rPr>
          <w:lang w:eastAsia="fr-FR" w:bidi="fr-FR"/>
        </w:rPr>
        <w:t>n</w:t>
      </w:r>
      <w:r w:rsidRPr="0064531A">
        <w:rPr>
          <w:lang w:eastAsia="fr-FR" w:bidi="fr-FR"/>
        </w:rPr>
        <w:t>nels. Enfin, les détenteurs d’un emploi (souvent peu reluisant) sont trois fois plus nombreux chez les délinquants que chez les conformi</w:t>
      </w:r>
      <w:r w:rsidRPr="0064531A">
        <w:rPr>
          <w:lang w:eastAsia="fr-FR" w:bidi="fr-FR"/>
        </w:rPr>
        <w:t>s</w:t>
      </w:r>
      <w:r w:rsidRPr="0064531A">
        <w:rPr>
          <w:lang w:eastAsia="fr-FR" w:bidi="fr-FR"/>
        </w:rPr>
        <w:t>tes (22% contre 8%).</w:t>
      </w:r>
    </w:p>
    <w:p w:rsidR="00711472" w:rsidRPr="0064531A" w:rsidRDefault="00711472" w:rsidP="00711472">
      <w:pPr>
        <w:spacing w:before="120" w:after="120"/>
        <w:jc w:val="both"/>
        <w:rPr>
          <w:lang w:eastAsia="fr-FR" w:bidi="fr-FR"/>
        </w:rPr>
      </w:pPr>
      <w:r w:rsidRPr="0064531A">
        <w:rPr>
          <w:lang w:eastAsia="fr-FR" w:bidi="fr-FR"/>
        </w:rPr>
        <w:t>En somme, chez les jeunes reconnus délinquants, les handicaps s</w:t>
      </w:r>
      <w:r w:rsidRPr="0064531A">
        <w:rPr>
          <w:lang w:eastAsia="fr-FR" w:bidi="fr-FR"/>
        </w:rPr>
        <w:t>o</w:t>
      </w:r>
      <w:r w:rsidRPr="0064531A">
        <w:rPr>
          <w:lang w:eastAsia="fr-FR" w:bidi="fr-FR"/>
        </w:rPr>
        <w:t>cioéconomiques des parents se perpétuent, émergeant avant même leur entrée dans le monde adulte. De plus, tout en étant infériorisés sur le plan socioéconomique, ils proviennent de quartiers où le taux de délinquance est élevé et de zones plus défavorisées sur le plan phys</w:t>
      </w:r>
      <w:r w:rsidRPr="0064531A">
        <w:rPr>
          <w:lang w:eastAsia="fr-FR" w:bidi="fr-FR"/>
        </w:rPr>
        <w:t>i</w:t>
      </w:r>
      <w:r w:rsidRPr="0064531A">
        <w:rPr>
          <w:lang w:eastAsia="fr-FR" w:bidi="fr-FR"/>
        </w:rPr>
        <w:t xml:space="preserve">que et socio-économique, comme le montre une comparaison des adresses établie à partir des données sur l’écologie à Montréal </w:t>
      </w:r>
      <w:r w:rsidRPr="00462B86">
        <w:rPr>
          <w:smallCaps/>
        </w:rPr>
        <w:t>(G</w:t>
      </w:r>
      <w:r w:rsidRPr="00462B86">
        <w:rPr>
          <w:smallCaps/>
        </w:rPr>
        <w:t>a</w:t>
      </w:r>
      <w:r w:rsidRPr="00462B86">
        <w:rPr>
          <w:smallCaps/>
        </w:rPr>
        <w:t xml:space="preserve">riépy </w:t>
      </w:r>
      <w:r w:rsidRPr="0064531A">
        <w:rPr>
          <w:lang w:eastAsia="fr-FR" w:bidi="fr-FR"/>
        </w:rPr>
        <w:t xml:space="preserve">et </w:t>
      </w:r>
      <w:r w:rsidRPr="00462B86">
        <w:rPr>
          <w:smallCaps/>
        </w:rPr>
        <w:t xml:space="preserve">LeBlanc, </w:t>
      </w:r>
      <w:r w:rsidRPr="0064531A">
        <w:rPr>
          <w:lang w:eastAsia="fr-FR" w:bidi="fr-FR"/>
        </w:rPr>
        <w:t>1975).</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Les conditions socioculturelles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Au cours des trente dernières années, un certain nombre d’auteurs intéressés au problème de la délinquance, en général des sociologues, ont postulé que des systèmes de valeurs distincts démarquaient les classes sociales ou, plus concrètement, les groupes socio-économiques ; ils en sont venus à conclure que les jeunes délinquants s’engageaient dans l’antisocialité précisément parce qu’ils adhéraient à un système de valeurs spécifique mais surtout conflictuel, lequel pouvait d’ailleurs être alimenté par les schèmes de référence de leur classe d’origine. Il n’est sans doute aucun besoin de rappeler cette grande thèse de la sociocriminogenèse portant sur l'existence d’une ou de plusieurs sous-cultures capables de transmettre à leurs membres des normes telles qu’ils se trouvent incités à commettre des actes d</w:t>
      </w:r>
      <w:r w:rsidRPr="0064531A">
        <w:rPr>
          <w:lang w:eastAsia="fr-FR" w:bidi="fr-FR"/>
        </w:rPr>
        <w:t>é</w:t>
      </w:r>
      <w:r w:rsidRPr="0064531A">
        <w:rPr>
          <w:lang w:eastAsia="fr-FR" w:bidi="fr-FR"/>
        </w:rPr>
        <w:t xml:space="preserve">linquants, thèse défendue par des auteurs aussi connus que </w:t>
      </w:r>
      <w:r w:rsidRPr="0064531A">
        <w:t xml:space="preserve">Cohen (1955), Miller (1958), Cloward </w:t>
      </w:r>
      <w:r w:rsidRPr="0064531A">
        <w:rPr>
          <w:lang w:eastAsia="fr-FR" w:bidi="fr-FR"/>
        </w:rPr>
        <w:t xml:space="preserve">et </w:t>
      </w:r>
      <w:r w:rsidRPr="0064531A">
        <w:t xml:space="preserve">Ohlin (1960), Matza (1964) </w:t>
      </w:r>
      <w:r w:rsidRPr="0064531A">
        <w:rPr>
          <w:lang w:eastAsia="fr-FR" w:bidi="fr-FR"/>
        </w:rPr>
        <w:t>et bien d’autres.</w:t>
      </w:r>
    </w:p>
    <w:p w:rsidR="00711472" w:rsidRPr="0064531A" w:rsidRDefault="00711472" w:rsidP="00711472">
      <w:pPr>
        <w:spacing w:before="120" w:after="120"/>
        <w:jc w:val="both"/>
      </w:pPr>
      <w:r w:rsidRPr="0064531A">
        <w:rPr>
          <w:lang w:eastAsia="fr-FR" w:bidi="fr-FR"/>
        </w:rPr>
        <w:t>Dans la foulée de ceux qui ont donné priorité à la méthode expér</w:t>
      </w:r>
      <w:r w:rsidRPr="0064531A">
        <w:rPr>
          <w:lang w:eastAsia="fr-FR" w:bidi="fr-FR"/>
        </w:rPr>
        <w:t>i</w:t>
      </w:r>
      <w:r w:rsidRPr="0064531A">
        <w:rPr>
          <w:lang w:eastAsia="fr-FR" w:bidi="fr-FR"/>
        </w:rPr>
        <w:t xml:space="preserve">mentale et qui, de ce fait, ont pu apporter un certain nombre de mises en garde sinon de correctifs à cette thèse des conflits de valeurs, </w:t>
      </w:r>
      <w:r w:rsidRPr="0064531A">
        <w:t>G</w:t>
      </w:r>
      <w:r w:rsidRPr="0064531A">
        <w:t>a</w:t>
      </w:r>
      <w:r w:rsidRPr="0064531A">
        <w:t xml:space="preserve">gné (1970), </w:t>
      </w:r>
      <w:r w:rsidRPr="0064531A">
        <w:rPr>
          <w:lang w:eastAsia="fr-FR" w:bidi="fr-FR"/>
        </w:rPr>
        <w:t>au Québec, est arrivé à la conclusion qu’il y a peu de di</w:t>
      </w:r>
      <w:r w:rsidRPr="0064531A">
        <w:rPr>
          <w:lang w:eastAsia="fr-FR" w:bidi="fr-FR"/>
        </w:rPr>
        <w:t>f</w:t>
      </w:r>
      <w:r w:rsidRPr="0064531A">
        <w:rPr>
          <w:lang w:eastAsia="fr-FR" w:bidi="fr-FR"/>
        </w:rPr>
        <w:t>férence entre les schèmes de valeurs</w:t>
      </w:r>
      <w:r>
        <w:rPr>
          <w:lang w:eastAsia="fr-FR" w:bidi="fr-FR"/>
        </w:rPr>
        <w:t xml:space="preserve"> </w:t>
      </w:r>
      <w:r w:rsidRPr="0064531A">
        <w:rPr>
          <w:lang w:eastAsia="fr-FR" w:bidi="fr-FR"/>
        </w:rPr>
        <w:t>[145]</w:t>
      </w:r>
      <w:r>
        <w:rPr>
          <w:lang w:eastAsia="fr-FR" w:bidi="fr-FR"/>
        </w:rPr>
        <w:t xml:space="preserve"> </w:t>
      </w:r>
      <w:r w:rsidRPr="0064531A">
        <w:rPr>
          <w:lang w:eastAsia="fr-FR" w:bidi="fr-FR"/>
        </w:rPr>
        <w:t>des adolescents des dive</w:t>
      </w:r>
      <w:r w:rsidRPr="0064531A">
        <w:rPr>
          <w:lang w:eastAsia="fr-FR" w:bidi="fr-FR"/>
        </w:rPr>
        <w:t>r</w:t>
      </w:r>
      <w:r w:rsidRPr="0064531A">
        <w:rPr>
          <w:lang w:eastAsia="fr-FR" w:bidi="fr-FR"/>
        </w:rPr>
        <w:t>ses classes et que cette différence s’atténue encore dans le cadre de la délinquance générale, entre les adolescents qui ont commis des délits et ceux qui n’en ont à peu près pas commis.</w:t>
      </w:r>
    </w:p>
    <w:p w:rsidR="00711472" w:rsidRPr="0064531A" w:rsidRDefault="00711472" w:rsidP="00711472">
      <w:pPr>
        <w:spacing w:before="120" w:after="120"/>
        <w:jc w:val="both"/>
      </w:pPr>
      <w:r w:rsidRPr="0064531A">
        <w:rPr>
          <w:lang w:eastAsia="fr-FR" w:bidi="fr-FR"/>
        </w:rPr>
        <w:t xml:space="preserve">Selon nos propres données sur la délinquance cachée, il n’y aurait presque pas de lien entre la présence de l’activité délictueuse d’une part et l'approbation ou le rejet par le sujet des valeurs sociales d’autre part (voir aussi </w:t>
      </w:r>
      <w:r w:rsidRPr="0064531A">
        <w:t xml:space="preserve">Biron, </w:t>
      </w:r>
      <w:r w:rsidRPr="0064531A">
        <w:rPr>
          <w:lang w:eastAsia="fr-FR" w:bidi="fr-FR"/>
        </w:rPr>
        <w:t>1977), à cette réserve près que les garçons les plus délinquants manifestent, par rapport aux valeurs sociales conve</w:t>
      </w:r>
      <w:r w:rsidRPr="0064531A">
        <w:rPr>
          <w:lang w:eastAsia="fr-FR" w:bidi="fr-FR"/>
        </w:rPr>
        <w:t>n</w:t>
      </w:r>
      <w:r w:rsidRPr="0064531A">
        <w:rPr>
          <w:lang w:eastAsia="fr-FR" w:bidi="fr-FR"/>
        </w:rPr>
        <w:t>tionnelles, une ambivalence évidente et se caractérisent par un ma</w:t>
      </w:r>
      <w:r w:rsidRPr="0064531A">
        <w:rPr>
          <w:lang w:eastAsia="fr-FR" w:bidi="fr-FR"/>
        </w:rPr>
        <w:t>n</w:t>
      </w:r>
      <w:r w:rsidRPr="0064531A">
        <w:rPr>
          <w:lang w:eastAsia="fr-FR" w:bidi="fr-FR"/>
        </w:rPr>
        <w:t xml:space="preserve">que de convictions morales (voir </w:t>
      </w:r>
      <w:r w:rsidRPr="0064531A">
        <w:t xml:space="preserve">Cusson, </w:t>
      </w:r>
      <w:r w:rsidRPr="0064531A">
        <w:rPr>
          <w:lang w:eastAsia="fr-FR" w:bidi="fr-FR"/>
        </w:rPr>
        <w:t>1981).</w:t>
      </w:r>
    </w:p>
    <w:p w:rsidR="00711472" w:rsidRPr="0064531A" w:rsidRDefault="00711472" w:rsidP="00711472">
      <w:pPr>
        <w:spacing w:before="120" w:after="120"/>
        <w:jc w:val="both"/>
      </w:pPr>
      <w:r w:rsidRPr="0064531A">
        <w:rPr>
          <w:lang w:eastAsia="fr-FR" w:bidi="fr-FR"/>
        </w:rPr>
        <w:t>En définitive, le milieu d’origine, celui qui est donné par les p</w:t>
      </w:r>
      <w:r w:rsidRPr="0064531A">
        <w:rPr>
          <w:lang w:eastAsia="fr-FR" w:bidi="fr-FR"/>
        </w:rPr>
        <w:t>a</w:t>
      </w:r>
      <w:r w:rsidRPr="0064531A">
        <w:rPr>
          <w:lang w:eastAsia="fr-FR" w:bidi="fr-FR"/>
        </w:rPr>
        <w:t>rents et qui est encore présent au moment de l’adolescence, semble n’exercer qu’une influence mitigée sur le comportement délinquant général ; tout au plus pouvons-nous dire que des conditions socio-économiques insuffisantes sont propices à ce type de conduite ; elles ne constituent cependant en rien un facteur opérant, au sens d’un pr</w:t>
      </w:r>
      <w:r w:rsidRPr="0064531A">
        <w:rPr>
          <w:lang w:eastAsia="fr-FR" w:bidi="fr-FR"/>
        </w:rPr>
        <w:t>é</w:t>
      </w:r>
      <w:r w:rsidRPr="0064531A">
        <w:rPr>
          <w:lang w:eastAsia="fr-FR" w:bidi="fr-FR"/>
        </w:rPr>
        <w:t>alable sans lequel cette conduite ne saurait se manifester, et ne sont associées d'aucune façon au niveau d'engagement dans la délinquance qu’un individu peut atteindre.</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32" w:name="Delinquances_pt_2_chap_4_2"/>
      <w:r w:rsidRPr="0064531A">
        <w:t>LE MILIEU PARTAGÉ</w:t>
      </w:r>
    </w:p>
    <w:bookmarkEnd w:id="32"/>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Dans de nombreuses recherches criminologiques au Québec (r</w:t>
      </w:r>
      <w:r w:rsidRPr="0064531A">
        <w:rPr>
          <w:lang w:eastAsia="fr-FR" w:bidi="fr-FR"/>
        </w:rPr>
        <w:t>e</w:t>
      </w:r>
      <w:r w:rsidRPr="0064531A">
        <w:rPr>
          <w:lang w:eastAsia="fr-FR" w:bidi="fr-FR"/>
        </w:rPr>
        <w:t xml:space="preserve">censées par </w:t>
      </w:r>
      <w:r w:rsidRPr="0064531A">
        <w:t>LeBlanc, 1</w:t>
      </w:r>
      <w:r w:rsidRPr="0064531A">
        <w:rPr>
          <w:lang w:eastAsia="fr-FR" w:bidi="fr-FR"/>
        </w:rPr>
        <w:t>985c), des auteurs ont évalué l’efficacité des institutions qui ont reçu de la société le mandat d'assurer aux adole</w:t>
      </w:r>
      <w:r w:rsidRPr="0064531A">
        <w:rPr>
          <w:lang w:eastAsia="fr-FR" w:bidi="fr-FR"/>
        </w:rPr>
        <w:t>s</w:t>
      </w:r>
      <w:r w:rsidRPr="0064531A">
        <w:rPr>
          <w:lang w:eastAsia="fr-FR" w:bidi="fr-FR"/>
        </w:rPr>
        <w:t>cents une socialisation appropriée. Ces agents de formation sociale sont principalement la famille, l’école, le monde du travail, la religion, les pairs, les structures de loisirs et les médias de masse. Nous essai</w:t>
      </w:r>
      <w:r w:rsidRPr="0064531A">
        <w:rPr>
          <w:lang w:eastAsia="fr-FR" w:bidi="fr-FR"/>
        </w:rPr>
        <w:t>e</w:t>
      </w:r>
      <w:r w:rsidRPr="0064531A">
        <w:rPr>
          <w:lang w:eastAsia="fr-FR" w:bidi="fr-FR"/>
        </w:rPr>
        <w:t>rons de définir leur rôle respectif et d’identifier, pour chacun, les él</w:t>
      </w:r>
      <w:r w:rsidRPr="0064531A">
        <w:rPr>
          <w:lang w:eastAsia="fr-FR" w:bidi="fr-FR"/>
        </w:rPr>
        <w:t>é</w:t>
      </w:r>
      <w:r w:rsidRPr="0064531A">
        <w:rPr>
          <w:lang w:eastAsia="fr-FR" w:bidi="fr-FR"/>
        </w:rPr>
        <w:t>ments criminogènes « actifs » à l’adolescence.</w:t>
      </w:r>
    </w:p>
    <w:p w:rsidR="00711472"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La famille</w:t>
      </w:r>
    </w:p>
    <w:p w:rsidR="00711472" w:rsidRPr="0064531A" w:rsidRDefault="00711472" w:rsidP="00711472">
      <w:pPr>
        <w:spacing w:before="120" w:after="120"/>
        <w:jc w:val="both"/>
        <w:rPr>
          <w:lang w:eastAsia="fr-FR" w:bidi="fr-FR"/>
        </w:rPr>
      </w:pPr>
    </w:p>
    <w:p w:rsidR="00711472" w:rsidRDefault="00711472" w:rsidP="00711472">
      <w:pPr>
        <w:spacing w:before="120" w:after="120"/>
        <w:jc w:val="both"/>
      </w:pPr>
      <w:r w:rsidRPr="0064531A">
        <w:rPr>
          <w:lang w:eastAsia="fr-FR" w:bidi="fr-FR"/>
        </w:rPr>
        <w:t>Dans la documentation criminologique, mondiale comme québ</w:t>
      </w:r>
      <w:r w:rsidRPr="0064531A">
        <w:rPr>
          <w:lang w:eastAsia="fr-FR" w:bidi="fr-FR"/>
        </w:rPr>
        <w:t>é</w:t>
      </w:r>
      <w:r w:rsidRPr="0064531A">
        <w:rPr>
          <w:lang w:eastAsia="fr-FR" w:bidi="fr-FR"/>
        </w:rPr>
        <w:t>coise, les travaux sur le rôle de la famille dans la genèse de la condu</w:t>
      </w:r>
      <w:r w:rsidRPr="0064531A">
        <w:rPr>
          <w:lang w:eastAsia="fr-FR" w:bidi="fr-FR"/>
        </w:rPr>
        <w:t>i</w:t>
      </w:r>
      <w:r w:rsidRPr="0064531A">
        <w:rPr>
          <w:lang w:eastAsia="fr-FR" w:bidi="fr-FR"/>
        </w:rPr>
        <w:t>te délinquante sont certes abondants, ce qui est tout à fait compréhe</w:t>
      </w:r>
      <w:r w:rsidRPr="0064531A">
        <w:rPr>
          <w:lang w:eastAsia="fr-FR" w:bidi="fr-FR"/>
        </w:rPr>
        <w:t>n</w:t>
      </w:r>
      <w:r w:rsidRPr="0064531A">
        <w:rPr>
          <w:lang w:eastAsia="fr-FR" w:bidi="fr-FR"/>
        </w:rPr>
        <w:t>sible car la famille est le premier agent de socialisation de l'enfant. Les questions primordiales dans ces écrits, que nous reprendrons à notre compte à la lumière de nos données de recherche, sont les su</w:t>
      </w:r>
      <w:r w:rsidRPr="0064531A">
        <w:rPr>
          <w:lang w:eastAsia="fr-FR" w:bidi="fr-FR"/>
        </w:rPr>
        <w:t>i</w:t>
      </w:r>
      <w:r w:rsidRPr="0064531A">
        <w:rPr>
          <w:lang w:eastAsia="fr-FR" w:bidi="fr-FR"/>
        </w:rPr>
        <w:t xml:space="preserve">vantes : La </w:t>
      </w:r>
      <w:r w:rsidRPr="0064531A">
        <w:t>famille constitue-t-elle en soi une influence criminogène véritablement opérante au moment de l'adolescence ?</w:t>
      </w:r>
      <w:r w:rsidRPr="0064531A">
        <w:rPr>
          <w:lang w:eastAsia="fr-FR" w:bidi="fr-FR"/>
        </w:rPr>
        <w:t xml:space="preserve"> Et </w:t>
      </w:r>
      <w:r w:rsidRPr="0064531A">
        <w:t>Quels sont les facteurs familiaux qui favorisent l'enracinement criminel ?</w:t>
      </w:r>
    </w:p>
    <w:p w:rsidR="00711472" w:rsidRPr="00E359AC" w:rsidRDefault="00711472" w:rsidP="00711472">
      <w:pPr>
        <w:spacing w:before="120" w:after="120"/>
        <w:jc w:val="both"/>
      </w:pPr>
      <w:r w:rsidRPr="00E359AC">
        <w:t>[146]</w:t>
      </w:r>
    </w:p>
    <w:p w:rsidR="00711472" w:rsidRPr="0064531A" w:rsidRDefault="00711472" w:rsidP="00711472">
      <w:pPr>
        <w:spacing w:before="120" w:after="120"/>
        <w:jc w:val="both"/>
        <w:rPr>
          <w:lang w:eastAsia="fr-FR" w:bidi="fr-FR"/>
        </w:rPr>
      </w:pPr>
    </w:p>
    <w:p w:rsidR="00711472" w:rsidRPr="00E359AC" w:rsidRDefault="00711472" w:rsidP="00711472">
      <w:pPr>
        <w:pStyle w:val="b0"/>
        <w:rPr>
          <w:lang w:eastAsia="fr-FR" w:bidi="fr-FR"/>
        </w:rPr>
      </w:pPr>
      <w:r w:rsidRPr="00E359AC">
        <w:rPr>
          <w:lang w:eastAsia="fr-FR" w:bidi="fr-FR"/>
        </w:rPr>
        <w:t>Est-ce la structure familiale ?</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Lorsqu’on aborde la question de la famille comme facteur crim</w:t>
      </w:r>
      <w:r w:rsidRPr="0064531A">
        <w:rPr>
          <w:lang w:eastAsia="fr-FR" w:bidi="fr-FR"/>
        </w:rPr>
        <w:t>i</w:t>
      </w:r>
      <w:r w:rsidRPr="0064531A">
        <w:rPr>
          <w:lang w:eastAsia="fr-FR" w:bidi="fr-FR"/>
        </w:rPr>
        <w:t>nogène, l’attention se porte immédiatement sur la structure familiale : foyer brisé, mère au travail, famille nombreuse, etc. De fait, les pr</w:t>
      </w:r>
      <w:r w:rsidRPr="0064531A">
        <w:rPr>
          <w:lang w:eastAsia="fr-FR" w:bidi="fr-FR"/>
        </w:rPr>
        <w:t>e</w:t>
      </w:r>
      <w:r w:rsidRPr="0064531A">
        <w:rPr>
          <w:lang w:eastAsia="fr-FR" w:bidi="fr-FR"/>
        </w:rPr>
        <w:t>mières études criminologiques ont montré qu’il y avait un rapport e</w:t>
      </w:r>
      <w:r w:rsidRPr="0064531A">
        <w:rPr>
          <w:lang w:eastAsia="fr-FR" w:bidi="fr-FR"/>
        </w:rPr>
        <w:t>n</w:t>
      </w:r>
      <w:r w:rsidRPr="0064531A">
        <w:rPr>
          <w:lang w:eastAsia="fr-FR" w:bidi="fr-FR"/>
        </w:rPr>
        <w:t xml:space="preserve">tre ces diverses caractéristiques du milieu familial et la délinquance, mais beaucoup de résultats ont dû être nuancés par la suite. Bien que l’on constate encore aujourd’hui l’existence de liens entre certains traits de la structure familiale et la conduite délictueuse (voir </w:t>
      </w:r>
      <w:r w:rsidRPr="0064531A">
        <w:t>Wad</w:t>
      </w:r>
      <w:r w:rsidRPr="0064531A">
        <w:t>s</w:t>
      </w:r>
      <w:r w:rsidRPr="0064531A">
        <w:t xml:space="preserve">worth, 1979 ; West, 1982 ; Rutter </w:t>
      </w:r>
      <w:r w:rsidRPr="0064531A">
        <w:rPr>
          <w:lang w:eastAsia="fr-FR" w:bidi="fr-FR"/>
        </w:rPr>
        <w:t xml:space="preserve">et </w:t>
      </w:r>
      <w:r w:rsidRPr="0064531A">
        <w:t xml:space="preserve">Giller, 1983), </w:t>
      </w:r>
      <w:r w:rsidRPr="0064531A">
        <w:rPr>
          <w:lang w:eastAsia="fr-FR" w:bidi="fr-FR"/>
        </w:rPr>
        <w:t>l’intérêt des che</w:t>
      </w:r>
      <w:r w:rsidRPr="0064531A">
        <w:rPr>
          <w:lang w:eastAsia="fr-FR" w:bidi="fr-FR"/>
        </w:rPr>
        <w:t>r</w:t>
      </w:r>
      <w:r w:rsidRPr="0064531A">
        <w:rPr>
          <w:lang w:eastAsia="fr-FR" w:bidi="fr-FR"/>
        </w:rPr>
        <w:t>cheurs s’est cependant déplacé vers la contribution relative de ces fa</w:t>
      </w:r>
      <w:r w:rsidRPr="0064531A">
        <w:rPr>
          <w:lang w:eastAsia="fr-FR" w:bidi="fr-FR"/>
        </w:rPr>
        <w:t>c</w:t>
      </w:r>
      <w:r w:rsidRPr="0064531A">
        <w:rPr>
          <w:lang w:eastAsia="fr-FR" w:bidi="fr-FR"/>
        </w:rPr>
        <w:t>teurs mis en interaction les uns avec les autres ou en interaction avec des facteurs de nature différente.</w:t>
      </w:r>
    </w:p>
    <w:p w:rsidR="00711472" w:rsidRPr="0064531A" w:rsidRDefault="00711472" w:rsidP="00711472">
      <w:pPr>
        <w:spacing w:before="120" w:after="120"/>
        <w:jc w:val="both"/>
      </w:pPr>
      <w:r w:rsidRPr="0064531A">
        <w:rPr>
          <w:lang w:eastAsia="fr-FR" w:bidi="fr-FR"/>
        </w:rPr>
        <w:t xml:space="preserve">Plusieurs auteurs d'études québécoises </w:t>
      </w:r>
      <w:r w:rsidRPr="0064531A">
        <w:t xml:space="preserve">(Biron, 1974 ; Biron </w:t>
      </w:r>
      <w:r w:rsidRPr="0064531A">
        <w:rPr>
          <w:lang w:eastAsia="fr-FR" w:bidi="fr-FR"/>
        </w:rPr>
        <w:t xml:space="preserve">et </w:t>
      </w:r>
      <w:r w:rsidRPr="0064531A">
        <w:t>L</w:t>
      </w:r>
      <w:r w:rsidRPr="0064531A">
        <w:t>e</w:t>
      </w:r>
      <w:r w:rsidRPr="0064531A">
        <w:t xml:space="preserve">Blanc, 1977 ; Bayreuther, 1978) </w:t>
      </w:r>
      <w:r w:rsidRPr="0064531A">
        <w:rPr>
          <w:lang w:eastAsia="fr-FR" w:bidi="fr-FR"/>
        </w:rPr>
        <w:t>ont pu eux aussi vérifier l’impact, sur la conduite délinquante, des problèmes de structure familiale énum</w:t>
      </w:r>
      <w:r w:rsidRPr="0064531A">
        <w:rPr>
          <w:lang w:eastAsia="fr-FR" w:bidi="fr-FR"/>
        </w:rPr>
        <w:t>é</w:t>
      </w:r>
      <w:r w:rsidRPr="0064531A">
        <w:rPr>
          <w:lang w:eastAsia="fr-FR" w:bidi="fr-FR"/>
        </w:rPr>
        <w:t>rés ci-dessus, quoique leur influence demeure assez floue, autant en ce qui concerne la délinquance criminelle que la délinquance et la marg</w:t>
      </w:r>
      <w:r w:rsidRPr="0064531A">
        <w:rPr>
          <w:lang w:eastAsia="fr-FR" w:bidi="fr-FR"/>
        </w:rPr>
        <w:t>i</w:t>
      </w:r>
      <w:r w:rsidRPr="0064531A">
        <w:rPr>
          <w:lang w:eastAsia="fr-FR" w:bidi="fr-FR"/>
        </w:rPr>
        <w:t xml:space="preserve">nalité générales et même la délinquance au sein de la famille (selon </w:t>
      </w:r>
      <w:r w:rsidRPr="0064531A">
        <w:t xml:space="preserve">Bayreuther, </w:t>
      </w:r>
      <w:r w:rsidRPr="0064531A">
        <w:rPr>
          <w:lang w:eastAsia="fr-FR" w:bidi="fr-FR"/>
        </w:rPr>
        <w:t>les corrélations sont à peu près nulles). De plus, les anal</w:t>
      </w:r>
      <w:r w:rsidRPr="0064531A">
        <w:rPr>
          <w:lang w:eastAsia="fr-FR" w:bidi="fr-FR"/>
        </w:rPr>
        <w:t>y</w:t>
      </w:r>
      <w:r w:rsidRPr="0064531A">
        <w:rPr>
          <w:lang w:eastAsia="fr-FR" w:bidi="fr-FR"/>
        </w:rPr>
        <w:t>ses de régression multiple que nous avons effectuées avec une divers</w:t>
      </w:r>
      <w:r w:rsidRPr="0064531A">
        <w:rPr>
          <w:lang w:eastAsia="fr-FR" w:bidi="fr-FR"/>
        </w:rPr>
        <w:t>i</w:t>
      </w:r>
      <w:r w:rsidRPr="0064531A">
        <w:rPr>
          <w:lang w:eastAsia="fr-FR" w:bidi="fr-FR"/>
        </w:rPr>
        <w:t>té de facteurs familiaux confirment que les déficiences de structure n’ont finalement que très peu de poids : ce sont constamment les d</w:t>
      </w:r>
      <w:r w:rsidRPr="0064531A">
        <w:rPr>
          <w:lang w:eastAsia="fr-FR" w:bidi="fr-FR"/>
        </w:rPr>
        <w:t>i</w:t>
      </w:r>
      <w:r w:rsidRPr="0064531A">
        <w:rPr>
          <w:lang w:eastAsia="fr-FR" w:bidi="fr-FR"/>
        </w:rPr>
        <w:t>mensions les moins liées à la délinquance.</w:t>
      </w:r>
    </w:p>
    <w:p w:rsidR="00711472" w:rsidRPr="0064531A" w:rsidRDefault="00711472" w:rsidP="00711472">
      <w:pPr>
        <w:spacing w:before="120" w:after="120"/>
        <w:jc w:val="both"/>
      </w:pPr>
      <w:r w:rsidRPr="0064531A">
        <w:rPr>
          <w:lang w:eastAsia="fr-FR" w:bidi="fr-FR"/>
        </w:rPr>
        <w:t>En somme, la structure familiale n’exerce qu’une influence très s</w:t>
      </w:r>
      <w:r w:rsidRPr="0064531A">
        <w:rPr>
          <w:lang w:eastAsia="fr-FR" w:bidi="fr-FR"/>
        </w:rPr>
        <w:t>e</w:t>
      </w:r>
      <w:r w:rsidRPr="0064531A">
        <w:rPr>
          <w:lang w:eastAsia="fr-FR" w:bidi="fr-FR"/>
        </w:rPr>
        <w:t>condaire dans la genèse de la délinquance. Il faut donc chercher ai</w:t>
      </w:r>
      <w:r w:rsidRPr="0064531A">
        <w:rPr>
          <w:lang w:eastAsia="fr-FR" w:bidi="fr-FR"/>
        </w:rPr>
        <w:t>l</w:t>
      </w:r>
      <w:r w:rsidRPr="0064531A">
        <w:rPr>
          <w:lang w:eastAsia="fr-FR" w:bidi="fr-FR"/>
        </w:rPr>
        <w:t>leurs les sources de cet agir.</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Est-ce su</w:t>
      </w:r>
      <w:r>
        <w:rPr>
          <w:lang w:eastAsia="fr-FR" w:bidi="fr-FR"/>
        </w:rPr>
        <w:t>rtout un problème</w:t>
      </w:r>
      <w:r>
        <w:rPr>
          <w:lang w:eastAsia="fr-FR" w:bidi="fr-FR"/>
        </w:rPr>
        <w:br/>
      </w:r>
      <w:r w:rsidRPr="0064531A">
        <w:rPr>
          <w:lang w:eastAsia="fr-FR" w:bidi="fr-FR"/>
        </w:rPr>
        <w:t>de supervision parentale ?</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À la suite de </w:t>
      </w:r>
      <w:r w:rsidRPr="0064531A">
        <w:t>Nye ( 1</w:t>
      </w:r>
      <w:r w:rsidRPr="0064531A">
        <w:rPr>
          <w:lang w:eastAsia="fr-FR" w:bidi="fr-FR"/>
        </w:rPr>
        <w:t xml:space="preserve">958) et de </w:t>
      </w:r>
      <w:r w:rsidRPr="0064531A">
        <w:t>Hirschi ( 1</w:t>
      </w:r>
      <w:r w:rsidRPr="0064531A">
        <w:rPr>
          <w:lang w:eastAsia="fr-FR" w:bidi="fr-FR"/>
        </w:rPr>
        <w:t>969), nous avons mis à contribution plusieurs indices capables de sonder la nature des intera</w:t>
      </w:r>
      <w:r w:rsidRPr="0064531A">
        <w:rPr>
          <w:lang w:eastAsia="fr-FR" w:bidi="fr-FR"/>
        </w:rPr>
        <w:t>c</w:t>
      </w:r>
      <w:r w:rsidRPr="0064531A">
        <w:rPr>
          <w:lang w:eastAsia="fr-FR" w:bidi="fr-FR"/>
        </w:rPr>
        <w:t>tions familiales : l'attachement aux parents (acceptation - rejet, ident</w:t>
      </w:r>
      <w:r w:rsidRPr="0064531A">
        <w:rPr>
          <w:lang w:eastAsia="fr-FR" w:bidi="fr-FR"/>
        </w:rPr>
        <w:t>i</w:t>
      </w:r>
      <w:r w:rsidRPr="0064531A">
        <w:rPr>
          <w:lang w:eastAsia="fr-FR" w:bidi="fr-FR"/>
        </w:rPr>
        <w:t>fication, affection ...), la communication dans la famille (expression des sentiments, discussions diverses, conversations sur l’avenir...), l'atmosphère du foyer (disputes, compréhension...), la supervision des parents (connaissance des activités, des amis...), les méthodes disc</w:t>
      </w:r>
      <w:r w:rsidRPr="0064531A">
        <w:rPr>
          <w:lang w:eastAsia="fr-FR" w:bidi="fr-FR"/>
        </w:rPr>
        <w:t>i</w:t>
      </w:r>
      <w:r w:rsidRPr="0064531A">
        <w:rPr>
          <w:lang w:eastAsia="fr-FR" w:bidi="fr-FR"/>
        </w:rPr>
        <w:t>plinaires utilisées (punitions corporelles, confinement dans la maison) et l’existence de règles de conduite (heures de repas, de rentrée le soir...).</w:t>
      </w:r>
    </w:p>
    <w:p w:rsidR="00711472" w:rsidRDefault="00711472" w:rsidP="00711472">
      <w:pPr>
        <w:spacing w:before="120" w:after="120"/>
        <w:jc w:val="both"/>
        <w:rPr>
          <w:lang w:eastAsia="fr-FR" w:bidi="fr-FR"/>
        </w:rPr>
      </w:pPr>
      <w:r w:rsidRPr="0064531A">
        <w:t>Biron</w:t>
      </w:r>
      <w:r w:rsidRPr="0064531A">
        <w:rPr>
          <w:lang w:eastAsia="fr-FR" w:bidi="fr-FR"/>
        </w:rPr>
        <w:t xml:space="preserve"> (1974) et </w:t>
      </w:r>
      <w:r w:rsidRPr="0064531A">
        <w:t>Bayreuther</w:t>
      </w:r>
      <w:r w:rsidRPr="0064531A">
        <w:rPr>
          <w:lang w:eastAsia="fr-FR" w:bidi="fr-FR"/>
        </w:rPr>
        <w:t xml:space="preserve"> (1978) ont établi des corrélations entre ces facteurs familiaux et la conduite délinquante ; elles se sont toutes révélées passablement élevées négativement, ce qui signifie que plus il y a d’attachement,</w:t>
      </w:r>
      <w:r>
        <w:rPr>
          <w:lang w:eastAsia="fr-FR" w:bidi="fr-FR"/>
        </w:rPr>
        <w:t xml:space="preserve"> </w:t>
      </w:r>
      <w:r w:rsidRPr="0064531A">
        <w:rPr>
          <w:lang w:eastAsia="fr-FR" w:bidi="fr-FR"/>
        </w:rPr>
        <w:t>[147]</w:t>
      </w:r>
      <w:r>
        <w:rPr>
          <w:lang w:eastAsia="fr-FR" w:bidi="fr-FR"/>
        </w:rPr>
        <w:t xml:space="preserve"> </w:t>
      </w:r>
      <w:r w:rsidRPr="0064531A">
        <w:rPr>
          <w:lang w:eastAsia="fr-FR" w:bidi="fr-FR"/>
        </w:rPr>
        <w:t>de supervision, etc., moins il y a de condu</w:t>
      </w:r>
      <w:r w:rsidRPr="0064531A">
        <w:rPr>
          <w:lang w:eastAsia="fr-FR" w:bidi="fr-FR"/>
        </w:rPr>
        <w:t>i</w:t>
      </w:r>
      <w:r w:rsidRPr="0064531A">
        <w:rPr>
          <w:lang w:eastAsia="fr-FR" w:bidi="fr-FR"/>
        </w:rPr>
        <w:t>tes délinquantes chez les adolescents, à l'exclusion des méthodes di</w:t>
      </w:r>
      <w:r w:rsidRPr="0064531A">
        <w:rPr>
          <w:lang w:eastAsia="fr-FR" w:bidi="fr-FR"/>
        </w:rPr>
        <w:t>s</w:t>
      </w:r>
      <w:r w:rsidRPr="0064531A">
        <w:rPr>
          <w:lang w:eastAsia="fr-FR" w:bidi="fr-FR"/>
        </w:rPr>
        <w:t>ciplinaires où plus les pun</w:t>
      </w:r>
      <w:r w:rsidRPr="0064531A">
        <w:rPr>
          <w:lang w:eastAsia="fr-FR" w:bidi="fr-FR"/>
        </w:rPr>
        <w:t>i</w:t>
      </w:r>
      <w:r w:rsidRPr="0064531A">
        <w:rPr>
          <w:lang w:eastAsia="fr-FR" w:bidi="fr-FR"/>
        </w:rPr>
        <w:t>tions sont graves et diversifiées, plus les comportements antisociaux s’accroissent.</w:t>
      </w:r>
    </w:p>
    <w:p w:rsidR="00711472" w:rsidRPr="0064531A" w:rsidRDefault="00711472" w:rsidP="00711472">
      <w:pPr>
        <w:spacing w:before="120" w:after="120"/>
        <w:jc w:val="both"/>
      </w:pPr>
      <w:r>
        <w:rPr>
          <w:lang w:eastAsia="fr-FR" w:bidi="fr-FR"/>
        </w:rPr>
        <w:br w:type="page"/>
      </w:r>
    </w:p>
    <w:p w:rsidR="00711472" w:rsidRDefault="00711472" w:rsidP="00711472">
      <w:pPr>
        <w:pStyle w:val="figtitre"/>
        <w:rPr>
          <w:lang w:eastAsia="fr-FR" w:bidi="fr-FR"/>
        </w:rPr>
      </w:pPr>
      <w:r>
        <w:rPr>
          <w:lang w:eastAsia="fr-FR" w:bidi="fr-FR"/>
        </w:rPr>
        <w:t>Figure 4.1.</w:t>
      </w:r>
    </w:p>
    <w:p w:rsidR="00711472" w:rsidRPr="0064531A" w:rsidRDefault="00711472" w:rsidP="00711472">
      <w:pPr>
        <w:pStyle w:val="figst"/>
      </w:pPr>
      <w:r w:rsidRPr="0064531A">
        <w:rPr>
          <w:lang w:eastAsia="fr-FR" w:bidi="fr-FR"/>
        </w:rPr>
        <w:t>L’AGENCEMENT DES FACTEURS FAMILIAUX</w:t>
      </w:r>
      <w:r w:rsidRPr="0064531A">
        <w:rPr>
          <w:lang w:eastAsia="fr-FR" w:bidi="fr-FR"/>
        </w:rPr>
        <w:br/>
        <w:t>ET LA GENÈSE DE LA CONDUITE DÉLINQUANTE</w:t>
      </w:r>
      <w:r>
        <w:rPr>
          <w:lang w:eastAsia="fr-FR" w:bidi="fr-FR"/>
        </w:rPr>
        <w:t> </w:t>
      </w:r>
      <w:r>
        <w:rPr>
          <w:rStyle w:val="Appelnotedebasdep"/>
        </w:rPr>
        <w:footnoteReference w:id="27"/>
      </w:r>
    </w:p>
    <w:p w:rsidR="00711472" w:rsidRPr="0064531A" w:rsidRDefault="009F4C80" w:rsidP="00711472">
      <w:pPr>
        <w:pStyle w:val="fig"/>
        <w:rPr>
          <w:sz w:val="24"/>
          <w:szCs w:val="2"/>
        </w:rPr>
      </w:pPr>
      <w:r w:rsidRPr="006E785C">
        <w:rPr>
          <w:noProof/>
          <w:sz w:val="24"/>
          <w:szCs w:val="2"/>
        </w:rPr>
        <w:drawing>
          <wp:inline distT="0" distB="0" distL="0" distR="0">
            <wp:extent cx="5029200" cy="2413000"/>
            <wp:effectExtent l="25400" t="25400" r="12700" b="12700"/>
            <wp:docPr id="27" name="Image 27" descr="fig_p_147_st_sans_legende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fig_p_147_st_sans_legende_low"/>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24130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Default="00711472" w:rsidP="00711472">
      <w:pPr>
        <w:spacing w:before="120" w:after="120"/>
        <w:jc w:val="both"/>
        <w:rPr>
          <w:lang w:eastAsia="fr-FR" w:bidi="fr-FR"/>
        </w:rPr>
      </w:pPr>
      <w:r w:rsidRPr="0064531A">
        <w:rPr>
          <w:lang w:eastAsia="fr-FR" w:bidi="fr-FR"/>
        </w:rPr>
        <w:t>Si les diverses carences de la vie familiale ont un rôle à jouer dans l'apparition de la conduite délinquante chez les adolescents, il ressort que c’est l’absence de supervision parentale qui est le facteur le plus « actif » (10% de la variance expliquée sur le total de 18,5% étant i</w:t>
      </w:r>
      <w:r w:rsidRPr="0064531A">
        <w:rPr>
          <w:lang w:eastAsia="fr-FR" w:bidi="fr-FR"/>
        </w:rPr>
        <w:t>m</w:t>
      </w:r>
      <w:r w:rsidRPr="0064531A">
        <w:rPr>
          <w:lang w:eastAsia="fr-FR" w:bidi="fr-FR"/>
        </w:rPr>
        <w:t xml:space="preserve">putable aux facteurs familiaux). Suivent, dans l’ordre, les méthodes disciplinaires (6,4%), le manque d’attachement aux parents (0,7%) et la piètre atmosphère du foyer (1,1%). Les données de </w:t>
      </w:r>
      <w:r w:rsidRPr="0064531A">
        <w:t xml:space="preserve">Biron </w:t>
      </w:r>
      <w:r w:rsidRPr="0064531A">
        <w:rPr>
          <w:lang w:eastAsia="fr-FR" w:bidi="fr-FR"/>
        </w:rPr>
        <w:t xml:space="preserve">(1974) et de </w:t>
      </w:r>
      <w:r w:rsidRPr="0064531A">
        <w:t xml:space="preserve">Bayreuther </w:t>
      </w:r>
      <w:r w:rsidRPr="0064531A">
        <w:rPr>
          <w:lang w:eastAsia="fr-FR" w:bidi="fr-FR"/>
        </w:rPr>
        <w:t xml:space="preserve">(1978) et les analyses plus larges de </w:t>
      </w:r>
      <w:r w:rsidRPr="0064531A">
        <w:t xml:space="preserve">Caplan </w:t>
      </w:r>
      <w:r w:rsidRPr="0064531A">
        <w:rPr>
          <w:lang w:eastAsia="fr-FR" w:bidi="fr-FR"/>
        </w:rPr>
        <w:t xml:space="preserve">(1979) et de </w:t>
      </w:r>
      <w:r w:rsidRPr="0064531A">
        <w:t xml:space="preserve">LeBlanc </w:t>
      </w:r>
      <w:r w:rsidRPr="0064531A">
        <w:rPr>
          <w:lang w:eastAsia="fr-FR" w:bidi="fr-FR"/>
        </w:rPr>
        <w:t xml:space="preserve">et </w:t>
      </w:r>
      <w:r w:rsidRPr="0064531A">
        <w:t xml:space="preserve">Biron </w:t>
      </w:r>
      <w:r w:rsidRPr="0064531A">
        <w:rPr>
          <w:lang w:eastAsia="fr-FR" w:bidi="fr-FR"/>
        </w:rPr>
        <w:t>(1980) permettent d’évaluer plus précisément l’impact des facteurs familiaux sur le comportement délinquant des garçons au moment de l’adolescence. Le schéma présenté à la figure 4.1. illustre la structure d’interaction de ces facteurs ; de fait, la supe</w:t>
      </w:r>
      <w:r w:rsidRPr="0064531A">
        <w:rPr>
          <w:lang w:eastAsia="fr-FR" w:bidi="fr-FR"/>
        </w:rPr>
        <w:t>r</w:t>
      </w:r>
      <w:r w:rsidRPr="0064531A">
        <w:rPr>
          <w:lang w:eastAsia="fr-FR" w:bidi="fr-FR"/>
        </w:rPr>
        <w:t>vision parentale se révèle le facteur le plus étroitement lié au niveau d’activité délinquante du mineur, quelle que soit par ailleurs la qualité de la structure ou de l’ambiance familiale. La supervision s’associe évidemment à la communication dans la famille d’une part et à l’attachement aux parents d’autre part, ces deux facteurs ayant d’ailleurs fortement tendance à se renforcer mutuellement, tout en d</w:t>
      </w:r>
      <w:r w:rsidRPr="0064531A">
        <w:rPr>
          <w:lang w:eastAsia="fr-FR" w:bidi="fr-FR"/>
        </w:rPr>
        <w:t>é</w:t>
      </w:r>
      <w:r w:rsidRPr="0064531A">
        <w:rPr>
          <w:lang w:eastAsia="fr-FR" w:bidi="fr-FR"/>
        </w:rPr>
        <w:t>coulant d’une atmosphère non conflictuelle dans le foyer. Notons au</w:t>
      </w:r>
      <w:r w:rsidRPr="0064531A">
        <w:rPr>
          <w:lang w:eastAsia="fr-FR" w:bidi="fr-FR"/>
        </w:rPr>
        <w:t>s</w:t>
      </w:r>
      <w:r w:rsidRPr="0064531A">
        <w:rPr>
          <w:lang w:eastAsia="fr-FR" w:bidi="fr-FR"/>
        </w:rPr>
        <w:t>si que le recours à des méthodes disciplinaires strictes produit un effet spécifique sur la délinquance, laquelle tend à s’accroître à mesure que s’accroissent les sanctions, tout ceci raccordé à l’intensité de l’attachement et à la qualité des communications.</w:t>
      </w:r>
    </w:p>
    <w:p w:rsidR="00711472" w:rsidRPr="0064531A" w:rsidRDefault="00711472" w:rsidP="00711472">
      <w:pPr>
        <w:spacing w:before="120" w:after="120"/>
        <w:jc w:val="both"/>
        <w:rPr>
          <w:lang w:eastAsia="fr-FR" w:bidi="fr-FR"/>
        </w:rPr>
      </w:pPr>
      <w:r w:rsidRPr="00E359AC">
        <w:t>[148]</w:t>
      </w:r>
    </w:p>
    <w:p w:rsidR="00711472" w:rsidRPr="0064531A" w:rsidRDefault="00711472" w:rsidP="00711472">
      <w:pPr>
        <w:spacing w:before="120" w:after="120"/>
        <w:jc w:val="both"/>
      </w:pPr>
      <w:r w:rsidRPr="0064531A">
        <w:rPr>
          <w:lang w:eastAsia="fr-FR" w:bidi="fr-FR"/>
        </w:rPr>
        <w:t>En fait, l’activité délictueuse à l’adolescence est influencée plus fortement par la qualité du contrôle parental que par l’attachement ou la communication parents - enfant, ou encore que par le type de stru</w:t>
      </w:r>
      <w:r w:rsidRPr="0064531A">
        <w:rPr>
          <w:lang w:eastAsia="fr-FR" w:bidi="fr-FR"/>
        </w:rPr>
        <w:t>c</w:t>
      </w:r>
      <w:r w:rsidRPr="0064531A">
        <w:rPr>
          <w:lang w:eastAsia="fr-FR" w:bidi="fr-FR"/>
        </w:rPr>
        <w:t xml:space="preserve">ture familiale. Nous pouvons donc affirmer que le facteur criminogène le plus déterminant est le manque de supervision par les parents. Les recensions d’écrits faites récemment par </w:t>
      </w:r>
      <w:r w:rsidRPr="0064531A">
        <w:t xml:space="preserve">Loeber </w:t>
      </w:r>
      <w:r w:rsidRPr="0064531A">
        <w:rPr>
          <w:lang w:eastAsia="fr-FR" w:bidi="fr-FR"/>
        </w:rPr>
        <w:t xml:space="preserve">et </w:t>
      </w:r>
      <w:r w:rsidRPr="0064531A">
        <w:t xml:space="preserve">Dishion </w:t>
      </w:r>
      <w:r w:rsidRPr="0064531A">
        <w:rPr>
          <w:lang w:eastAsia="fr-FR" w:bidi="fr-FR"/>
        </w:rPr>
        <w:t xml:space="preserve">( 1983) et par </w:t>
      </w:r>
      <w:r w:rsidRPr="0064531A">
        <w:t xml:space="preserve">Rutter </w:t>
      </w:r>
      <w:r w:rsidRPr="0064531A">
        <w:rPr>
          <w:lang w:eastAsia="fr-FR" w:bidi="fr-FR"/>
        </w:rPr>
        <w:t xml:space="preserve">et </w:t>
      </w:r>
      <w:r w:rsidRPr="0064531A">
        <w:t xml:space="preserve">Giller </w:t>
      </w:r>
      <w:r w:rsidRPr="0064531A">
        <w:rPr>
          <w:lang w:eastAsia="fr-FR" w:bidi="fr-FR"/>
        </w:rPr>
        <w:t>( 1983) appuient une telle constatation. Cette a</w:t>
      </w:r>
      <w:r w:rsidRPr="0064531A">
        <w:rPr>
          <w:lang w:eastAsia="fr-FR" w:bidi="fr-FR"/>
        </w:rPr>
        <w:t>f</w:t>
      </w:r>
      <w:r w:rsidRPr="0064531A">
        <w:rPr>
          <w:lang w:eastAsia="fr-FR" w:bidi="fr-FR"/>
        </w:rPr>
        <w:t>firmation ne récuse toutefois pas l’existence, pendant l’enfance, d’autres facteurs familiaux capables de produire un impact marqué sur l’individu, de façon à l'amener éventuellement à l’inadaptation.</w:t>
      </w:r>
    </w:p>
    <w:p w:rsidR="00711472" w:rsidRPr="0064531A" w:rsidRDefault="00711472" w:rsidP="00711472">
      <w:pPr>
        <w:spacing w:before="120" w:after="120"/>
        <w:jc w:val="both"/>
      </w:pPr>
      <w:r w:rsidRPr="0064531A">
        <w:rPr>
          <w:lang w:eastAsia="fr-FR" w:bidi="fr-FR"/>
        </w:rPr>
        <w:t xml:space="preserve">Soulignons que la supervision parentale est déterminante tout au long de l’adolescence. En effet, il a pu être démontré, d’une part, qu’elle ressort comme le facteur familial le plus important pour les trois groupes d'âge, soit ceux du début, du milieu et de la fin de l’adolescence </w:t>
      </w:r>
      <w:r w:rsidRPr="0064531A">
        <w:t xml:space="preserve">(Biron, </w:t>
      </w:r>
      <w:r w:rsidRPr="0064531A">
        <w:rPr>
          <w:lang w:eastAsia="fr-FR" w:bidi="fr-FR"/>
        </w:rPr>
        <w:t xml:space="preserve">1974) et, d’autre part, que son rôle diminue d’importance entre les âges de 15 et 17 ans </w:t>
      </w:r>
      <w:r w:rsidRPr="0064531A">
        <w:t xml:space="preserve">(LeBlanc </w:t>
      </w:r>
      <w:r w:rsidRPr="0064531A">
        <w:rPr>
          <w:i/>
        </w:rPr>
        <w:t>et al</w:t>
      </w:r>
      <w:r w:rsidRPr="0064531A">
        <w:t xml:space="preserve">., </w:t>
      </w:r>
      <w:r w:rsidRPr="0064531A">
        <w:rPr>
          <w:lang w:eastAsia="fr-FR" w:bidi="fr-FR"/>
        </w:rPr>
        <w:t>1980). Les deux premiers niveaux, soit 12-13 ans et 14-15 ans, obtiennent un pourcentage total de variance expliquée assez semblable, soit 23% et 24% respectivement ; par contre, le comportement délinquant des a</w:t>
      </w:r>
      <w:r w:rsidRPr="0064531A">
        <w:rPr>
          <w:lang w:eastAsia="fr-FR" w:bidi="fr-FR"/>
        </w:rPr>
        <w:t>î</w:t>
      </w:r>
      <w:r w:rsidRPr="0064531A">
        <w:rPr>
          <w:lang w:eastAsia="fr-FR" w:bidi="fr-FR"/>
        </w:rPr>
        <w:t>nés n’est affecté par la famille que dans une proportion de 17,7%. S’il est prématuré d'affirmer que le jeune de 16 ans et plus subit d’autres influences plus directes que celles exercées par le milieu familial, nous pouvons déjà supposer que l’influence des pairs à cet âge est susceptible d’exercer un poids accru.</w:t>
      </w:r>
    </w:p>
    <w:p w:rsidR="00711472" w:rsidRPr="0064531A" w:rsidRDefault="00711472" w:rsidP="00711472">
      <w:pPr>
        <w:spacing w:before="120" w:after="120"/>
        <w:jc w:val="both"/>
      </w:pPr>
      <w:r w:rsidRPr="0064531A">
        <w:rPr>
          <w:lang w:eastAsia="fr-FR" w:bidi="fr-FR"/>
        </w:rPr>
        <w:t>Il arrive aussi que les parents démissionnent en se voyant incap</w:t>
      </w:r>
      <w:r w:rsidRPr="0064531A">
        <w:rPr>
          <w:lang w:eastAsia="fr-FR" w:bidi="fr-FR"/>
        </w:rPr>
        <w:t>a</w:t>
      </w:r>
      <w:r w:rsidRPr="0064531A">
        <w:rPr>
          <w:lang w:eastAsia="fr-FR" w:bidi="fr-FR"/>
        </w:rPr>
        <w:t xml:space="preserve">bles de fournir la supervision nécessaire à un adolescent de 15 ou 16 ans, son besoin d’autonomie s’affirmant dès lors avec beaucoup plus de force (nos analyses développementales établissent clairement qu’il y a une diminution de la supervision entre 15 et 17 ans ; voir </w:t>
      </w:r>
      <w:r w:rsidRPr="0064531A">
        <w:t xml:space="preserve">LeBlanc </w:t>
      </w:r>
      <w:r w:rsidRPr="0064531A">
        <w:rPr>
          <w:i/>
        </w:rPr>
        <w:t>et al</w:t>
      </w:r>
      <w:r w:rsidRPr="0064531A">
        <w:t>.,</w:t>
      </w:r>
      <w:r w:rsidRPr="0064531A">
        <w:rPr>
          <w:lang w:eastAsia="fr-FR" w:bidi="fr-FR"/>
        </w:rPr>
        <w:t xml:space="preserve"> 1980). En effet, le sujet de cet âge commence à se détacher de la famille, à sortir avec des amis et à revendiquer une plus grande a</w:t>
      </w:r>
      <w:r w:rsidRPr="0064531A">
        <w:rPr>
          <w:lang w:eastAsia="fr-FR" w:bidi="fr-FR"/>
        </w:rPr>
        <w:t>u</w:t>
      </w:r>
      <w:r w:rsidRPr="0064531A">
        <w:rPr>
          <w:lang w:eastAsia="fr-FR" w:bidi="fr-FR"/>
        </w:rPr>
        <w:t>tonomie auprès de ses parents. Il n’en reste pas moins que, s’il est plus indépendant, il n’a pas intériorisé tous les contrôles et il a encore b</w:t>
      </w:r>
      <w:r w:rsidRPr="0064531A">
        <w:rPr>
          <w:lang w:eastAsia="fr-FR" w:bidi="fr-FR"/>
        </w:rPr>
        <w:t>e</w:t>
      </w:r>
      <w:r w:rsidRPr="0064531A">
        <w:rPr>
          <w:lang w:eastAsia="fr-FR" w:bidi="fr-FR"/>
        </w:rPr>
        <w:t>soin d’autorité et de surveillance.</w:t>
      </w:r>
    </w:p>
    <w:p w:rsidR="00711472" w:rsidRDefault="00711472" w:rsidP="00711472">
      <w:pPr>
        <w:spacing w:before="120" w:after="120"/>
        <w:jc w:val="both"/>
        <w:rPr>
          <w:lang w:eastAsia="fr-FR" w:bidi="fr-FR"/>
        </w:rPr>
      </w:pPr>
      <w:r w:rsidRPr="0064531A">
        <w:rPr>
          <w:lang w:eastAsia="fr-FR" w:bidi="fr-FR"/>
        </w:rPr>
        <w:t>Il ne faut pas oublier par ailleurs que les facteurs familiaux sont loin d'occuper une place prépondérante parmi l'ensemble des facteurs sociaux qui agissent sur la délinquance à l’adolescence ; ils jouent un rôle plutôt partiel à la fois sur l’apparition et sur l’intensité de ce ph</w:t>
      </w:r>
      <w:r w:rsidRPr="0064531A">
        <w:rPr>
          <w:lang w:eastAsia="fr-FR" w:bidi="fr-FR"/>
        </w:rPr>
        <w:t>é</w:t>
      </w:r>
      <w:r w:rsidRPr="0064531A">
        <w:rPr>
          <w:lang w:eastAsia="fr-FR" w:bidi="fr-FR"/>
        </w:rPr>
        <w:t xml:space="preserve">nomène (voir à ce sujet </w:t>
      </w:r>
      <w:r w:rsidRPr="0064531A">
        <w:t xml:space="preserve">LeBlanc </w:t>
      </w:r>
      <w:r w:rsidRPr="0064531A">
        <w:rPr>
          <w:lang w:eastAsia="fr-FR" w:bidi="fr-FR"/>
        </w:rPr>
        <w:t xml:space="preserve">et </w:t>
      </w:r>
      <w:r w:rsidRPr="0064531A">
        <w:t xml:space="preserve">Biron, </w:t>
      </w:r>
      <w:r w:rsidRPr="0064531A">
        <w:rPr>
          <w:lang w:eastAsia="fr-FR" w:bidi="fr-FR"/>
        </w:rPr>
        <w:t xml:space="preserve">1980, ainsi que </w:t>
      </w:r>
      <w:r w:rsidRPr="0064531A">
        <w:t xml:space="preserve">LeBlanc, </w:t>
      </w:r>
      <w:r w:rsidRPr="0064531A">
        <w:rPr>
          <w:lang w:eastAsia="fr-FR" w:bidi="fr-FR"/>
        </w:rPr>
        <w:t>1983c). Ajoutons qu’au début de l'adolescence, les manifestations plus directes d’opposition à la famille (fugues, désobéissance, flâneries le soir à l’extérieur, « vol » d'argent à la maison) alimentent passabl</w:t>
      </w:r>
      <w:r w:rsidRPr="0064531A">
        <w:rPr>
          <w:lang w:eastAsia="fr-FR" w:bidi="fr-FR"/>
        </w:rPr>
        <w:t>e</w:t>
      </w:r>
      <w:r w:rsidRPr="0064531A">
        <w:rPr>
          <w:lang w:eastAsia="fr-FR" w:bidi="fr-FR"/>
        </w:rPr>
        <w:t xml:space="preserve">ment la délinquance (corrélation de 0,53), mais que par la suite cette tendance est moins marquée (corrélation de 0,26). Une telle déviance à l’endroit de la famille, que nous avons aussi analysée </w:t>
      </w:r>
      <w:r w:rsidRPr="0064531A">
        <w:t xml:space="preserve">(Biron </w:t>
      </w:r>
      <w:r w:rsidRPr="0064531A">
        <w:rPr>
          <w:lang w:eastAsia="fr-FR" w:bidi="fr-FR"/>
        </w:rPr>
        <w:t xml:space="preserve">et </w:t>
      </w:r>
      <w:r w:rsidRPr="0064531A">
        <w:t>L</w:t>
      </w:r>
      <w:r w:rsidRPr="0064531A">
        <w:t>e</w:t>
      </w:r>
      <w:r w:rsidRPr="0064531A">
        <w:t>Blanc, 1</w:t>
      </w:r>
      <w:r w:rsidRPr="0064531A">
        <w:rPr>
          <w:lang w:eastAsia="fr-FR" w:bidi="fr-FR"/>
        </w:rPr>
        <w:t>977), obéit aux mêmes facteurs familiaux que la délinquance, étant fortement influencée entre autres par l’absence parentale...</w:t>
      </w:r>
    </w:p>
    <w:p w:rsidR="00711472" w:rsidRPr="0064531A" w:rsidRDefault="00711472" w:rsidP="00711472">
      <w:pPr>
        <w:spacing w:before="120" w:after="120"/>
        <w:jc w:val="both"/>
      </w:pPr>
      <w:r w:rsidRPr="0064531A">
        <w:rPr>
          <w:lang w:eastAsia="fr-FR" w:bidi="fr-FR"/>
        </w:rPr>
        <w:t>[149]</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Quelle est la part des handicaps familiaux ?</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Nous venons d’identifier le mécanisme par lequel la conduite d</w:t>
      </w:r>
      <w:r w:rsidRPr="0064531A">
        <w:rPr>
          <w:lang w:eastAsia="fr-FR" w:bidi="fr-FR"/>
        </w:rPr>
        <w:t>é</w:t>
      </w:r>
      <w:r w:rsidRPr="0064531A">
        <w:rPr>
          <w:lang w:eastAsia="fr-FR" w:bidi="fr-FR"/>
        </w:rPr>
        <w:t>linquante est soit facilitée soit inhibée au sein même de la famille. Ce mécanisme ne reflète cependant que la réalité des adolescents conve</w:t>
      </w:r>
      <w:r w:rsidRPr="0064531A">
        <w:rPr>
          <w:lang w:eastAsia="fr-FR" w:bidi="fr-FR"/>
        </w:rPr>
        <w:t>n</w:t>
      </w:r>
      <w:r w:rsidRPr="0064531A">
        <w:rPr>
          <w:lang w:eastAsia="fr-FR" w:bidi="fr-FR"/>
        </w:rPr>
        <w:t>tionnels et non celle des adolescents judiciarisés, étant donné que des différences majeures sont apparues entre les deux échantillons (L</w:t>
      </w:r>
      <w:r w:rsidRPr="0064531A">
        <w:rPr>
          <w:lang w:eastAsia="fr-FR" w:bidi="fr-FR"/>
        </w:rPr>
        <w:t>e</w:t>
      </w:r>
      <w:r w:rsidRPr="0064531A">
        <w:rPr>
          <w:lang w:eastAsia="fr-FR" w:bidi="fr-FR"/>
        </w:rPr>
        <w:t xml:space="preserve">Blanc et </w:t>
      </w:r>
      <w:r w:rsidRPr="00E359AC">
        <w:rPr>
          <w:smallCaps/>
        </w:rPr>
        <w:t xml:space="preserve">Meilleur, </w:t>
      </w:r>
      <w:r w:rsidRPr="0064531A">
        <w:rPr>
          <w:lang w:eastAsia="fr-FR" w:bidi="fr-FR"/>
        </w:rPr>
        <w:t xml:space="preserve">1978c ; LeBlanc </w:t>
      </w:r>
      <w:r w:rsidRPr="00E359AC">
        <w:rPr>
          <w:lang w:eastAsia="fr-FR" w:bidi="fr-FR"/>
        </w:rPr>
        <w:t>et al</w:t>
      </w:r>
      <w:r w:rsidRPr="0064531A">
        <w:rPr>
          <w:lang w:eastAsia="fr-FR" w:bidi="fr-FR"/>
        </w:rPr>
        <w:t>., 1980). Ces différences impo</w:t>
      </w:r>
      <w:r w:rsidRPr="0064531A">
        <w:rPr>
          <w:lang w:eastAsia="fr-FR" w:bidi="fr-FR"/>
        </w:rPr>
        <w:t>r</w:t>
      </w:r>
      <w:r w:rsidRPr="0064531A">
        <w:rPr>
          <w:lang w:eastAsia="fr-FR" w:bidi="fr-FR"/>
        </w:rPr>
        <w:t>tantes mettent en cause la composition du milieu familial d’origine propre aux adolescents de chaque échantillon. D'une part, les adole</w:t>
      </w:r>
      <w:r w:rsidRPr="0064531A">
        <w:rPr>
          <w:lang w:eastAsia="fr-FR" w:bidi="fr-FR"/>
        </w:rPr>
        <w:t>s</w:t>
      </w:r>
      <w:r w:rsidRPr="0064531A">
        <w:rPr>
          <w:lang w:eastAsia="fr-FR" w:bidi="fr-FR"/>
        </w:rPr>
        <w:t>cents conventionnels viennent pour la plupart d’un milieu familial normal et plutôt restreint, relativement nanti sur le plan éc</w:t>
      </w:r>
      <w:r w:rsidRPr="0064531A">
        <w:rPr>
          <w:lang w:eastAsia="fr-FR" w:bidi="fr-FR"/>
        </w:rPr>
        <w:t>o</w:t>
      </w:r>
      <w:r w:rsidRPr="0064531A">
        <w:rPr>
          <w:lang w:eastAsia="fr-FR" w:bidi="fr-FR"/>
        </w:rPr>
        <w:t>nomique et jouissant d’un statut social intéressant, comme le révèle l’emploi occupé par leurs parents. D’autre part, les adolescents jud</w:t>
      </w:r>
      <w:r w:rsidRPr="0064531A">
        <w:rPr>
          <w:lang w:eastAsia="fr-FR" w:bidi="fr-FR"/>
        </w:rPr>
        <w:t>i</w:t>
      </w:r>
      <w:r w:rsidRPr="0064531A">
        <w:rPr>
          <w:lang w:eastAsia="fr-FR" w:bidi="fr-FR"/>
        </w:rPr>
        <w:t>ciarisés sont issus de familles plus disloquées, plus importantes en nombre, plus démunies et plus dépendantes sur le plan socioéconom</w:t>
      </w:r>
      <w:r w:rsidRPr="0064531A">
        <w:rPr>
          <w:lang w:eastAsia="fr-FR" w:bidi="fr-FR"/>
        </w:rPr>
        <w:t>i</w:t>
      </w:r>
      <w:r w:rsidRPr="0064531A">
        <w:rPr>
          <w:lang w:eastAsia="fr-FR" w:bidi="fr-FR"/>
        </w:rPr>
        <w:t>que ; de plus, une proportion importante d’entre eux a subi une péri</w:t>
      </w:r>
      <w:r w:rsidRPr="0064531A">
        <w:rPr>
          <w:lang w:eastAsia="fr-FR" w:bidi="fr-FR"/>
        </w:rPr>
        <w:t>o</w:t>
      </w:r>
      <w:r w:rsidRPr="0064531A">
        <w:rPr>
          <w:lang w:eastAsia="fr-FR" w:bidi="fr-FR"/>
        </w:rPr>
        <w:t>de de plac</w:t>
      </w:r>
      <w:r w:rsidRPr="0064531A">
        <w:rPr>
          <w:lang w:eastAsia="fr-FR" w:bidi="fr-FR"/>
        </w:rPr>
        <w:t>e</w:t>
      </w:r>
      <w:r w:rsidRPr="0064531A">
        <w:rPr>
          <w:lang w:eastAsia="fr-FR" w:bidi="fr-FR"/>
        </w:rPr>
        <w:t>ment en famille d’accueil ou en internat.</w:t>
      </w:r>
    </w:p>
    <w:p w:rsidR="00711472" w:rsidRPr="0064531A" w:rsidRDefault="00711472" w:rsidP="00711472">
      <w:pPr>
        <w:spacing w:before="120" w:after="120"/>
        <w:jc w:val="both"/>
        <w:rPr>
          <w:lang w:eastAsia="fr-FR" w:bidi="fr-FR"/>
        </w:rPr>
      </w:pPr>
      <w:r w:rsidRPr="0064531A">
        <w:rPr>
          <w:lang w:eastAsia="fr-FR" w:bidi="fr-FR"/>
        </w:rPr>
        <w:t>De fait, 82,9% des adolescents conventionnels vivent avec deux parents à l’âge de 17 ans, contre 35,2% des adolescents judiciarisés. De plus, dans le premier groupe, 14% des jeunes proviennent d’une famille monoparentale contre 39,1% dans l’autre groupe. Par ai</w:t>
      </w:r>
      <w:r w:rsidRPr="0064531A">
        <w:rPr>
          <w:lang w:eastAsia="fr-FR" w:bidi="fr-FR"/>
        </w:rPr>
        <w:t>l</w:t>
      </w:r>
      <w:r w:rsidRPr="0064531A">
        <w:rPr>
          <w:lang w:eastAsia="fr-FR" w:bidi="fr-FR"/>
        </w:rPr>
        <w:t>leurs, la fratrie des adolescents conventionnels se compose de deux frères ou sœurs ou moins pour près de 50% d’entre eux, alors que chez les je</w:t>
      </w:r>
      <w:r w:rsidRPr="0064531A">
        <w:rPr>
          <w:lang w:eastAsia="fr-FR" w:bidi="fr-FR"/>
        </w:rPr>
        <w:t>u</w:t>
      </w:r>
      <w:r w:rsidRPr="0064531A">
        <w:rPr>
          <w:lang w:eastAsia="fr-FR" w:bidi="fr-FR"/>
        </w:rPr>
        <w:t>nes judiciarisés elle se compose de trois frères ou soeurs ou plus pour 77,2% d’entre eux. Mentionnons également que 70,7% des je</w:t>
      </w:r>
      <w:r w:rsidRPr="0064531A">
        <w:rPr>
          <w:lang w:eastAsia="fr-FR" w:bidi="fr-FR"/>
        </w:rPr>
        <w:t>u</w:t>
      </w:r>
      <w:r w:rsidRPr="0064531A">
        <w:rPr>
          <w:lang w:eastAsia="fr-FR" w:bidi="fr-FR"/>
        </w:rPr>
        <w:t>nes du premier groupe ont indiqué que leur famille avait dém</w:t>
      </w:r>
      <w:r w:rsidRPr="0064531A">
        <w:rPr>
          <w:lang w:eastAsia="fr-FR" w:bidi="fr-FR"/>
        </w:rPr>
        <w:t>é</w:t>
      </w:r>
      <w:r w:rsidRPr="0064531A">
        <w:rPr>
          <w:lang w:eastAsia="fr-FR" w:bidi="fr-FR"/>
        </w:rPr>
        <w:t>nagé moins de trois fois depuis le début de leur vie contre seulement 37,1% du s</w:t>
      </w:r>
      <w:r w:rsidRPr="0064531A">
        <w:rPr>
          <w:lang w:eastAsia="fr-FR" w:bidi="fr-FR"/>
        </w:rPr>
        <w:t>e</w:t>
      </w:r>
      <w:r w:rsidRPr="0064531A">
        <w:rPr>
          <w:lang w:eastAsia="fr-FR" w:bidi="fr-FR"/>
        </w:rPr>
        <w:t>cond groupe. Enfin, 30% des adolescents judiciarisés contre 1% des adolescents conventionnels ont déjà été placés au moins une fois en foyer nourricier.</w:t>
      </w:r>
    </w:p>
    <w:p w:rsidR="00711472" w:rsidRPr="0064531A" w:rsidRDefault="00711472" w:rsidP="00711472">
      <w:pPr>
        <w:spacing w:before="120" w:after="120"/>
        <w:jc w:val="both"/>
      </w:pPr>
      <w:r w:rsidRPr="0064531A">
        <w:rPr>
          <w:lang w:eastAsia="fr-FR" w:bidi="fr-FR"/>
        </w:rPr>
        <w:t xml:space="preserve">Nous avons remarqué en outre </w:t>
      </w:r>
      <w:r w:rsidRPr="0064531A">
        <w:t xml:space="preserve">(LeBlanc </w:t>
      </w:r>
      <w:r w:rsidRPr="0064531A">
        <w:rPr>
          <w:i/>
        </w:rPr>
        <w:t>et al</w:t>
      </w:r>
      <w:r w:rsidRPr="0064531A">
        <w:t>.,</w:t>
      </w:r>
      <w:r w:rsidRPr="0064531A">
        <w:rPr>
          <w:lang w:eastAsia="fr-FR" w:bidi="fr-FR"/>
        </w:rPr>
        <w:t xml:space="preserve"> 1980) que l’attachement et les liens affectifs unissant les adolescents à leurs pr</w:t>
      </w:r>
      <w:r w:rsidRPr="0064531A">
        <w:rPr>
          <w:lang w:eastAsia="fr-FR" w:bidi="fr-FR"/>
        </w:rPr>
        <w:t>o</w:t>
      </w:r>
      <w:r w:rsidRPr="0064531A">
        <w:rPr>
          <w:lang w:eastAsia="fr-FR" w:bidi="fr-FR"/>
        </w:rPr>
        <w:t>ches sont plus étroits chez les adolescents conventionnels que chez les adolescents judiciarisés. C’est ainsi que 35% chez les premiers contre 17% chez les seconds ont déclaré éprouver un attachement marqué à leurs parents et que 71% contre 54% parlaient d’une bonne atmosph</w:t>
      </w:r>
      <w:r w:rsidRPr="0064531A">
        <w:rPr>
          <w:lang w:eastAsia="fr-FR" w:bidi="fr-FR"/>
        </w:rPr>
        <w:t>è</w:t>
      </w:r>
      <w:r w:rsidRPr="0064531A">
        <w:rPr>
          <w:lang w:eastAsia="fr-FR" w:bidi="fr-FR"/>
        </w:rPr>
        <w:t>re familiale. En plus, les adolescents du milieu libre ont démontré beaucoup plus d’intérêt que les pupilles du Tribunal aux activités r</w:t>
      </w:r>
      <w:r w:rsidRPr="0064531A">
        <w:rPr>
          <w:lang w:eastAsia="fr-FR" w:bidi="fr-FR"/>
        </w:rPr>
        <w:t>e</w:t>
      </w:r>
      <w:r w:rsidRPr="0064531A">
        <w:rPr>
          <w:lang w:eastAsia="fr-FR" w:bidi="fr-FR"/>
        </w:rPr>
        <w:t>groupant une partie ou tous les membres de la famille, 70% des pr</w:t>
      </w:r>
      <w:r w:rsidRPr="0064531A">
        <w:rPr>
          <w:lang w:eastAsia="fr-FR" w:bidi="fr-FR"/>
        </w:rPr>
        <w:t>e</w:t>
      </w:r>
      <w:r w:rsidRPr="0064531A">
        <w:rPr>
          <w:lang w:eastAsia="fr-FR" w:bidi="fr-FR"/>
        </w:rPr>
        <w:t>miers s’y étant impliqués fortement ou très fortement contre 42% des seconds. Finalement, sur le plan du contrôle parental, les pupilles se sont révélés moins surveillés par leurs parents (53% contre 78%), mais ont par contre subi des punitions en plus grand nombre (59% contre 31%).</w:t>
      </w:r>
    </w:p>
    <w:p w:rsidR="00711472" w:rsidRPr="0064531A" w:rsidRDefault="00711472" w:rsidP="00711472">
      <w:pPr>
        <w:spacing w:before="120" w:after="120"/>
        <w:jc w:val="both"/>
      </w:pPr>
      <w:r w:rsidRPr="0064531A">
        <w:rPr>
          <w:lang w:eastAsia="fr-FR" w:bidi="fr-FR"/>
        </w:rPr>
        <w:t>Non seulement avons-nous pu contraster facilement la famille type des adolescents conventionnels et celle des adolescents judiciarisés, mais en plus,</w:t>
      </w:r>
      <w:r>
        <w:rPr>
          <w:lang w:eastAsia="fr-FR" w:bidi="fr-FR"/>
        </w:rPr>
        <w:t xml:space="preserve"> </w:t>
      </w:r>
      <w:r w:rsidRPr="0064531A">
        <w:t>[150]</w:t>
      </w:r>
      <w:r>
        <w:t xml:space="preserve"> </w:t>
      </w:r>
      <w:r w:rsidRPr="0064531A">
        <w:rPr>
          <w:lang w:eastAsia="fr-FR" w:bidi="fr-FR"/>
        </w:rPr>
        <w:t xml:space="preserve">pour le second groupe, nous avons identifié trois types de famille </w:t>
      </w:r>
      <w:r w:rsidRPr="0064531A">
        <w:t xml:space="preserve">(LeBlanc </w:t>
      </w:r>
      <w:r w:rsidRPr="0064531A">
        <w:rPr>
          <w:lang w:eastAsia="fr-FR" w:bidi="fr-FR"/>
        </w:rPr>
        <w:t xml:space="preserve">et </w:t>
      </w:r>
      <w:r w:rsidRPr="0064531A">
        <w:t xml:space="preserve">Meilleur, </w:t>
      </w:r>
      <w:r w:rsidRPr="0064531A">
        <w:rPr>
          <w:lang w:eastAsia="fr-FR" w:bidi="fr-FR"/>
        </w:rPr>
        <w:t>1978c), soit la famille adéqu</w:t>
      </w:r>
      <w:r w:rsidRPr="0064531A">
        <w:rPr>
          <w:lang w:eastAsia="fr-FR" w:bidi="fr-FR"/>
        </w:rPr>
        <w:t>a</w:t>
      </w:r>
      <w:r w:rsidRPr="0064531A">
        <w:rPr>
          <w:lang w:eastAsia="fr-FR" w:bidi="fr-FR"/>
        </w:rPr>
        <w:t>te, la famille conflictuelle et la famille inexistante.</w:t>
      </w:r>
    </w:p>
    <w:p w:rsidR="00711472" w:rsidRPr="0064531A" w:rsidRDefault="00711472" w:rsidP="00711472">
      <w:pPr>
        <w:spacing w:before="120" w:after="120"/>
        <w:jc w:val="both"/>
      </w:pPr>
      <w:r w:rsidRPr="0064531A">
        <w:rPr>
          <w:lang w:eastAsia="fr-FR" w:bidi="fr-FR"/>
        </w:rPr>
        <w:t xml:space="preserve">La </w:t>
      </w:r>
      <w:r w:rsidRPr="0064531A">
        <w:t>famille adéquate,</w:t>
      </w:r>
      <w:r w:rsidRPr="0064531A">
        <w:rPr>
          <w:lang w:eastAsia="fr-FR" w:bidi="fr-FR"/>
        </w:rPr>
        <w:t xml:space="preserve"> qui correspond à celle décrite par </w:t>
      </w:r>
      <w:r w:rsidRPr="0064531A">
        <w:t>Charbo</w:t>
      </w:r>
      <w:r w:rsidRPr="0064531A">
        <w:t>n</w:t>
      </w:r>
      <w:r w:rsidRPr="0064531A">
        <w:t xml:space="preserve">neau </w:t>
      </w:r>
      <w:r w:rsidRPr="0064531A">
        <w:rPr>
          <w:lang w:eastAsia="fr-FR" w:bidi="fr-FR"/>
        </w:rPr>
        <w:t>(1974) à partir de divers cas, regroupe environ le quart du gro</w:t>
      </w:r>
      <w:r w:rsidRPr="0064531A">
        <w:rPr>
          <w:lang w:eastAsia="fr-FR" w:bidi="fr-FR"/>
        </w:rPr>
        <w:t>u</w:t>
      </w:r>
      <w:r w:rsidRPr="0064531A">
        <w:rPr>
          <w:lang w:eastAsia="fr-FR" w:bidi="fr-FR"/>
        </w:rPr>
        <w:t>pe. Elle assure à peu près les tâches habituelles d’une famille normale et présente une structure stable avec des exigences, des contrôles d</w:t>
      </w:r>
      <w:r w:rsidRPr="0064531A">
        <w:rPr>
          <w:lang w:eastAsia="fr-FR" w:bidi="fr-FR"/>
        </w:rPr>
        <w:t>i</w:t>
      </w:r>
      <w:r w:rsidRPr="0064531A">
        <w:rPr>
          <w:lang w:eastAsia="fr-FR" w:bidi="fr-FR"/>
        </w:rPr>
        <w:t>rects et indirects et une ambiance psychosociale positive : commun</w:t>
      </w:r>
      <w:r w:rsidRPr="0064531A">
        <w:rPr>
          <w:lang w:eastAsia="fr-FR" w:bidi="fr-FR"/>
        </w:rPr>
        <w:t>i</w:t>
      </w:r>
      <w:r w:rsidRPr="0064531A">
        <w:rPr>
          <w:lang w:eastAsia="fr-FR" w:bidi="fr-FR"/>
        </w:rPr>
        <w:t>cation, affection, participation. Ce n’est pas une famille idéale car elle n'est pas sans problèmes, mais elle remplit en gros le mandat que la société lui confère.</w:t>
      </w:r>
    </w:p>
    <w:p w:rsidR="00711472" w:rsidRPr="0064531A" w:rsidRDefault="00711472" w:rsidP="00711472">
      <w:pPr>
        <w:spacing w:before="120" w:after="120"/>
        <w:jc w:val="both"/>
      </w:pPr>
      <w:r w:rsidRPr="0064531A">
        <w:rPr>
          <w:lang w:eastAsia="fr-FR" w:bidi="fr-FR"/>
        </w:rPr>
        <w:t xml:space="preserve">La </w:t>
      </w:r>
      <w:r w:rsidRPr="0064531A">
        <w:t>famille conflictuelle</w:t>
      </w:r>
      <w:r w:rsidRPr="0064531A">
        <w:rPr>
          <w:lang w:eastAsia="fr-FR" w:bidi="fr-FR"/>
        </w:rPr>
        <w:t xml:space="preserve"> est aux prises avec une gamme étendue de problèmes qui peuvent être vécus soit séparément soit cumulativement et qui peuvent provenir d’une structure déficiente, d’une faiblesse s</w:t>
      </w:r>
      <w:r w:rsidRPr="0064531A">
        <w:rPr>
          <w:lang w:eastAsia="fr-FR" w:bidi="fr-FR"/>
        </w:rPr>
        <w:t>o</w:t>
      </w:r>
      <w:r w:rsidRPr="0064531A">
        <w:rPr>
          <w:lang w:eastAsia="fr-FR" w:bidi="fr-FR"/>
        </w:rPr>
        <w:t>cio-économique, voire de la présence de modèles antisociaux, ou e</w:t>
      </w:r>
      <w:r w:rsidRPr="0064531A">
        <w:rPr>
          <w:lang w:eastAsia="fr-FR" w:bidi="fr-FR"/>
        </w:rPr>
        <w:t>n</w:t>
      </w:r>
      <w:r w:rsidRPr="0064531A">
        <w:rPr>
          <w:lang w:eastAsia="fr-FR" w:bidi="fr-FR"/>
        </w:rPr>
        <w:t>core d'un manque de contrôle sur l’enfant, de privations d’affection, de difficultés de communication et de participation ... Par suite de d</w:t>
      </w:r>
      <w:r w:rsidRPr="0064531A">
        <w:rPr>
          <w:lang w:eastAsia="fr-FR" w:bidi="fr-FR"/>
        </w:rPr>
        <w:t>é</w:t>
      </w:r>
      <w:r w:rsidRPr="0064531A">
        <w:rPr>
          <w:lang w:eastAsia="fr-FR" w:bidi="fr-FR"/>
        </w:rPr>
        <w:t>ficiences importantes dans l’une ou plusieurs des dimensions préc</w:t>
      </w:r>
      <w:r w:rsidRPr="0064531A">
        <w:rPr>
          <w:lang w:eastAsia="fr-FR" w:bidi="fr-FR"/>
        </w:rPr>
        <w:t>i</w:t>
      </w:r>
      <w:r w:rsidRPr="0064531A">
        <w:rPr>
          <w:lang w:eastAsia="fr-FR" w:bidi="fr-FR"/>
        </w:rPr>
        <w:t xml:space="preserve">tées, une telle famille est source de tensions et de conflits graves chez ses membres, au point de pouvoir devenir ce que </w:t>
      </w:r>
      <w:r w:rsidRPr="0064531A">
        <w:t xml:space="preserve">Charbonneau </w:t>
      </w:r>
      <w:r w:rsidRPr="0064531A">
        <w:rPr>
          <w:lang w:eastAsia="fr-FR" w:bidi="fr-FR"/>
        </w:rPr>
        <w:t>(1974) appelle une famille soit chaotique, soit névrotique, soit pathologique (la nature des entrevues faites auprès des garçons ne permet cependant pas de différencier clairement ces trois modes). Plus du tiers des ad</w:t>
      </w:r>
      <w:r w:rsidRPr="0064531A">
        <w:rPr>
          <w:lang w:eastAsia="fr-FR" w:bidi="fr-FR"/>
        </w:rPr>
        <w:t>o</w:t>
      </w:r>
      <w:r w:rsidRPr="0064531A">
        <w:rPr>
          <w:lang w:eastAsia="fr-FR" w:bidi="fr-FR"/>
        </w:rPr>
        <w:t>lescents judiciarisés se sont vus classer dans la famille conflictuelle.</w:t>
      </w:r>
    </w:p>
    <w:p w:rsidR="00711472" w:rsidRPr="0064531A" w:rsidRDefault="00711472" w:rsidP="00711472">
      <w:pPr>
        <w:spacing w:before="120" w:after="120"/>
        <w:jc w:val="both"/>
      </w:pPr>
      <w:r w:rsidRPr="0064531A">
        <w:rPr>
          <w:lang w:eastAsia="fr-FR" w:bidi="fr-FR"/>
        </w:rPr>
        <w:t xml:space="preserve">Le dernier type de famille est la </w:t>
      </w:r>
      <w:r w:rsidRPr="0064531A">
        <w:t>famille</w:t>
      </w:r>
      <w:r w:rsidRPr="0064531A">
        <w:rPr>
          <w:lang w:eastAsia="fr-FR" w:bidi="fr-FR"/>
        </w:rPr>
        <w:t xml:space="preserve"> somme toute </w:t>
      </w:r>
      <w:r w:rsidRPr="0064531A">
        <w:t>inexistante,</w:t>
      </w:r>
      <w:r w:rsidRPr="0064531A">
        <w:rPr>
          <w:lang w:eastAsia="fr-FR" w:bidi="fr-FR"/>
        </w:rPr>
        <w:t xml:space="preserve"> dont proviennent plus du tiers des adolescents judiciarisés. Elle pèche par défaut d’encadrement, de telle sorte que les garçons ne vivent pas avec leurs parents ou que les membres sont profondément désunis ; elle se trouve paralysée dans la quasi-totalité de ses fonctions esse</w:t>
      </w:r>
      <w:r w:rsidRPr="0064531A">
        <w:rPr>
          <w:lang w:eastAsia="fr-FR" w:bidi="fr-FR"/>
        </w:rPr>
        <w:t>n</w:t>
      </w:r>
      <w:r w:rsidRPr="0064531A">
        <w:rPr>
          <w:lang w:eastAsia="fr-FR" w:bidi="fr-FR"/>
        </w:rPr>
        <w:t>tielles, au point où nous pouvons dire que les enfants issus de ces f</w:t>
      </w:r>
      <w:r w:rsidRPr="0064531A">
        <w:rPr>
          <w:lang w:eastAsia="fr-FR" w:bidi="fr-FR"/>
        </w:rPr>
        <w:t>a</w:t>
      </w:r>
      <w:r w:rsidRPr="0064531A">
        <w:rPr>
          <w:lang w:eastAsia="fr-FR" w:bidi="fr-FR"/>
        </w:rPr>
        <w:t>milles ont vécu dans une sorte de « vacuum » affectif et interperso</w:t>
      </w:r>
      <w:r w:rsidRPr="0064531A">
        <w:rPr>
          <w:lang w:eastAsia="fr-FR" w:bidi="fr-FR"/>
        </w:rPr>
        <w:t>n</w:t>
      </w:r>
      <w:r w:rsidRPr="0064531A">
        <w:rPr>
          <w:lang w:eastAsia="fr-FR" w:bidi="fr-FR"/>
        </w:rPr>
        <w:t>nel.</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Quel rôle joue la famille criminogène ?</w:t>
      </w:r>
    </w:p>
    <w:p w:rsidR="00711472" w:rsidRPr="0064531A" w:rsidRDefault="00711472" w:rsidP="00711472">
      <w:pPr>
        <w:spacing w:before="120" w:after="120"/>
        <w:jc w:val="both"/>
      </w:pPr>
      <w:r w:rsidRPr="0064531A">
        <w:rPr>
          <w:lang w:eastAsia="fr-FR" w:bidi="fr-FR"/>
        </w:rPr>
        <w:t xml:space="preserve">Les deuxième et troisième types de famille constituent de toute évidence des milieux propices à l’éclosion d’une activité délinquante répétitive et grave. </w:t>
      </w:r>
      <w:r w:rsidRPr="0064531A">
        <w:t>Existe-t-il par ailleurs des facteurs plus spécifiques et plus directs responsables de l’enracinement dans la délinquance ?</w:t>
      </w:r>
      <w:r w:rsidRPr="0064531A">
        <w:rPr>
          <w:lang w:eastAsia="fr-FR" w:bidi="fr-FR"/>
        </w:rPr>
        <w:t xml:space="preserve"> </w:t>
      </w:r>
      <w:r w:rsidRPr="0064531A">
        <w:t xml:space="preserve">Parisé </w:t>
      </w:r>
      <w:r w:rsidRPr="0064531A">
        <w:rPr>
          <w:lang w:eastAsia="fr-FR" w:bidi="fr-FR"/>
        </w:rPr>
        <w:t>(1980), utilisant nos données sur l’échantillon du Tribunal, a voulu identifier certains de ces déterminants familiaux en comparant les adolescents judiciarisés fortement enracinés dans la délinquance à ceux qui le sont faiblement à la fin de l’adolescence (mesure constru</w:t>
      </w:r>
      <w:r w:rsidRPr="0064531A">
        <w:rPr>
          <w:lang w:eastAsia="fr-FR" w:bidi="fr-FR"/>
        </w:rPr>
        <w:t>i</w:t>
      </w:r>
      <w:r w:rsidRPr="0064531A">
        <w:rPr>
          <w:lang w:eastAsia="fr-FR" w:bidi="fr-FR"/>
        </w:rPr>
        <w:t xml:space="preserve">te par </w:t>
      </w:r>
      <w:r w:rsidRPr="0064531A">
        <w:t xml:space="preserve">Fréchette, </w:t>
      </w:r>
      <w:r w:rsidRPr="0064531A">
        <w:rPr>
          <w:lang w:eastAsia="fr-FR" w:bidi="fr-FR"/>
        </w:rPr>
        <w:t>1980), et en faisant ressortir les variables qui discr</w:t>
      </w:r>
      <w:r w:rsidRPr="0064531A">
        <w:rPr>
          <w:lang w:eastAsia="fr-FR" w:bidi="fr-FR"/>
        </w:rPr>
        <w:t>i</w:t>
      </w:r>
      <w:r w:rsidRPr="0064531A">
        <w:rPr>
          <w:lang w:eastAsia="fr-FR" w:bidi="fr-FR"/>
        </w:rPr>
        <w:t>minent ces deux sous-groupes de façon statistiquement significative. Les 27 variables identifiées sont présentées au tableau 4.1. Certaines conclusions sautent</w:t>
      </w:r>
    </w:p>
    <w:p w:rsidR="00711472" w:rsidRPr="0064531A" w:rsidRDefault="00711472" w:rsidP="00711472">
      <w:pPr>
        <w:spacing w:before="120" w:after="120"/>
        <w:ind w:firstLine="0"/>
        <w:jc w:val="both"/>
      </w:pPr>
      <w:r w:rsidRPr="0064531A">
        <w:t>[151]</w:t>
      </w:r>
    </w:p>
    <w:p w:rsidR="00711472" w:rsidRPr="0064531A" w:rsidRDefault="00711472" w:rsidP="00711472">
      <w:pPr>
        <w:spacing w:before="120" w:after="120"/>
        <w:ind w:firstLine="0"/>
        <w:jc w:val="both"/>
        <w:rPr>
          <w:sz w:val="24"/>
        </w:rPr>
      </w:pPr>
    </w:p>
    <w:p w:rsidR="00711472" w:rsidRDefault="00711472" w:rsidP="00711472">
      <w:pPr>
        <w:pStyle w:val="figtitre"/>
        <w:rPr>
          <w:lang w:eastAsia="fr-FR" w:bidi="fr-FR"/>
        </w:rPr>
      </w:pPr>
      <w:r>
        <w:rPr>
          <w:lang w:eastAsia="fr-FR" w:bidi="fr-FR"/>
        </w:rPr>
        <w:t>Tableau 4.1.</w:t>
      </w:r>
    </w:p>
    <w:p w:rsidR="00711472" w:rsidRPr="0064531A" w:rsidRDefault="00711472" w:rsidP="00711472">
      <w:pPr>
        <w:pStyle w:val="figst"/>
        <w:rPr>
          <w:lang w:eastAsia="fr-FR" w:bidi="fr-FR"/>
        </w:rPr>
      </w:pPr>
      <w:r w:rsidRPr="0064531A">
        <w:rPr>
          <w:lang w:eastAsia="fr-FR" w:bidi="fr-FR"/>
        </w:rPr>
        <w:t>FACTEURS FAMILIAUX À LA BASE DE</w:t>
      </w:r>
      <w:r w:rsidRPr="0064531A">
        <w:rPr>
          <w:lang w:eastAsia="fr-FR" w:bidi="fr-FR"/>
        </w:rPr>
        <w:br/>
        <w:t>L’ENRACINEMENT DANS LA DÉLINQUANCE</w:t>
      </w:r>
    </w:p>
    <w:tbl>
      <w:tblPr>
        <w:tblOverlap w:val="never"/>
        <w:tblW w:w="0" w:type="auto"/>
        <w:tblInd w:w="-1880" w:type="dxa"/>
        <w:tblLayout w:type="fixed"/>
        <w:tblCellMar>
          <w:left w:w="10" w:type="dxa"/>
          <w:right w:w="10" w:type="dxa"/>
        </w:tblCellMar>
        <w:tblLook w:val="04A0" w:firstRow="1" w:lastRow="0" w:firstColumn="1" w:lastColumn="0" w:noHBand="0" w:noVBand="1"/>
      </w:tblPr>
      <w:tblGrid>
        <w:gridCol w:w="4950"/>
        <w:gridCol w:w="1260"/>
        <w:gridCol w:w="810"/>
        <w:gridCol w:w="1080"/>
        <w:gridCol w:w="810"/>
        <w:gridCol w:w="900"/>
      </w:tblGrid>
      <w:tr w:rsidR="00711472" w:rsidRPr="0064531A">
        <w:tblPrEx>
          <w:tblCellMar>
            <w:top w:w="0" w:type="dxa"/>
            <w:bottom w:w="0" w:type="dxa"/>
          </w:tblCellMar>
        </w:tblPrEx>
        <w:trPr>
          <w:cantSplit/>
          <w:trHeight w:val="2103"/>
        </w:trPr>
        <w:tc>
          <w:tcPr>
            <w:tcW w:w="4950" w:type="dxa"/>
            <w:vMerge w:val="restart"/>
            <w:tcBorders>
              <w:top w:val="single" w:sz="12" w:space="0" w:color="auto"/>
            </w:tcBorders>
            <w:shd w:val="clear" w:color="auto" w:fill="EEECE1"/>
            <w:vAlign w:val="center"/>
          </w:tcPr>
          <w:p w:rsidR="00711472" w:rsidRPr="00E359AC" w:rsidRDefault="00711472" w:rsidP="00711472">
            <w:pPr>
              <w:ind w:left="90" w:right="66" w:firstLine="0"/>
              <w:jc w:val="both"/>
              <w:rPr>
                <w:sz w:val="24"/>
              </w:rPr>
            </w:pPr>
            <w:r w:rsidRPr="00E359AC">
              <w:rPr>
                <w:sz w:val="24"/>
              </w:rPr>
              <w:t>INDIC</w:t>
            </w:r>
            <w:r w:rsidRPr="00E359AC">
              <w:rPr>
                <w:sz w:val="24"/>
              </w:rPr>
              <w:t>A</w:t>
            </w:r>
            <w:r w:rsidRPr="00E359AC">
              <w:rPr>
                <w:sz w:val="24"/>
              </w:rPr>
              <w:t>TEURS</w:t>
            </w:r>
          </w:p>
        </w:tc>
        <w:tc>
          <w:tcPr>
            <w:tcW w:w="1260" w:type="dxa"/>
            <w:vMerge w:val="restart"/>
            <w:tcBorders>
              <w:top w:val="single" w:sz="12" w:space="0" w:color="auto"/>
              <w:left w:val="single" w:sz="4" w:space="0" w:color="auto"/>
            </w:tcBorders>
            <w:shd w:val="clear" w:color="auto" w:fill="EEECE1"/>
            <w:textDirection w:val="btLr"/>
            <w:vAlign w:val="center"/>
          </w:tcPr>
          <w:p w:rsidR="00711472" w:rsidRPr="0064531A" w:rsidRDefault="00711472" w:rsidP="00711472">
            <w:pPr>
              <w:ind w:left="90" w:right="66" w:firstLine="0"/>
              <w:rPr>
                <w:b/>
                <w:sz w:val="24"/>
              </w:rPr>
            </w:pPr>
            <w:r w:rsidRPr="0064531A">
              <w:rPr>
                <w:b/>
                <w:sz w:val="24"/>
              </w:rPr>
              <w:t>KHI CARRÉ</w:t>
            </w:r>
          </w:p>
        </w:tc>
        <w:tc>
          <w:tcPr>
            <w:tcW w:w="810" w:type="dxa"/>
            <w:vMerge w:val="restart"/>
            <w:tcBorders>
              <w:top w:val="single" w:sz="12" w:space="0" w:color="auto"/>
            </w:tcBorders>
            <w:shd w:val="clear" w:color="auto" w:fill="EEECE1"/>
            <w:textDirection w:val="btLr"/>
            <w:vAlign w:val="center"/>
          </w:tcPr>
          <w:p w:rsidR="00711472" w:rsidRPr="0064531A" w:rsidRDefault="00711472" w:rsidP="00711472">
            <w:pPr>
              <w:ind w:left="90" w:right="66" w:firstLine="0"/>
              <w:rPr>
                <w:b/>
                <w:sz w:val="24"/>
              </w:rPr>
            </w:pPr>
            <w:r w:rsidRPr="0064531A">
              <w:rPr>
                <w:b/>
                <w:sz w:val="24"/>
              </w:rPr>
              <w:t>D</w:t>
            </w:r>
            <w:r w:rsidRPr="0064531A">
              <w:rPr>
                <w:b/>
                <w:sz w:val="24"/>
              </w:rPr>
              <w:t>E</w:t>
            </w:r>
            <w:r w:rsidRPr="0064531A">
              <w:rPr>
                <w:b/>
                <w:sz w:val="24"/>
              </w:rPr>
              <w:t>GRÉ DE</w:t>
            </w:r>
            <w:r w:rsidRPr="0064531A">
              <w:rPr>
                <w:b/>
                <w:sz w:val="24"/>
              </w:rPr>
              <w:br/>
              <w:t>LIBE</w:t>
            </w:r>
            <w:r w:rsidRPr="0064531A">
              <w:rPr>
                <w:b/>
                <w:sz w:val="24"/>
              </w:rPr>
              <w:t>R</w:t>
            </w:r>
            <w:r w:rsidRPr="0064531A">
              <w:rPr>
                <w:b/>
                <w:sz w:val="24"/>
              </w:rPr>
              <w:t>TÉ</w:t>
            </w:r>
          </w:p>
        </w:tc>
        <w:tc>
          <w:tcPr>
            <w:tcW w:w="1080" w:type="dxa"/>
            <w:vMerge w:val="restart"/>
            <w:tcBorders>
              <w:top w:val="single" w:sz="12" w:space="0" w:color="auto"/>
            </w:tcBorders>
            <w:shd w:val="clear" w:color="auto" w:fill="EEECE1"/>
            <w:vAlign w:val="bottom"/>
          </w:tcPr>
          <w:p w:rsidR="00711472" w:rsidRPr="0064531A" w:rsidRDefault="00711472" w:rsidP="00711472">
            <w:pPr>
              <w:ind w:left="90" w:right="66" w:firstLine="0"/>
              <w:jc w:val="center"/>
              <w:rPr>
                <w:b/>
                <w:sz w:val="24"/>
              </w:rPr>
            </w:pPr>
            <w:r w:rsidRPr="0064531A">
              <w:rPr>
                <w:rStyle w:val="Corpsdutexte275ptItalique"/>
                <w:rFonts w:ascii="Times New Roman" w:hAnsi="Times New Roman"/>
                <w:b/>
                <w:sz w:val="24"/>
                <w:lang w:val="fr-CA"/>
              </w:rPr>
              <w:t>P</w:t>
            </w:r>
          </w:p>
        </w:tc>
        <w:tc>
          <w:tcPr>
            <w:tcW w:w="1710" w:type="dxa"/>
            <w:gridSpan w:val="2"/>
            <w:tcBorders>
              <w:top w:val="single" w:sz="12" w:space="0" w:color="auto"/>
            </w:tcBorders>
            <w:shd w:val="clear" w:color="auto" w:fill="EEECE1"/>
            <w:textDirection w:val="btLr"/>
            <w:vAlign w:val="center"/>
          </w:tcPr>
          <w:p w:rsidR="00711472" w:rsidRPr="0064531A" w:rsidRDefault="00711472" w:rsidP="00711472">
            <w:pPr>
              <w:ind w:left="90" w:right="66" w:firstLine="0"/>
              <w:rPr>
                <w:b/>
                <w:sz w:val="24"/>
              </w:rPr>
            </w:pPr>
            <w:r w:rsidRPr="0064531A">
              <w:rPr>
                <w:b/>
                <w:sz w:val="24"/>
              </w:rPr>
              <w:t>ENRACIN</w:t>
            </w:r>
            <w:r w:rsidRPr="0064531A">
              <w:rPr>
                <w:b/>
                <w:sz w:val="24"/>
              </w:rPr>
              <w:t>E</w:t>
            </w:r>
            <w:r w:rsidRPr="0064531A">
              <w:rPr>
                <w:b/>
                <w:sz w:val="24"/>
              </w:rPr>
              <w:t xml:space="preserve">MENT DANS LA DÉL. </w:t>
            </w:r>
          </w:p>
        </w:tc>
      </w:tr>
      <w:tr w:rsidR="00711472" w:rsidRPr="0064531A">
        <w:tblPrEx>
          <w:tblCellMar>
            <w:top w:w="0" w:type="dxa"/>
            <w:bottom w:w="0" w:type="dxa"/>
          </w:tblCellMar>
        </w:tblPrEx>
        <w:tc>
          <w:tcPr>
            <w:tcW w:w="4950" w:type="dxa"/>
            <w:vMerge/>
            <w:shd w:val="clear" w:color="auto" w:fill="EEECE1"/>
            <w:vAlign w:val="center"/>
          </w:tcPr>
          <w:p w:rsidR="00711472" w:rsidRPr="00E359AC" w:rsidRDefault="00711472" w:rsidP="00711472">
            <w:pPr>
              <w:spacing w:before="120"/>
              <w:ind w:left="86" w:right="72" w:firstLine="0"/>
              <w:jc w:val="both"/>
              <w:rPr>
                <w:sz w:val="24"/>
              </w:rPr>
            </w:pPr>
          </w:p>
        </w:tc>
        <w:tc>
          <w:tcPr>
            <w:tcW w:w="1260" w:type="dxa"/>
            <w:vMerge/>
            <w:tcBorders>
              <w:left w:val="single" w:sz="4" w:space="0" w:color="auto"/>
            </w:tcBorders>
            <w:shd w:val="clear" w:color="auto" w:fill="EEECE1"/>
            <w:vAlign w:val="bottom"/>
          </w:tcPr>
          <w:p w:rsidR="00711472" w:rsidRPr="0064531A" w:rsidRDefault="00711472" w:rsidP="00711472">
            <w:pPr>
              <w:spacing w:before="120"/>
              <w:ind w:left="86" w:right="72" w:firstLine="0"/>
              <w:jc w:val="both"/>
              <w:rPr>
                <w:b/>
                <w:sz w:val="24"/>
              </w:rPr>
            </w:pPr>
          </w:p>
        </w:tc>
        <w:tc>
          <w:tcPr>
            <w:tcW w:w="810" w:type="dxa"/>
            <w:vMerge/>
            <w:shd w:val="clear" w:color="auto" w:fill="EEECE1"/>
            <w:vAlign w:val="bottom"/>
          </w:tcPr>
          <w:p w:rsidR="00711472" w:rsidRPr="0064531A" w:rsidRDefault="00711472" w:rsidP="00711472">
            <w:pPr>
              <w:spacing w:before="120"/>
              <w:ind w:left="86" w:right="72" w:firstLine="0"/>
              <w:jc w:val="both"/>
              <w:rPr>
                <w:b/>
                <w:sz w:val="24"/>
              </w:rPr>
            </w:pPr>
          </w:p>
        </w:tc>
        <w:tc>
          <w:tcPr>
            <w:tcW w:w="1080" w:type="dxa"/>
            <w:vMerge/>
            <w:shd w:val="clear" w:color="auto" w:fill="EEECE1"/>
            <w:vAlign w:val="bottom"/>
          </w:tcPr>
          <w:p w:rsidR="00711472" w:rsidRPr="0064531A" w:rsidRDefault="00711472" w:rsidP="00711472">
            <w:pPr>
              <w:spacing w:before="120"/>
              <w:ind w:left="86" w:right="72" w:firstLine="0"/>
              <w:jc w:val="both"/>
              <w:rPr>
                <w:b/>
                <w:sz w:val="24"/>
              </w:rPr>
            </w:pPr>
          </w:p>
        </w:tc>
        <w:tc>
          <w:tcPr>
            <w:tcW w:w="810" w:type="dxa"/>
            <w:tcBorders>
              <w:top w:val="single" w:sz="4" w:space="0" w:color="auto"/>
            </w:tcBorders>
            <w:shd w:val="clear" w:color="auto" w:fill="EEECE1"/>
            <w:vAlign w:val="bottom"/>
          </w:tcPr>
          <w:p w:rsidR="00711472" w:rsidRPr="0064531A" w:rsidRDefault="00711472" w:rsidP="00711472">
            <w:pPr>
              <w:spacing w:before="120"/>
              <w:ind w:left="86" w:right="72" w:firstLine="0"/>
              <w:jc w:val="both"/>
              <w:rPr>
                <w:b/>
                <w:sz w:val="24"/>
              </w:rPr>
            </w:pPr>
            <w:r w:rsidRPr="0064531A">
              <w:rPr>
                <w:b/>
                <w:sz w:val="24"/>
              </w:rPr>
              <w:t xml:space="preserve">faible </w:t>
            </w:r>
          </w:p>
        </w:tc>
        <w:tc>
          <w:tcPr>
            <w:tcW w:w="900" w:type="dxa"/>
            <w:tcBorders>
              <w:top w:val="single" w:sz="4" w:space="0" w:color="auto"/>
            </w:tcBorders>
            <w:shd w:val="clear" w:color="auto" w:fill="EEECE1"/>
            <w:vAlign w:val="bottom"/>
          </w:tcPr>
          <w:p w:rsidR="00711472" w:rsidRPr="0064531A" w:rsidRDefault="00711472" w:rsidP="00711472">
            <w:pPr>
              <w:spacing w:before="120"/>
              <w:ind w:left="86" w:right="72" w:firstLine="0"/>
              <w:jc w:val="both"/>
              <w:rPr>
                <w:b/>
                <w:sz w:val="24"/>
              </w:rPr>
            </w:pPr>
            <w:r w:rsidRPr="0064531A">
              <w:rPr>
                <w:b/>
                <w:sz w:val="24"/>
              </w:rPr>
              <w:t>Fort</w:t>
            </w:r>
          </w:p>
        </w:tc>
      </w:tr>
      <w:tr w:rsidR="00711472" w:rsidRPr="0064531A">
        <w:tblPrEx>
          <w:tblCellMar>
            <w:top w:w="0" w:type="dxa"/>
            <w:bottom w:w="0" w:type="dxa"/>
          </w:tblCellMar>
        </w:tblPrEx>
        <w:tc>
          <w:tcPr>
            <w:tcW w:w="4950" w:type="dxa"/>
            <w:tcBorders>
              <w:top w:val="single" w:sz="4" w:space="0" w:color="auto"/>
            </w:tcBorders>
            <w:shd w:val="clear" w:color="auto" w:fill="FFFFFF"/>
            <w:vAlign w:val="center"/>
          </w:tcPr>
          <w:p w:rsidR="00711472" w:rsidRPr="00E359AC" w:rsidRDefault="00711472" w:rsidP="00711472">
            <w:pPr>
              <w:spacing w:before="120"/>
              <w:ind w:left="86" w:right="72" w:firstLine="0"/>
              <w:jc w:val="both"/>
              <w:rPr>
                <w:sz w:val="24"/>
              </w:rPr>
            </w:pPr>
            <w:r w:rsidRPr="00E359AC">
              <w:rPr>
                <w:sz w:val="24"/>
              </w:rPr>
              <w:t>Compréhension du père (pr</w:t>
            </w:r>
            <w:r w:rsidRPr="00E359AC">
              <w:rPr>
                <w:sz w:val="24"/>
              </w:rPr>
              <w:t>é</w:t>
            </w:r>
            <w:r w:rsidRPr="00E359AC">
              <w:rPr>
                <w:sz w:val="24"/>
              </w:rPr>
              <w:t>sent)</w:t>
            </w:r>
          </w:p>
        </w:tc>
        <w:tc>
          <w:tcPr>
            <w:tcW w:w="126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22,44440</w:t>
            </w:r>
          </w:p>
        </w:tc>
        <w:tc>
          <w:tcPr>
            <w:tcW w:w="810" w:type="dxa"/>
            <w:tcBorders>
              <w:top w:val="single" w:sz="4"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1</w:t>
            </w:r>
          </w:p>
        </w:tc>
        <w:tc>
          <w:tcPr>
            <w:tcW w:w="1080" w:type="dxa"/>
            <w:tcBorders>
              <w:top w:val="single" w:sz="4"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0,0000</w:t>
            </w:r>
          </w:p>
        </w:tc>
        <w:tc>
          <w:tcPr>
            <w:tcW w:w="810" w:type="dxa"/>
            <w:tcBorders>
              <w:top w:val="single" w:sz="4"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74%</w:t>
            </w:r>
          </w:p>
        </w:tc>
        <w:tc>
          <w:tcPr>
            <w:tcW w:w="900" w:type="dxa"/>
            <w:tcBorders>
              <w:top w:val="single" w:sz="4"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35%</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Compréhe</w:t>
            </w:r>
            <w:r w:rsidRPr="00E359AC">
              <w:rPr>
                <w:sz w:val="24"/>
              </w:rPr>
              <w:t>n</w:t>
            </w:r>
            <w:r w:rsidRPr="00E359AC">
              <w:rPr>
                <w:sz w:val="24"/>
              </w:rPr>
              <w:t>sion de la mère (présent)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5,82500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0,0158</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32%</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50%</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Connaissance des activités par le père (passé)</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12,30000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0,0005</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72%</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45%</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Connaissance des activités par le père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12,24000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0,0005</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64%</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35%</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Connaissance des activités par la m</w:t>
            </w:r>
            <w:r w:rsidRPr="00E359AC">
              <w:rPr>
                <w:sz w:val="24"/>
              </w:rPr>
              <w:t>è</w:t>
            </w:r>
            <w:r w:rsidRPr="00E359AC">
              <w:rPr>
                <w:sz w:val="24"/>
              </w:rPr>
              <w:t>re (passé)</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12,83000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0,0010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67%</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41%</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Connaissance des activités par la mère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13,43000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0,0010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81%</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58%</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Contrôle des activités par le père (pa</w:t>
            </w:r>
            <w:r w:rsidRPr="00E359AC">
              <w:rPr>
                <w:sz w:val="24"/>
              </w:rPr>
              <w:t>s</w:t>
            </w:r>
            <w:r w:rsidRPr="00E359AC">
              <w:rPr>
                <w:sz w:val="24"/>
              </w:rPr>
              <w:t>sé)</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16,67000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0,0011</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58%</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33%</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Contrôle des activités par le père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9,99200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0,0016</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46%</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20%</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Contrôle des activités par la mère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6,44200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0,0111</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51%</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32%</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Connaissance des amis par le père (présent)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5,10400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0,0239</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57%</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38%</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Père (personne agréable)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8,06450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0,0045</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88%</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68%</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Préférence du père (présent)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4,92950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0,0264</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33%</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52%</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Amusement commun père - fils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66" w:firstLine="0"/>
              <w:jc w:val="both"/>
              <w:rPr>
                <w:sz w:val="24"/>
              </w:rPr>
            </w:pPr>
            <w:r w:rsidRPr="0064531A">
              <w:rPr>
                <w:sz w:val="24"/>
              </w:rPr>
              <w:t>4,54769</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0,0330</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75%</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89%</w:t>
            </w:r>
          </w:p>
        </w:tc>
      </w:tr>
      <w:tr w:rsidR="00711472" w:rsidRPr="0064531A">
        <w:tblPrEx>
          <w:tblCellMar>
            <w:top w:w="0" w:type="dxa"/>
            <w:bottom w:w="0" w:type="dxa"/>
          </w:tblCellMar>
        </w:tblPrEx>
        <w:tc>
          <w:tcPr>
            <w:tcW w:w="4950" w:type="dxa"/>
            <w:tcBorders>
              <w:bottom w:val="single" w:sz="12" w:space="0" w:color="auto"/>
            </w:tcBorders>
            <w:shd w:val="clear" w:color="auto" w:fill="FFFFFF"/>
            <w:vAlign w:val="center"/>
          </w:tcPr>
          <w:p w:rsidR="00711472" w:rsidRPr="00E359AC" w:rsidRDefault="00711472" w:rsidP="00711472">
            <w:pPr>
              <w:spacing w:after="120"/>
              <w:ind w:left="86" w:right="72" w:firstLine="0"/>
              <w:jc w:val="both"/>
              <w:rPr>
                <w:sz w:val="24"/>
              </w:rPr>
            </w:pPr>
            <w:r w:rsidRPr="00E359AC">
              <w:rPr>
                <w:sz w:val="24"/>
              </w:rPr>
              <w:t>Intérêt du père pour les activités du fils (pr</w:t>
            </w:r>
            <w:r w:rsidRPr="00E359AC">
              <w:rPr>
                <w:sz w:val="24"/>
              </w:rPr>
              <w:t>é</w:t>
            </w:r>
            <w:r w:rsidRPr="00E359AC">
              <w:rPr>
                <w:sz w:val="24"/>
              </w:rPr>
              <w:t>sent)</w:t>
            </w:r>
          </w:p>
        </w:tc>
        <w:tc>
          <w:tcPr>
            <w:tcW w:w="1260" w:type="dxa"/>
            <w:tcBorders>
              <w:left w:val="single" w:sz="4" w:space="0" w:color="auto"/>
              <w:bottom w:val="single" w:sz="12" w:space="0" w:color="auto"/>
            </w:tcBorders>
            <w:shd w:val="clear" w:color="auto" w:fill="FFFFFF"/>
            <w:vAlign w:val="bottom"/>
          </w:tcPr>
          <w:p w:rsidR="00711472" w:rsidRPr="0064531A" w:rsidRDefault="00711472" w:rsidP="00711472">
            <w:pPr>
              <w:spacing w:after="120"/>
              <w:ind w:left="86" w:right="72" w:firstLine="0"/>
              <w:jc w:val="both"/>
              <w:rPr>
                <w:sz w:val="24"/>
              </w:rPr>
            </w:pPr>
            <w:r w:rsidRPr="0064531A">
              <w:rPr>
                <w:sz w:val="24"/>
              </w:rPr>
              <w:t>3,57660</w:t>
            </w:r>
          </w:p>
        </w:tc>
        <w:tc>
          <w:tcPr>
            <w:tcW w:w="810" w:type="dxa"/>
            <w:tcBorders>
              <w:bottom w:val="single" w:sz="12" w:space="0" w:color="auto"/>
            </w:tcBorders>
            <w:shd w:val="clear" w:color="auto" w:fill="FFFFFF"/>
            <w:vAlign w:val="bottom"/>
          </w:tcPr>
          <w:p w:rsidR="00711472" w:rsidRPr="0064531A" w:rsidRDefault="00711472" w:rsidP="00711472">
            <w:pPr>
              <w:spacing w:after="120"/>
              <w:ind w:left="86" w:right="72" w:firstLine="0"/>
              <w:jc w:val="both"/>
              <w:rPr>
                <w:sz w:val="24"/>
              </w:rPr>
            </w:pPr>
            <w:r w:rsidRPr="0064531A">
              <w:rPr>
                <w:sz w:val="24"/>
              </w:rPr>
              <w:t>1</w:t>
            </w:r>
          </w:p>
        </w:tc>
        <w:tc>
          <w:tcPr>
            <w:tcW w:w="1080" w:type="dxa"/>
            <w:tcBorders>
              <w:bottom w:val="single" w:sz="12" w:space="0" w:color="auto"/>
            </w:tcBorders>
            <w:shd w:val="clear" w:color="auto" w:fill="FFFFFF"/>
            <w:vAlign w:val="bottom"/>
          </w:tcPr>
          <w:p w:rsidR="00711472" w:rsidRPr="0064531A" w:rsidRDefault="00711472" w:rsidP="00711472">
            <w:pPr>
              <w:spacing w:after="120"/>
              <w:ind w:left="86" w:right="72" w:firstLine="0"/>
              <w:jc w:val="both"/>
              <w:rPr>
                <w:sz w:val="24"/>
              </w:rPr>
            </w:pPr>
            <w:r w:rsidRPr="0064531A">
              <w:rPr>
                <w:sz w:val="24"/>
              </w:rPr>
              <w:t>0,0586</w:t>
            </w:r>
          </w:p>
        </w:tc>
        <w:tc>
          <w:tcPr>
            <w:tcW w:w="810" w:type="dxa"/>
            <w:tcBorders>
              <w:bottom w:val="single" w:sz="12" w:space="0" w:color="auto"/>
            </w:tcBorders>
            <w:shd w:val="clear" w:color="auto" w:fill="FFFFFF"/>
            <w:vAlign w:val="bottom"/>
          </w:tcPr>
          <w:p w:rsidR="00711472" w:rsidRPr="0064531A" w:rsidRDefault="00711472" w:rsidP="00711472">
            <w:pPr>
              <w:spacing w:after="120"/>
              <w:ind w:left="86" w:right="72" w:firstLine="0"/>
              <w:jc w:val="both"/>
              <w:rPr>
                <w:sz w:val="24"/>
              </w:rPr>
            </w:pPr>
            <w:r w:rsidRPr="0064531A">
              <w:rPr>
                <w:sz w:val="24"/>
              </w:rPr>
              <w:t>76%</w:t>
            </w:r>
          </w:p>
        </w:tc>
        <w:tc>
          <w:tcPr>
            <w:tcW w:w="900" w:type="dxa"/>
            <w:tcBorders>
              <w:bottom w:val="single" w:sz="12" w:space="0" w:color="auto"/>
            </w:tcBorders>
            <w:shd w:val="clear" w:color="auto" w:fill="FFFFFF"/>
            <w:vAlign w:val="bottom"/>
          </w:tcPr>
          <w:p w:rsidR="00711472" w:rsidRPr="0064531A" w:rsidRDefault="00711472" w:rsidP="00711472">
            <w:pPr>
              <w:spacing w:after="120"/>
              <w:ind w:left="86" w:right="72" w:firstLine="0"/>
              <w:jc w:val="both"/>
              <w:rPr>
                <w:sz w:val="24"/>
              </w:rPr>
            </w:pPr>
            <w:r w:rsidRPr="0064531A">
              <w:rPr>
                <w:sz w:val="24"/>
              </w:rPr>
              <w:t>61%</w:t>
            </w:r>
          </w:p>
        </w:tc>
      </w:tr>
    </w:tbl>
    <w:p w:rsidR="00711472" w:rsidRPr="0064531A" w:rsidRDefault="00711472" w:rsidP="00711472">
      <w:pPr>
        <w:ind w:firstLine="0"/>
        <w:jc w:val="both"/>
        <w:rPr>
          <w:sz w:val="24"/>
          <w:szCs w:val="2"/>
        </w:rPr>
      </w:pPr>
    </w:p>
    <w:p w:rsidR="00711472" w:rsidRPr="0064531A" w:rsidRDefault="00711472" w:rsidP="00711472">
      <w:pPr>
        <w:ind w:firstLine="0"/>
        <w:jc w:val="both"/>
        <w:rPr>
          <w:sz w:val="24"/>
        </w:rPr>
      </w:pPr>
    </w:p>
    <w:p w:rsidR="00711472" w:rsidRPr="0064531A" w:rsidRDefault="00711472" w:rsidP="00711472">
      <w:pPr>
        <w:pStyle w:val="p"/>
      </w:pPr>
      <w:r w:rsidRPr="0064531A">
        <w:br w:type="page"/>
        <w:t>[152]</w:t>
      </w:r>
    </w:p>
    <w:p w:rsidR="00711472" w:rsidRPr="0064531A" w:rsidRDefault="00711472" w:rsidP="00711472">
      <w:pPr>
        <w:ind w:firstLine="0"/>
        <w:jc w:val="both"/>
        <w:rPr>
          <w:sz w:val="24"/>
          <w:szCs w:val="2"/>
        </w:rPr>
      </w:pPr>
    </w:p>
    <w:p w:rsidR="00711472" w:rsidRPr="0064531A" w:rsidRDefault="00711472" w:rsidP="00711472">
      <w:pPr>
        <w:pStyle w:val="figtitre"/>
        <w:rPr>
          <w:lang w:eastAsia="fr-FR" w:bidi="fr-FR"/>
        </w:rPr>
      </w:pPr>
      <w:r w:rsidRPr="0064531A">
        <w:rPr>
          <w:lang w:eastAsia="fr-FR" w:bidi="fr-FR"/>
        </w:rPr>
        <w:t>Tableau 4.1. (suite)</w:t>
      </w:r>
    </w:p>
    <w:tbl>
      <w:tblPr>
        <w:tblOverlap w:val="never"/>
        <w:tblW w:w="0" w:type="auto"/>
        <w:tblInd w:w="-1880" w:type="dxa"/>
        <w:tblLayout w:type="fixed"/>
        <w:tblCellMar>
          <w:left w:w="10" w:type="dxa"/>
          <w:right w:w="10" w:type="dxa"/>
        </w:tblCellMar>
        <w:tblLook w:val="04A0" w:firstRow="1" w:lastRow="0" w:firstColumn="1" w:lastColumn="0" w:noHBand="0" w:noVBand="1"/>
      </w:tblPr>
      <w:tblGrid>
        <w:gridCol w:w="4950"/>
        <w:gridCol w:w="1260"/>
        <w:gridCol w:w="810"/>
        <w:gridCol w:w="1080"/>
        <w:gridCol w:w="810"/>
        <w:gridCol w:w="900"/>
      </w:tblGrid>
      <w:tr w:rsidR="00711472" w:rsidRPr="0064531A">
        <w:tblPrEx>
          <w:tblCellMar>
            <w:top w:w="0" w:type="dxa"/>
            <w:bottom w:w="0" w:type="dxa"/>
          </w:tblCellMar>
        </w:tblPrEx>
        <w:trPr>
          <w:cantSplit/>
          <w:trHeight w:val="2058"/>
        </w:trPr>
        <w:tc>
          <w:tcPr>
            <w:tcW w:w="4950" w:type="dxa"/>
            <w:vMerge w:val="restart"/>
            <w:tcBorders>
              <w:top w:val="single" w:sz="12" w:space="0" w:color="auto"/>
            </w:tcBorders>
            <w:shd w:val="clear" w:color="auto" w:fill="EEECE1"/>
            <w:vAlign w:val="center"/>
          </w:tcPr>
          <w:p w:rsidR="00711472" w:rsidRPr="0064531A" w:rsidRDefault="00711472" w:rsidP="00711472">
            <w:pPr>
              <w:ind w:left="90" w:right="66" w:firstLine="0"/>
              <w:jc w:val="both"/>
              <w:rPr>
                <w:sz w:val="24"/>
              </w:rPr>
            </w:pPr>
            <w:r w:rsidRPr="0064531A">
              <w:rPr>
                <w:sz w:val="24"/>
              </w:rPr>
              <w:t>INDIC</w:t>
            </w:r>
            <w:r w:rsidRPr="0064531A">
              <w:rPr>
                <w:sz w:val="24"/>
              </w:rPr>
              <w:t>A</w:t>
            </w:r>
            <w:r w:rsidRPr="0064531A">
              <w:rPr>
                <w:sz w:val="24"/>
              </w:rPr>
              <w:t>TEURS</w:t>
            </w:r>
          </w:p>
        </w:tc>
        <w:tc>
          <w:tcPr>
            <w:tcW w:w="1260" w:type="dxa"/>
            <w:vMerge w:val="restart"/>
            <w:tcBorders>
              <w:top w:val="single" w:sz="12" w:space="0" w:color="auto"/>
              <w:left w:val="single" w:sz="4" w:space="0" w:color="auto"/>
            </w:tcBorders>
            <w:shd w:val="clear" w:color="auto" w:fill="EEECE1"/>
            <w:textDirection w:val="btLr"/>
            <w:vAlign w:val="center"/>
          </w:tcPr>
          <w:p w:rsidR="00711472" w:rsidRPr="0064531A" w:rsidRDefault="00711472" w:rsidP="00711472">
            <w:pPr>
              <w:ind w:left="90" w:right="66" w:firstLine="0"/>
              <w:rPr>
                <w:sz w:val="24"/>
              </w:rPr>
            </w:pPr>
            <w:r w:rsidRPr="0064531A">
              <w:rPr>
                <w:sz w:val="24"/>
              </w:rPr>
              <w:t>KHI CARRÉ</w:t>
            </w:r>
          </w:p>
        </w:tc>
        <w:tc>
          <w:tcPr>
            <w:tcW w:w="810" w:type="dxa"/>
            <w:vMerge w:val="restart"/>
            <w:tcBorders>
              <w:top w:val="single" w:sz="12" w:space="0" w:color="auto"/>
            </w:tcBorders>
            <w:shd w:val="clear" w:color="auto" w:fill="EEECE1"/>
            <w:textDirection w:val="btLr"/>
            <w:vAlign w:val="center"/>
          </w:tcPr>
          <w:p w:rsidR="00711472" w:rsidRPr="0064531A" w:rsidRDefault="00711472" w:rsidP="00711472">
            <w:pPr>
              <w:ind w:left="90" w:right="66" w:firstLine="0"/>
              <w:rPr>
                <w:sz w:val="24"/>
              </w:rPr>
            </w:pPr>
            <w:r w:rsidRPr="0064531A">
              <w:rPr>
                <w:sz w:val="24"/>
              </w:rPr>
              <w:t>D</w:t>
            </w:r>
            <w:r w:rsidRPr="0064531A">
              <w:rPr>
                <w:sz w:val="24"/>
              </w:rPr>
              <w:t>E</w:t>
            </w:r>
            <w:r w:rsidRPr="0064531A">
              <w:rPr>
                <w:sz w:val="24"/>
              </w:rPr>
              <w:t>GRÉ DE</w:t>
            </w:r>
            <w:r w:rsidRPr="0064531A">
              <w:rPr>
                <w:sz w:val="24"/>
              </w:rPr>
              <w:br/>
              <w:t>L</w:t>
            </w:r>
            <w:r w:rsidRPr="0064531A">
              <w:rPr>
                <w:sz w:val="24"/>
              </w:rPr>
              <w:t>I</w:t>
            </w:r>
            <w:r w:rsidRPr="0064531A">
              <w:rPr>
                <w:sz w:val="24"/>
              </w:rPr>
              <w:t>BE</w:t>
            </w:r>
            <w:r w:rsidRPr="0064531A">
              <w:rPr>
                <w:sz w:val="24"/>
              </w:rPr>
              <w:t>R</w:t>
            </w:r>
            <w:r w:rsidRPr="0064531A">
              <w:rPr>
                <w:sz w:val="24"/>
              </w:rPr>
              <w:t>TÉ</w:t>
            </w:r>
          </w:p>
        </w:tc>
        <w:tc>
          <w:tcPr>
            <w:tcW w:w="1080" w:type="dxa"/>
            <w:vMerge w:val="restart"/>
            <w:tcBorders>
              <w:top w:val="single" w:sz="12" w:space="0" w:color="auto"/>
            </w:tcBorders>
            <w:shd w:val="clear" w:color="auto" w:fill="EEECE1"/>
            <w:textDirection w:val="btLr"/>
            <w:vAlign w:val="center"/>
          </w:tcPr>
          <w:p w:rsidR="00711472" w:rsidRPr="0064531A" w:rsidRDefault="00711472" w:rsidP="00711472">
            <w:pPr>
              <w:ind w:left="90" w:right="66" w:firstLine="0"/>
              <w:rPr>
                <w:sz w:val="24"/>
              </w:rPr>
            </w:pPr>
            <w:r w:rsidRPr="0064531A">
              <w:rPr>
                <w:sz w:val="24"/>
              </w:rPr>
              <w:t>P</w:t>
            </w:r>
          </w:p>
        </w:tc>
        <w:tc>
          <w:tcPr>
            <w:tcW w:w="1710" w:type="dxa"/>
            <w:gridSpan w:val="2"/>
            <w:tcBorders>
              <w:top w:val="single" w:sz="12" w:space="0" w:color="auto"/>
              <w:bottom w:val="single" w:sz="4" w:space="0" w:color="auto"/>
            </w:tcBorders>
            <w:shd w:val="clear" w:color="auto" w:fill="EEECE1"/>
            <w:textDirection w:val="btLr"/>
            <w:vAlign w:val="center"/>
          </w:tcPr>
          <w:p w:rsidR="00711472" w:rsidRPr="0064531A" w:rsidRDefault="00711472" w:rsidP="00711472">
            <w:pPr>
              <w:ind w:left="90" w:right="66" w:firstLine="0"/>
              <w:rPr>
                <w:sz w:val="24"/>
              </w:rPr>
            </w:pPr>
            <w:r w:rsidRPr="0064531A">
              <w:rPr>
                <w:sz w:val="24"/>
              </w:rPr>
              <w:t>ENRACIN</w:t>
            </w:r>
            <w:r w:rsidRPr="0064531A">
              <w:rPr>
                <w:sz w:val="24"/>
              </w:rPr>
              <w:t>E</w:t>
            </w:r>
            <w:r w:rsidRPr="0064531A">
              <w:rPr>
                <w:sz w:val="24"/>
              </w:rPr>
              <w:t xml:space="preserve">MENT DANS LA DÉL. </w:t>
            </w:r>
          </w:p>
        </w:tc>
      </w:tr>
      <w:tr w:rsidR="00711472" w:rsidRPr="0064531A">
        <w:tblPrEx>
          <w:tblCellMar>
            <w:top w:w="0" w:type="dxa"/>
            <w:bottom w:w="0" w:type="dxa"/>
          </w:tblCellMar>
        </w:tblPrEx>
        <w:trPr>
          <w:trHeight w:val="260"/>
        </w:trPr>
        <w:tc>
          <w:tcPr>
            <w:tcW w:w="4950" w:type="dxa"/>
            <w:vMerge/>
            <w:shd w:val="clear" w:color="auto" w:fill="FFFFFF"/>
            <w:vAlign w:val="center"/>
          </w:tcPr>
          <w:p w:rsidR="00711472" w:rsidRPr="0064531A" w:rsidRDefault="00711472" w:rsidP="00711472">
            <w:pPr>
              <w:ind w:left="90" w:right="66" w:firstLine="0"/>
              <w:jc w:val="both"/>
              <w:rPr>
                <w:sz w:val="24"/>
              </w:rPr>
            </w:pPr>
          </w:p>
        </w:tc>
        <w:tc>
          <w:tcPr>
            <w:tcW w:w="1260" w:type="dxa"/>
            <w:vMerge/>
            <w:tcBorders>
              <w:left w:val="single" w:sz="4" w:space="0" w:color="auto"/>
            </w:tcBorders>
            <w:shd w:val="clear" w:color="auto" w:fill="FFFFFF"/>
            <w:vAlign w:val="bottom"/>
          </w:tcPr>
          <w:p w:rsidR="00711472" w:rsidRPr="0064531A" w:rsidRDefault="00711472" w:rsidP="00711472">
            <w:pPr>
              <w:ind w:left="90" w:right="66" w:firstLine="0"/>
              <w:jc w:val="both"/>
              <w:rPr>
                <w:sz w:val="24"/>
              </w:rPr>
            </w:pPr>
          </w:p>
        </w:tc>
        <w:tc>
          <w:tcPr>
            <w:tcW w:w="810" w:type="dxa"/>
            <w:vMerge/>
            <w:shd w:val="clear" w:color="auto" w:fill="FFFFFF"/>
            <w:vAlign w:val="bottom"/>
          </w:tcPr>
          <w:p w:rsidR="00711472" w:rsidRPr="0064531A" w:rsidRDefault="00711472" w:rsidP="00711472">
            <w:pPr>
              <w:ind w:left="90" w:right="66" w:firstLine="0"/>
              <w:jc w:val="both"/>
              <w:rPr>
                <w:sz w:val="24"/>
              </w:rPr>
            </w:pPr>
          </w:p>
        </w:tc>
        <w:tc>
          <w:tcPr>
            <w:tcW w:w="1080" w:type="dxa"/>
            <w:vMerge/>
            <w:shd w:val="clear" w:color="auto" w:fill="FFFFFF"/>
            <w:vAlign w:val="bottom"/>
          </w:tcPr>
          <w:p w:rsidR="00711472" w:rsidRPr="0064531A" w:rsidRDefault="00711472" w:rsidP="00711472">
            <w:pPr>
              <w:ind w:left="90" w:right="66" w:firstLine="0"/>
              <w:jc w:val="both"/>
              <w:rPr>
                <w:sz w:val="24"/>
              </w:rPr>
            </w:pPr>
          </w:p>
        </w:tc>
        <w:tc>
          <w:tcPr>
            <w:tcW w:w="810" w:type="dxa"/>
            <w:tcBorders>
              <w:top w:val="single" w:sz="4" w:space="0" w:color="auto"/>
              <w:bottom w:val="single" w:sz="12" w:space="0" w:color="auto"/>
            </w:tcBorders>
            <w:shd w:val="clear" w:color="auto" w:fill="EEECE1"/>
            <w:vAlign w:val="bottom"/>
          </w:tcPr>
          <w:p w:rsidR="00711472" w:rsidRPr="0064531A" w:rsidRDefault="00711472" w:rsidP="00711472">
            <w:pPr>
              <w:ind w:left="90" w:right="66" w:firstLine="0"/>
              <w:jc w:val="center"/>
              <w:rPr>
                <w:sz w:val="24"/>
              </w:rPr>
            </w:pPr>
            <w:r w:rsidRPr="0064531A">
              <w:rPr>
                <w:sz w:val="24"/>
              </w:rPr>
              <w:t>fa</w:t>
            </w:r>
            <w:r w:rsidRPr="0064531A">
              <w:rPr>
                <w:sz w:val="24"/>
              </w:rPr>
              <w:t>i</w:t>
            </w:r>
            <w:r w:rsidRPr="0064531A">
              <w:rPr>
                <w:sz w:val="24"/>
              </w:rPr>
              <w:t>ble</w:t>
            </w:r>
          </w:p>
        </w:tc>
        <w:tc>
          <w:tcPr>
            <w:tcW w:w="900" w:type="dxa"/>
            <w:tcBorders>
              <w:top w:val="single" w:sz="4" w:space="0" w:color="auto"/>
              <w:bottom w:val="single" w:sz="12" w:space="0" w:color="auto"/>
            </w:tcBorders>
            <w:shd w:val="clear" w:color="auto" w:fill="EEECE1"/>
            <w:vAlign w:val="bottom"/>
          </w:tcPr>
          <w:p w:rsidR="00711472" w:rsidRPr="0064531A" w:rsidRDefault="00711472" w:rsidP="00711472">
            <w:pPr>
              <w:ind w:left="90" w:right="66" w:firstLine="0"/>
              <w:jc w:val="center"/>
              <w:rPr>
                <w:sz w:val="24"/>
              </w:rPr>
            </w:pPr>
            <w:r w:rsidRPr="0064531A">
              <w:rPr>
                <w:sz w:val="24"/>
              </w:rPr>
              <w:t>Fort</w:t>
            </w:r>
          </w:p>
        </w:tc>
      </w:tr>
      <w:tr w:rsidR="00711472" w:rsidRPr="0064531A">
        <w:tblPrEx>
          <w:tblCellMar>
            <w:top w:w="0" w:type="dxa"/>
            <w:bottom w:w="0" w:type="dxa"/>
          </w:tblCellMar>
        </w:tblPrEx>
        <w:tc>
          <w:tcPr>
            <w:tcW w:w="4950" w:type="dxa"/>
            <w:tcBorders>
              <w:top w:val="single" w:sz="4" w:space="0" w:color="auto"/>
            </w:tcBorders>
            <w:shd w:val="clear" w:color="auto" w:fill="FFFFFF"/>
            <w:vAlign w:val="center"/>
          </w:tcPr>
          <w:p w:rsidR="00711472" w:rsidRPr="00E359AC" w:rsidRDefault="00711472" w:rsidP="00711472">
            <w:pPr>
              <w:spacing w:before="120"/>
              <w:ind w:left="86" w:right="72" w:firstLine="0"/>
              <w:jc w:val="both"/>
              <w:rPr>
                <w:sz w:val="24"/>
              </w:rPr>
            </w:pPr>
            <w:r w:rsidRPr="00E359AC">
              <w:rPr>
                <w:sz w:val="24"/>
              </w:rPr>
              <w:t>Disponibilité du père (pr</w:t>
            </w:r>
            <w:r w:rsidRPr="00E359AC">
              <w:rPr>
                <w:sz w:val="24"/>
              </w:rPr>
              <w:t>é</w:t>
            </w:r>
            <w:r w:rsidRPr="00E359AC">
              <w:rPr>
                <w:sz w:val="24"/>
              </w:rPr>
              <w:t>sent)</w:t>
            </w:r>
          </w:p>
        </w:tc>
        <w:tc>
          <w:tcPr>
            <w:tcW w:w="126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170" w:firstLine="0"/>
              <w:jc w:val="right"/>
              <w:rPr>
                <w:sz w:val="24"/>
              </w:rPr>
            </w:pPr>
            <w:r w:rsidRPr="0064531A">
              <w:rPr>
                <w:sz w:val="24"/>
              </w:rPr>
              <w:t>3,86230</w:t>
            </w:r>
          </w:p>
        </w:tc>
        <w:tc>
          <w:tcPr>
            <w:tcW w:w="810" w:type="dxa"/>
            <w:tcBorders>
              <w:top w:val="single" w:sz="4" w:space="0" w:color="auto"/>
            </w:tcBorders>
            <w:shd w:val="clear" w:color="auto" w:fill="FFFFFF"/>
            <w:vAlign w:val="bottom"/>
          </w:tcPr>
          <w:p w:rsidR="00711472" w:rsidRPr="0064531A" w:rsidRDefault="00711472" w:rsidP="00711472">
            <w:pPr>
              <w:spacing w:before="120"/>
              <w:ind w:left="86" w:right="72" w:firstLine="0"/>
              <w:jc w:val="center"/>
              <w:rPr>
                <w:sz w:val="24"/>
              </w:rPr>
            </w:pPr>
            <w:r w:rsidRPr="0064531A">
              <w:rPr>
                <w:sz w:val="24"/>
              </w:rPr>
              <w:t>1</w:t>
            </w:r>
          </w:p>
        </w:tc>
        <w:tc>
          <w:tcPr>
            <w:tcW w:w="1080" w:type="dxa"/>
            <w:tcBorders>
              <w:top w:val="single" w:sz="4"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0,0494</w:t>
            </w:r>
          </w:p>
        </w:tc>
        <w:tc>
          <w:tcPr>
            <w:tcW w:w="810" w:type="dxa"/>
            <w:tcBorders>
              <w:top w:val="single" w:sz="12"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83%</w:t>
            </w:r>
          </w:p>
        </w:tc>
        <w:tc>
          <w:tcPr>
            <w:tcW w:w="900" w:type="dxa"/>
            <w:tcBorders>
              <w:top w:val="single" w:sz="12" w:space="0" w:color="auto"/>
            </w:tcBorders>
            <w:shd w:val="clear" w:color="auto" w:fill="FFFFFF"/>
            <w:vAlign w:val="bottom"/>
          </w:tcPr>
          <w:p w:rsidR="00711472" w:rsidRPr="0064531A" w:rsidRDefault="00711472" w:rsidP="00711472">
            <w:pPr>
              <w:spacing w:before="120"/>
              <w:ind w:left="86" w:right="72" w:firstLine="0"/>
              <w:jc w:val="both"/>
              <w:rPr>
                <w:sz w:val="24"/>
              </w:rPr>
            </w:pPr>
            <w:r w:rsidRPr="0064531A">
              <w:rPr>
                <w:sz w:val="24"/>
              </w:rPr>
              <w:t>68%</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Discussion père - fils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3,67690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0,0552</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35%</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20%</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Gestes d’affection du père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3,60800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0,0575</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38%</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22%</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Vacances communes (pa</w:t>
            </w:r>
            <w:r w:rsidRPr="00E359AC">
              <w:rPr>
                <w:sz w:val="24"/>
              </w:rPr>
              <w:t>s</w:t>
            </w:r>
            <w:r w:rsidRPr="00E359AC">
              <w:rPr>
                <w:sz w:val="24"/>
              </w:rPr>
              <w:t>sé)</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4,12989</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0,0421</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76%</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61%</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Vacances communes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3,44917</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0,0633</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63%</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48%</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Entraide (pr</w:t>
            </w:r>
            <w:r w:rsidRPr="00E359AC">
              <w:rPr>
                <w:sz w:val="24"/>
              </w:rPr>
              <w:t>é</w:t>
            </w:r>
            <w:r w:rsidRPr="00E359AC">
              <w:rPr>
                <w:sz w:val="24"/>
              </w:rPr>
              <w:t>sent)</w:t>
            </w:r>
          </w:p>
        </w:tc>
        <w:tc>
          <w:tcPr>
            <w:tcW w:w="1260" w:type="dxa"/>
            <w:tcBorders>
              <w:left w:val="single" w:sz="4" w:space="0" w:color="auto"/>
            </w:tcBorders>
            <w:shd w:val="clear" w:color="auto" w:fill="FFFFFF"/>
            <w:vAlign w:val="center"/>
          </w:tcPr>
          <w:p w:rsidR="00711472" w:rsidRPr="0064531A" w:rsidRDefault="00711472" w:rsidP="00711472">
            <w:pPr>
              <w:ind w:left="90" w:right="170" w:firstLine="0"/>
              <w:jc w:val="right"/>
              <w:rPr>
                <w:sz w:val="24"/>
              </w:rPr>
            </w:pPr>
            <w:r w:rsidRPr="0064531A">
              <w:rPr>
                <w:sz w:val="24"/>
              </w:rPr>
              <w:t>3,38270</w:t>
            </w:r>
          </w:p>
        </w:tc>
        <w:tc>
          <w:tcPr>
            <w:tcW w:w="810" w:type="dxa"/>
            <w:shd w:val="clear" w:color="auto" w:fill="FFFFFF"/>
            <w:vAlign w:val="center"/>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center"/>
          </w:tcPr>
          <w:p w:rsidR="00711472" w:rsidRPr="0064531A" w:rsidRDefault="00711472" w:rsidP="00711472">
            <w:pPr>
              <w:ind w:left="90" w:right="66" w:firstLine="0"/>
              <w:jc w:val="both"/>
              <w:rPr>
                <w:sz w:val="24"/>
              </w:rPr>
            </w:pPr>
            <w:r w:rsidRPr="0064531A">
              <w:rPr>
                <w:sz w:val="24"/>
              </w:rPr>
              <w:t>0,0659</w:t>
            </w:r>
          </w:p>
        </w:tc>
        <w:tc>
          <w:tcPr>
            <w:tcW w:w="810" w:type="dxa"/>
            <w:shd w:val="clear" w:color="auto" w:fill="FFFFFF"/>
            <w:vAlign w:val="center"/>
          </w:tcPr>
          <w:p w:rsidR="00711472" w:rsidRPr="0064531A" w:rsidRDefault="00711472" w:rsidP="00711472">
            <w:pPr>
              <w:ind w:left="90" w:right="66" w:firstLine="0"/>
              <w:jc w:val="both"/>
              <w:rPr>
                <w:sz w:val="24"/>
              </w:rPr>
            </w:pPr>
            <w:r w:rsidRPr="0064531A">
              <w:rPr>
                <w:sz w:val="24"/>
              </w:rPr>
              <w:t>76%</w:t>
            </w:r>
          </w:p>
        </w:tc>
        <w:tc>
          <w:tcPr>
            <w:tcW w:w="900" w:type="dxa"/>
            <w:shd w:val="clear" w:color="auto" w:fill="FFFFFF"/>
            <w:vAlign w:val="center"/>
          </w:tcPr>
          <w:p w:rsidR="00711472" w:rsidRPr="0064531A" w:rsidRDefault="00711472" w:rsidP="00711472">
            <w:pPr>
              <w:ind w:left="90" w:right="66" w:firstLine="0"/>
              <w:jc w:val="both"/>
              <w:rPr>
                <w:sz w:val="24"/>
              </w:rPr>
            </w:pPr>
            <w:r w:rsidRPr="0064531A">
              <w:rPr>
                <w:sz w:val="24"/>
              </w:rPr>
              <w:t>64%</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Mode de punition de la mère (pa</w:t>
            </w:r>
            <w:r w:rsidRPr="00E359AC">
              <w:rPr>
                <w:sz w:val="24"/>
              </w:rPr>
              <w:t>s</w:t>
            </w:r>
            <w:r w:rsidRPr="00E359AC">
              <w:rPr>
                <w:sz w:val="24"/>
              </w:rPr>
              <w:t>sé)</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13,43000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6</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0,0366</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20%</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25%</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Affirmation du r</w:t>
            </w:r>
            <w:r w:rsidRPr="00E359AC">
              <w:rPr>
                <w:sz w:val="24"/>
              </w:rPr>
              <w:t>e</w:t>
            </w:r>
            <w:r w:rsidRPr="00E359AC">
              <w:rPr>
                <w:sz w:val="24"/>
              </w:rPr>
              <w:t>jet par la mère</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2,74290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0,0977</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10%</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4%</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Punition par le père (présent)</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4,32000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0,0375</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61%</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42%</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Négligence du père (présent)</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5,83710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0,0157</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12%</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29%</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Usage régulier d’alcool par les parents (pa</w:t>
            </w:r>
            <w:r w:rsidRPr="00E359AC">
              <w:rPr>
                <w:sz w:val="24"/>
              </w:rPr>
              <w:t>s</w:t>
            </w:r>
            <w:r w:rsidRPr="00E359AC">
              <w:rPr>
                <w:sz w:val="24"/>
              </w:rPr>
              <w:t>sé)</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6,86500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0,0905</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46%</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58%</w:t>
            </w:r>
          </w:p>
        </w:tc>
      </w:tr>
      <w:tr w:rsidR="00711472" w:rsidRPr="0064531A">
        <w:tblPrEx>
          <w:tblCellMar>
            <w:top w:w="0" w:type="dxa"/>
            <w:bottom w:w="0" w:type="dxa"/>
          </w:tblCellMar>
        </w:tblPrEx>
        <w:tc>
          <w:tcPr>
            <w:tcW w:w="4950" w:type="dxa"/>
            <w:shd w:val="clear" w:color="auto" w:fill="FFFFFF"/>
            <w:vAlign w:val="center"/>
          </w:tcPr>
          <w:p w:rsidR="00711472" w:rsidRPr="00E359AC" w:rsidRDefault="00711472" w:rsidP="00711472">
            <w:pPr>
              <w:ind w:left="90" w:right="66" w:firstLine="0"/>
              <w:jc w:val="both"/>
              <w:rPr>
                <w:sz w:val="24"/>
              </w:rPr>
            </w:pPr>
            <w:r w:rsidRPr="00E359AC">
              <w:rPr>
                <w:sz w:val="24"/>
              </w:rPr>
              <w:t>Usage régulier d’alcool par les parents (pr</w:t>
            </w:r>
            <w:r w:rsidRPr="00E359AC">
              <w:rPr>
                <w:sz w:val="24"/>
              </w:rPr>
              <w:t>é</w:t>
            </w:r>
            <w:r w:rsidRPr="00E359AC">
              <w:rPr>
                <w:sz w:val="24"/>
              </w:rPr>
              <w:t>sent)</w:t>
            </w:r>
          </w:p>
        </w:tc>
        <w:tc>
          <w:tcPr>
            <w:tcW w:w="1260" w:type="dxa"/>
            <w:tcBorders>
              <w:left w:val="single" w:sz="4" w:space="0" w:color="auto"/>
            </w:tcBorders>
            <w:shd w:val="clear" w:color="auto" w:fill="FFFFFF"/>
            <w:vAlign w:val="bottom"/>
          </w:tcPr>
          <w:p w:rsidR="00711472" w:rsidRPr="0064531A" w:rsidRDefault="00711472" w:rsidP="00711472">
            <w:pPr>
              <w:ind w:left="90" w:right="170" w:firstLine="0"/>
              <w:jc w:val="right"/>
              <w:rPr>
                <w:sz w:val="24"/>
              </w:rPr>
            </w:pPr>
            <w:r w:rsidRPr="0064531A">
              <w:rPr>
                <w:sz w:val="24"/>
              </w:rPr>
              <w:t>6,76820</w:t>
            </w:r>
          </w:p>
        </w:tc>
        <w:tc>
          <w:tcPr>
            <w:tcW w:w="810" w:type="dxa"/>
            <w:shd w:val="clear" w:color="auto" w:fill="FFFFFF"/>
            <w:vAlign w:val="bottom"/>
          </w:tcPr>
          <w:p w:rsidR="00711472" w:rsidRPr="0064531A" w:rsidRDefault="00711472" w:rsidP="00711472">
            <w:pPr>
              <w:ind w:left="90" w:right="66" w:firstLine="0"/>
              <w:jc w:val="center"/>
              <w:rPr>
                <w:sz w:val="24"/>
              </w:rPr>
            </w:pPr>
            <w:r w:rsidRPr="0064531A">
              <w:rPr>
                <w:sz w:val="24"/>
              </w:rPr>
              <w:t>1</w:t>
            </w:r>
          </w:p>
        </w:tc>
        <w:tc>
          <w:tcPr>
            <w:tcW w:w="1080" w:type="dxa"/>
            <w:shd w:val="clear" w:color="auto" w:fill="FFFFFF"/>
            <w:vAlign w:val="bottom"/>
          </w:tcPr>
          <w:p w:rsidR="00711472" w:rsidRPr="0064531A" w:rsidRDefault="00711472" w:rsidP="00711472">
            <w:pPr>
              <w:ind w:left="90" w:right="66" w:firstLine="0"/>
              <w:jc w:val="both"/>
              <w:rPr>
                <w:sz w:val="24"/>
              </w:rPr>
            </w:pPr>
            <w:r w:rsidRPr="0064531A">
              <w:rPr>
                <w:sz w:val="24"/>
              </w:rPr>
              <w:t>0,0093</w:t>
            </w:r>
          </w:p>
        </w:tc>
        <w:tc>
          <w:tcPr>
            <w:tcW w:w="810" w:type="dxa"/>
            <w:shd w:val="clear" w:color="auto" w:fill="FFFFFF"/>
            <w:vAlign w:val="bottom"/>
          </w:tcPr>
          <w:p w:rsidR="00711472" w:rsidRPr="0064531A" w:rsidRDefault="00711472" w:rsidP="00711472">
            <w:pPr>
              <w:ind w:left="90" w:right="66" w:firstLine="0"/>
              <w:jc w:val="both"/>
              <w:rPr>
                <w:sz w:val="24"/>
              </w:rPr>
            </w:pPr>
            <w:r w:rsidRPr="0064531A">
              <w:rPr>
                <w:sz w:val="24"/>
              </w:rPr>
              <w:t>35%</w:t>
            </w:r>
          </w:p>
        </w:tc>
        <w:tc>
          <w:tcPr>
            <w:tcW w:w="900" w:type="dxa"/>
            <w:shd w:val="clear" w:color="auto" w:fill="FFFFFF"/>
            <w:vAlign w:val="bottom"/>
          </w:tcPr>
          <w:p w:rsidR="00711472" w:rsidRPr="0064531A" w:rsidRDefault="00711472" w:rsidP="00711472">
            <w:pPr>
              <w:ind w:left="90" w:right="66" w:firstLine="0"/>
              <w:jc w:val="both"/>
              <w:rPr>
                <w:sz w:val="24"/>
              </w:rPr>
            </w:pPr>
            <w:r w:rsidRPr="0064531A">
              <w:rPr>
                <w:sz w:val="24"/>
              </w:rPr>
              <w:t>53%</w:t>
            </w:r>
          </w:p>
        </w:tc>
      </w:tr>
      <w:tr w:rsidR="00711472" w:rsidRPr="0064531A">
        <w:tblPrEx>
          <w:tblCellMar>
            <w:top w:w="0" w:type="dxa"/>
            <w:bottom w:w="0" w:type="dxa"/>
          </w:tblCellMar>
        </w:tblPrEx>
        <w:tc>
          <w:tcPr>
            <w:tcW w:w="4950" w:type="dxa"/>
            <w:tcBorders>
              <w:bottom w:val="single" w:sz="12" w:space="0" w:color="auto"/>
            </w:tcBorders>
            <w:shd w:val="clear" w:color="auto" w:fill="FFFFFF"/>
            <w:vAlign w:val="center"/>
          </w:tcPr>
          <w:p w:rsidR="00711472" w:rsidRPr="00E359AC" w:rsidRDefault="00711472" w:rsidP="00711472">
            <w:pPr>
              <w:spacing w:after="120"/>
              <w:ind w:left="86" w:right="66" w:firstLine="0"/>
              <w:jc w:val="both"/>
              <w:rPr>
                <w:sz w:val="24"/>
              </w:rPr>
            </w:pPr>
            <w:r w:rsidRPr="00E359AC">
              <w:rPr>
                <w:sz w:val="24"/>
              </w:rPr>
              <w:t>Criminalité des p</w:t>
            </w:r>
            <w:r w:rsidRPr="00E359AC">
              <w:rPr>
                <w:sz w:val="24"/>
              </w:rPr>
              <w:t>a</w:t>
            </w:r>
            <w:r w:rsidRPr="00E359AC">
              <w:rPr>
                <w:sz w:val="24"/>
              </w:rPr>
              <w:t>rents</w:t>
            </w:r>
          </w:p>
        </w:tc>
        <w:tc>
          <w:tcPr>
            <w:tcW w:w="1260" w:type="dxa"/>
            <w:tcBorders>
              <w:left w:val="single" w:sz="4" w:space="0" w:color="auto"/>
              <w:bottom w:val="single" w:sz="12" w:space="0" w:color="auto"/>
            </w:tcBorders>
            <w:shd w:val="clear" w:color="auto" w:fill="FFFFFF"/>
            <w:vAlign w:val="bottom"/>
          </w:tcPr>
          <w:p w:rsidR="00711472" w:rsidRPr="0064531A" w:rsidRDefault="00711472" w:rsidP="00711472">
            <w:pPr>
              <w:spacing w:after="120"/>
              <w:ind w:left="86" w:right="170" w:firstLine="0"/>
              <w:jc w:val="right"/>
              <w:rPr>
                <w:sz w:val="24"/>
              </w:rPr>
            </w:pPr>
            <w:r w:rsidRPr="0064531A">
              <w:rPr>
                <w:sz w:val="24"/>
              </w:rPr>
              <w:t>6,91300</w:t>
            </w:r>
          </w:p>
        </w:tc>
        <w:tc>
          <w:tcPr>
            <w:tcW w:w="810" w:type="dxa"/>
            <w:tcBorders>
              <w:bottom w:val="single" w:sz="12" w:space="0" w:color="auto"/>
            </w:tcBorders>
            <w:shd w:val="clear" w:color="auto" w:fill="FFFFFF"/>
            <w:vAlign w:val="bottom"/>
          </w:tcPr>
          <w:p w:rsidR="00711472" w:rsidRPr="0064531A" w:rsidRDefault="00711472" w:rsidP="00711472">
            <w:pPr>
              <w:spacing w:after="120"/>
              <w:ind w:left="86" w:right="66" w:firstLine="0"/>
              <w:jc w:val="center"/>
              <w:rPr>
                <w:sz w:val="24"/>
              </w:rPr>
            </w:pPr>
            <w:r w:rsidRPr="0064531A">
              <w:rPr>
                <w:sz w:val="24"/>
              </w:rPr>
              <w:t>1</w:t>
            </w:r>
          </w:p>
        </w:tc>
        <w:tc>
          <w:tcPr>
            <w:tcW w:w="1080" w:type="dxa"/>
            <w:tcBorders>
              <w:bottom w:val="single" w:sz="12" w:space="0" w:color="auto"/>
            </w:tcBorders>
            <w:shd w:val="clear" w:color="auto" w:fill="FFFFFF"/>
            <w:vAlign w:val="bottom"/>
          </w:tcPr>
          <w:p w:rsidR="00711472" w:rsidRPr="0064531A" w:rsidRDefault="00711472" w:rsidP="00711472">
            <w:pPr>
              <w:spacing w:after="120"/>
              <w:ind w:left="86" w:right="66" w:firstLine="0"/>
              <w:jc w:val="both"/>
              <w:rPr>
                <w:sz w:val="24"/>
              </w:rPr>
            </w:pPr>
            <w:r w:rsidRPr="0064531A">
              <w:rPr>
                <w:sz w:val="24"/>
              </w:rPr>
              <w:t>0,0086</w:t>
            </w:r>
          </w:p>
        </w:tc>
        <w:tc>
          <w:tcPr>
            <w:tcW w:w="810" w:type="dxa"/>
            <w:tcBorders>
              <w:bottom w:val="single" w:sz="12" w:space="0" w:color="auto"/>
            </w:tcBorders>
            <w:shd w:val="clear" w:color="auto" w:fill="FFFFFF"/>
            <w:vAlign w:val="bottom"/>
          </w:tcPr>
          <w:p w:rsidR="00711472" w:rsidRPr="0064531A" w:rsidRDefault="00711472" w:rsidP="00711472">
            <w:pPr>
              <w:spacing w:after="120"/>
              <w:ind w:left="86" w:right="66" w:firstLine="0"/>
              <w:jc w:val="both"/>
              <w:rPr>
                <w:sz w:val="24"/>
              </w:rPr>
            </w:pPr>
            <w:r w:rsidRPr="0064531A">
              <w:rPr>
                <w:sz w:val="24"/>
              </w:rPr>
              <w:t>19%</w:t>
            </w:r>
          </w:p>
        </w:tc>
        <w:tc>
          <w:tcPr>
            <w:tcW w:w="900" w:type="dxa"/>
            <w:tcBorders>
              <w:bottom w:val="single" w:sz="12" w:space="0" w:color="auto"/>
            </w:tcBorders>
            <w:shd w:val="clear" w:color="auto" w:fill="FFFFFF"/>
            <w:vAlign w:val="bottom"/>
          </w:tcPr>
          <w:p w:rsidR="00711472" w:rsidRPr="0064531A" w:rsidRDefault="00711472" w:rsidP="00711472">
            <w:pPr>
              <w:spacing w:after="120"/>
              <w:ind w:left="86" w:right="66" w:firstLine="0"/>
              <w:jc w:val="both"/>
              <w:rPr>
                <w:sz w:val="24"/>
              </w:rPr>
            </w:pPr>
            <w:r w:rsidRPr="0064531A">
              <w:rPr>
                <w:sz w:val="24"/>
              </w:rPr>
              <w:t>37%</w:t>
            </w:r>
          </w:p>
        </w:tc>
      </w:tr>
    </w:tbl>
    <w:p w:rsidR="00711472" w:rsidRPr="0064531A" w:rsidRDefault="00711472" w:rsidP="00711472">
      <w:pPr>
        <w:spacing w:before="120" w:after="120"/>
        <w:jc w:val="both"/>
        <w:rPr>
          <w:szCs w:val="2"/>
        </w:rPr>
      </w:pP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r w:rsidRPr="0064531A">
        <w:rPr>
          <w:lang w:eastAsia="fr-FR" w:bidi="fr-FR"/>
        </w:rPr>
        <w:t>aux yeux dès la première lecture du tableau, en particulier une surr</w:t>
      </w:r>
      <w:r w:rsidRPr="0064531A">
        <w:rPr>
          <w:lang w:eastAsia="fr-FR" w:bidi="fr-FR"/>
        </w:rPr>
        <w:t>e</w:t>
      </w:r>
      <w:r w:rsidRPr="0064531A">
        <w:rPr>
          <w:lang w:eastAsia="fr-FR" w:bidi="fr-FR"/>
        </w:rPr>
        <w:t xml:space="preserve">présentation des variables concernant le rôle du père opposé à une sous-représentation des variables concernant le rôle de la mère. Aussi </w:t>
      </w:r>
      <w:r w:rsidRPr="0064531A">
        <w:t>Parisé</w:t>
      </w:r>
      <w:r w:rsidRPr="0064531A">
        <w:rPr>
          <w:lang w:eastAsia="fr-FR" w:bidi="fr-FR"/>
        </w:rPr>
        <w:t xml:space="preserve"> affirme-t-il que ses analyses font ressortir une influence crim</w:t>
      </w:r>
      <w:r w:rsidRPr="0064531A">
        <w:rPr>
          <w:lang w:eastAsia="fr-FR" w:bidi="fr-FR"/>
        </w:rPr>
        <w:t>i</w:t>
      </w:r>
      <w:r w:rsidRPr="0064531A">
        <w:rPr>
          <w:lang w:eastAsia="fr-FR" w:bidi="fr-FR"/>
        </w:rPr>
        <w:t>nogène qui se révèle à la fois cruciale et</w:t>
      </w:r>
      <w:r>
        <w:rPr>
          <w:lang w:eastAsia="fr-FR" w:bidi="fr-FR"/>
        </w:rPr>
        <w:t xml:space="preserve"> </w:t>
      </w:r>
      <w:r w:rsidRPr="0064531A">
        <w:rPr>
          <w:lang w:eastAsia="fr-FR" w:bidi="fr-FR"/>
        </w:rPr>
        <w:t>[153]</w:t>
      </w:r>
      <w:r>
        <w:rPr>
          <w:lang w:eastAsia="fr-FR" w:bidi="fr-FR"/>
        </w:rPr>
        <w:t xml:space="preserve"> </w:t>
      </w:r>
      <w:r w:rsidRPr="0064531A">
        <w:rPr>
          <w:lang w:eastAsia="fr-FR" w:bidi="fr-FR"/>
        </w:rPr>
        <w:t>prépondérante dans la deuxième moitié de l’adolescence, et qui met en cause le père. En e</w:t>
      </w:r>
      <w:r w:rsidRPr="0064531A">
        <w:rPr>
          <w:lang w:eastAsia="fr-FR" w:bidi="fr-FR"/>
        </w:rPr>
        <w:t>f</w:t>
      </w:r>
      <w:r w:rsidRPr="0064531A">
        <w:rPr>
          <w:lang w:eastAsia="fr-FR" w:bidi="fr-FR"/>
        </w:rPr>
        <w:t>fet, des 27 variables, 15 touchent direct</w:t>
      </w:r>
      <w:r w:rsidRPr="0064531A">
        <w:rPr>
          <w:lang w:eastAsia="fr-FR" w:bidi="fr-FR"/>
        </w:rPr>
        <w:t>e</w:t>
      </w:r>
      <w:r w:rsidRPr="0064531A">
        <w:rPr>
          <w:lang w:eastAsia="fr-FR" w:bidi="fr-FR"/>
        </w:rPr>
        <w:t>ment le père contre 6 pour la mère. Ces sont des résultats plutôt su</w:t>
      </w:r>
      <w:r w:rsidRPr="0064531A">
        <w:rPr>
          <w:lang w:eastAsia="fr-FR" w:bidi="fr-FR"/>
        </w:rPr>
        <w:t>r</w:t>
      </w:r>
      <w:r w:rsidRPr="0064531A">
        <w:rPr>
          <w:lang w:eastAsia="fr-FR" w:bidi="fr-FR"/>
        </w:rPr>
        <w:t>prenants, compte tenu de l’importance habituelle accordée au rôle de la mère dans la plupart des travaux sur la famille.</w:t>
      </w:r>
    </w:p>
    <w:p w:rsidR="00711472" w:rsidRPr="0064531A" w:rsidRDefault="00711472" w:rsidP="00711472">
      <w:pPr>
        <w:spacing w:before="120" w:after="120"/>
        <w:jc w:val="both"/>
      </w:pPr>
      <w:r w:rsidRPr="0064531A">
        <w:rPr>
          <w:lang w:eastAsia="fr-FR" w:bidi="fr-FR"/>
        </w:rPr>
        <w:t>À notre avis, toutefois, de tels résultats reflètent bien la réalité ad</w:t>
      </w:r>
      <w:r w:rsidRPr="0064531A">
        <w:rPr>
          <w:lang w:eastAsia="fr-FR" w:bidi="fr-FR"/>
        </w:rPr>
        <w:t>o</w:t>
      </w:r>
      <w:r w:rsidRPr="0064531A">
        <w:rPr>
          <w:lang w:eastAsia="fr-FR" w:bidi="fr-FR"/>
        </w:rPr>
        <w:t>lescente. Si cette période est marquée par la cristallisation de l’identité et la recherche d’autonomie, la présence d’un modèle d’identification du même sexe est primordiale, car c’est à l’aide de ce modèle que l’adolescent bâtit sa propre réalité. L’absence d'un tel modèle ne peut qu’être nuisible à l’évolution de l’adolescent et aller jusqu’à prov</w:t>
      </w:r>
      <w:r w:rsidRPr="0064531A">
        <w:rPr>
          <w:lang w:eastAsia="fr-FR" w:bidi="fr-FR"/>
        </w:rPr>
        <w:t>o</w:t>
      </w:r>
      <w:r w:rsidRPr="0064531A">
        <w:rPr>
          <w:lang w:eastAsia="fr-FR" w:bidi="fr-FR"/>
        </w:rPr>
        <w:t xml:space="preserve">quer ce que certains auteurs ont appelé (par exemple </w:t>
      </w:r>
      <w:r w:rsidRPr="0064531A">
        <w:t xml:space="preserve">Mailloux, </w:t>
      </w:r>
      <w:r w:rsidRPr="0064531A">
        <w:rPr>
          <w:lang w:eastAsia="fr-FR" w:bidi="fr-FR"/>
        </w:rPr>
        <w:t>1971) la « confusion d’identité ». Effectivement, les jeunes délinquants sont souvent aux prises avec un problème d’identité qui peut contribuer à contaminer sérieusement le processus de raccordement au corps s</w:t>
      </w:r>
      <w:r w:rsidRPr="0064531A">
        <w:rPr>
          <w:lang w:eastAsia="fr-FR" w:bidi="fr-FR"/>
        </w:rPr>
        <w:t>o</w:t>
      </w:r>
      <w:r w:rsidRPr="0064531A">
        <w:rPr>
          <w:lang w:eastAsia="fr-FR" w:bidi="fr-FR"/>
        </w:rPr>
        <w:t>cial. Ils apparaissent alors vulnérables aux influences négatives, ce qui peut les conduire à perpétrer des délits graves pour répondre aux a</w:t>
      </w:r>
      <w:r w:rsidRPr="0064531A">
        <w:rPr>
          <w:lang w:eastAsia="fr-FR" w:bidi="fr-FR"/>
        </w:rPr>
        <w:t>t</w:t>
      </w:r>
      <w:r w:rsidRPr="0064531A">
        <w:rPr>
          <w:lang w:eastAsia="fr-FR" w:bidi="fr-FR"/>
        </w:rPr>
        <w:t>tentes des individus qui les sollicitent et les provoquent ou pour sati</w:t>
      </w:r>
      <w:r w:rsidRPr="0064531A">
        <w:rPr>
          <w:lang w:eastAsia="fr-FR" w:bidi="fr-FR"/>
        </w:rPr>
        <w:t>s</w:t>
      </w:r>
      <w:r w:rsidRPr="0064531A">
        <w:rPr>
          <w:lang w:eastAsia="fr-FR" w:bidi="fr-FR"/>
        </w:rPr>
        <w:t>faire leur besoin de s’affirmer ou de prouver qu’ils sont quelqu’un, qu’ils n’ont pas peur, etc.</w:t>
      </w:r>
    </w:p>
    <w:p w:rsidR="00711472" w:rsidRPr="0064531A" w:rsidRDefault="00711472" w:rsidP="00711472">
      <w:pPr>
        <w:spacing w:before="120" w:after="120"/>
        <w:jc w:val="both"/>
      </w:pPr>
      <w:r w:rsidRPr="0064531A">
        <w:rPr>
          <w:lang w:eastAsia="fr-FR" w:bidi="fr-FR"/>
        </w:rPr>
        <w:t>De façon intéressante, l’influence du père est ressortie comme cla</w:t>
      </w:r>
      <w:r w:rsidRPr="0064531A">
        <w:rPr>
          <w:lang w:eastAsia="fr-FR" w:bidi="fr-FR"/>
        </w:rPr>
        <w:t>i</w:t>
      </w:r>
      <w:r w:rsidRPr="0064531A">
        <w:rPr>
          <w:lang w:eastAsia="fr-FR" w:bidi="fr-FR"/>
        </w:rPr>
        <w:t>rement liée à la délinquance adolescente. Nos observations sur les adolescents judiciarisés montrent que c’est dans la mesure où le père offre une faible supervision et ne fournit pas l’affection nécessaire à ses enfants que ces derniers ont tendance à s'enraciner dans la déli</w:t>
      </w:r>
      <w:r w:rsidRPr="0064531A">
        <w:rPr>
          <w:lang w:eastAsia="fr-FR" w:bidi="fr-FR"/>
        </w:rPr>
        <w:t>n</w:t>
      </w:r>
      <w:r w:rsidRPr="0064531A">
        <w:rPr>
          <w:lang w:eastAsia="fr-FR" w:bidi="fr-FR"/>
        </w:rPr>
        <w:t>quance. Ces résultats ne signifient pas nécessairement que le rôle de la mère est négligeable, mais ils mettent en relief l’importance du père au cours de cette période, surtout dans la seconde moitié de l’adolescence.</w:t>
      </w:r>
    </w:p>
    <w:p w:rsidR="00711472" w:rsidRPr="0064531A" w:rsidRDefault="00711472" w:rsidP="00711472">
      <w:pPr>
        <w:spacing w:before="120" w:after="120"/>
        <w:jc w:val="both"/>
      </w:pPr>
      <w:r w:rsidRPr="0064531A">
        <w:rPr>
          <w:lang w:eastAsia="fr-FR" w:bidi="fr-FR"/>
        </w:rPr>
        <w:t xml:space="preserve">Certains auteurs, à vrai dire assez peu nombreux, tels </w:t>
      </w:r>
      <w:r w:rsidRPr="0064531A">
        <w:t xml:space="preserve">Andry </w:t>
      </w:r>
      <w:r w:rsidRPr="0064531A">
        <w:rPr>
          <w:lang w:eastAsia="fr-FR" w:bidi="fr-FR"/>
        </w:rPr>
        <w:t xml:space="preserve">(1960) et </w:t>
      </w:r>
      <w:r w:rsidRPr="0064531A">
        <w:t xml:space="preserve">Grygier </w:t>
      </w:r>
      <w:r w:rsidRPr="0064531A">
        <w:rPr>
          <w:i/>
        </w:rPr>
        <w:t>et al.</w:t>
      </w:r>
      <w:r w:rsidRPr="0064531A">
        <w:rPr>
          <w:lang w:eastAsia="fr-FR" w:bidi="fr-FR"/>
        </w:rPr>
        <w:t xml:space="preserve"> (1969), avaient déjà signalé que ce sont les ratés dans l’exercice du rôle de père plus que dans celui de mère qui servent à différencier délinquants et non-délinquants. </w:t>
      </w:r>
      <w:r w:rsidRPr="0064531A">
        <w:t xml:space="preserve">Bandura </w:t>
      </w:r>
      <w:r w:rsidRPr="0064531A">
        <w:rPr>
          <w:lang w:eastAsia="fr-FR" w:bidi="fr-FR"/>
        </w:rPr>
        <w:t xml:space="preserve">et </w:t>
      </w:r>
      <w:r w:rsidRPr="0064531A">
        <w:t xml:space="preserve">Walters </w:t>
      </w:r>
      <w:r w:rsidRPr="0064531A">
        <w:rPr>
          <w:lang w:eastAsia="fr-FR" w:bidi="fr-FR"/>
        </w:rPr>
        <w:t xml:space="preserve">(1958) parlaient eux d’une cassure relationnelle père - fils comme étant la source de problèmes d’identification chez l'adolescent. Pour </w:t>
      </w:r>
      <w:r w:rsidRPr="0064531A">
        <w:t xml:space="preserve">Séguin </w:t>
      </w:r>
      <w:r w:rsidRPr="0064531A">
        <w:rPr>
          <w:lang w:eastAsia="fr-FR" w:bidi="fr-FR"/>
        </w:rPr>
        <w:t>(1981), si la relation père - fils est troublée, ce dernier épro</w:t>
      </w:r>
      <w:r w:rsidRPr="0064531A">
        <w:rPr>
          <w:lang w:eastAsia="fr-FR" w:bidi="fr-FR"/>
        </w:rPr>
        <w:t>u</w:t>
      </w:r>
      <w:r w:rsidRPr="0064531A">
        <w:rPr>
          <w:lang w:eastAsia="fr-FR" w:bidi="fr-FR"/>
        </w:rPr>
        <w:t>vera d’énormes difficultés à intérioriser des règles et à affirmer la c</w:t>
      </w:r>
      <w:r w:rsidRPr="0064531A">
        <w:rPr>
          <w:lang w:eastAsia="fr-FR" w:bidi="fr-FR"/>
        </w:rPr>
        <w:t>a</w:t>
      </w:r>
      <w:r w:rsidRPr="0064531A">
        <w:rPr>
          <w:lang w:eastAsia="fr-FR" w:bidi="fr-FR"/>
        </w:rPr>
        <w:t>pacité de s’autocontrôler. Il semble donc, lorsque des comportements déli</w:t>
      </w:r>
      <w:r w:rsidRPr="0064531A">
        <w:rPr>
          <w:lang w:eastAsia="fr-FR" w:bidi="fr-FR"/>
        </w:rPr>
        <w:t>n</w:t>
      </w:r>
      <w:r w:rsidRPr="0064531A">
        <w:rPr>
          <w:lang w:eastAsia="fr-FR" w:bidi="fr-FR"/>
        </w:rPr>
        <w:t>quants se consolident chez l’adolescent, que les insuffisances du père y contribuent pour beaucoup.</w:t>
      </w:r>
    </w:p>
    <w:p w:rsidR="00711472" w:rsidRPr="0064531A" w:rsidRDefault="00711472" w:rsidP="00711472">
      <w:pPr>
        <w:spacing w:before="120" w:after="120"/>
        <w:jc w:val="both"/>
      </w:pPr>
      <w:r w:rsidRPr="0064531A">
        <w:rPr>
          <w:lang w:eastAsia="fr-FR" w:bidi="fr-FR"/>
        </w:rPr>
        <w:t>L’analyse du contenu des facteurs familiaux énumérés au t</w:t>
      </w:r>
      <w:r w:rsidRPr="0064531A">
        <w:rPr>
          <w:lang w:eastAsia="fr-FR" w:bidi="fr-FR"/>
        </w:rPr>
        <w:t>a</w:t>
      </w:r>
      <w:r w:rsidRPr="0064531A">
        <w:rPr>
          <w:lang w:eastAsia="fr-FR" w:bidi="fr-FR"/>
        </w:rPr>
        <w:t>bleau</w:t>
      </w:r>
      <w:r>
        <w:rPr>
          <w:lang w:eastAsia="fr-FR" w:bidi="fr-FR"/>
        </w:rPr>
        <w:t> </w:t>
      </w:r>
      <w:r w:rsidRPr="0064531A">
        <w:rPr>
          <w:lang w:eastAsia="fr-FR" w:bidi="fr-FR"/>
        </w:rPr>
        <w:t>4.1. nous permet de constater que deux aspects essentiels de la vie f</w:t>
      </w:r>
      <w:r w:rsidRPr="0064531A">
        <w:rPr>
          <w:lang w:eastAsia="fr-FR" w:bidi="fr-FR"/>
        </w:rPr>
        <w:t>a</w:t>
      </w:r>
      <w:r w:rsidRPr="0064531A">
        <w:rPr>
          <w:lang w:eastAsia="fr-FR" w:bidi="fr-FR"/>
        </w:rPr>
        <w:t>miliale sont en cause, ayant l’un et l'autre un poids à peu près égal. En effet, 11 indicateurs concernent l’affection parentale tandis que 10 touchent la supervision - discipline. Et n’oublions pas que ces indic</w:t>
      </w:r>
      <w:r w:rsidRPr="0064531A">
        <w:rPr>
          <w:lang w:eastAsia="fr-FR" w:bidi="fr-FR"/>
        </w:rPr>
        <w:t>a</w:t>
      </w:r>
      <w:r w:rsidRPr="0064531A">
        <w:rPr>
          <w:lang w:eastAsia="fr-FR" w:bidi="fr-FR"/>
        </w:rPr>
        <w:t>teurs ont été retenus parce qu’ils sont fortement reliés à l’enracinement dans la délinquance. C’est donc dire que les deux</w:t>
      </w:r>
      <w:r>
        <w:rPr>
          <w:lang w:eastAsia="fr-FR" w:bidi="fr-FR"/>
        </w:rPr>
        <w:t xml:space="preserve"> </w:t>
      </w:r>
      <w:r w:rsidRPr="0064531A">
        <w:t>[154]</w:t>
      </w:r>
      <w:r>
        <w:t xml:space="preserve"> </w:t>
      </w:r>
      <w:r w:rsidRPr="0064531A">
        <w:rPr>
          <w:lang w:eastAsia="fr-FR" w:bidi="fr-FR"/>
        </w:rPr>
        <w:t>fonctions les plus essentielles de la famille, soit la fonction rel</w:t>
      </w:r>
      <w:r w:rsidRPr="0064531A">
        <w:rPr>
          <w:lang w:eastAsia="fr-FR" w:bidi="fr-FR"/>
        </w:rPr>
        <w:t>a</w:t>
      </w:r>
      <w:r w:rsidRPr="0064531A">
        <w:rPr>
          <w:lang w:eastAsia="fr-FR" w:bidi="fr-FR"/>
        </w:rPr>
        <w:t>tionnelle et la fonction didactique, sont au cœur de la genèse de la déli</w:t>
      </w:r>
      <w:r w:rsidRPr="0064531A">
        <w:rPr>
          <w:lang w:eastAsia="fr-FR" w:bidi="fr-FR"/>
        </w:rPr>
        <w:t>n</w:t>
      </w:r>
      <w:r w:rsidRPr="0064531A">
        <w:rPr>
          <w:lang w:eastAsia="fr-FR" w:bidi="fr-FR"/>
        </w:rPr>
        <w:t>quance grave.</w:t>
      </w:r>
    </w:p>
    <w:p w:rsidR="00711472" w:rsidRPr="0064531A" w:rsidRDefault="00711472" w:rsidP="00711472">
      <w:pPr>
        <w:spacing w:before="120" w:after="120"/>
        <w:jc w:val="both"/>
      </w:pPr>
      <w:r w:rsidRPr="0064531A">
        <w:rPr>
          <w:lang w:eastAsia="fr-FR" w:bidi="fr-FR"/>
        </w:rPr>
        <w:t>En même temps, l’impact criminogène du contrôle parental inad</w:t>
      </w:r>
      <w:r w:rsidRPr="0064531A">
        <w:rPr>
          <w:lang w:eastAsia="fr-FR" w:bidi="fr-FR"/>
        </w:rPr>
        <w:t>é</w:t>
      </w:r>
      <w:r w:rsidRPr="0064531A">
        <w:rPr>
          <w:lang w:eastAsia="fr-FR" w:bidi="fr-FR"/>
        </w:rPr>
        <w:t>quat s’affirme à nouveau, puisque 6 des 7 variables les plus fortement associées à la délinquance lourde concernent la supervision du jeune par les parents, en particulier la connaissance et le contrôle de ses a</w:t>
      </w:r>
      <w:r w:rsidRPr="0064531A">
        <w:rPr>
          <w:lang w:eastAsia="fr-FR" w:bidi="fr-FR"/>
        </w:rPr>
        <w:t>c</w:t>
      </w:r>
      <w:r w:rsidRPr="0064531A">
        <w:rPr>
          <w:lang w:eastAsia="fr-FR" w:bidi="fr-FR"/>
        </w:rPr>
        <w:t>tivités. Ceci veut dire que les parents des jeunes délinquants se disti</w:t>
      </w:r>
      <w:r w:rsidRPr="0064531A">
        <w:rPr>
          <w:lang w:eastAsia="fr-FR" w:bidi="fr-FR"/>
        </w:rPr>
        <w:t>n</w:t>
      </w:r>
      <w:r w:rsidRPr="0064531A">
        <w:rPr>
          <w:lang w:eastAsia="fr-FR" w:bidi="fr-FR"/>
        </w:rPr>
        <w:t>guent avant tout par leur faible intérêt pour les activités et les fréque</w:t>
      </w:r>
      <w:r w:rsidRPr="0064531A">
        <w:rPr>
          <w:lang w:eastAsia="fr-FR" w:bidi="fr-FR"/>
        </w:rPr>
        <w:t>n</w:t>
      </w:r>
      <w:r w:rsidRPr="0064531A">
        <w:rPr>
          <w:lang w:eastAsia="fr-FR" w:bidi="fr-FR"/>
        </w:rPr>
        <w:t xml:space="preserve">tations de ces jeunes. Une telle constatation corrobore les allégations de </w:t>
      </w:r>
      <w:r w:rsidRPr="0064531A">
        <w:t xml:space="preserve">Biron </w:t>
      </w:r>
      <w:r w:rsidRPr="0064531A">
        <w:rPr>
          <w:lang w:eastAsia="fr-FR" w:bidi="fr-FR"/>
        </w:rPr>
        <w:t>(1974) selon lesquelles, de tous les indices familiaux obse</w:t>
      </w:r>
      <w:r w:rsidRPr="0064531A">
        <w:rPr>
          <w:lang w:eastAsia="fr-FR" w:bidi="fr-FR"/>
        </w:rPr>
        <w:t>r</w:t>
      </w:r>
      <w:r w:rsidRPr="0064531A">
        <w:rPr>
          <w:lang w:eastAsia="fr-FR" w:bidi="fr-FR"/>
        </w:rPr>
        <w:t>vés, c’est la supervision de l'agir qui est le plus fortement associée à la délinquance. Des parents qui ne s’intéressent pas aux activités de leurs enfants, qui sont peu présents psychologiquement, ont une influence didactique dont la qualité laisse grandement à désirer. Et puisque le père est au cœur de l’action à l’adolescence, le fait qu’il ne remplisse pas adéquatement son rôle de supervision peut s’avérer particulièr</w:t>
      </w:r>
      <w:r w:rsidRPr="0064531A">
        <w:rPr>
          <w:lang w:eastAsia="fr-FR" w:bidi="fr-FR"/>
        </w:rPr>
        <w:t>e</w:t>
      </w:r>
      <w:r w:rsidRPr="0064531A">
        <w:rPr>
          <w:lang w:eastAsia="fr-FR" w:bidi="fr-FR"/>
        </w:rPr>
        <w:t>ment néfaste, surtout quand la mère est incapable de compenser. Le fait de laisser l’adolescent trop à lui-même, sans encadrement ni orie</w:t>
      </w:r>
      <w:r w:rsidRPr="0064531A">
        <w:rPr>
          <w:lang w:eastAsia="fr-FR" w:bidi="fr-FR"/>
        </w:rPr>
        <w:t>n</w:t>
      </w:r>
      <w:r w:rsidRPr="0064531A">
        <w:rPr>
          <w:lang w:eastAsia="fr-FR" w:bidi="fr-FR"/>
        </w:rPr>
        <w:t>tation, risque de compromettre les deux acquis majeurs de cette période de la vie, soit l’atteinte de l’autonomie et le parachèvement de l'identité propre.</w:t>
      </w:r>
    </w:p>
    <w:p w:rsidR="00711472" w:rsidRPr="0064531A" w:rsidRDefault="00711472" w:rsidP="00711472">
      <w:pPr>
        <w:spacing w:before="120" w:after="120"/>
        <w:jc w:val="both"/>
      </w:pPr>
      <w:r w:rsidRPr="0064531A">
        <w:rPr>
          <w:lang w:eastAsia="fr-FR" w:bidi="fr-FR"/>
        </w:rPr>
        <w:t>Par ailleurs, certaines caractéristiques particulièrement négatives, même si ce n’est pas la majorité des familles de délinquants qui les véhicule, ne peuvent être passées sous silence. La présence de crim</w:t>
      </w:r>
      <w:r w:rsidRPr="0064531A">
        <w:rPr>
          <w:lang w:eastAsia="fr-FR" w:bidi="fr-FR"/>
        </w:rPr>
        <w:t>i</w:t>
      </w:r>
      <w:r w:rsidRPr="0064531A">
        <w:rPr>
          <w:lang w:eastAsia="fr-FR" w:bidi="fr-FR"/>
        </w:rPr>
        <w:t>nalité ainsi que l’usage régulier d’alcool chez les parents contaminent le milieu de vie d’un nombre substantiel de sujets dans notre échanti</w:t>
      </w:r>
      <w:r w:rsidRPr="0064531A">
        <w:rPr>
          <w:lang w:eastAsia="fr-FR" w:bidi="fr-FR"/>
        </w:rPr>
        <w:t>l</w:t>
      </w:r>
      <w:r w:rsidRPr="0064531A">
        <w:rPr>
          <w:lang w:eastAsia="fr-FR" w:bidi="fr-FR"/>
        </w:rPr>
        <w:t>lon. Il est certain qu’un environnement familial où les premiers éduc</w:t>
      </w:r>
      <w:r w:rsidRPr="0064531A">
        <w:rPr>
          <w:lang w:eastAsia="fr-FR" w:bidi="fr-FR"/>
        </w:rPr>
        <w:t>a</w:t>
      </w:r>
      <w:r w:rsidRPr="0064531A">
        <w:rPr>
          <w:lang w:eastAsia="fr-FR" w:bidi="fr-FR"/>
        </w:rPr>
        <w:t>teurs sont eux-mêmes toxicomanes, déviants ou désocialisés représe</w:t>
      </w:r>
      <w:r w:rsidRPr="0064531A">
        <w:rPr>
          <w:lang w:eastAsia="fr-FR" w:bidi="fr-FR"/>
        </w:rPr>
        <w:t>n</w:t>
      </w:r>
      <w:r w:rsidRPr="0064531A">
        <w:rPr>
          <w:lang w:eastAsia="fr-FR" w:bidi="fr-FR"/>
        </w:rPr>
        <w:t>te un lourd handicap dans la difficile et laborieuse marche de l’enfant vers la socialité. De tels modèles parentaux accroissent fortement les probabilités d’imitation des comportements dysfonctionnels chez l’adolescent.</w:t>
      </w:r>
    </w:p>
    <w:p w:rsidR="00711472" w:rsidRPr="0064531A" w:rsidRDefault="00711472" w:rsidP="00711472">
      <w:pPr>
        <w:spacing w:before="120" w:after="120"/>
        <w:jc w:val="both"/>
      </w:pPr>
      <w:r w:rsidRPr="0064531A">
        <w:rPr>
          <w:lang w:eastAsia="fr-FR" w:bidi="fr-FR"/>
        </w:rPr>
        <w:t>Finalement, certains indicateurs de cohésion familiale tels que l'e</w:t>
      </w:r>
      <w:r w:rsidRPr="0064531A">
        <w:rPr>
          <w:lang w:eastAsia="fr-FR" w:bidi="fr-FR"/>
        </w:rPr>
        <w:t>n</w:t>
      </w:r>
      <w:r w:rsidRPr="0064531A">
        <w:rPr>
          <w:lang w:eastAsia="fr-FR" w:bidi="fr-FR"/>
        </w:rPr>
        <w:t>traide entre les membres de la famille, les activités en commun, l’intérêt mutuel pour ce qui est vécu, se trouvent associés au degré d'intensité de la délinquance mais sans que leur influence soit prépo</w:t>
      </w:r>
      <w:r w:rsidRPr="0064531A">
        <w:rPr>
          <w:lang w:eastAsia="fr-FR" w:bidi="fr-FR"/>
        </w:rPr>
        <w:t>n</w:t>
      </w:r>
      <w:r w:rsidRPr="0064531A">
        <w:rPr>
          <w:lang w:eastAsia="fr-FR" w:bidi="fr-FR"/>
        </w:rPr>
        <w:t>dérante.</w:t>
      </w:r>
    </w:p>
    <w:p w:rsidR="00711472" w:rsidRPr="0064531A" w:rsidRDefault="00711472" w:rsidP="00711472">
      <w:pPr>
        <w:spacing w:before="120" w:after="120"/>
        <w:jc w:val="both"/>
      </w:pPr>
      <w:r w:rsidRPr="0064531A">
        <w:rPr>
          <w:lang w:eastAsia="fr-FR" w:bidi="fr-FR"/>
        </w:rPr>
        <w:t>Avant de terminer cette description de la famille criminogène, une dernière remarque s’impose. Dans notre collecte de données, ce sont à la fois le vécu antérieur et le vécu actuel qui ont été analysés. Or il importe de signaler que, sur les 27 variables discriminantes, 19 ont trait au vécu présent des sujets. C’est donc dire qu’à l’encontre de ce</w:t>
      </w:r>
      <w:r w:rsidRPr="0064531A">
        <w:rPr>
          <w:lang w:eastAsia="fr-FR" w:bidi="fr-FR"/>
        </w:rPr>
        <w:t>r</w:t>
      </w:r>
      <w:r w:rsidRPr="0064531A">
        <w:rPr>
          <w:lang w:eastAsia="fr-FR" w:bidi="fr-FR"/>
        </w:rPr>
        <w:t>tains théoriciens de la délinquance qui fondent leur explication sur les antécédents des sujets (souvent lointains d’ailleurs), et bien qu’il soit évident que les expériences passées d’un être humain influencent son évolution subséquente, nos résultats viennent souligner et rappeler que l’actualité s’affirme prioritaire pour bien comprendre les déterminants de l'agir délinquant. Ceux qui œuvrent quotidiennement avec des d</w:t>
      </w:r>
      <w:r w:rsidRPr="0064531A">
        <w:rPr>
          <w:lang w:eastAsia="fr-FR" w:bidi="fr-FR"/>
        </w:rPr>
        <w:t>é</w:t>
      </w:r>
      <w:r w:rsidRPr="0064531A">
        <w:rPr>
          <w:lang w:eastAsia="fr-FR" w:bidi="fr-FR"/>
        </w:rPr>
        <w:t>linquants devraient</w:t>
      </w:r>
      <w:r>
        <w:rPr>
          <w:lang w:eastAsia="fr-FR" w:bidi="fr-FR"/>
        </w:rPr>
        <w:t xml:space="preserve"> </w:t>
      </w:r>
      <w:r w:rsidRPr="0064531A">
        <w:rPr>
          <w:lang w:eastAsia="fr-FR" w:bidi="fr-FR"/>
        </w:rPr>
        <w:t>[155]</w:t>
      </w:r>
      <w:r>
        <w:rPr>
          <w:lang w:eastAsia="fr-FR" w:bidi="fr-FR"/>
        </w:rPr>
        <w:t xml:space="preserve"> </w:t>
      </w:r>
      <w:r w:rsidRPr="0064531A">
        <w:rPr>
          <w:lang w:eastAsia="fr-FR" w:bidi="fr-FR"/>
        </w:rPr>
        <w:t>sans doute garder en tête cette démonstr</w:t>
      </w:r>
      <w:r w:rsidRPr="0064531A">
        <w:rPr>
          <w:lang w:eastAsia="fr-FR" w:bidi="fr-FR"/>
        </w:rPr>
        <w:t>a</w:t>
      </w:r>
      <w:r w:rsidRPr="0064531A">
        <w:rPr>
          <w:lang w:eastAsia="fr-FR" w:bidi="fr-FR"/>
        </w:rPr>
        <w:t>tion qui confirme qu’il est plus rentable de travailler à partir de la r</w:t>
      </w:r>
      <w:r w:rsidRPr="0064531A">
        <w:rPr>
          <w:lang w:eastAsia="fr-FR" w:bidi="fr-FR"/>
        </w:rPr>
        <w:t>é</w:t>
      </w:r>
      <w:r w:rsidRPr="0064531A">
        <w:rPr>
          <w:lang w:eastAsia="fr-FR" w:bidi="fr-FR"/>
        </w:rPr>
        <w:t>alité concrète et présente de l’individu délinquant que de trop s’attarder aux événements passés.</w:t>
      </w:r>
    </w:p>
    <w:p w:rsidR="00711472" w:rsidRPr="0064531A" w:rsidRDefault="00711472" w:rsidP="00711472">
      <w:pPr>
        <w:spacing w:before="120" w:after="120"/>
        <w:jc w:val="both"/>
      </w:pPr>
      <w:r w:rsidRPr="0064531A">
        <w:rPr>
          <w:lang w:eastAsia="fr-FR" w:bidi="fr-FR"/>
        </w:rPr>
        <w:t>En résumé, le délinquant solidement enraciné dans l’activité déli</w:t>
      </w:r>
      <w:r w:rsidRPr="0064531A">
        <w:rPr>
          <w:lang w:eastAsia="fr-FR" w:bidi="fr-FR"/>
        </w:rPr>
        <w:t>n</w:t>
      </w:r>
      <w:r w:rsidRPr="0064531A">
        <w:rPr>
          <w:lang w:eastAsia="fr-FR" w:bidi="fr-FR"/>
        </w:rPr>
        <w:t>quante est issu d’une famille où le père est peu présent comme source affective, démontre un manque de compréhension et de disponibilité, apparaît peu ouvert à la discussion et est rarement ou n’est jamais po</w:t>
      </w:r>
      <w:r w:rsidRPr="0064531A">
        <w:rPr>
          <w:lang w:eastAsia="fr-FR" w:bidi="fr-FR"/>
        </w:rPr>
        <w:t>r</w:t>
      </w:r>
      <w:r w:rsidRPr="0064531A">
        <w:rPr>
          <w:lang w:eastAsia="fr-FR" w:bidi="fr-FR"/>
        </w:rPr>
        <w:t>té à amorcer des gestes de rapprochement. Ce père est souvent négl</w:t>
      </w:r>
      <w:r w:rsidRPr="0064531A">
        <w:rPr>
          <w:lang w:eastAsia="fr-FR" w:bidi="fr-FR"/>
        </w:rPr>
        <w:t>i</w:t>
      </w:r>
      <w:r w:rsidRPr="0064531A">
        <w:rPr>
          <w:lang w:eastAsia="fr-FR" w:bidi="fr-FR"/>
        </w:rPr>
        <w:t>gent et démontre un intérêt limité pour les activités de son fils, part</w:t>
      </w:r>
      <w:r w:rsidRPr="0064531A">
        <w:rPr>
          <w:lang w:eastAsia="fr-FR" w:bidi="fr-FR"/>
        </w:rPr>
        <w:t>a</w:t>
      </w:r>
      <w:r w:rsidRPr="0064531A">
        <w:rPr>
          <w:lang w:eastAsia="fr-FR" w:bidi="fr-FR"/>
        </w:rPr>
        <w:t>geant rarement un loisir avec ce dernier. Nous retrouvons chez la pl</w:t>
      </w:r>
      <w:r w:rsidRPr="0064531A">
        <w:rPr>
          <w:lang w:eastAsia="fr-FR" w:bidi="fr-FR"/>
        </w:rPr>
        <w:t>u</w:t>
      </w:r>
      <w:r w:rsidRPr="0064531A">
        <w:rPr>
          <w:lang w:eastAsia="fr-FR" w:bidi="fr-FR"/>
        </w:rPr>
        <w:t>part des familles à orientation criminogène cette absence du père à l’adolescence, celui-ci apparaissant comme une figure plus ou moins floue sur laquelle il est difficile pour le jeune de se modeler. Cette l</w:t>
      </w:r>
      <w:r w:rsidRPr="0064531A">
        <w:rPr>
          <w:lang w:eastAsia="fr-FR" w:bidi="fr-FR"/>
        </w:rPr>
        <w:t>a</w:t>
      </w:r>
      <w:r w:rsidRPr="0064531A">
        <w:rPr>
          <w:lang w:eastAsia="fr-FR" w:bidi="fr-FR"/>
        </w:rPr>
        <w:t>cune est d'autant plus significative qu'au cours de cette phase du dév</w:t>
      </w:r>
      <w:r w:rsidRPr="0064531A">
        <w:rPr>
          <w:lang w:eastAsia="fr-FR" w:bidi="fr-FR"/>
        </w:rPr>
        <w:t>e</w:t>
      </w:r>
      <w:r w:rsidRPr="0064531A">
        <w:rPr>
          <w:lang w:eastAsia="fr-FR" w:bidi="fr-FR"/>
        </w:rPr>
        <w:t>loppement le jeune a un besoin accru du parent du même sexe pour consolider ses acquis et construire son identité propre. Nos sujets v</w:t>
      </w:r>
      <w:r w:rsidRPr="0064531A">
        <w:rPr>
          <w:lang w:eastAsia="fr-FR" w:bidi="fr-FR"/>
        </w:rPr>
        <w:t>i</w:t>
      </w:r>
      <w:r w:rsidRPr="0064531A">
        <w:rPr>
          <w:lang w:eastAsia="fr-FR" w:bidi="fr-FR"/>
        </w:rPr>
        <w:t>vant cet éloignement affectif et didactique du père ont tendance à r</w:t>
      </w:r>
      <w:r w:rsidRPr="0064531A">
        <w:rPr>
          <w:lang w:eastAsia="fr-FR" w:bidi="fr-FR"/>
        </w:rPr>
        <w:t>é</w:t>
      </w:r>
      <w:r w:rsidRPr="0064531A">
        <w:rPr>
          <w:lang w:eastAsia="fr-FR" w:bidi="fr-FR"/>
        </w:rPr>
        <w:t>agir en se durcissant eux-mêmes affectivement et en écartant les ex</w:t>
      </w:r>
      <w:r w:rsidRPr="0064531A">
        <w:rPr>
          <w:lang w:eastAsia="fr-FR" w:bidi="fr-FR"/>
        </w:rPr>
        <w:t>i</w:t>
      </w:r>
      <w:r w:rsidRPr="0064531A">
        <w:rPr>
          <w:lang w:eastAsia="fr-FR" w:bidi="fr-FR"/>
        </w:rPr>
        <w:t>gences normatives de la société ; les criminologues connaissent bien l’impact désastreux que peut avoir ce processus sur l’avenir social de l’individu...</w:t>
      </w:r>
    </w:p>
    <w:p w:rsidR="00711472" w:rsidRPr="0064531A" w:rsidRDefault="00711472" w:rsidP="00711472">
      <w:pPr>
        <w:spacing w:before="120" w:after="120"/>
        <w:jc w:val="both"/>
      </w:pPr>
      <w:r w:rsidRPr="0064531A">
        <w:rPr>
          <w:lang w:eastAsia="fr-FR" w:bidi="fr-FR"/>
        </w:rPr>
        <w:t>Les familles à orientation criminogène se distinguent sans doute encore plus par la faiblesse de la supervision qu'elles offrent à l’enfant. Les modes de contrôle directs ou indirects y sont tout à fait déficients. Les parents des jeunes délinquants sont rarement au co</w:t>
      </w:r>
      <w:r w:rsidRPr="0064531A">
        <w:rPr>
          <w:lang w:eastAsia="fr-FR" w:bidi="fr-FR"/>
        </w:rPr>
        <w:t>u</w:t>
      </w:r>
      <w:r w:rsidRPr="0064531A">
        <w:rPr>
          <w:lang w:eastAsia="fr-FR" w:bidi="fr-FR"/>
        </w:rPr>
        <w:t>rant des activités de leurs fils, ce qui rend le contrôle virtuellement impossible. En plus, toute forme d’intervention punitive venant du père est à peu près absente. Il règne donc dans ces familles un état de négligence généralisée, les parents n’établissant pas de discipline cla</w:t>
      </w:r>
      <w:r w:rsidRPr="0064531A">
        <w:rPr>
          <w:lang w:eastAsia="fr-FR" w:bidi="fr-FR"/>
        </w:rPr>
        <w:t>i</w:t>
      </w:r>
      <w:r w:rsidRPr="0064531A">
        <w:rPr>
          <w:lang w:eastAsia="fr-FR" w:bidi="fr-FR"/>
        </w:rPr>
        <w:t>re et se montrant plus ou moins intéressés au va-et-vient et à l’évolution de leurs enfants ; en outre, les membres sont faiblement liés entre eux et peu préoccupés par leur sort respectif. Un tel climat pourrait s’expliquer en partie du fait que ces familles sont très souvent confrontées à une multiplicité de problèmes (difficultés financières, mésentente conjugale, problèmes d’alcoolisme, etc.) qui rendent très difficile l’organisation d’une vie familiale saine et enrichissante.</w:t>
      </w:r>
    </w:p>
    <w:p w:rsidR="00711472" w:rsidRDefault="00711472" w:rsidP="00711472">
      <w:pPr>
        <w:spacing w:before="120" w:after="120"/>
        <w:jc w:val="both"/>
        <w:rPr>
          <w:lang w:eastAsia="fr-FR" w:bidi="fr-FR"/>
        </w:rPr>
      </w:pPr>
      <w:r w:rsidRPr="0064531A">
        <w:rPr>
          <w:lang w:eastAsia="fr-FR" w:bidi="fr-FR"/>
        </w:rPr>
        <w:t>Devant de telles conclusions, le lecteur bien au fait de la littérature scientifique relative à la famille criminogène s’interrogera sans doute avec perplexité sur le peu de place accordé à la mère dans notre de</w:t>
      </w:r>
      <w:r w:rsidRPr="0064531A">
        <w:rPr>
          <w:lang w:eastAsia="fr-FR" w:bidi="fr-FR"/>
        </w:rPr>
        <w:t>s</w:t>
      </w:r>
      <w:r w:rsidRPr="0064531A">
        <w:rPr>
          <w:lang w:eastAsia="fr-FR" w:bidi="fr-FR"/>
        </w:rPr>
        <w:t>cription des caractéristiques familiales génératrices de délinquance. Ce que nous relatons est toutefois ce qui a été effectivement observé chez les adolescents interrogés et qui paraît correspondre à leur vécu puisque, est-il nécessaire de le rappeler, les entrevues auxquelles ils ont été soumis faisaient constamment appel à leurs perceptions et à leurs appréciations personnelles de la réalité. Pour les adolescents e</w:t>
      </w:r>
      <w:r w:rsidRPr="0064531A">
        <w:rPr>
          <w:lang w:eastAsia="fr-FR" w:bidi="fr-FR"/>
        </w:rPr>
        <w:t>n</w:t>
      </w:r>
      <w:r w:rsidRPr="0064531A">
        <w:rPr>
          <w:lang w:eastAsia="fr-FR" w:bidi="fr-FR"/>
        </w:rPr>
        <w:t>racinés dans la délinquance, l’image parentale qui se révèle la plus déficiente, autant sur le plan relationnel que sur le plan didactique, c’est l’image paternelle.</w:t>
      </w:r>
    </w:p>
    <w:p w:rsidR="00711472" w:rsidRPr="0064531A" w:rsidRDefault="00711472" w:rsidP="00711472">
      <w:pPr>
        <w:spacing w:before="120" w:after="120"/>
        <w:jc w:val="both"/>
      </w:pPr>
      <w:r w:rsidRPr="0064531A">
        <w:t>[156]</w:t>
      </w:r>
    </w:p>
    <w:p w:rsidR="00711472" w:rsidRPr="0064531A" w:rsidRDefault="00711472" w:rsidP="00711472">
      <w:pPr>
        <w:spacing w:before="120" w:after="120"/>
        <w:jc w:val="both"/>
      </w:pPr>
      <w:r w:rsidRPr="0064531A">
        <w:rPr>
          <w:lang w:eastAsia="fr-FR" w:bidi="fr-FR"/>
        </w:rPr>
        <w:t>Cette constatation est sûrement l'une des données les plus signif</w:t>
      </w:r>
      <w:r w:rsidRPr="0064531A">
        <w:rPr>
          <w:lang w:eastAsia="fr-FR" w:bidi="fr-FR"/>
        </w:rPr>
        <w:t>i</w:t>
      </w:r>
      <w:r w:rsidRPr="0064531A">
        <w:rPr>
          <w:lang w:eastAsia="fr-FR" w:bidi="fr-FR"/>
        </w:rPr>
        <w:t>cat</w:t>
      </w:r>
      <w:r w:rsidRPr="0064531A">
        <w:rPr>
          <w:lang w:eastAsia="fr-FR" w:bidi="fr-FR"/>
        </w:rPr>
        <w:t>i</w:t>
      </w:r>
      <w:r w:rsidRPr="0064531A">
        <w:rPr>
          <w:lang w:eastAsia="fr-FR" w:bidi="fr-FR"/>
        </w:rPr>
        <w:t>ves que nous ayons pu mettre en relief, et nous ne saurions trop insister sur l’importance de l’influence paternelle pour le garçon, pri</w:t>
      </w:r>
      <w:r w:rsidRPr="0064531A">
        <w:rPr>
          <w:lang w:eastAsia="fr-FR" w:bidi="fr-FR"/>
        </w:rPr>
        <w:t>n</w:t>
      </w:r>
      <w:r w:rsidRPr="0064531A">
        <w:rPr>
          <w:lang w:eastAsia="fr-FR" w:bidi="fr-FR"/>
        </w:rPr>
        <w:t>cip</w:t>
      </w:r>
      <w:r w:rsidRPr="0064531A">
        <w:rPr>
          <w:lang w:eastAsia="fr-FR" w:bidi="fr-FR"/>
        </w:rPr>
        <w:t>a</w:t>
      </w:r>
      <w:r w:rsidRPr="0064531A">
        <w:rPr>
          <w:lang w:eastAsia="fr-FR" w:bidi="fr-FR"/>
        </w:rPr>
        <w:t>lement, semble-t-il, au cours de l’adolescence. C’est le père qui sert de modèle et de mentor et c’est lui qui est l’objet des attentes et des asp</w:t>
      </w:r>
      <w:r w:rsidRPr="0064531A">
        <w:rPr>
          <w:lang w:eastAsia="fr-FR" w:bidi="fr-FR"/>
        </w:rPr>
        <w:t>i</w:t>
      </w:r>
      <w:r w:rsidRPr="0064531A">
        <w:rPr>
          <w:lang w:eastAsia="fr-FR" w:bidi="fr-FR"/>
        </w:rPr>
        <w:t>rations les plus intenses de la part du jeune. Toute approche clinique ou préventive visant l’amélioration de l'environnement fam</w:t>
      </w:r>
      <w:r w:rsidRPr="0064531A">
        <w:rPr>
          <w:lang w:eastAsia="fr-FR" w:bidi="fr-FR"/>
        </w:rPr>
        <w:t>i</w:t>
      </w:r>
      <w:r w:rsidRPr="0064531A">
        <w:rPr>
          <w:lang w:eastAsia="fr-FR" w:bidi="fr-FR"/>
        </w:rPr>
        <w:t>lial du jeune délinquant devrait donc comporter un volet spécifique à la contribution du père.</w:t>
      </w:r>
    </w:p>
    <w:p w:rsidR="00711472" w:rsidRPr="0064531A" w:rsidRDefault="00711472" w:rsidP="00711472">
      <w:pPr>
        <w:spacing w:before="120" w:after="120"/>
        <w:jc w:val="both"/>
      </w:pPr>
      <w:r w:rsidRPr="0064531A">
        <w:rPr>
          <w:lang w:eastAsia="fr-FR" w:bidi="fr-FR"/>
        </w:rPr>
        <w:t>À la lumière de nos résultats et conformément aux thèses des écrits criminologiques classiques, la cellule familiale, berceau du dévelo</w:t>
      </w:r>
      <w:r w:rsidRPr="0064531A">
        <w:rPr>
          <w:lang w:eastAsia="fr-FR" w:bidi="fr-FR"/>
        </w:rPr>
        <w:t>p</w:t>
      </w:r>
      <w:r w:rsidRPr="0064531A">
        <w:rPr>
          <w:lang w:eastAsia="fr-FR" w:bidi="fr-FR"/>
        </w:rPr>
        <w:t>pement de l’être humain, s’inscrit comme une influence majeure dans l’adoption et le renforcement d’attitudes et de comportements déli</w:t>
      </w:r>
      <w:r w:rsidRPr="0064531A">
        <w:rPr>
          <w:lang w:eastAsia="fr-FR" w:bidi="fr-FR"/>
        </w:rPr>
        <w:t>n</w:t>
      </w:r>
      <w:r w:rsidRPr="0064531A">
        <w:rPr>
          <w:lang w:eastAsia="fr-FR" w:bidi="fr-FR"/>
        </w:rPr>
        <w:t>quants. Le rôle du père y prend une importance déterminante à l’adolescence, constituant le facteur familial « actif » dominant, celui qui supporte ou inhibe le plus l’enracinement dans la délinquance. E</w:t>
      </w:r>
      <w:r w:rsidRPr="0064531A">
        <w:rPr>
          <w:lang w:eastAsia="fr-FR" w:bidi="fr-FR"/>
        </w:rPr>
        <w:t>n</w:t>
      </w:r>
      <w:r w:rsidRPr="0064531A">
        <w:rPr>
          <w:lang w:eastAsia="fr-FR" w:bidi="fr-FR"/>
        </w:rPr>
        <w:t>fin, c’est selon le degré de contrôle des parents sur les activités de leurs enfants que le degré d’intensité de l’activité délictueuse varie le plus, le facteur « contrôle » s’affirmant d'ailleurs comme le catalyseur des autres facteurs familiaux et comme le modulateur de l’activité d</w:t>
      </w:r>
      <w:r w:rsidRPr="0064531A">
        <w:rPr>
          <w:lang w:eastAsia="fr-FR" w:bidi="fr-FR"/>
        </w:rPr>
        <w:t>é</w:t>
      </w:r>
      <w:r w:rsidRPr="0064531A">
        <w:rPr>
          <w:lang w:eastAsia="fr-FR" w:bidi="fr-FR"/>
        </w:rPr>
        <w:t>linquante.</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L'école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nombre des études scientifiques traitant du rapport entre l’école et la délinquance n'atteint certes pas celui des travaux portant sur les liens entre la famille ou le groupe de pairs et la délinquance. Au Qu</w:t>
      </w:r>
      <w:r w:rsidRPr="0064531A">
        <w:rPr>
          <w:lang w:eastAsia="fr-FR" w:bidi="fr-FR"/>
        </w:rPr>
        <w:t>é</w:t>
      </w:r>
      <w:r w:rsidRPr="0064531A">
        <w:rPr>
          <w:lang w:eastAsia="fr-FR" w:bidi="fr-FR"/>
        </w:rPr>
        <w:t xml:space="preserve">bec </w:t>
      </w:r>
      <w:r w:rsidRPr="0064531A">
        <w:t>(LeBanc, 1</w:t>
      </w:r>
      <w:r w:rsidRPr="0064531A">
        <w:rPr>
          <w:lang w:eastAsia="fr-FR" w:bidi="fr-FR"/>
        </w:rPr>
        <w:t>985b), de 1950 à aujourd’hui, il n’y a pas plus d’une vingtaine d’analyses où l’on a abordé le rôle de l’école dans la genèse du comportement délinquant.</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De l'inadaptation scolaire à la délinquance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Si la délinquance apparaît comme une activité illicite courante au cours de l’adolescence (voir le chapitre 2), elle est peu répandue en milieu scolaire. En effet, tous les comportements que nous avons r</w:t>
      </w:r>
      <w:r w:rsidRPr="0064531A">
        <w:rPr>
          <w:lang w:eastAsia="fr-FR" w:bidi="fr-FR"/>
        </w:rPr>
        <w:t>é</w:t>
      </w:r>
      <w:r w:rsidRPr="0064531A">
        <w:rPr>
          <w:lang w:eastAsia="fr-FR" w:bidi="fr-FR"/>
        </w:rPr>
        <w:t xml:space="preserve">pertoriés </w:t>
      </w:r>
      <w:r w:rsidRPr="0064531A">
        <w:t>(LeBlanc, 1</w:t>
      </w:r>
      <w:r w:rsidRPr="0064531A">
        <w:rPr>
          <w:lang w:eastAsia="fr-FR" w:bidi="fr-FR"/>
        </w:rPr>
        <w:t>985d) ne mettent en cause qu’une portion min</w:t>
      </w:r>
      <w:r w:rsidRPr="0064531A">
        <w:rPr>
          <w:lang w:eastAsia="fr-FR" w:bidi="fr-FR"/>
        </w:rPr>
        <w:t>i</w:t>
      </w:r>
      <w:r w:rsidRPr="0064531A">
        <w:rPr>
          <w:lang w:eastAsia="fr-FR" w:bidi="fr-FR"/>
        </w:rPr>
        <w:t>me de l'échantillon : ainsi, 5,1% des adolescents ont avoué avoir ca</w:t>
      </w:r>
      <w:r w:rsidRPr="0064531A">
        <w:rPr>
          <w:lang w:eastAsia="fr-FR" w:bidi="fr-FR"/>
        </w:rPr>
        <w:t>u</w:t>
      </w:r>
      <w:r w:rsidRPr="0064531A">
        <w:rPr>
          <w:lang w:eastAsia="fr-FR" w:bidi="fr-FR"/>
        </w:rPr>
        <w:t>sé du vandalisme dans les édifices scolaires, 6,8% ont reconnu avoir commis des vols d'objets scolaires et 8,3% ont admis avoir détruit des équipements scolaires.</w:t>
      </w:r>
    </w:p>
    <w:p w:rsidR="00711472" w:rsidRPr="0064531A" w:rsidRDefault="00711472" w:rsidP="00711472">
      <w:pPr>
        <w:spacing w:before="120" w:after="120"/>
        <w:jc w:val="both"/>
        <w:rPr>
          <w:lang w:eastAsia="fr-FR" w:bidi="fr-FR"/>
        </w:rPr>
      </w:pPr>
      <w:r w:rsidRPr="0064531A">
        <w:rPr>
          <w:lang w:eastAsia="fr-FR" w:bidi="fr-FR"/>
        </w:rPr>
        <w:t>Par contre, la relation entre l’inadaptation scolaire et la délinqua</w:t>
      </w:r>
      <w:r w:rsidRPr="0064531A">
        <w:rPr>
          <w:lang w:eastAsia="fr-FR" w:bidi="fr-FR"/>
        </w:rPr>
        <w:t>n</w:t>
      </w:r>
      <w:r w:rsidRPr="0064531A">
        <w:rPr>
          <w:lang w:eastAsia="fr-FR" w:bidi="fr-FR"/>
        </w:rPr>
        <w:t xml:space="preserve">ce s’avère beaucoup plus significative. En effet, l’existence d’un lien étroit entre les deux a été amplement démontrée dans les travaux de notre groupe de recherche, d’abord d’une façon directe par l’obtention de corrélations élevées entre comportements dysfonctionnels à l'école et comportements délinquants : </w:t>
      </w:r>
      <w:r w:rsidRPr="0064531A">
        <w:t>Laberge-</w:t>
      </w:r>
      <w:r w:rsidRPr="0064531A">
        <w:rPr>
          <w:lang w:eastAsia="fr-FR" w:bidi="fr-FR"/>
        </w:rPr>
        <w:t>Altmejd (1976)</w:t>
      </w:r>
      <w:r>
        <w:t xml:space="preserve"> </w:t>
      </w:r>
      <w:r w:rsidRPr="0064531A">
        <w:rPr>
          <w:lang w:eastAsia="fr-FR" w:bidi="fr-FR"/>
        </w:rPr>
        <w:t>[157] rappo</w:t>
      </w:r>
      <w:r w:rsidRPr="0064531A">
        <w:rPr>
          <w:lang w:eastAsia="fr-FR" w:bidi="fr-FR"/>
        </w:rPr>
        <w:t>r</w:t>
      </w:r>
      <w:r w:rsidRPr="0064531A">
        <w:rPr>
          <w:lang w:eastAsia="fr-FR" w:bidi="fr-FR"/>
        </w:rPr>
        <w:t>te un coefficient de 0,60 entre les deux dans l’échantillon global des 3070 adolescentes et adolescents conventionnels de Montréal et L</w:t>
      </w:r>
      <w:r w:rsidRPr="0064531A">
        <w:rPr>
          <w:lang w:eastAsia="fr-FR" w:bidi="fr-FR"/>
        </w:rPr>
        <w:t>e</w:t>
      </w:r>
      <w:r w:rsidRPr="0064531A">
        <w:rPr>
          <w:lang w:eastAsia="fr-FR" w:bidi="fr-FR"/>
        </w:rPr>
        <w:t xml:space="preserve">Blanc et </w:t>
      </w:r>
      <w:r w:rsidRPr="00E359AC">
        <w:rPr>
          <w:smallCaps/>
        </w:rPr>
        <w:t xml:space="preserve">Biron </w:t>
      </w:r>
      <w:r w:rsidRPr="0064531A">
        <w:rPr>
          <w:lang w:eastAsia="fr-FR" w:bidi="fr-FR"/>
        </w:rPr>
        <w:t>(1980) signalent, pour les garçons seulement, une co</w:t>
      </w:r>
      <w:r w:rsidRPr="0064531A">
        <w:rPr>
          <w:lang w:eastAsia="fr-FR" w:bidi="fr-FR"/>
        </w:rPr>
        <w:t>r</w:t>
      </w:r>
      <w:r w:rsidRPr="0064531A">
        <w:rPr>
          <w:lang w:eastAsia="fr-FR" w:bidi="fr-FR"/>
        </w:rPr>
        <w:t>rélation de 0,57. En outre, les résultats su</w:t>
      </w:r>
      <w:r w:rsidRPr="0064531A">
        <w:rPr>
          <w:lang w:eastAsia="fr-FR" w:bidi="fr-FR"/>
        </w:rPr>
        <w:t>i</w:t>
      </w:r>
      <w:r w:rsidRPr="0064531A">
        <w:rPr>
          <w:lang w:eastAsia="fr-FR" w:bidi="fr-FR"/>
        </w:rPr>
        <w:t xml:space="preserve">vants, pour l’échantillon présenté par </w:t>
      </w:r>
      <w:r w:rsidRPr="00E359AC">
        <w:rPr>
          <w:smallCaps/>
        </w:rPr>
        <w:t>Laberge-</w:t>
      </w:r>
      <w:r w:rsidRPr="0064531A">
        <w:rPr>
          <w:lang w:eastAsia="fr-FR" w:bidi="fr-FR"/>
        </w:rPr>
        <w:t>Altmejd (1976), précisent le rapport entre in</w:t>
      </w:r>
      <w:r w:rsidRPr="0064531A">
        <w:rPr>
          <w:lang w:eastAsia="fr-FR" w:bidi="fr-FR"/>
        </w:rPr>
        <w:t>a</w:t>
      </w:r>
      <w:r w:rsidRPr="0064531A">
        <w:rPr>
          <w:lang w:eastAsia="fr-FR" w:bidi="fr-FR"/>
        </w:rPr>
        <w:t>daptation scolaire et délinquance. En effet, parmi les inadaptés scola</w:t>
      </w:r>
      <w:r w:rsidRPr="0064531A">
        <w:rPr>
          <w:lang w:eastAsia="fr-FR" w:bidi="fr-FR"/>
        </w:rPr>
        <w:t>i</w:t>
      </w:r>
      <w:r w:rsidRPr="0064531A">
        <w:rPr>
          <w:lang w:eastAsia="fr-FR" w:bidi="fr-FR"/>
        </w:rPr>
        <w:t>res qui composent 13% de cet échantillon, un tout p</w:t>
      </w:r>
      <w:r w:rsidRPr="0064531A">
        <w:rPr>
          <w:lang w:eastAsia="fr-FR" w:bidi="fr-FR"/>
        </w:rPr>
        <w:t>e</w:t>
      </w:r>
      <w:r w:rsidRPr="0064531A">
        <w:rPr>
          <w:lang w:eastAsia="fr-FR" w:bidi="fr-FR"/>
        </w:rPr>
        <w:t>tit groupe (1,4%) n’a pas ou à peu près pas commis d’actes délinquants, un autre groupe très important (61,6%) présente une d</w:t>
      </w:r>
      <w:r w:rsidRPr="0064531A">
        <w:rPr>
          <w:lang w:eastAsia="fr-FR" w:bidi="fr-FR"/>
        </w:rPr>
        <w:t>é</w:t>
      </w:r>
      <w:r w:rsidRPr="0064531A">
        <w:rPr>
          <w:lang w:eastAsia="fr-FR" w:bidi="fr-FR"/>
        </w:rPr>
        <w:t>linquance en voie de s’amplifier et un dernier groupe assez substantiel (36,9%) dévoile une délinquance bien établie. Un point particulièr</w:t>
      </w:r>
      <w:r w:rsidRPr="0064531A">
        <w:rPr>
          <w:lang w:eastAsia="fr-FR" w:bidi="fr-FR"/>
        </w:rPr>
        <w:t>e</w:t>
      </w:r>
      <w:r w:rsidRPr="0064531A">
        <w:rPr>
          <w:lang w:eastAsia="fr-FR" w:bidi="fr-FR"/>
        </w:rPr>
        <w:t>ment intéressant ici est le si petit nombre d’écoliers inadaptés qui sont exempts de délinqua</w:t>
      </w:r>
      <w:r w:rsidRPr="0064531A">
        <w:rPr>
          <w:lang w:eastAsia="fr-FR" w:bidi="fr-FR"/>
        </w:rPr>
        <w:t>n</w:t>
      </w:r>
      <w:r w:rsidRPr="0064531A">
        <w:rPr>
          <w:lang w:eastAsia="fr-FR" w:bidi="fr-FR"/>
        </w:rPr>
        <w:t>ce. En considérant les adolescents les plus engagés dans la délinqua</w:t>
      </w:r>
      <w:r w:rsidRPr="0064531A">
        <w:rPr>
          <w:lang w:eastAsia="fr-FR" w:bidi="fr-FR"/>
        </w:rPr>
        <w:t>n</w:t>
      </w:r>
      <w:r w:rsidRPr="0064531A">
        <w:rPr>
          <w:lang w:eastAsia="fr-FR" w:bidi="fr-FR"/>
        </w:rPr>
        <w:t>ce, soit 8,9% de l’échantillon, nous obtenons une minorité (9,4%) où l’inadaptation scolaire est absente, alors que pour une tranche signif</w:t>
      </w:r>
      <w:r w:rsidRPr="0064531A">
        <w:rPr>
          <w:lang w:eastAsia="fr-FR" w:bidi="fr-FR"/>
        </w:rPr>
        <w:t>i</w:t>
      </w:r>
      <w:r w:rsidRPr="0064531A">
        <w:rPr>
          <w:lang w:eastAsia="fr-FR" w:bidi="fr-FR"/>
        </w:rPr>
        <w:t>cative (36,6%) elle apparaît croissante et que pour plus de la moitié (53,9%) elle se démarque très fortement. Il est donc clair que les deux types de problème sont étroitement liés, l'un pouvant rarement se m</w:t>
      </w:r>
      <w:r w:rsidRPr="0064531A">
        <w:rPr>
          <w:lang w:eastAsia="fr-FR" w:bidi="fr-FR"/>
        </w:rPr>
        <w:t>a</w:t>
      </w:r>
      <w:r w:rsidRPr="0064531A">
        <w:rPr>
          <w:lang w:eastAsia="fr-FR" w:bidi="fr-FR"/>
        </w:rPr>
        <w:t>nifester sans l’autre.</w:t>
      </w:r>
    </w:p>
    <w:p w:rsidR="00711472" w:rsidRPr="0064531A" w:rsidRDefault="00711472" w:rsidP="00711472">
      <w:pPr>
        <w:spacing w:before="120" w:after="120"/>
        <w:jc w:val="both"/>
      </w:pPr>
      <w:r w:rsidRPr="0064531A">
        <w:rPr>
          <w:lang w:eastAsia="fr-FR" w:bidi="fr-FR"/>
        </w:rPr>
        <w:t>Mais lequel des deux subordonne l'autre ? La réponse à cette que</w:t>
      </w:r>
      <w:r w:rsidRPr="0064531A">
        <w:rPr>
          <w:lang w:eastAsia="fr-FR" w:bidi="fr-FR"/>
        </w:rPr>
        <w:t>s</w:t>
      </w:r>
      <w:r w:rsidRPr="0064531A">
        <w:rPr>
          <w:lang w:eastAsia="fr-FR" w:bidi="fr-FR"/>
        </w:rPr>
        <w:t>tion est plus difficile à cerner. Les spécialistes</w:t>
      </w:r>
      <w:r>
        <w:rPr>
          <w:lang w:eastAsia="fr-FR" w:bidi="fr-FR"/>
        </w:rPr>
        <w:t> </w:t>
      </w:r>
      <w:r>
        <w:rPr>
          <w:rStyle w:val="Appelnotedebasdep"/>
        </w:rPr>
        <w:footnoteReference w:id="28"/>
      </w:r>
      <w:r w:rsidRPr="0064531A">
        <w:rPr>
          <w:lang w:eastAsia="fr-FR" w:bidi="fr-FR"/>
        </w:rPr>
        <w:t xml:space="preserve"> ont eu tendance à a</w:t>
      </w:r>
      <w:r w:rsidRPr="0064531A">
        <w:rPr>
          <w:lang w:eastAsia="fr-FR" w:bidi="fr-FR"/>
        </w:rPr>
        <w:t>f</w:t>
      </w:r>
      <w:r w:rsidRPr="0064531A">
        <w:rPr>
          <w:lang w:eastAsia="fr-FR" w:bidi="fr-FR"/>
        </w:rPr>
        <w:t xml:space="preserve">firmer la primauté de l’inadaptation scolaire sur la délinquance. Les analyses causales effectuées sur nos données confirment ce choix : c’est ainsi que </w:t>
      </w:r>
      <w:r w:rsidRPr="00E359AC">
        <w:rPr>
          <w:smallCaps/>
        </w:rPr>
        <w:t xml:space="preserve">Laberge- Altmejd </w:t>
      </w:r>
      <w:r w:rsidRPr="0064531A">
        <w:rPr>
          <w:lang w:eastAsia="fr-FR" w:bidi="fr-FR"/>
        </w:rPr>
        <w:t>(1976), à partir de corrélations pa</w:t>
      </w:r>
      <w:r w:rsidRPr="0064531A">
        <w:rPr>
          <w:lang w:eastAsia="fr-FR" w:bidi="fr-FR"/>
        </w:rPr>
        <w:t>r</w:t>
      </w:r>
      <w:r w:rsidRPr="0064531A">
        <w:rPr>
          <w:lang w:eastAsia="fr-FR" w:bidi="fr-FR"/>
        </w:rPr>
        <w:t>tielles et après avoir contrôlé toute une série de variables liées à la vie scolaire (aspirations, performances, attachement aux enseignants, etc.), a mo</w:t>
      </w:r>
      <w:r w:rsidRPr="0064531A">
        <w:rPr>
          <w:lang w:eastAsia="fr-FR" w:bidi="fr-FR"/>
        </w:rPr>
        <w:t>n</w:t>
      </w:r>
      <w:r w:rsidRPr="0064531A">
        <w:rPr>
          <w:lang w:eastAsia="fr-FR" w:bidi="fr-FR"/>
        </w:rPr>
        <w:t>tré que le comportement inadapté à l’école demeure le meilleur su</w:t>
      </w:r>
      <w:r w:rsidRPr="0064531A">
        <w:rPr>
          <w:lang w:eastAsia="fr-FR" w:bidi="fr-FR"/>
        </w:rPr>
        <w:t>p</w:t>
      </w:r>
      <w:r w:rsidRPr="0064531A">
        <w:rPr>
          <w:lang w:eastAsia="fr-FR" w:bidi="fr-FR"/>
        </w:rPr>
        <w:t xml:space="preserve">port de la délinquance. Pour leur part, </w:t>
      </w:r>
      <w:r w:rsidRPr="00E359AC">
        <w:rPr>
          <w:smallCaps/>
        </w:rPr>
        <w:t xml:space="preserve">LeBlanc </w:t>
      </w:r>
      <w:r w:rsidRPr="0064531A">
        <w:rPr>
          <w:lang w:eastAsia="fr-FR" w:bidi="fr-FR"/>
        </w:rPr>
        <w:t xml:space="preserve">et </w:t>
      </w:r>
      <w:r w:rsidRPr="00E359AC">
        <w:rPr>
          <w:smallCaps/>
        </w:rPr>
        <w:t xml:space="preserve">Biron </w:t>
      </w:r>
      <w:r w:rsidRPr="0064531A">
        <w:rPr>
          <w:lang w:eastAsia="fr-FR" w:bidi="fr-FR"/>
        </w:rPr>
        <w:t xml:space="preserve">(1980) de même que </w:t>
      </w:r>
      <w:r w:rsidRPr="00E359AC">
        <w:rPr>
          <w:smallCaps/>
        </w:rPr>
        <w:t xml:space="preserve">Caplan </w:t>
      </w:r>
      <w:r w:rsidRPr="0064531A">
        <w:rPr>
          <w:lang w:eastAsia="fr-FR" w:bidi="fr-FR"/>
        </w:rPr>
        <w:t>(1979) se sont appuyés sur des analyses de cheminement pour donner du poids à la thèse selon laquelle le d</w:t>
      </w:r>
      <w:r w:rsidRPr="0064531A">
        <w:rPr>
          <w:lang w:eastAsia="fr-FR" w:bidi="fr-FR"/>
        </w:rPr>
        <w:t>é</w:t>
      </w:r>
      <w:r w:rsidRPr="0064531A">
        <w:rPr>
          <w:lang w:eastAsia="fr-FR" w:bidi="fr-FR"/>
        </w:rPr>
        <w:t>veloppement de la délinquance, surtout de la délinquance grave, rep</w:t>
      </w:r>
      <w:r w:rsidRPr="0064531A">
        <w:rPr>
          <w:lang w:eastAsia="fr-FR" w:bidi="fr-FR"/>
        </w:rPr>
        <w:t>o</w:t>
      </w:r>
      <w:r w:rsidRPr="0064531A">
        <w:rPr>
          <w:lang w:eastAsia="fr-FR" w:bidi="fr-FR"/>
        </w:rPr>
        <w:t>se en grande partie sur des comportements inadaptés à l’école.</w:t>
      </w:r>
    </w:p>
    <w:p w:rsidR="00711472" w:rsidRDefault="00711472" w:rsidP="00711472">
      <w:pPr>
        <w:spacing w:before="120" w:after="120"/>
        <w:jc w:val="both"/>
        <w:rPr>
          <w:lang w:eastAsia="fr-FR" w:bidi="fr-FR"/>
        </w:rPr>
      </w:pPr>
      <w:r w:rsidRPr="0064531A">
        <w:rPr>
          <w:lang w:eastAsia="fr-FR" w:bidi="fr-FR"/>
        </w:rPr>
        <w:t>Par ailleurs, la figure 4.2. nous permet de constater que les rel</w:t>
      </w:r>
      <w:r w:rsidRPr="0064531A">
        <w:rPr>
          <w:lang w:eastAsia="fr-FR" w:bidi="fr-FR"/>
        </w:rPr>
        <w:t>a</w:t>
      </w:r>
      <w:r w:rsidRPr="0064531A">
        <w:rPr>
          <w:lang w:eastAsia="fr-FR" w:bidi="fr-FR"/>
        </w:rPr>
        <w:t xml:space="preserve">tions entre l’inadaptation scolaire et la délinquance sont en réalité plus complexes que ne le disent les spécialistes ou même que ne le laissent voir les données précitées. D’une part, la délinquance criminelle et l’inadaptation scolaire se révèlent être source de continuité chacune pour elles-mêmes, les corrélations étant plus fortes entre ces mesures prises par rapport à elles-mêmes du </w:t>
      </w:r>
      <w:r>
        <w:rPr>
          <w:lang w:eastAsia="fr-FR" w:bidi="fr-FR"/>
        </w:rPr>
        <w:t>temps 1</w:t>
      </w:r>
      <w:r w:rsidRPr="0064531A">
        <w:rPr>
          <w:lang w:eastAsia="fr-FR" w:bidi="fr-FR"/>
        </w:rPr>
        <w:t xml:space="preserve"> au </w:t>
      </w:r>
      <w:r>
        <w:rPr>
          <w:lang w:eastAsia="fr-FR" w:bidi="fr-FR"/>
        </w:rPr>
        <w:t>temps 2</w:t>
      </w:r>
      <w:r w:rsidRPr="0064531A">
        <w:rPr>
          <w:lang w:eastAsia="fr-FR" w:bidi="fr-FR"/>
        </w:rPr>
        <w:t xml:space="preserve"> (0,43 et 0,52) que de l’une à l’autre (0,34 et 0,41). D’autre part, entre la première et la deuxième moitié de l’adolescence, la relation réciproque entre l’inadaptation scolaire et la délinquance criminelle se renforce, pa</w:t>
      </w:r>
      <w:r w:rsidRPr="0064531A">
        <w:rPr>
          <w:lang w:eastAsia="fr-FR" w:bidi="fr-FR"/>
        </w:rPr>
        <w:t>s</w:t>
      </w:r>
      <w:r w:rsidRPr="0064531A">
        <w:rPr>
          <w:lang w:eastAsia="fr-FR" w:bidi="fr-FR"/>
        </w:rPr>
        <w:t>sant de 0,60 à 0,64. Il y a donc d’un phénomène à l’autre un effet de réverbération complexe, la relation diachronique entre les deux ordres de faits étant cependant tout à fait réelle puisque les corrélations en diagonale sont clairement significatives d’un temps à l’autre.</w:t>
      </w:r>
    </w:p>
    <w:p w:rsidR="00711472" w:rsidRPr="0064531A" w:rsidRDefault="00711472" w:rsidP="00711472">
      <w:pPr>
        <w:spacing w:before="120" w:after="120"/>
        <w:jc w:val="both"/>
      </w:pPr>
      <w:r w:rsidRPr="0064531A">
        <w:t>[158]</w:t>
      </w:r>
    </w:p>
    <w:p w:rsidR="00711472" w:rsidRPr="0064531A" w:rsidRDefault="00711472" w:rsidP="00711472">
      <w:pPr>
        <w:spacing w:before="120" w:after="120"/>
        <w:jc w:val="both"/>
      </w:pPr>
    </w:p>
    <w:p w:rsidR="00711472" w:rsidRDefault="00711472" w:rsidP="00711472">
      <w:pPr>
        <w:pStyle w:val="figtitre"/>
        <w:rPr>
          <w:lang w:eastAsia="fr-FR" w:bidi="fr-FR"/>
        </w:rPr>
      </w:pPr>
      <w:r>
        <w:rPr>
          <w:lang w:eastAsia="fr-FR" w:bidi="fr-FR"/>
        </w:rPr>
        <w:t>Figure 4.2.</w:t>
      </w:r>
    </w:p>
    <w:p w:rsidR="00711472" w:rsidRPr="0064531A" w:rsidRDefault="00711472" w:rsidP="00711472">
      <w:pPr>
        <w:pStyle w:val="figst"/>
      </w:pPr>
      <w:r w:rsidRPr="0064531A">
        <w:rPr>
          <w:lang w:eastAsia="fr-FR" w:bidi="fr-FR"/>
        </w:rPr>
        <w:t>LES CORRÉLATIONS</w:t>
      </w:r>
      <w:r>
        <w:rPr>
          <w:lang w:eastAsia="fr-FR" w:bidi="fr-FR"/>
        </w:rPr>
        <w:t> </w:t>
      </w:r>
      <w:r>
        <w:rPr>
          <w:rStyle w:val="Appelnotedebasdep"/>
        </w:rPr>
        <w:footnoteReference w:id="29"/>
      </w:r>
      <w:r w:rsidRPr="0064531A">
        <w:rPr>
          <w:lang w:eastAsia="fr-FR" w:bidi="fr-FR"/>
        </w:rPr>
        <w:br/>
        <w:t>ENTRE L’INADAPTATION SC</w:t>
      </w:r>
      <w:r w:rsidRPr="0064531A">
        <w:rPr>
          <w:lang w:eastAsia="fr-FR" w:bidi="fr-FR"/>
        </w:rPr>
        <w:t>O</w:t>
      </w:r>
      <w:r w:rsidRPr="0064531A">
        <w:rPr>
          <w:lang w:eastAsia="fr-FR" w:bidi="fr-FR"/>
        </w:rPr>
        <w:t>LAIRE ET LA DÉLINQUANCE</w:t>
      </w:r>
    </w:p>
    <w:p w:rsidR="00711472" w:rsidRPr="0064531A" w:rsidRDefault="009F4C80" w:rsidP="00711472">
      <w:pPr>
        <w:pStyle w:val="fig"/>
        <w:rPr>
          <w:sz w:val="24"/>
          <w:szCs w:val="2"/>
        </w:rPr>
      </w:pPr>
      <w:r w:rsidRPr="001924BE">
        <w:rPr>
          <w:noProof/>
          <w:sz w:val="24"/>
          <w:szCs w:val="2"/>
        </w:rPr>
        <w:drawing>
          <wp:inline distT="0" distB="0" distL="0" distR="0">
            <wp:extent cx="5130800" cy="2209800"/>
            <wp:effectExtent l="0" t="0" r="0" b="0"/>
            <wp:docPr id="28" name="Image 28" descr="fig_p_15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fig_p_158_st_low"/>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800" cy="22098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L’ensemble de ces données nous amène à conclure que les co</w:t>
      </w:r>
      <w:r w:rsidRPr="0064531A">
        <w:rPr>
          <w:lang w:eastAsia="fr-FR" w:bidi="fr-FR"/>
        </w:rPr>
        <w:t>m</w:t>
      </w:r>
      <w:r w:rsidRPr="0064531A">
        <w:rPr>
          <w:lang w:eastAsia="fr-FR" w:bidi="fr-FR"/>
        </w:rPr>
        <w:t xml:space="preserve">portements inadaptés en milieu scolaire non seulement accompagnent la délinquance mais l’annoncent souvent, même si d’autres conditions favorisent elles aussi la production de délits. </w:t>
      </w:r>
      <w:r w:rsidRPr="0064531A">
        <w:t>West</w:t>
      </w:r>
      <w:r w:rsidRPr="0064531A">
        <w:rPr>
          <w:lang w:eastAsia="fr-FR" w:bidi="fr-FR"/>
        </w:rPr>
        <w:t xml:space="preserve"> (1982) et </w:t>
      </w:r>
      <w:r w:rsidRPr="0064531A">
        <w:t>Loeber</w:t>
      </w:r>
      <w:r w:rsidRPr="0064531A">
        <w:rPr>
          <w:lang w:eastAsia="fr-FR" w:bidi="fr-FR"/>
        </w:rPr>
        <w:t xml:space="preserve"> (1982) ont montré que l’inadaptation scolaire à l’élémentaire est un prédicteur efficace de délinquance ; nous pouvons maintenant ajouter qu’elle l’est aussi au secondaire (12% de la variance expliquée entre les </w:t>
      </w:r>
      <w:r>
        <w:rPr>
          <w:lang w:eastAsia="fr-FR" w:bidi="fr-FR"/>
        </w:rPr>
        <w:t>temps 1</w:t>
      </w:r>
      <w:r w:rsidRPr="0064531A">
        <w:rPr>
          <w:lang w:eastAsia="fr-FR" w:bidi="fr-FR"/>
        </w:rPr>
        <w:t xml:space="preserve"> et 2 et 41% au </w:t>
      </w:r>
      <w:r>
        <w:rPr>
          <w:lang w:eastAsia="fr-FR" w:bidi="fr-FR"/>
        </w:rPr>
        <w:t>temps 2</w:t>
      </w:r>
      <w:r w:rsidRPr="0064531A">
        <w:rPr>
          <w:lang w:eastAsia="fr-FR" w:bidi="fr-FR"/>
        </w:rPr>
        <w:t>).</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L’inadaptat</w:t>
      </w:r>
      <w:r>
        <w:rPr>
          <w:lang w:eastAsia="fr-FR" w:bidi="fr-FR"/>
        </w:rPr>
        <w:t>ion scolaire,</w:t>
      </w:r>
      <w:r>
        <w:rPr>
          <w:lang w:eastAsia="fr-FR" w:bidi="fr-FR"/>
        </w:rPr>
        <w:br/>
      </w:r>
      <w:r w:rsidRPr="0064531A">
        <w:rPr>
          <w:lang w:eastAsia="fr-FR" w:bidi="fr-FR"/>
        </w:rPr>
        <w:t>un facteur parmi d’autres</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t xml:space="preserve">Qu’est-ce qui sous-tend l'émergence de comportements inadaptés en milieu scolaire et comment le vécu scolaire peut-il être source de délinquance ? </w:t>
      </w:r>
      <w:r w:rsidRPr="0064531A">
        <w:rPr>
          <w:lang w:eastAsia="fr-FR" w:bidi="fr-FR"/>
        </w:rPr>
        <w:t>Nous avons cherché des explications dans le vécu des adolescents, sans négliger l’apport des facteurs écologiques (école en milieu défavorisé, école dans une zone de forte délinquance, etc.), o</w:t>
      </w:r>
      <w:r w:rsidRPr="0064531A">
        <w:rPr>
          <w:lang w:eastAsia="fr-FR" w:bidi="fr-FR"/>
        </w:rPr>
        <w:t>r</w:t>
      </w:r>
      <w:r w:rsidRPr="0064531A">
        <w:rPr>
          <w:lang w:eastAsia="fr-FR" w:bidi="fr-FR"/>
        </w:rPr>
        <w:t>ganisationnels (grandeur de l’école, etc.) ou institutionnels (progra</w:t>
      </w:r>
      <w:r w:rsidRPr="0064531A">
        <w:rPr>
          <w:lang w:eastAsia="fr-FR" w:bidi="fr-FR"/>
        </w:rPr>
        <w:t>m</w:t>
      </w:r>
      <w:r w:rsidRPr="0064531A">
        <w:rPr>
          <w:lang w:eastAsia="fr-FR" w:bidi="fr-FR"/>
        </w:rPr>
        <w:t>mes, système de classement des élèves, etc.).</w:t>
      </w:r>
    </w:p>
    <w:p w:rsidR="00711472" w:rsidRPr="0064531A" w:rsidRDefault="00711472" w:rsidP="00711472">
      <w:pPr>
        <w:spacing w:before="120" w:after="120"/>
        <w:jc w:val="both"/>
        <w:rPr>
          <w:lang w:eastAsia="fr-FR" w:bidi="fr-FR"/>
        </w:rPr>
      </w:pPr>
      <w:r w:rsidRPr="0064531A">
        <w:rPr>
          <w:rStyle w:val="Corpsdutexte675ptPetitesmajuscules"/>
          <w:rFonts w:ascii="Times New Roman" w:hAnsi="Times New Roman"/>
          <w:sz w:val="28"/>
        </w:rPr>
        <w:t xml:space="preserve">Laberge-Altmejd </w:t>
      </w:r>
      <w:r w:rsidRPr="0064531A">
        <w:rPr>
          <w:lang w:eastAsia="fr-FR" w:bidi="fr-FR"/>
        </w:rPr>
        <w:t>(1976) a effectué une analyse des écrits qui mettent en rapport le fonctionnement à l’école et l’inadaptation, an</w:t>
      </w:r>
      <w:r w:rsidRPr="0064531A">
        <w:rPr>
          <w:lang w:eastAsia="fr-FR" w:bidi="fr-FR"/>
        </w:rPr>
        <w:t>a</w:t>
      </w:r>
      <w:r w:rsidRPr="0064531A">
        <w:rPr>
          <w:lang w:eastAsia="fr-FR" w:bidi="fr-FR"/>
        </w:rPr>
        <w:t>lyse dans laquelle elle a identifié sept composantes du vécu des éc</w:t>
      </w:r>
      <w:r w:rsidRPr="0064531A">
        <w:rPr>
          <w:lang w:eastAsia="fr-FR" w:bidi="fr-FR"/>
        </w:rPr>
        <w:t>o</w:t>
      </w:r>
      <w:r w:rsidRPr="0064531A">
        <w:rPr>
          <w:lang w:eastAsia="fr-FR" w:bidi="fr-FR"/>
        </w:rPr>
        <w:t>liers : les performances scolaires, l’image de soi en tant qu’écolier, les aspirations scolaires et professionnelles, l’attitude générale face à l’école, les relations avec les enseignants, les réactions des ense</w:t>
      </w:r>
      <w:r w:rsidRPr="0064531A">
        <w:rPr>
          <w:lang w:eastAsia="fr-FR" w:bidi="fr-FR"/>
        </w:rPr>
        <w:t>i</w:t>
      </w:r>
      <w:r w:rsidRPr="0064531A">
        <w:rPr>
          <w:lang w:eastAsia="fr-FR" w:bidi="fr-FR"/>
        </w:rPr>
        <w:t>gnants à la conduite des élèves et le support de la famille. L’étude de ces composantes permet de saisir dans toute sa complexité la</w:t>
      </w:r>
      <w:r>
        <w:rPr>
          <w:lang w:eastAsia="fr-FR" w:bidi="fr-FR"/>
        </w:rPr>
        <w:t xml:space="preserve"> </w:t>
      </w:r>
      <w:r w:rsidRPr="0064531A">
        <w:rPr>
          <w:lang w:eastAsia="fr-FR" w:bidi="fr-FR"/>
        </w:rPr>
        <w:t>[159]</w:t>
      </w:r>
      <w:r>
        <w:rPr>
          <w:lang w:eastAsia="fr-FR" w:bidi="fr-FR"/>
        </w:rPr>
        <w:t xml:space="preserve"> </w:t>
      </w:r>
      <w:r w:rsidRPr="0064531A">
        <w:rPr>
          <w:lang w:eastAsia="fr-FR" w:bidi="fr-FR"/>
        </w:rPr>
        <w:t>dynamique de l’adaptation à l’école et surtout de déterminer le d</w:t>
      </w:r>
      <w:r w:rsidRPr="0064531A">
        <w:rPr>
          <w:lang w:eastAsia="fr-FR" w:bidi="fr-FR"/>
        </w:rPr>
        <w:t>e</w:t>
      </w:r>
      <w:r w:rsidRPr="0064531A">
        <w:rPr>
          <w:lang w:eastAsia="fr-FR" w:bidi="fr-FR"/>
        </w:rPr>
        <w:t>gré d’engagement dont le jeune est capable. Grâce aux données à n</w:t>
      </w:r>
      <w:r w:rsidRPr="0064531A">
        <w:rPr>
          <w:lang w:eastAsia="fr-FR" w:bidi="fr-FR"/>
        </w:rPr>
        <w:t>o</w:t>
      </w:r>
      <w:r w:rsidRPr="0064531A">
        <w:rPr>
          <w:lang w:eastAsia="fr-FR" w:bidi="fr-FR"/>
        </w:rPr>
        <w:t xml:space="preserve">tre disposition </w:t>
      </w:r>
      <w:r w:rsidRPr="00E359AC">
        <w:rPr>
          <w:smallCaps/>
        </w:rPr>
        <w:t xml:space="preserve">(Laberge-Altmejd, </w:t>
      </w:r>
      <w:r w:rsidRPr="0064531A">
        <w:rPr>
          <w:lang w:eastAsia="fr-FR" w:bidi="fr-FR"/>
        </w:rPr>
        <w:t xml:space="preserve">1976 ; </w:t>
      </w:r>
      <w:r w:rsidRPr="00E359AC">
        <w:rPr>
          <w:smallCaps/>
        </w:rPr>
        <w:t xml:space="preserve">Caplan, </w:t>
      </w:r>
      <w:r w:rsidRPr="0064531A">
        <w:rPr>
          <w:lang w:eastAsia="fr-FR" w:bidi="fr-FR"/>
        </w:rPr>
        <w:t xml:space="preserve">1979 ; </w:t>
      </w:r>
      <w:r w:rsidRPr="00E359AC">
        <w:rPr>
          <w:smallCaps/>
        </w:rPr>
        <w:t xml:space="preserve">Biron, </w:t>
      </w:r>
      <w:r w:rsidRPr="0064531A">
        <w:rPr>
          <w:lang w:eastAsia="fr-FR" w:bidi="fr-FR"/>
        </w:rPr>
        <w:t>1979), nous avons pu éclairer ces divers aspects (signalons que la composa</w:t>
      </w:r>
      <w:r w:rsidRPr="0064531A">
        <w:rPr>
          <w:lang w:eastAsia="fr-FR" w:bidi="fr-FR"/>
        </w:rPr>
        <w:t>n</w:t>
      </w:r>
      <w:r w:rsidRPr="0064531A">
        <w:rPr>
          <w:lang w:eastAsia="fr-FR" w:bidi="fr-FR"/>
        </w:rPr>
        <w:t>te « support de la famille » est exclue car les corrélations avec les a</w:t>
      </w:r>
      <w:r w:rsidRPr="0064531A">
        <w:rPr>
          <w:lang w:eastAsia="fr-FR" w:bidi="fr-FR"/>
        </w:rPr>
        <w:t>u</w:t>
      </w:r>
      <w:r w:rsidRPr="0064531A">
        <w:rPr>
          <w:lang w:eastAsia="fr-FR" w:bidi="fr-FR"/>
        </w:rPr>
        <w:t>tres composantes et avec les mesures d’inadaptation sont trop faibles).</w:t>
      </w:r>
    </w:p>
    <w:p w:rsidR="00711472" w:rsidRPr="0064531A" w:rsidRDefault="00711472" w:rsidP="00711472">
      <w:pPr>
        <w:spacing w:before="120" w:after="120"/>
        <w:jc w:val="both"/>
      </w:pPr>
      <w:r>
        <w:br w:type="page"/>
      </w:r>
    </w:p>
    <w:p w:rsidR="00711472" w:rsidRDefault="00711472" w:rsidP="00711472">
      <w:pPr>
        <w:pStyle w:val="figtitre"/>
        <w:rPr>
          <w:lang w:eastAsia="fr-FR" w:bidi="fr-FR"/>
        </w:rPr>
      </w:pPr>
      <w:r>
        <w:rPr>
          <w:lang w:eastAsia="fr-FR" w:bidi="fr-FR"/>
        </w:rPr>
        <w:t>Figure 4.3.</w:t>
      </w:r>
    </w:p>
    <w:p w:rsidR="00711472" w:rsidRPr="0064531A" w:rsidRDefault="00711472" w:rsidP="00711472">
      <w:pPr>
        <w:pStyle w:val="figst"/>
      </w:pPr>
      <w:r w:rsidRPr="0064531A">
        <w:rPr>
          <w:lang w:eastAsia="fr-FR" w:bidi="fr-FR"/>
        </w:rPr>
        <w:t>DYNAMIQUE</w:t>
      </w:r>
      <w:r w:rsidRPr="0064531A">
        <w:rPr>
          <w:lang w:eastAsia="fr-FR" w:bidi="fr-FR"/>
        </w:rPr>
        <w:br/>
        <w:t>DE L’INADAPTATION SCOLAIRE</w:t>
      </w:r>
      <w:r>
        <w:rPr>
          <w:lang w:eastAsia="fr-FR" w:bidi="fr-FR"/>
        </w:rPr>
        <w:t> </w:t>
      </w:r>
      <w:r>
        <w:rPr>
          <w:rStyle w:val="Appelnotedebasdep"/>
        </w:rPr>
        <w:footnoteReference w:id="30"/>
      </w:r>
    </w:p>
    <w:p w:rsidR="00711472" w:rsidRPr="0064531A" w:rsidRDefault="009F4C80" w:rsidP="00711472">
      <w:pPr>
        <w:pStyle w:val="fig"/>
      </w:pPr>
      <w:r>
        <w:rPr>
          <w:noProof/>
        </w:rPr>
        <w:drawing>
          <wp:inline distT="0" distB="0" distL="0" distR="0">
            <wp:extent cx="4927600" cy="3098800"/>
            <wp:effectExtent l="25400" t="25400" r="12700" b="12700"/>
            <wp:docPr id="29" name="Image 29" descr="fig_p_15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fig_p_159_st_low"/>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7600" cy="30988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Default="00711472" w:rsidP="00711472">
      <w:pPr>
        <w:spacing w:before="120" w:after="120"/>
        <w:jc w:val="both"/>
        <w:rPr>
          <w:lang w:eastAsia="fr-FR" w:bidi="fr-FR"/>
        </w:rPr>
      </w:pPr>
      <w:r w:rsidRPr="0064531A">
        <w:rPr>
          <w:lang w:eastAsia="fr-FR" w:bidi="fr-FR"/>
        </w:rPr>
        <w:t>La figure 4.3. illustre les relations qui se tissent entre les différe</w:t>
      </w:r>
      <w:r w:rsidRPr="0064531A">
        <w:rPr>
          <w:lang w:eastAsia="fr-FR" w:bidi="fr-FR"/>
        </w:rPr>
        <w:t>n</w:t>
      </w:r>
      <w:r w:rsidRPr="0064531A">
        <w:rPr>
          <w:lang w:eastAsia="fr-FR" w:bidi="fr-FR"/>
        </w:rPr>
        <w:t>tes variables. Comme on pouvait s’y attendre, les réactions des ense</w:t>
      </w:r>
      <w:r w:rsidRPr="0064531A">
        <w:rPr>
          <w:lang w:eastAsia="fr-FR" w:bidi="fr-FR"/>
        </w:rPr>
        <w:t>i</w:t>
      </w:r>
      <w:r w:rsidRPr="0064531A">
        <w:rPr>
          <w:lang w:eastAsia="fr-FR" w:bidi="fr-FR"/>
        </w:rPr>
        <w:t>gnants sont assez étroitement liées à l’inadaptation scolaire, l'intensité des sanctions prises par ces derniers variant proportionnellement avec le degré d'inadaptation du jeune. L’attitude face à l'école apparaît c</w:t>
      </w:r>
      <w:r w:rsidRPr="0064531A">
        <w:rPr>
          <w:lang w:eastAsia="fr-FR" w:bidi="fr-FR"/>
        </w:rPr>
        <w:t>e</w:t>
      </w:r>
      <w:r w:rsidRPr="0064531A">
        <w:rPr>
          <w:lang w:eastAsia="fr-FR" w:bidi="fr-FR"/>
        </w:rPr>
        <w:t>pendant comme la clé de voûte de cette dynamique, car c’est elle qui lie les diverses composantes de l’engagement scolaire ; elle représente de fait la composante subjective, très personnelle, de l’expérience sc</w:t>
      </w:r>
      <w:r w:rsidRPr="0064531A">
        <w:rPr>
          <w:lang w:eastAsia="fr-FR" w:bidi="fr-FR"/>
        </w:rPr>
        <w:t>o</w:t>
      </w:r>
      <w:r w:rsidRPr="0064531A">
        <w:rPr>
          <w:lang w:eastAsia="fr-FR" w:bidi="fr-FR"/>
        </w:rPr>
        <w:t>laire de l’élève. La seconde variable importante qui s’avère particuli</w:t>
      </w:r>
      <w:r w:rsidRPr="0064531A">
        <w:rPr>
          <w:lang w:eastAsia="fr-FR" w:bidi="fr-FR"/>
        </w:rPr>
        <w:t>è</w:t>
      </w:r>
      <w:r w:rsidRPr="0064531A">
        <w:rPr>
          <w:lang w:eastAsia="fr-FR" w:bidi="fr-FR"/>
        </w:rPr>
        <w:t>rement intéressante est l’image de soi : elle influence directement le niveau d’aspirations, l'attitude face à l’école et surtout les performa</w:t>
      </w:r>
      <w:r w:rsidRPr="0064531A">
        <w:rPr>
          <w:lang w:eastAsia="fr-FR" w:bidi="fr-FR"/>
        </w:rPr>
        <w:t>n</w:t>
      </w:r>
      <w:r w:rsidRPr="0064531A">
        <w:rPr>
          <w:lang w:eastAsia="fr-FR" w:bidi="fr-FR"/>
        </w:rPr>
        <w:t>ces ; c’est dire que si la vision que l’écolier a de lui-même est posit</w:t>
      </w:r>
      <w:r w:rsidRPr="0064531A">
        <w:rPr>
          <w:lang w:eastAsia="fr-FR" w:bidi="fr-FR"/>
        </w:rPr>
        <w:t>i</w:t>
      </w:r>
      <w:r w:rsidRPr="0064531A">
        <w:rPr>
          <w:lang w:eastAsia="fr-FR" w:bidi="fr-FR"/>
        </w:rPr>
        <w:t>ve, les chances qu’il nourrisse des aspirations saines, qu'il maintienne ses performances à un niveau acceptable et qu’il continue de se sentir bien à l'école sont excellentes ; par contre, une image de soi détériorée et négative entraînera le désengagement de la part de l'élève, menant à un isolement parfois prononcé.</w:t>
      </w:r>
    </w:p>
    <w:p w:rsidR="00711472" w:rsidRPr="0064531A" w:rsidRDefault="00711472" w:rsidP="00711472">
      <w:pPr>
        <w:spacing w:before="120" w:after="120"/>
        <w:jc w:val="both"/>
        <w:rPr>
          <w:lang w:eastAsia="fr-FR" w:bidi="fr-FR"/>
        </w:rPr>
      </w:pPr>
      <w:r w:rsidRPr="00E359AC">
        <w:t>[160]</w:t>
      </w:r>
    </w:p>
    <w:p w:rsidR="00711472" w:rsidRPr="0064531A" w:rsidRDefault="00711472" w:rsidP="00711472">
      <w:pPr>
        <w:spacing w:before="120" w:after="120"/>
        <w:jc w:val="both"/>
        <w:rPr>
          <w:lang w:eastAsia="fr-FR" w:bidi="fr-FR"/>
        </w:rPr>
      </w:pPr>
      <w:r w:rsidRPr="0064531A">
        <w:rPr>
          <w:lang w:eastAsia="fr-FR" w:bidi="fr-FR"/>
        </w:rPr>
        <w:t xml:space="preserve">Ces rapports dégagés par </w:t>
      </w:r>
      <w:r w:rsidRPr="00E359AC">
        <w:rPr>
          <w:smallCaps/>
        </w:rPr>
        <w:t xml:space="preserve">Laberge-Altmejd </w:t>
      </w:r>
      <w:r w:rsidRPr="0064531A">
        <w:rPr>
          <w:lang w:eastAsia="fr-FR" w:bidi="fr-FR"/>
        </w:rPr>
        <w:t>entre les diverses composantes de l’engagement scolaire et le comportement inadapté à l’école  sont confirmés dans des analyses plus poussées menées a</w:t>
      </w:r>
      <w:r w:rsidRPr="0064531A">
        <w:rPr>
          <w:lang w:eastAsia="fr-FR" w:bidi="fr-FR"/>
        </w:rPr>
        <w:t>u</w:t>
      </w:r>
      <w:r w:rsidRPr="0064531A">
        <w:rPr>
          <w:lang w:eastAsia="fr-FR" w:bidi="fr-FR"/>
        </w:rPr>
        <w:t xml:space="preserve">près des garçons par </w:t>
      </w:r>
      <w:r w:rsidRPr="00E359AC">
        <w:rPr>
          <w:smallCaps/>
        </w:rPr>
        <w:t xml:space="preserve">LeBlanc </w:t>
      </w:r>
      <w:r w:rsidRPr="0064531A">
        <w:rPr>
          <w:lang w:eastAsia="fr-FR" w:bidi="fr-FR"/>
        </w:rPr>
        <w:t xml:space="preserve">et </w:t>
      </w:r>
      <w:r w:rsidRPr="00E359AC">
        <w:rPr>
          <w:smallCaps/>
        </w:rPr>
        <w:t xml:space="preserve">Biron </w:t>
      </w:r>
      <w:r w:rsidRPr="0064531A">
        <w:rPr>
          <w:lang w:eastAsia="fr-FR" w:bidi="fr-FR"/>
        </w:rPr>
        <w:t>(1980). Les deux auteurs rappo</w:t>
      </w:r>
      <w:r w:rsidRPr="0064531A">
        <w:rPr>
          <w:lang w:eastAsia="fr-FR" w:bidi="fr-FR"/>
        </w:rPr>
        <w:t>r</w:t>
      </w:r>
      <w:r w:rsidRPr="0064531A">
        <w:rPr>
          <w:lang w:eastAsia="fr-FR" w:bidi="fr-FR"/>
        </w:rPr>
        <w:t>tent une corrélation globale de -0,37 entre le degré d'engagement sc</w:t>
      </w:r>
      <w:r w:rsidRPr="0064531A">
        <w:rPr>
          <w:lang w:eastAsia="fr-FR" w:bidi="fr-FR"/>
        </w:rPr>
        <w:t>o</w:t>
      </w:r>
      <w:r w:rsidRPr="0064531A">
        <w:rPr>
          <w:lang w:eastAsia="fr-FR" w:bidi="fr-FR"/>
        </w:rPr>
        <w:t xml:space="preserve">laire (une mesure composite des éléments analysés par </w:t>
      </w:r>
      <w:r w:rsidRPr="00E359AC">
        <w:rPr>
          <w:smallCaps/>
        </w:rPr>
        <w:t xml:space="preserve">Laberge-Altmejd) </w:t>
      </w:r>
      <w:r w:rsidRPr="0064531A">
        <w:rPr>
          <w:lang w:eastAsia="fr-FR" w:bidi="fr-FR"/>
        </w:rPr>
        <w:t>et le dysfonctionn</w:t>
      </w:r>
      <w:r w:rsidRPr="0064531A">
        <w:rPr>
          <w:lang w:eastAsia="fr-FR" w:bidi="fr-FR"/>
        </w:rPr>
        <w:t>e</w:t>
      </w:r>
      <w:r w:rsidRPr="0064531A">
        <w:rPr>
          <w:lang w:eastAsia="fr-FR" w:bidi="fr-FR"/>
        </w:rPr>
        <w:t>ment scolaire, ce qui implique que le désengagement est une source non négligeable d’inadaptation à l’école, mais qu’il n’en est pas l’unique source. Sans doute qu’il inte</w:t>
      </w:r>
      <w:r w:rsidRPr="0064531A">
        <w:rPr>
          <w:lang w:eastAsia="fr-FR" w:bidi="fr-FR"/>
        </w:rPr>
        <w:t>r</w:t>
      </w:r>
      <w:r w:rsidRPr="0064531A">
        <w:rPr>
          <w:lang w:eastAsia="fr-FR" w:bidi="fr-FR"/>
        </w:rPr>
        <w:t>vient aussi des facteurs écolog</w:t>
      </w:r>
      <w:r w:rsidRPr="0064531A">
        <w:rPr>
          <w:lang w:eastAsia="fr-FR" w:bidi="fr-FR"/>
        </w:rPr>
        <w:t>i</w:t>
      </w:r>
      <w:r w:rsidRPr="0064531A">
        <w:rPr>
          <w:lang w:eastAsia="fr-FR" w:bidi="fr-FR"/>
        </w:rPr>
        <w:t xml:space="preserve">ques, organisationnels, institutionnels, et probablement des facteurs psychologiques, notamment la capacité intellectuelle (associée d’ailleurs à la délinquance par </w:t>
      </w:r>
      <w:r w:rsidRPr="00E359AC">
        <w:rPr>
          <w:smallCaps/>
        </w:rPr>
        <w:t xml:space="preserve">Hirschi </w:t>
      </w:r>
      <w:r w:rsidRPr="0064531A">
        <w:rPr>
          <w:lang w:eastAsia="fr-FR" w:bidi="fr-FR"/>
        </w:rPr>
        <w:t xml:space="preserve">et </w:t>
      </w:r>
      <w:r w:rsidRPr="00E359AC">
        <w:rPr>
          <w:smallCaps/>
        </w:rPr>
        <w:t>Hi</w:t>
      </w:r>
      <w:r w:rsidRPr="00E359AC">
        <w:rPr>
          <w:smallCaps/>
        </w:rPr>
        <w:t>n</w:t>
      </w:r>
      <w:r w:rsidRPr="00E359AC">
        <w:rPr>
          <w:smallCaps/>
        </w:rPr>
        <w:t xml:space="preserve">delang, </w:t>
      </w:r>
      <w:r w:rsidRPr="0064531A">
        <w:rPr>
          <w:lang w:eastAsia="fr-FR" w:bidi="fr-FR"/>
        </w:rPr>
        <w:t xml:space="preserve">1977, et par </w:t>
      </w:r>
      <w:r w:rsidRPr="00E359AC">
        <w:rPr>
          <w:smallCaps/>
        </w:rPr>
        <w:t xml:space="preserve">Hindelang </w:t>
      </w:r>
      <w:r w:rsidRPr="00E359AC">
        <w:rPr>
          <w:lang w:eastAsia="fr-FR" w:bidi="fr-FR"/>
        </w:rPr>
        <w:t>et al</w:t>
      </w:r>
      <w:r w:rsidRPr="0064531A">
        <w:rPr>
          <w:lang w:eastAsia="fr-FR" w:bidi="fr-FR"/>
        </w:rPr>
        <w:t>., 1981).</w:t>
      </w:r>
    </w:p>
    <w:p w:rsidR="00711472" w:rsidRPr="0064531A" w:rsidRDefault="00711472" w:rsidP="00711472">
      <w:pPr>
        <w:spacing w:before="120" w:after="120"/>
        <w:jc w:val="both"/>
        <w:rPr>
          <w:lang w:eastAsia="fr-FR" w:bidi="fr-FR"/>
        </w:rPr>
      </w:pPr>
      <w:r w:rsidRPr="0064531A">
        <w:rPr>
          <w:lang w:eastAsia="fr-FR" w:bidi="fr-FR"/>
        </w:rPr>
        <w:t>Comme il y a, de plus, une association étroite entre les comport</w:t>
      </w:r>
      <w:r w:rsidRPr="0064531A">
        <w:rPr>
          <w:lang w:eastAsia="fr-FR" w:bidi="fr-FR"/>
        </w:rPr>
        <w:t>e</w:t>
      </w:r>
      <w:r w:rsidRPr="0064531A">
        <w:rPr>
          <w:lang w:eastAsia="fr-FR" w:bidi="fr-FR"/>
        </w:rPr>
        <w:t>ments inadaptés en milieu scolaire et la conduite délinquante, tout comme il y a des associations intéressantes, mais plus faibles (de 0,20 à 0,30), entre les composantes de l’engagement scolaire et la déli</w:t>
      </w:r>
      <w:r w:rsidRPr="0064531A">
        <w:rPr>
          <w:lang w:eastAsia="fr-FR" w:bidi="fr-FR"/>
        </w:rPr>
        <w:t>n</w:t>
      </w:r>
      <w:r w:rsidRPr="0064531A">
        <w:rPr>
          <w:lang w:eastAsia="fr-FR" w:bidi="fr-FR"/>
        </w:rPr>
        <w:t>quance</w:t>
      </w:r>
      <w:r>
        <w:rPr>
          <w:lang w:eastAsia="fr-FR" w:bidi="fr-FR"/>
        </w:rPr>
        <w:t> </w:t>
      </w:r>
      <w:r>
        <w:rPr>
          <w:rStyle w:val="Appelnotedebasdep"/>
        </w:rPr>
        <w:footnoteReference w:id="31"/>
      </w:r>
      <w:r w:rsidRPr="0064531A">
        <w:rPr>
          <w:lang w:eastAsia="fr-FR" w:bidi="fr-FR"/>
        </w:rPr>
        <w:t>, une question fondamentale se dégage : Quelle est la pl</w:t>
      </w:r>
      <w:r w:rsidRPr="0064531A">
        <w:rPr>
          <w:lang w:eastAsia="fr-FR" w:bidi="fr-FR"/>
        </w:rPr>
        <w:t>a</w:t>
      </w:r>
      <w:r w:rsidRPr="0064531A">
        <w:rPr>
          <w:lang w:eastAsia="fr-FR" w:bidi="fr-FR"/>
        </w:rPr>
        <w:t>ce du vécu scolaire parmi l’ensemble des facteurs qui soutiennent la déli</w:t>
      </w:r>
      <w:r w:rsidRPr="0064531A">
        <w:rPr>
          <w:lang w:eastAsia="fr-FR" w:bidi="fr-FR"/>
        </w:rPr>
        <w:t>n</w:t>
      </w:r>
      <w:r w:rsidRPr="0064531A">
        <w:rPr>
          <w:lang w:eastAsia="fr-FR" w:bidi="fr-FR"/>
        </w:rPr>
        <w:t>quance des adolescents ?</w:t>
      </w:r>
    </w:p>
    <w:p w:rsidR="00711472" w:rsidRPr="0064531A" w:rsidRDefault="00711472" w:rsidP="00711472">
      <w:pPr>
        <w:spacing w:before="120" w:after="120"/>
        <w:jc w:val="both"/>
        <w:rPr>
          <w:lang w:eastAsia="fr-FR" w:bidi="fr-FR"/>
        </w:rPr>
      </w:pPr>
      <w:r w:rsidRPr="0064531A">
        <w:rPr>
          <w:lang w:eastAsia="fr-FR" w:bidi="fr-FR"/>
        </w:rPr>
        <w:t>La meilleure façon de répondre à cette question consiste à exam</w:t>
      </w:r>
      <w:r w:rsidRPr="0064531A">
        <w:rPr>
          <w:lang w:eastAsia="fr-FR" w:bidi="fr-FR"/>
        </w:rPr>
        <w:t>i</w:t>
      </w:r>
      <w:r w:rsidRPr="0064531A">
        <w:rPr>
          <w:lang w:eastAsia="fr-FR" w:bidi="fr-FR"/>
        </w:rPr>
        <w:t>ner pour l’ensemble des institutions sociales (éducation scolaire, rel</w:t>
      </w:r>
      <w:r w:rsidRPr="0064531A">
        <w:rPr>
          <w:lang w:eastAsia="fr-FR" w:bidi="fr-FR"/>
        </w:rPr>
        <w:t>i</w:t>
      </w:r>
      <w:r w:rsidRPr="0064531A">
        <w:rPr>
          <w:lang w:eastAsia="fr-FR" w:bidi="fr-FR"/>
        </w:rPr>
        <w:t>gion, travail, loisirs...) l’effet comparatif sur la délinquance du ma</w:t>
      </w:r>
      <w:r w:rsidRPr="0064531A">
        <w:rPr>
          <w:lang w:eastAsia="fr-FR" w:bidi="fr-FR"/>
        </w:rPr>
        <w:t>n</w:t>
      </w:r>
      <w:r w:rsidRPr="0064531A">
        <w:rPr>
          <w:lang w:eastAsia="fr-FR" w:bidi="fr-FR"/>
        </w:rPr>
        <w:t>que d'engagement envers l’une ou l’autre d’entre elles. Les analyses réalisées avec nos données montrent que le désengagement par ra</w:t>
      </w:r>
      <w:r w:rsidRPr="0064531A">
        <w:rPr>
          <w:lang w:eastAsia="fr-FR" w:bidi="fr-FR"/>
        </w:rPr>
        <w:t>p</w:t>
      </w:r>
      <w:r w:rsidRPr="0064531A">
        <w:rPr>
          <w:lang w:eastAsia="fr-FR" w:bidi="fr-FR"/>
        </w:rPr>
        <w:t xml:space="preserve">port à l'école n’occupe pas une position clairement dominante parmi les diverses formes de désengagement </w:t>
      </w:r>
      <w:r w:rsidRPr="00E359AC">
        <w:rPr>
          <w:smallCaps/>
        </w:rPr>
        <w:t xml:space="preserve">(Biron, </w:t>
      </w:r>
      <w:r w:rsidRPr="0064531A">
        <w:rPr>
          <w:lang w:eastAsia="fr-FR" w:bidi="fr-FR"/>
        </w:rPr>
        <w:t xml:space="preserve">1977 ; </w:t>
      </w:r>
      <w:r w:rsidRPr="00E359AC">
        <w:rPr>
          <w:smallCaps/>
        </w:rPr>
        <w:t xml:space="preserve">Caplan, </w:t>
      </w:r>
      <w:r w:rsidRPr="0064531A">
        <w:rPr>
          <w:lang w:eastAsia="fr-FR" w:bidi="fr-FR"/>
        </w:rPr>
        <w:t xml:space="preserve">1979), mais qu’il a tendance à jouer un rôle criminogène plus important chez les garçons que chez les filles </w:t>
      </w:r>
      <w:r w:rsidRPr="00E359AC">
        <w:rPr>
          <w:smallCaps/>
        </w:rPr>
        <w:t xml:space="preserve">(LeBlanc </w:t>
      </w:r>
      <w:r w:rsidRPr="00E359AC">
        <w:rPr>
          <w:lang w:eastAsia="fr-FR" w:bidi="fr-FR"/>
        </w:rPr>
        <w:t>et</w:t>
      </w:r>
      <w:r w:rsidRPr="0064531A">
        <w:rPr>
          <w:lang w:eastAsia="fr-FR" w:bidi="fr-FR"/>
        </w:rPr>
        <w:t xml:space="preserve"> </w:t>
      </w:r>
      <w:r w:rsidRPr="00E359AC">
        <w:rPr>
          <w:lang w:eastAsia="fr-FR" w:bidi="fr-FR"/>
        </w:rPr>
        <w:t>al</w:t>
      </w:r>
      <w:r w:rsidRPr="0064531A">
        <w:rPr>
          <w:lang w:eastAsia="fr-FR" w:bidi="fr-FR"/>
        </w:rPr>
        <w:t xml:space="preserve">., 1980 ; </w:t>
      </w:r>
      <w:r w:rsidRPr="00E359AC">
        <w:rPr>
          <w:smallCaps/>
        </w:rPr>
        <w:t xml:space="preserve">Leduc, </w:t>
      </w:r>
      <w:r w:rsidRPr="0064531A">
        <w:rPr>
          <w:lang w:eastAsia="fr-FR" w:bidi="fr-FR"/>
        </w:rPr>
        <w:t>1975). De toute f</w:t>
      </w:r>
      <w:r w:rsidRPr="0064531A">
        <w:rPr>
          <w:lang w:eastAsia="fr-FR" w:bidi="fr-FR"/>
        </w:rPr>
        <w:t>a</w:t>
      </w:r>
      <w:r w:rsidRPr="0064531A">
        <w:rPr>
          <w:lang w:eastAsia="fr-FR" w:bidi="fr-FR"/>
        </w:rPr>
        <w:t>çon, comme il fallait s’y attendre à la lumière des résultats présentés dans les paragraphes précédents, son impact sur la déli</w:t>
      </w:r>
      <w:r w:rsidRPr="0064531A">
        <w:rPr>
          <w:lang w:eastAsia="fr-FR" w:bidi="fr-FR"/>
        </w:rPr>
        <w:t>n</w:t>
      </w:r>
      <w:r w:rsidRPr="0064531A">
        <w:rPr>
          <w:lang w:eastAsia="fr-FR" w:bidi="fr-FR"/>
        </w:rPr>
        <w:t xml:space="preserve">quance n’est pas direct et doit s’exercer à travers l’action de l’inadaptation scolaire </w:t>
      </w:r>
      <w:r w:rsidRPr="00E359AC">
        <w:rPr>
          <w:smallCaps/>
        </w:rPr>
        <w:t xml:space="preserve">(LeBlanc, </w:t>
      </w:r>
      <w:r w:rsidRPr="0064531A">
        <w:rPr>
          <w:lang w:eastAsia="fr-FR" w:bidi="fr-FR"/>
        </w:rPr>
        <w:t>1985d).</w:t>
      </w:r>
    </w:p>
    <w:p w:rsidR="00711472" w:rsidRDefault="00711472" w:rsidP="00711472">
      <w:pPr>
        <w:spacing w:before="120" w:after="120"/>
        <w:jc w:val="both"/>
        <w:rPr>
          <w:lang w:eastAsia="fr-FR" w:bidi="fr-FR"/>
        </w:rPr>
      </w:pPr>
      <w:r w:rsidRPr="0064531A">
        <w:rPr>
          <w:lang w:eastAsia="fr-FR" w:bidi="fr-FR"/>
        </w:rPr>
        <w:t>En somme, l’école devient source de délinquance dans la mesure où elle est aussi, pour le jeune qui s’y trouve, source d’inadaptation proprement scolaire, celle-ci activant celle-là. Et c’est le très faible niveau d'engagement à l’endroit des valeurs que l’école symbolise et des modes de fonctionnement qu’elle prône qui se révèle l'expression la plus significative de cette inadaptation. Ainsi se trouve confirmé le rôle de l’école comme instance importante de socialisation.</w:t>
      </w:r>
    </w:p>
    <w:p w:rsidR="00711472" w:rsidRPr="0064531A" w:rsidRDefault="00711472" w:rsidP="00711472">
      <w:pPr>
        <w:spacing w:before="120" w:after="120"/>
        <w:jc w:val="both"/>
        <w:rPr>
          <w:lang w:eastAsia="fr-FR" w:bidi="fr-FR"/>
        </w:rPr>
      </w:pPr>
      <w:r w:rsidRPr="0064531A">
        <w:rPr>
          <w:lang w:eastAsia="fr-FR" w:bidi="fr-FR"/>
        </w:rPr>
        <w:t>[161]</w:t>
      </w:r>
    </w:p>
    <w:p w:rsidR="00711472" w:rsidRPr="0064531A" w:rsidRDefault="00711472" w:rsidP="00711472">
      <w:pPr>
        <w:spacing w:before="120" w:after="120"/>
        <w:jc w:val="both"/>
      </w:pPr>
    </w:p>
    <w:p w:rsidR="00711472" w:rsidRPr="0064531A" w:rsidRDefault="00711472" w:rsidP="00711472">
      <w:pPr>
        <w:pStyle w:val="b0"/>
      </w:pPr>
      <w:r w:rsidRPr="0064531A">
        <w:rPr>
          <w:lang w:eastAsia="fr-FR" w:bidi="fr-FR"/>
        </w:rPr>
        <w:t>Un paradoxe :</w:t>
      </w:r>
      <w:r>
        <w:rPr>
          <w:lang w:eastAsia="fr-FR" w:bidi="fr-FR"/>
        </w:rPr>
        <w:br/>
      </w:r>
      <w:r w:rsidRPr="0064531A">
        <w:rPr>
          <w:lang w:eastAsia="fr-FR" w:bidi="fr-FR"/>
        </w:rPr>
        <w:t>les effets positifs de l’abandon scolaire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i/>
          <w:lang w:eastAsia="fr-FR" w:bidi="fr-FR"/>
        </w:rPr>
        <w:t>A priori</w:t>
      </w:r>
      <w:r w:rsidRPr="0064531A">
        <w:rPr>
          <w:lang w:eastAsia="fr-FR" w:bidi="fr-FR"/>
        </w:rPr>
        <w:t>, on serait porté à croire que l’abandon scolaire exerce le même impact négatif sur l’adaptation à la vie sociale que le déseng</w:t>
      </w:r>
      <w:r w:rsidRPr="0064531A">
        <w:rPr>
          <w:lang w:eastAsia="fr-FR" w:bidi="fr-FR"/>
        </w:rPr>
        <w:t>a</w:t>
      </w:r>
      <w:r w:rsidRPr="0064531A">
        <w:rPr>
          <w:lang w:eastAsia="fr-FR" w:bidi="fr-FR"/>
        </w:rPr>
        <w:t xml:space="preserve">gement. Parmi les travaux scientifiques sur la question, l’étude de </w:t>
      </w:r>
      <w:r w:rsidRPr="0064531A">
        <w:t xml:space="preserve">Bachman </w:t>
      </w:r>
      <w:r w:rsidRPr="0064531A">
        <w:rPr>
          <w:i/>
        </w:rPr>
        <w:t>et</w:t>
      </w:r>
      <w:r w:rsidRPr="0064531A">
        <w:rPr>
          <w:i/>
          <w:lang w:eastAsia="fr-FR" w:bidi="fr-FR"/>
        </w:rPr>
        <w:t xml:space="preserve"> al. </w:t>
      </w:r>
      <w:r w:rsidRPr="0064531A">
        <w:rPr>
          <w:lang w:eastAsia="fr-FR" w:bidi="fr-FR"/>
        </w:rPr>
        <w:t>(1971) va dans le sens de ce jugement à priori. D'a</w:t>
      </w:r>
      <w:r w:rsidRPr="0064531A">
        <w:rPr>
          <w:lang w:eastAsia="fr-FR" w:bidi="fr-FR"/>
        </w:rPr>
        <w:t>u</w:t>
      </w:r>
      <w:r w:rsidRPr="0064531A">
        <w:rPr>
          <w:lang w:eastAsia="fr-FR" w:bidi="fr-FR"/>
        </w:rPr>
        <w:t xml:space="preserve">tres auteurs, dont </w:t>
      </w:r>
      <w:r w:rsidRPr="0064531A">
        <w:t xml:space="preserve">Elliott </w:t>
      </w:r>
      <w:r w:rsidRPr="0064531A">
        <w:rPr>
          <w:lang w:eastAsia="fr-FR" w:bidi="fr-FR"/>
        </w:rPr>
        <w:t>et Voss (1974), soutiennent toutefois la thèse contraire, selon laquelle le fait de quitter l’école réduirait les frustr</w:t>
      </w:r>
      <w:r w:rsidRPr="0064531A">
        <w:rPr>
          <w:lang w:eastAsia="fr-FR" w:bidi="fr-FR"/>
        </w:rPr>
        <w:t>a</w:t>
      </w:r>
      <w:r w:rsidRPr="0064531A">
        <w:rPr>
          <w:lang w:eastAsia="fr-FR" w:bidi="fr-FR"/>
        </w:rPr>
        <w:t>tions qu'elle engendre et contribuerait ainsi à diminuer la mot</w:t>
      </w:r>
      <w:r w:rsidRPr="0064531A">
        <w:rPr>
          <w:lang w:eastAsia="fr-FR" w:bidi="fr-FR"/>
        </w:rPr>
        <w:t>i</w:t>
      </w:r>
      <w:r w:rsidRPr="0064531A">
        <w:rPr>
          <w:lang w:eastAsia="fr-FR" w:bidi="fr-FR"/>
        </w:rPr>
        <w:t>vation à se comporter de façon délinquante. Par une observation lo</w:t>
      </w:r>
      <w:r w:rsidRPr="0064531A">
        <w:rPr>
          <w:lang w:eastAsia="fr-FR" w:bidi="fr-FR"/>
        </w:rPr>
        <w:t>n</w:t>
      </w:r>
      <w:r w:rsidRPr="0064531A">
        <w:rPr>
          <w:lang w:eastAsia="fr-FR" w:bidi="fr-FR"/>
        </w:rPr>
        <w:t>gitudinale, ils ont effectivement pu démontrer que l’abandon scolaire fait décro</w:t>
      </w:r>
      <w:r w:rsidRPr="0064531A">
        <w:rPr>
          <w:lang w:eastAsia="fr-FR" w:bidi="fr-FR"/>
        </w:rPr>
        <w:t>î</w:t>
      </w:r>
      <w:r w:rsidRPr="0064531A">
        <w:rPr>
          <w:lang w:eastAsia="fr-FR" w:bidi="fr-FR"/>
        </w:rPr>
        <w:t xml:space="preserve">tre l’engagement dans l’agir illicite. D’ailleurs, </w:t>
      </w:r>
      <w:r w:rsidRPr="0064531A">
        <w:t xml:space="preserve">Bachman </w:t>
      </w:r>
      <w:r w:rsidRPr="0064531A">
        <w:rPr>
          <w:i/>
        </w:rPr>
        <w:t>et al.</w:t>
      </w:r>
      <w:r w:rsidRPr="0064531A">
        <w:rPr>
          <w:i/>
          <w:lang w:eastAsia="fr-FR" w:bidi="fr-FR"/>
        </w:rPr>
        <w:t xml:space="preserve"> </w:t>
      </w:r>
      <w:r w:rsidRPr="0064531A">
        <w:rPr>
          <w:lang w:eastAsia="fr-FR" w:bidi="fr-FR"/>
        </w:rPr>
        <w:t>(1978) eux-mêmes, après une deuxième recherche sur le sujet, concluent que les décrocheurs scolaires, lorsqu’ils réussissent à s'int</w:t>
      </w:r>
      <w:r w:rsidRPr="0064531A">
        <w:rPr>
          <w:lang w:eastAsia="fr-FR" w:bidi="fr-FR"/>
        </w:rPr>
        <w:t>é</w:t>
      </w:r>
      <w:r w:rsidRPr="0064531A">
        <w:rPr>
          <w:lang w:eastAsia="fr-FR" w:bidi="fr-FR"/>
        </w:rPr>
        <w:t>grer au marché du travail, voient leur activité délinquante diminuer substantiellement.</w:t>
      </w:r>
    </w:p>
    <w:p w:rsidR="00711472" w:rsidRPr="0064531A" w:rsidRDefault="00711472" w:rsidP="00711472">
      <w:pPr>
        <w:spacing w:before="120" w:after="120"/>
        <w:jc w:val="both"/>
      </w:pPr>
      <w:r w:rsidRPr="0064531A">
        <w:rPr>
          <w:lang w:eastAsia="fr-FR" w:bidi="fr-FR"/>
        </w:rPr>
        <w:t>À partir de nos propres données sur l’échantillon des adolescents montréalais conventionnels, il nous a été possible de suivre longitud</w:t>
      </w:r>
      <w:r w:rsidRPr="0064531A">
        <w:rPr>
          <w:lang w:eastAsia="fr-FR" w:bidi="fr-FR"/>
        </w:rPr>
        <w:t>i</w:t>
      </w:r>
      <w:r w:rsidRPr="0064531A">
        <w:rPr>
          <w:lang w:eastAsia="fr-FR" w:bidi="fr-FR"/>
        </w:rPr>
        <w:t>nalement l’effet de l'abandon scolaire sur la délinquance. Pour ce fa</w:t>
      </w:r>
      <w:r w:rsidRPr="0064531A">
        <w:rPr>
          <w:lang w:eastAsia="fr-FR" w:bidi="fr-FR"/>
        </w:rPr>
        <w:t>i</w:t>
      </w:r>
      <w:r w:rsidRPr="0064531A">
        <w:rPr>
          <w:lang w:eastAsia="fr-FR" w:bidi="fr-FR"/>
        </w:rPr>
        <w:t>re, nous  avons constitué puis comparé deux groupes, soit les éc</w:t>
      </w:r>
      <w:r w:rsidRPr="0064531A">
        <w:rPr>
          <w:lang w:eastAsia="fr-FR" w:bidi="fr-FR"/>
        </w:rPr>
        <w:t>o</w:t>
      </w:r>
      <w:r w:rsidRPr="0064531A">
        <w:rPr>
          <w:lang w:eastAsia="fr-FR" w:bidi="fr-FR"/>
        </w:rPr>
        <w:t xml:space="preserve">liers stables et les décrocheurs. Au début de la recherche, au moment où ces jeunes étaient encore à peu près tous à l’école, leur délinquance respective était comparable </w:t>
      </w:r>
      <w:r w:rsidRPr="00E359AC">
        <w:rPr>
          <w:smallCaps/>
        </w:rPr>
        <w:t xml:space="preserve">(Pronovost, </w:t>
      </w:r>
      <w:r w:rsidRPr="0064531A">
        <w:rPr>
          <w:lang w:eastAsia="fr-FR" w:bidi="fr-FR"/>
        </w:rPr>
        <w:t>1979). Par la suite, en o</w:t>
      </w:r>
      <w:r w:rsidRPr="0064531A">
        <w:rPr>
          <w:lang w:eastAsia="fr-FR" w:bidi="fr-FR"/>
        </w:rPr>
        <w:t>b</w:t>
      </w:r>
      <w:r w:rsidRPr="0064531A">
        <w:rPr>
          <w:lang w:eastAsia="fr-FR" w:bidi="fr-FR"/>
        </w:rPr>
        <w:t>servant la relation entre l’abandon scolaire et l’évolution de la déli</w:t>
      </w:r>
      <w:r w:rsidRPr="0064531A">
        <w:rPr>
          <w:lang w:eastAsia="fr-FR" w:bidi="fr-FR"/>
        </w:rPr>
        <w:t>n</w:t>
      </w:r>
      <w:r w:rsidRPr="0064531A">
        <w:rPr>
          <w:lang w:eastAsia="fr-FR" w:bidi="fr-FR"/>
        </w:rPr>
        <w:t xml:space="preserve">quance </w:t>
      </w:r>
      <w:r w:rsidRPr="00E359AC">
        <w:rPr>
          <w:smallCaps/>
        </w:rPr>
        <w:t xml:space="preserve">(Pronovost </w:t>
      </w:r>
      <w:r w:rsidRPr="0064531A">
        <w:rPr>
          <w:lang w:eastAsia="fr-FR" w:bidi="fr-FR"/>
        </w:rPr>
        <w:t xml:space="preserve">et </w:t>
      </w:r>
      <w:r w:rsidRPr="00E359AC">
        <w:rPr>
          <w:smallCaps/>
        </w:rPr>
        <w:t xml:space="preserve">Leblanc, </w:t>
      </w:r>
      <w:r w:rsidRPr="0064531A">
        <w:rPr>
          <w:lang w:eastAsia="fr-FR" w:bidi="fr-FR"/>
        </w:rPr>
        <w:t>1979), nous avons constaté une plus forte diminution de la délinquance criminelle chez les décrocheurs (-0,41) que chez les écoliers (-0,26)</w:t>
      </w:r>
      <w:r>
        <w:rPr>
          <w:lang w:eastAsia="fr-FR" w:bidi="fr-FR"/>
        </w:rPr>
        <w:t> </w:t>
      </w:r>
      <w:r>
        <w:rPr>
          <w:rStyle w:val="Appelnotedebasdep"/>
        </w:rPr>
        <w:footnoteReference w:id="32"/>
      </w:r>
      <w:r w:rsidRPr="0064531A">
        <w:rPr>
          <w:lang w:eastAsia="fr-FR" w:bidi="fr-FR"/>
        </w:rPr>
        <w:t>, comme on peut le voir au t</w:t>
      </w:r>
      <w:r w:rsidRPr="0064531A">
        <w:rPr>
          <w:lang w:eastAsia="fr-FR" w:bidi="fr-FR"/>
        </w:rPr>
        <w:t>a</w:t>
      </w:r>
      <w:r w:rsidRPr="0064531A">
        <w:rPr>
          <w:lang w:eastAsia="fr-FR" w:bidi="fr-FR"/>
        </w:rPr>
        <w:t>bleau</w:t>
      </w:r>
      <w:r>
        <w:rPr>
          <w:lang w:eastAsia="fr-FR" w:bidi="fr-FR"/>
        </w:rPr>
        <w:t> </w:t>
      </w:r>
      <w:r w:rsidRPr="0064531A">
        <w:rPr>
          <w:lang w:eastAsia="fr-FR" w:bidi="fr-FR"/>
        </w:rPr>
        <w:t>4.2. L’abandon scolaire paraît donc entraîner une diminution impo</w:t>
      </w:r>
      <w:r w:rsidRPr="0064531A">
        <w:rPr>
          <w:lang w:eastAsia="fr-FR" w:bidi="fr-FR"/>
        </w:rPr>
        <w:t>r</w:t>
      </w:r>
      <w:r w:rsidRPr="0064531A">
        <w:rPr>
          <w:lang w:eastAsia="fr-FR" w:bidi="fr-FR"/>
        </w:rPr>
        <w:t>tante des comportements délinquants. Ce résultat, qui confirme la th</w:t>
      </w:r>
      <w:r w:rsidRPr="0064531A">
        <w:rPr>
          <w:lang w:eastAsia="fr-FR" w:bidi="fr-FR"/>
        </w:rPr>
        <w:t>è</w:t>
      </w:r>
      <w:r w:rsidRPr="0064531A">
        <w:rPr>
          <w:lang w:eastAsia="fr-FR" w:bidi="fr-FR"/>
        </w:rPr>
        <w:t xml:space="preserve">se </w:t>
      </w:r>
      <w:r w:rsidRPr="0064531A">
        <w:t xml:space="preserve">d’Elliott </w:t>
      </w:r>
      <w:r w:rsidRPr="0064531A">
        <w:rPr>
          <w:lang w:eastAsia="fr-FR" w:bidi="fr-FR"/>
        </w:rPr>
        <w:t>et Voss (1974), montre également que l’abandon peut devenir une solution positive au problème de la frustration scola</w:t>
      </w:r>
      <w:r w:rsidRPr="0064531A">
        <w:rPr>
          <w:lang w:eastAsia="fr-FR" w:bidi="fr-FR"/>
        </w:rPr>
        <w:t>i</w:t>
      </w:r>
      <w:r w:rsidRPr="0064531A">
        <w:rPr>
          <w:lang w:eastAsia="fr-FR" w:bidi="fr-FR"/>
        </w:rPr>
        <w:t>re.</w:t>
      </w:r>
    </w:p>
    <w:p w:rsidR="00711472" w:rsidRPr="0064531A" w:rsidRDefault="00711472" w:rsidP="00711472">
      <w:pPr>
        <w:spacing w:before="120" w:after="120"/>
        <w:jc w:val="both"/>
        <w:rPr>
          <w:szCs w:val="2"/>
        </w:rPr>
      </w:pPr>
      <w:r w:rsidRPr="0064531A">
        <w:rPr>
          <w:lang w:eastAsia="fr-FR" w:bidi="fr-FR"/>
        </w:rPr>
        <w:t>Toutefois, un examen plus détaillé de l’engagement des sujets dans l’activité scolaire nous montre que ce n'est pas ce facteur qui exerce l’influence la plus significative sur la régression de la délinquance, mais bien l’intégration positive au marché du travail qui en constitue l’élément-clé. En effet, chez les décrocheurs qui ont pu obtenir un emploi formel, nous notons une diminution deux fois plus importante (-0,49) de la délinquance criminelle que chez ceux qui n’y sont pas parvenus (-0,24). Il est compréhensible que ces derniers ne réduisent pas significativement leur délinquance, car ils revivent sur le marché du travail les mêmes expériences d’échec et de frustration. Et si nous comparons le taux de diminution de l'ensemble des décrocheurs (-0,41) à celui des jeunes ayant trouvé un emploi stable (-0,49), il app</w:t>
      </w:r>
      <w:r w:rsidRPr="0064531A">
        <w:rPr>
          <w:lang w:eastAsia="fr-FR" w:bidi="fr-FR"/>
        </w:rPr>
        <w:t>a</w:t>
      </w:r>
      <w:r>
        <w:rPr>
          <w:lang w:eastAsia="fr-FR" w:bidi="fr-FR"/>
        </w:rPr>
        <w:t>raît clairement que l’occu</w:t>
      </w:r>
      <w:r w:rsidRPr="0064531A">
        <w:rPr>
          <w:szCs w:val="2"/>
        </w:rPr>
        <w:t xml:space="preserve">pation </w:t>
      </w:r>
      <w:r w:rsidRPr="0064531A">
        <w:t>[162]</w:t>
      </w:r>
      <w:r>
        <w:t xml:space="preserve"> </w:t>
      </w:r>
      <w:r w:rsidRPr="0064531A">
        <w:rPr>
          <w:szCs w:val="2"/>
        </w:rPr>
        <w:t>d’un emploi est cruciale, au point que si l’abandon scolaire peut avoir pour effet d’atténuer la m</w:t>
      </w:r>
      <w:r w:rsidRPr="0064531A">
        <w:rPr>
          <w:szCs w:val="2"/>
        </w:rPr>
        <w:t>o</w:t>
      </w:r>
      <w:r w:rsidRPr="0064531A">
        <w:rPr>
          <w:szCs w:val="2"/>
        </w:rPr>
        <w:t>tivation à la délinquance ainsi que la fréquence du passage à l'acte, c’est cependant l’emploi qui devient le frein le plus efficace aux mot</w:t>
      </w:r>
      <w:r w:rsidRPr="0064531A">
        <w:rPr>
          <w:szCs w:val="2"/>
        </w:rPr>
        <w:t>i</w:t>
      </w:r>
      <w:r w:rsidRPr="0064531A">
        <w:rPr>
          <w:szCs w:val="2"/>
        </w:rPr>
        <w:t>vations pouvant conduire à l’activité délictueuse.</w:t>
      </w:r>
    </w:p>
    <w:p w:rsidR="00711472" w:rsidRPr="0064531A" w:rsidRDefault="00711472" w:rsidP="00711472">
      <w:pPr>
        <w:spacing w:before="120" w:after="120"/>
        <w:jc w:val="both"/>
      </w:pPr>
      <w:r>
        <w:br w:type="page"/>
      </w:r>
    </w:p>
    <w:p w:rsidR="00711472" w:rsidRDefault="00711472" w:rsidP="00711472">
      <w:pPr>
        <w:pStyle w:val="figtitre"/>
        <w:rPr>
          <w:lang w:eastAsia="fr-FR" w:bidi="fr-FR"/>
        </w:rPr>
      </w:pPr>
      <w:r>
        <w:rPr>
          <w:lang w:eastAsia="fr-FR" w:bidi="fr-FR"/>
        </w:rPr>
        <w:t>Tableau 4.2.</w:t>
      </w:r>
    </w:p>
    <w:p w:rsidR="00711472" w:rsidRPr="0064531A" w:rsidRDefault="00711472" w:rsidP="00711472">
      <w:pPr>
        <w:pStyle w:val="figst"/>
      </w:pPr>
      <w:r w:rsidRPr="0064531A">
        <w:rPr>
          <w:lang w:eastAsia="fr-FR" w:bidi="fr-FR"/>
        </w:rPr>
        <w:t>DÉVELOPPEMENT DE LA DÉLINQUANCE</w:t>
      </w:r>
      <w:r w:rsidRPr="0064531A">
        <w:rPr>
          <w:lang w:eastAsia="fr-FR" w:bidi="fr-FR"/>
        </w:rPr>
        <w:br/>
        <w:t>EN FONCTION DES VARIABLES DE LA TRANSITION DE STATUT</w:t>
      </w:r>
    </w:p>
    <w:tbl>
      <w:tblPr>
        <w:tblOverlap w:val="never"/>
        <w:tblW w:w="0" w:type="auto"/>
        <w:tblLayout w:type="fixed"/>
        <w:tblCellMar>
          <w:left w:w="10" w:type="dxa"/>
          <w:right w:w="10" w:type="dxa"/>
        </w:tblCellMar>
        <w:tblLook w:val="04A0" w:firstRow="1" w:lastRow="0" w:firstColumn="1" w:lastColumn="0" w:noHBand="0" w:noVBand="1"/>
      </w:tblPr>
      <w:tblGrid>
        <w:gridCol w:w="5275"/>
        <w:gridCol w:w="1665"/>
        <w:gridCol w:w="990"/>
      </w:tblGrid>
      <w:tr w:rsidR="00711472" w:rsidRPr="0064531A">
        <w:tblPrEx>
          <w:tblCellMar>
            <w:top w:w="0" w:type="dxa"/>
            <w:bottom w:w="0" w:type="dxa"/>
          </w:tblCellMar>
        </w:tblPrEx>
        <w:tc>
          <w:tcPr>
            <w:tcW w:w="5275" w:type="dxa"/>
            <w:vMerge w:val="restart"/>
            <w:tcBorders>
              <w:top w:val="single" w:sz="4" w:space="0" w:color="auto"/>
            </w:tcBorders>
            <w:shd w:val="clear" w:color="auto" w:fill="FFFFFF"/>
            <w:vAlign w:val="center"/>
          </w:tcPr>
          <w:p w:rsidR="00711472" w:rsidRPr="0064531A" w:rsidRDefault="00711472" w:rsidP="00711472">
            <w:pPr>
              <w:spacing w:before="120" w:after="120"/>
              <w:ind w:left="86" w:right="144" w:firstLine="0"/>
              <w:rPr>
                <w:sz w:val="24"/>
                <w:szCs w:val="10"/>
              </w:rPr>
            </w:pPr>
            <w:r w:rsidRPr="0064531A">
              <w:rPr>
                <w:sz w:val="24"/>
              </w:rPr>
              <w:t>POURSUITE OU ABANDON SC</w:t>
            </w:r>
            <w:r w:rsidRPr="0064531A">
              <w:rPr>
                <w:sz w:val="24"/>
              </w:rPr>
              <w:t>O</w:t>
            </w:r>
            <w:r w:rsidRPr="0064531A">
              <w:rPr>
                <w:sz w:val="24"/>
              </w:rPr>
              <w:t>LAIRE</w:t>
            </w:r>
          </w:p>
        </w:tc>
        <w:tc>
          <w:tcPr>
            <w:tcW w:w="1665" w:type="dxa"/>
            <w:tcBorders>
              <w:top w:val="single" w:sz="4"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Écoliers</w:t>
            </w:r>
          </w:p>
        </w:tc>
        <w:tc>
          <w:tcPr>
            <w:tcW w:w="990" w:type="dxa"/>
            <w:tcBorders>
              <w:top w:val="single" w:sz="4"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-0,26</w:t>
            </w:r>
          </w:p>
        </w:tc>
      </w:tr>
      <w:tr w:rsidR="00711472" w:rsidRPr="0064531A">
        <w:tblPrEx>
          <w:tblCellMar>
            <w:top w:w="0" w:type="dxa"/>
            <w:bottom w:w="0" w:type="dxa"/>
          </w:tblCellMar>
        </w:tblPrEx>
        <w:tc>
          <w:tcPr>
            <w:tcW w:w="5275" w:type="dxa"/>
            <w:vMerge/>
            <w:shd w:val="clear" w:color="auto" w:fill="FFFFFF"/>
            <w:vAlign w:val="center"/>
          </w:tcPr>
          <w:p w:rsidR="00711472" w:rsidRPr="0064531A" w:rsidRDefault="00711472" w:rsidP="00711472">
            <w:pPr>
              <w:spacing w:before="120" w:after="120"/>
              <w:ind w:left="86" w:right="144" w:firstLine="0"/>
              <w:rPr>
                <w:sz w:val="24"/>
              </w:rPr>
            </w:pPr>
          </w:p>
        </w:tc>
        <w:tc>
          <w:tcPr>
            <w:tcW w:w="1665" w:type="dxa"/>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Décr</w:t>
            </w:r>
            <w:r w:rsidRPr="0064531A">
              <w:rPr>
                <w:sz w:val="24"/>
              </w:rPr>
              <w:t>o</w:t>
            </w:r>
            <w:r w:rsidRPr="0064531A">
              <w:rPr>
                <w:sz w:val="24"/>
              </w:rPr>
              <w:t>cheurs</w:t>
            </w:r>
          </w:p>
        </w:tc>
        <w:tc>
          <w:tcPr>
            <w:tcW w:w="990" w:type="dxa"/>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-0,41</w:t>
            </w:r>
          </w:p>
        </w:tc>
      </w:tr>
      <w:tr w:rsidR="00711472" w:rsidRPr="0064531A">
        <w:tblPrEx>
          <w:tblCellMar>
            <w:top w:w="0" w:type="dxa"/>
            <w:bottom w:w="0" w:type="dxa"/>
          </w:tblCellMar>
        </w:tblPrEx>
        <w:tc>
          <w:tcPr>
            <w:tcW w:w="5275" w:type="dxa"/>
            <w:vMerge w:val="restart"/>
            <w:tcBorders>
              <w:top w:val="single" w:sz="4" w:space="0" w:color="auto"/>
            </w:tcBorders>
            <w:shd w:val="clear" w:color="auto" w:fill="FFFFFF"/>
            <w:vAlign w:val="center"/>
          </w:tcPr>
          <w:p w:rsidR="00711472" w:rsidRPr="0064531A" w:rsidRDefault="00711472" w:rsidP="00711472">
            <w:pPr>
              <w:spacing w:before="120" w:after="120"/>
              <w:ind w:left="86" w:right="144" w:firstLine="0"/>
              <w:rPr>
                <w:sz w:val="24"/>
                <w:szCs w:val="10"/>
              </w:rPr>
            </w:pPr>
            <w:r w:rsidRPr="0064531A">
              <w:rPr>
                <w:sz w:val="24"/>
              </w:rPr>
              <w:t>ENGAGEMENT SCOLAIRE</w:t>
            </w:r>
            <w:r w:rsidRPr="0064531A">
              <w:rPr>
                <w:sz w:val="24"/>
              </w:rPr>
              <w:br/>
              <w:t>Transition de st</w:t>
            </w:r>
            <w:r w:rsidRPr="0064531A">
              <w:rPr>
                <w:sz w:val="24"/>
              </w:rPr>
              <w:t>a</w:t>
            </w:r>
            <w:r w:rsidRPr="0064531A">
              <w:rPr>
                <w:sz w:val="24"/>
              </w:rPr>
              <w:t>tut ↓</w:t>
            </w:r>
          </w:p>
        </w:tc>
        <w:tc>
          <w:tcPr>
            <w:tcW w:w="1665" w:type="dxa"/>
            <w:tcBorders>
              <w:top w:val="single" w:sz="4"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Engagés</w:t>
            </w:r>
          </w:p>
        </w:tc>
        <w:tc>
          <w:tcPr>
            <w:tcW w:w="990" w:type="dxa"/>
            <w:tcBorders>
              <w:top w:val="single" w:sz="4"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-0,24</w:t>
            </w:r>
          </w:p>
        </w:tc>
      </w:tr>
      <w:tr w:rsidR="00711472" w:rsidRPr="0064531A">
        <w:tblPrEx>
          <w:tblCellMar>
            <w:top w:w="0" w:type="dxa"/>
            <w:bottom w:w="0" w:type="dxa"/>
          </w:tblCellMar>
        </w:tblPrEx>
        <w:tc>
          <w:tcPr>
            <w:tcW w:w="5275" w:type="dxa"/>
            <w:vMerge/>
            <w:tcBorders>
              <w:bottom w:val="single" w:sz="4" w:space="0" w:color="auto"/>
            </w:tcBorders>
            <w:shd w:val="clear" w:color="auto" w:fill="FFFFFF"/>
            <w:vAlign w:val="center"/>
          </w:tcPr>
          <w:p w:rsidR="00711472" w:rsidRPr="0064531A" w:rsidRDefault="00711472" w:rsidP="00711472">
            <w:pPr>
              <w:spacing w:before="120" w:after="120"/>
              <w:ind w:left="86" w:right="144" w:firstLine="0"/>
              <w:rPr>
                <w:sz w:val="24"/>
              </w:rPr>
            </w:pPr>
          </w:p>
        </w:tc>
        <w:tc>
          <w:tcPr>
            <w:tcW w:w="1665" w:type="dxa"/>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Non-engagés</w:t>
            </w:r>
          </w:p>
        </w:tc>
        <w:tc>
          <w:tcPr>
            <w:tcW w:w="990" w:type="dxa"/>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-0,30</w:t>
            </w:r>
          </w:p>
        </w:tc>
      </w:tr>
      <w:tr w:rsidR="00711472" w:rsidRPr="0064531A">
        <w:tblPrEx>
          <w:tblCellMar>
            <w:top w:w="0" w:type="dxa"/>
            <w:bottom w:w="0" w:type="dxa"/>
          </w:tblCellMar>
        </w:tblPrEx>
        <w:tc>
          <w:tcPr>
            <w:tcW w:w="5275" w:type="dxa"/>
            <w:vMerge w:val="restart"/>
            <w:tcBorders>
              <w:top w:val="single" w:sz="4" w:space="0" w:color="auto"/>
              <w:bottom w:val="single" w:sz="12" w:space="0" w:color="auto"/>
            </w:tcBorders>
            <w:shd w:val="clear" w:color="auto" w:fill="FFFFFF"/>
            <w:vAlign w:val="center"/>
          </w:tcPr>
          <w:p w:rsidR="00711472" w:rsidRPr="0064531A" w:rsidRDefault="00711472" w:rsidP="00711472">
            <w:pPr>
              <w:spacing w:before="120" w:after="120"/>
              <w:ind w:left="86" w:right="144" w:firstLine="0"/>
              <w:rPr>
                <w:sz w:val="24"/>
                <w:szCs w:val="10"/>
              </w:rPr>
            </w:pPr>
            <w:r w:rsidRPr="0064531A">
              <w:rPr>
                <w:sz w:val="24"/>
              </w:rPr>
              <w:t>ENGAGEMENT OCCUPATIO</w:t>
            </w:r>
            <w:r w:rsidRPr="0064531A">
              <w:rPr>
                <w:sz w:val="24"/>
              </w:rPr>
              <w:t>N</w:t>
            </w:r>
            <w:r w:rsidRPr="0064531A">
              <w:rPr>
                <w:sz w:val="24"/>
              </w:rPr>
              <w:t>NEL</w:t>
            </w:r>
          </w:p>
        </w:tc>
        <w:tc>
          <w:tcPr>
            <w:tcW w:w="1665" w:type="dxa"/>
            <w:tcBorders>
              <w:top w:val="single" w:sz="4"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Non-engagés</w:t>
            </w:r>
          </w:p>
        </w:tc>
        <w:tc>
          <w:tcPr>
            <w:tcW w:w="990" w:type="dxa"/>
            <w:tcBorders>
              <w:top w:val="single" w:sz="4"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-0,24</w:t>
            </w:r>
          </w:p>
        </w:tc>
      </w:tr>
      <w:tr w:rsidR="00711472" w:rsidRPr="0064531A">
        <w:tblPrEx>
          <w:tblCellMar>
            <w:top w:w="0" w:type="dxa"/>
            <w:bottom w:w="0" w:type="dxa"/>
          </w:tblCellMar>
        </w:tblPrEx>
        <w:tc>
          <w:tcPr>
            <w:tcW w:w="5275" w:type="dxa"/>
            <w:vMerge/>
            <w:tcBorders>
              <w:bottom w:val="single" w:sz="12" w:space="0" w:color="auto"/>
            </w:tcBorders>
            <w:shd w:val="clear" w:color="auto" w:fill="FFFFFF"/>
          </w:tcPr>
          <w:p w:rsidR="00711472" w:rsidRPr="0064531A" w:rsidRDefault="00711472" w:rsidP="00711472">
            <w:pPr>
              <w:spacing w:before="120" w:after="120"/>
              <w:ind w:left="90" w:right="142" w:firstLine="0"/>
              <w:jc w:val="both"/>
              <w:rPr>
                <w:sz w:val="24"/>
              </w:rPr>
            </w:pPr>
          </w:p>
        </w:tc>
        <w:tc>
          <w:tcPr>
            <w:tcW w:w="1665" w:type="dxa"/>
            <w:tcBorders>
              <w:bottom w:val="single" w:sz="12"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Engagés</w:t>
            </w:r>
          </w:p>
        </w:tc>
        <w:tc>
          <w:tcPr>
            <w:tcW w:w="990" w:type="dxa"/>
            <w:tcBorders>
              <w:bottom w:val="single" w:sz="12" w:space="0" w:color="auto"/>
            </w:tcBorders>
            <w:shd w:val="clear" w:color="auto" w:fill="FFFFFF"/>
            <w:vAlign w:val="center"/>
          </w:tcPr>
          <w:p w:rsidR="00711472" w:rsidRPr="0064531A" w:rsidRDefault="00711472" w:rsidP="00711472">
            <w:pPr>
              <w:spacing w:before="120" w:after="120"/>
              <w:ind w:left="90" w:right="142" w:firstLine="0"/>
              <w:jc w:val="both"/>
              <w:rPr>
                <w:sz w:val="24"/>
              </w:rPr>
            </w:pPr>
            <w:r w:rsidRPr="0064531A">
              <w:rPr>
                <w:sz w:val="24"/>
              </w:rPr>
              <w:t>-0,49</w:t>
            </w:r>
          </w:p>
        </w:tc>
      </w:tr>
    </w:tbl>
    <w:p w:rsidR="00711472" w:rsidRPr="0064531A" w:rsidRDefault="00711472" w:rsidP="00711472">
      <w:pPr>
        <w:spacing w:before="120" w:after="120"/>
        <w:jc w:val="both"/>
        <w:rPr>
          <w:szCs w:val="2"/>
        </w:rPr>
      </w:pPr>
    </w:p>
    <w:p w:rsidR="00711472" w:rsidRPr="0064531A" w:rsidRDefault="00711472" w:rsidP="00711472">
      <w:pPr>
        <w:spacing w:before="120" w:after="120"/>
        <w:jc w:val="both"/>
        <w:rPr>
          <w:szCs w:val="2"/>
        </w:rPr>
      </w:pPr>
      <w:r w:rsidRPr="0064531A">
        <w:rPr>
          <w:szCs w:val="2"/>
        </w:rPr>
        <w:t>Enfin, une vérification plus rigoureuse de la portée réelle de l’engagement dans une occupation est elle aussi très révélatrice. Nous avons comparé le taux de décroissance de la délinquance criminelle obtenu par le groupe des écoliers « engagés » à celui du groupe des travailleurs « engagés ». À nouveau, comme le révèlent les chiffres du tableau</w:t>
      </w:r>
      <w:r>
        <w:rPr>
          <w:szCs w:val="2"/>
        </w:rPr>
        <w:t> </w:t>
      </w:r>
      <w:r w:rsidRPr="0064531A">
        <w:rPr>
          <w:szCs w:val="2"/>
        </w:rPr>
        <w:t>4.2., ces derniers voient leur délinquance diminuer deux fois plus que les premiers ; cette différence souligne bien l’influence ma</w:t>
      </w:r>
      <w:r w:rsidRPr="0064531A">
        <w:rPr>
          <w:szCs w:val="2"/>
        </w:rPr>
        <w:t>r</w:t>
      </w:r>
      <w:r w:rsidRPr="0064531A">
        <w:rPr>
          <w:szCs w:val="2"/>
        </w:rPr>
        <w:t>quée, sur l'évolution de l’activité délinquante, du passage de l'école au travail, c’est-à-dire du changement de statut. Il est donc clair qu’une bonne proportion de ceux pour qui l’école a représenté un échec réu</w:t>
      </w:r>
      <w:r w:rsidRPr="0064531A">
        <w:rPr>
          <w:szCs w:val="2"/>
        </w:rPr>
        <w:t>s</w:t>
      </w:r>
      <w:r w:rsidRPr="0064531A">
        <w:rPr>
          <w:szCs w:val="2"/>
        </w:rPr>
        <w:t>sissent à se rattraper grâce à leur intégration au marché du travail.</w:t>
      </w:r>
    </w:p>
    <w:p w:rsidR="00711472" w:rsidRPr="0064531A" w:rsidRDefault="00711472" w:rsidP="00711472">
      <w:pPr>
        <w:spacing w:before="120" w:after="120"/>
        <w:jc w:val="both"/>
        <w:rPr>
          <w:szCs w:val="2"/>
        </w:rPr>
      </w:pPr>
      <w:r w:rsidRPr="0064531A">
        <w:rPr>
          <w:szCs w:val="2"/>
        </w:rPr>
        <w:t>En conclusion, si dans certains cas l’abandon scolaire a entraîné une réduction de la délinquance, l’accès au travail doit être considéré comme la source prioritaire de la relance de la socialisation à la fin de l’adolescence. Si l’échec scolaire est un facteur important en soi, c’est tout l’ensemble du processus de transition de l’école au monde du tr</w:t>
      </w:r>
      <w:r w:rsidRPr="0064531A">
        <w:rPr>
          <w:szCs w:val="2"/>
        </w:rPr>
        <w:t>a</w:t>
      </w:r>
      <w:r w:rsidRPr="0064531A">
        <w:rPr>
          <w:szCs w:val="2"/>
        </w:rPr>
        <w:t>vail qui doit être considéré pour bien rendre compte de l’évolution de la délinquance à ce moment-là.</w:t>
      </w:r>
    </w:p>
    <w:p w:rsidR="00711472" w:rsidRPr="0064531A" w:rsidRDefault="00711472" w:rsidP="00711472">
      <w:pPr>
        <w:spacing w:before="120" w:after="120"/>
        <w:ind w:firstLine="0"/>
        <w:jc w:val="both"/>
      </w:pPr>
      <w:r w:rsidRPr="0064531A">
        <w:rPr>
          <w:lang w:eastAsia="fr-FR" w:bidi="fr-FR"/>
        </w:rPr>
        <w:br w:type="page"/>
        <w:t>[163]</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Les jeunes délinquants</w:t>
      </w:r>
      <w:r w:rsidRPr="0064531A">
        <w:rPr>
          <w:rStyle w:val="En-tte420ptGrasNonItalique"/>
          <w:rFonts w:ascii="Times New Roman" w:hAnsi="Times New Roman"/>
          <w:b w:val="0"/>
          <w:i/>
          <w:sz w:val="28"/>
        </w:rPr>
        <w:t>,</w:t>
      </w:r>
      <w:r>
        <w:rPr>
          <w:rStyle w:val="En-tte420ptGrasNonItalique"/>
          <w:rFonts w:ascii="Times New Roman" w:hAnsi="Times New Roman"/>
          <w:b w:val="0"/>
          <w:i/>
          <w:sz w:val="28"/>
        </w:rPr>
        <w:br/>
      </w:r>
      <w:r w:rsidRPr="0064531A">
        <w:rPr>
          <w:lang w:eastAsia="fr-FR" w:bidi="fr-FR"/>
        </w:rPr>
        <w:t>des écoliers marginaux</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Dans l’échantillon des adolescents judiciarisés, la marginalité à l'école au début de l’adolescence (13-14 ans) apparaît considérable, ainsi que le démontrent nos analyses </w:t>
      </w:r>
      <w:r w:rsidRPr="0064531A">
        <w:t xml:space="preserve">(LeBlanc </w:t>
      </w:r>
      <w:r w:rsidRPr="0064531A">
        <w:rPr>
          <w:lang w:eastAsia="fr-FR" w:bidi="fr-FR"/>
        </w:rPr>
        <w:t xml:space="preserve">et </w:t>
      </w:r>
      <w:r w:rsidRPr="0064531A">
        <w:t xml:space="preserve">Meilleur, 1978c). </w:t>
      </w:r>
      <w:r w:rsidRPr="0064531A">
        <w:rPr>
          <w:lang w:eastAsia="fr-FR" w:bidi="fr-FR"/>
        </w:rPr>
        <w:t>Les jeunes de ce groupe se démarquent en effet de plusieurs façons : manifester un comportement perturbateur à l’école, par exemple faire régulièrement le bouffon (32% contre 15% chez les adolescents conventionnels) ; répliquer constamment à l’enseignant (44% contre 5%) ; abandonner l’école précocement (16% projettent de continuer leurs études au collège et à l’université, contre 76% pour les adole</w:t>
      </w:r>
      <w:r w:rsidRPr="0064531A">
        <w:rPr>
          <w:lang w:eastAsia="fr-FR" w:bidi="fr-FR"/>
        </w:rPr>
        <w:t>s</w:t>
      </w:r>
      <w:r w:rsidRPr="0064531A">
        <w:rPr>
          <w:lang w:eastAsia="fr-FR" w:bidi="fr-FR"/>
        </w:rPr>
        <w:t>cents conventionnels) ; s’adonner à un absentéisme régulier (17% contre 4%) fournir une faible participation aux activités parascolaires (52% contre 81%) ; etc.</w:t>
      </w:r>
    </w:p>
    <w:p w:rsidR="00711472" w:rsidRPr="0064531A" w:rsidRDefault="00711472" w:rsidP="00711472">
      <w:pPr>
        <w:spacing w:before="120" w:after="120"/>
        <w:jc w:val="both"/>
      </w:pPr>
      <w:r w:rsidRPr="0064531A">
        <w:rPr>
          <w:lang w:eastAsia="fr-FR" w:bidi="fr-FR"/>
        </w:rPr>
        <w:t>Ces lacunes sont confirmées par des performances scolaires à ce point faibles que 68% des sujets ont redoublé, dont 42% une année et 26% deux années ou plus ; en outre, l'apparition de difficultés intelle</w:t>
      </w:r>
      <w:r w:rsidRPr="0064531A">
        <w:rPr>
          <w:lang w:eastAsia="fr-FR" w:bidi="fr-FR"/>
        </w:rPr>
        <w:t>c</w:t>
      </w:r>
      <w:r w:rsidRPr="0064531A">
        <w:rPr>
          <w:lang w:eastAsia="fr-FR" w:bidi="fr-FR"/>
        </w:rPr>
        <w:t>tuelles est précoce, un tiers des redoublants ayant été recalés à l’élémentaire et près d’un autre tiers, au début du secondaire. Il est intéressant de souligner que ces jeunes se sont comportés de manière à être littéralement rejetés de l’école : 50% ont été régulièrement mis à la porte de la classe et 63% ont été expulsés de l’école ou suspendus au moins une fois, par rapport à 9% et 6% respectivement chez les adolescents conventionnels.</w:t>
      </w:r>
    </w:p>
    <w:p w:rsidR="00711472" w:rsidRPr="0064531A" w:rsidRDefault="00711472" w:rsidP="00711472">
      <w:pPr>
        <w:spacing w:before="120" w:after="120"/>
        <w:jc w:val="both"/>
      </w:pPr>
      <w:r w:rsidRPr="0064531A">
        <w:rPr>
          <w:lang w:eastAsia="fr-FR" w:bidi="fr-FR"/>
        </w:rPr>
        <w:t>Et le fait que dans 54% des cas les parents ont réagi avec indiff</w:t>
      </w:r>
      <w:r w:rsidRPr="0064531A">
        <w:rPr>
          <w:lang w:eastAsia="fr-FR" w:bidi="fr-FR"/>
        </w:rPr>
        <w:t>é</w:t>
      </w:r>
      <w:r w:rsidRPr="0064531A">
        <w:rPr>
          <w:lang w:eastAsia="fr-FR" w:bidi="fr-FR"/>
        </w:rPr>
        <w:t xml:space="preserve">rence aux expulsions est tout aussi significatif. Ajoutons que, parmi les jeunes du Tribunal interrogés à un âge moyen de 15 ans, 12% avaient abandonné l'école à 13 ans ou moins, 31% à 14 ans et 57% à 15 ans </w:t>
      </w:r>
      <w:r w:rsidRPr="0064531A">
        <w:t xml:space="preserve">(LeBlanc </w:t>
      </w:r>
      <w:r w:rsidRPr="0064531A">
        <w:rPr>
          <w:lang w:eastAsia="fr-FR" w:bidi="fr-FR"/>
        </w:rPr>
        <w:t xml:space="preserve">et </w:t>
      </w:r>
      <w:r w:rsidRPr="0064531A">
        <w:t xml:space="preserve">Meilleur, 1978c). </w:t>
      </w:r>
      <w:r w:rsidRPr="0064531A">
        <w:rPr>
          <w:lang w:eastAsia="fr-FR" w:bidi="fr-FR"/>
        </w:rPr>
        <w:t>Parmi les raisons évoquées par ces décrocheurs, 15% ont signalé avoir quitté à la suite d’une expu</w:t>
      </w:r>
      <w:r w:rsidRPr="0064531A">
        <w:rPr>
          <w:lang w:eastAsia="fr-FR" w:bidi="fr-FR"/>
        </w:rPr>
        <w:t>l</w:t>
      </w:r>
      <w:r w:rsidRPr="0064531A">
        <w:rPr>
          <w:lang w:eastAsia="fr-FR" w:bidi="fr-FR"/>
        </w:rPr>
        <w:t>sion ou d’un conflit grave, 68% par dégoût, parce qu'ils n’aimaient pas l’école, et 17% seulement parce qu’ils entraient sur le marché du travail.</w:t>
      </w:r>
    </w:p>
    <w:p w:rsidR="00711472" w:rsidRPr="0064531A" w:rsidRDefault="00711472" w:rsidP="00711472">
      <w:pPr>
        <w:spacing w:before="120" w:after="120"/>
        <w:jc w:val="both"/>
      </w:pPr>
      <w:r w:rsidRPr="0064531A">
        <w:rPr>
          <w:lang w:eastAsia="fr-FR" w:bidi="fr-FR"/>
        </w:rPr>
        <w:t>Ces quelques données sur l'expérience scolaire des jeunes déli</w:t>
      </w:r>
      <w:r w:rsidRPr="0064531A">
        <w:rPr>
          <w:lang w:eastAsia="fr-FR" w:bidi="fr-FR"/>
        </w:rPr>
        <w:t>n</w:t>
      </w:r>
      <w:r w:rsidRPr="0064531A">
        <w:rPr>
          <w:lang w:eastAsia="fr-FR" w:bidi="fr-FR"/>
        </w:rPr>
        <w:t>quants illustrent bien que la plupart d’entre eux n’ont jamais été vra</w:t>
      </w:r>
      <w:r w:rsidRPr="0064531A">
        <w:rPr>
          <w:lang w:eastAsia="fr-FR" w:bidi="fr-FR"/>
        </w:rPr>
        <w:t>i</w:t>
      </w:r>
      <w:r w:rsidRPr="0064531A">
        <w:rPr>
          <w:lang w:eastAsia="fr-FR" w:bidi="fr-FR"/>
        </w:rPr>
        <w:t>ment intégrés à l’école, qu’ils s’y sont rapidement affirmés comme marginaux et qu’ils ont aussi été reconnus comme tels. En conséque</w:t>
      </w:r>
      <w:r w:rsidRPr="0064531A">
        <w:rPr>
          <w:lang w:eastAsia="fr-FR" w:bidi="fr-FR"/>
        </w:rPr>
        <w:t>n</w:t>
      </w:r>
      <w:r w:rsidRPr="0064531A">
        <w:rPr>
          <w:lang w:eastAsia="fr-FR" w:bidi="fr-FR"/>
        </w:rPr>
        <w:t>ce, ils s’en sont radicalement désintéressés ; c’est pourquoi à la fin de l’adolescence, soit à 17 ans en moyenne, seulement 18% sont encore à l’école régulière contre 60% d’inactifs et 22% qui occupent un e</w:t>
      </w:r>
      <w:r w:rsidRPr="0064531A">
        <w:rPr>
          <w:lang w:eastAsia="fr-FR" w:bidi="fr-FR"/>
        </w:rPr>
        <w:t>m</w:t>
      </w:r>
      <w:r w:rsidRPr="0064531A">
        <w:rPr>
          <w:lang w:eastAsia="fr-FR" w:bidi="fr-FR"/>
        </w:rPr>
        <w:t xml:space="preserve">ploi </w:t>
      </w:r>
      <w:r w:rsidRPr="00EF67A5">
        <w:rPr>
          <w:smallCaps/>
        </w:rPr>
        <w:t xml:space="preserve">(Fréchette, </w:t>
      </w:r>
      <w:r w:rsidRPr="0064531A">
        <w:rPr>
          <w:lang w:eastAsia="fr-FR" w:bidi="fr-FR"/>
        </w:rPr>
        <w:t>1980). Ainsi, ils se démarquent nettement de l’ensemble des adolescents de leur âge qui, à 17 ans, sont encore en grande maj</w:t>
      </w:r>
      <w:r w:rsidRPr="0064531A">
        <w:rPr>
          <w:lang w:eastAsia="fr-FR" w:bidi="fr-FR"/>
        </w:rPr>
        <w:t>o</w:t>
      </w:r>
      <w:r w:rsidRPr="0064531A">
        <w:rPr>
          <w:lang w:eastAsia="fr-FR" w:bidi="fr-FR"/>
        </w:rPr>
        <w:t>rité à l'école (88% contre 5% d’inactifs et 7% de travai</w:t>
      </w:r>
      <w:r w:rsidRPr="0064531A">
        <w:rPr>
          <w:lang w:eastAsia="fr-FR" w:bidi="fr-FR"/>
        </w:rPr>
        <w:t>l</w:t>
      </w:r>
      <w:r w:rsidRPr="0064531A">
        <w:rPr>
          <w:lang w:eastAsia="fr-FR" w:bidi="fr-FR"/>
        </w:rPr>
        <w:t>leurs).</w:t>
      </w:r>
    </w:p>
    <w:p w:rsidR="00711472" w:rsidRPr="0064531A" w:rsidRDefault="00711472" w:rsidP="00711472">
      <w:pPr>
        <w:spacing w:before="120" w:after="120"/>
        <w:jc w:val="both"/>
      </w:pPr>
      <w:r w:rsidRPr="0064531A">
        <w:rPr>
          <w:lang w:eastAsia="fr-FR" w:bidi="fr-FR"/>
        </w:rPr>
        <w:t xml:space="preserve">Le tableau 4.3. est éloquent à ce propos : il témoigne de l’ampleur du décalage entre les deux groupes, le second ayant accumulé un lourd handicap éducatif. Ces sujets ont raté une expérience cruciale, comme l’a démontré </w:t>
      </w:r>
      <w:r w:rsidRPr="0064531A">
        <w:t>Cus</w:t>
      </w:r>
      <w:r w:rsidRPr="0064531A">
        <w:rPr>
          <w:lang w:eastAsia="fr-FR" w:bidi="fr-FR"/>
        </w:rPr>
        <w:t>son (1981). Quant à nos analyses, elles mo</w:t>
      </w:r>
      <w:r w:rsidRPr="0064531A">
        <w:rPr>
          <w:lang w:eastAsia="fr-FR" w:bidi="fr-FR"/>
        </w:rPr>
        <w:t>n</w:t>
      </w:r>
      <w:r w:rsidRPr="0064531A">
        <w:rPr>
          <w:lang w:eastAsia="fr-FR" w:bidi="fr-FR"/>
        </w:rPr>
        <w:t>trent que le décrochage n’est pas la cause de leur délinquance, mais bien un facteur qui y contribue dans la mesure</w:t>
      </w:r>
      <w:r>
        <w:rPr>
          <w:lang w:eastAsia="fr-FR" w:bidi="fr-FR"/>
        </w:rPr>
        <w:t xml:space="preserve"> </w:t>
      </w:r>
      <w:r w:rsidRPr="0064531A">
        <w:t>[164]</w:t>
      </w:r>
      <w:r>
        <w:t xml:space="preserve"> </w:t>
      </w:r>
      <w:r w:rsidRPr="0064531A">
        <w:rPr>
          <w:lang w:eastAsia="fr-FR" w:bidi="fr-FR"/>
        </w:rPr>
        <w:t xml:space="preserve">où il s'est opéré à l’élémentaire. Cette conclusion est corroborée par </w:t>
      </w:r>
      <w:r w:rsidRPr="00EF67A5">
        <w:rPr>
          <w:smallCaps/>
        </w:rPr>
        <w:t xml:space="preserve">West </w:t>
      </w:r>
      <w:r w:rsidRPr="0064531A">
        <w:rPr>
          <w:lang w:eastAsia="fr-FR" w:bidi="fr-FR"/>
        </w:rPr>
        <w:t xml:space="preserve">(1982) et par </w:t>
      </w:r>
      <w:r w:rsidRPr="00EF67A5">
        <w:rPr>
          <w:smallCaps/>
        </w:rPr>
        <w:t xml:space="preserve">Loeber </w:t>
      </w:r>
      <w:r w:rsidRPr="0064531A">
        <w:rPr>
          <w:lang w:eastAsia="fr-FR" w:bidi="fr-FR"/>
        </w:rPr>
        <w:t xml:space="preserve">et </w:t>
      </w:r>
      <w:r w:rsidRPr="00EF67A5">
        <w:rPr>
          <w:smallCaps/>
        </w:rPr>
        <w:t xml:space="preserve">Dishion </w:t>
      </w:r>
      <w:r w:rsidRPr="0064531A">
        <w:rPr>
          <w:lang w:eastAsia="fr-FR" w:bidi="fr-FR"/>
        </w:rPr>
        <w:t>(1983) qui ont établi que le dysfonctio</w:t>
      </w:r>
      <w:r w:rsidRPr="0064531A">
        <w:rPr>
          <w:lang w:eastAsia="fr-FR" w:bidi="fr-FR"/>
        </w:rPr>
        <w:t>n</w:t>
      </w:r>
      <w:r w:rsidRPr="0064531A">
        <w:rPr>
          <w:lang w:eastAsia="fr-FR" w:bidi="fr-FR"/>
        </w:rPr>
        <w:t>nement au début du cours élémentaire est un des meilleurs prédicteurs de la d</w:t>
      </w:r>
      <w:r w:rsidRPr="0064531A">
        <w:rPr>
          <w:lang w:eastAsia="fr-FR" w:bidi="fr-FR"/>
        </w:rPr>
        <w:t>é</w:t>
      </w:r>
      <w:r w:rsidRPr="0064531A">
        <w:rPr>
          <w:lang w:eastAsia="fr-FR" w:bidi="fr-FR"/>
        </w:rPr>
        <w:t>linquance à l’adolescence et à l’âge adulte. Ainsi l’école peut être un facteur immédiatement opérant et aussi un amplificateur de l'agir d</w:t>
      </w:r>
      <w:r w:rsidRPr="0064531A">
        <w:rPr>
          <w:lang w:eastAsia="fr-FR" w:bidi="fr-FR"/>
        </w:rPr>
        <w:t>é</w:t>
      </w:r>
      <w:r w:rsidRPr="0064531A">
        <w:rPr>
          <w:lang w:eastAsia="fr-FR" w:bidi="fr-FR"/>
        </w:rPr>
        <w:t>linquant, sans toutefois être la seule responsable de son app</w:t>
      </w:r>
      <w:r w:rsidRPr="0064531A">
        <w:rPr>
          <w:lang w:eastAsia="fr-FR" w:bidi="fr-FR"/>
        </w:rPr>
        <w:t>a</w:t>
      </w:r>
      <w:r w:rsidRPr="0064531A">
        <w:rPr>
          <w:lang w:eastAsia="fr-FR" w:bidi="fr-FR"/>
        </w:rPr>
        <w:t>rition.</w:t>
      </w:r>
    </w:p>
    <w:p w:rsidR="00711472" w:rsidRPr="0064531A" w:rsidRDefault="00711472" w:rsidP="00711472">
      <w:pPr>
        <w:spacing w:before="120" w:after="120"/>
        <w:ind w:firstLine="0"/>
        <w:jc w:val="both"/>
        <w:rPr>
          <w:sz w:val="24"/>
        </w:rPr>
      </w:pPr>
    </w:p>
    <w:p w:rsidR="00711472" w:rsidRDefault="00711472" w:rsidP="00711472">
      <w:pPr>
        <w:pStyle w:val="figtitre"/>
        <w:rPr>
          <w:lang w:eastAsia="fr-FR" w:bidi="fr-FR"/>
        </w:rPr>
      </w:pPr>
      <w:r>
        <w:rPr>
          <w:lang w:eastAsia="fr-FR" w:bidi="fr-FR"/>
        </w:rPr>
        <w:t>Tableau 4.3.</w:t>
      </w:r>
    </w:p>
    <w:p w:rsidR="00711472" w:rsidRPr="0064531A" w:rsidRDefault="00711472" w:rsidP="00711472">
      <w:pPr>
        <w:pStyle w:val="figst"/>
        <w:rPr>
          <w:lang w:eastAsia="fr-FR" w:bidi="fr-FR"/>
        </w:rPr>
      </w:pPr>
      <w:r w:rsidRPr="0064531A">
        <w:rPr>
          <w:lang w:eastAsia="fr-FR" w:bidi="fr-FR"/>
        </w:rPr>
        <w:t>DISTRIBUTION DES ADOLESCENTS CONVENTIONNELS</w:t>
      </w:r>
      <w:r w:rsidRPr="0064531A">
        <w:rPr>
          <w:lang w:eastAsia="fr-FR" w:bidi="fr-FR"/>
        </w:rPr>
        <w:br/>
        <w:t>ET DES ADOLESCENTS JUDICIARISÉS</w:t>
      </w:r>
      <w:r w:rsidRPr="0064531A">
        <w:rPr>
          <w:lang w:eastAsia="fr-FR" w:bidi="fr-FR"/>
        </w:rPr>
        <w:br/>
        <w:t>SELON LEUR STATUT À LA FIN DE L’ADOLESCENCE</w:t>
      </w:r>
    </w:p>
    <w:tbl>
      <w:tblPr>
        <w:tblOverlap w:val="never"/>
        <w:tblW w:w="0" w:type="auto"/>
        <w:tblLayout w:type="fixed"/>
        <w:tblCellMar>
          <w:left w:w="10" w:type="dxa"/>
          <w:right w:w="10" w:type="dxa"/>
        </w:tblCellMar>
        <w:tblLook w:val="04A0" w:firstRow="1" w:lastRow="0" w:firstColumn="1" w:lastColumn="0" w:noHBand="0" w:noVBand="1"/>
      </w:tblPr>
      <w:tblGrid>
        <w:gridCol w:w="1774"/>
        <w:gridCol w:w="1226"/>
        <w:gridCol w:w="1463"/>
        <w:gridCol w:w="1204"/>
        <w:gridCol w:w="2264"/>
      </w:tblGrid>
      <w:tr w:rsidR="00711472" w:rsidRPr="0064531A">
        <w:tblPrEx>
          <w:tblCellMar>
            <w:top w:w="0" w:type="dxa"/>
            <w:bottom w:w="0" w:type="dxa"/>
          </w:tblCellMar>
        </w:tblPrEx>
        <w:tc>
          <w:tcPr>
            <w:tcW w:w="1774" w:type="dxa"/>
            <w:tcBorders>
              <w:top w:val="single" w:sz="12" w:space="0" w:color="auto"/>
            </w:tcBorders>
            <w:shd w:val="clear" w:color="auto" w:fill="EEECE1"/>
            <w:vAlign w:val="center"/>
          </w:tcPr>
          <w:p w:rsidR="00711472" w:rsidRPr="0064531A" w:rsidRDefault="00711472" w:rsidP="00711472">
            <w:pPr>
              <w:spacing w:before="120" w:after="120"/>
              <w:ind w:firstLine="0"/>
              <w:jc w:val="both"/>
              <w:rPr>
                <w:sz w:val="24"/>
              </w:rPr>
            </w:pPr>
            <w:r w:rsidRPr="0064531A">
              <w:rPr>
                <w:sz w:val="24"/>
              </w:rPr>
              <w:t>ST</w:t>
            </w:r>
            <w:r w:rsidRPr="0064531A">
              <w:rPr>
                <w:sz w:val="24"/>
              </w:rPr>
              <w:t>A</w:t>
            </w:r>
            <w:r w:rsidRPr="0064531A">
              <w:rPr>
                <w:sz w:val="24"/>
              </w:rPr>
              <w:t>TUT</w:t>
            </w:r>
          </w:p>
        </w:tc>
        <w:tc>
          <w:tcPr>
            <w:tcW w:w="2689" w:type="dxa"/>
            <w:gridSpan w:val="2"/>
            <w:tcBorders>
              <w:top w:val="single" w:sz="12" w:space="0" w:color="auto"/>
              <w:left w:val="single" w:sz="4" w:space="0" w:color="auto"/>
            </w:tcBorders>
            <w:shd w:val="clear" w:color="auto" w:fill="EEECE1"/>
            <w:vAlign w:val="center"/>
          </w:tcPr>
          <w:p w:rsidR="00711472" w:rsidRPr="0064531A" w:rsidRDefault="00711472" w:rsidP="00711472">
            <w:pPr>
              <w:spacing w:before="120" w:after="120"/>
              <w:ind w:firstLine="0"/>
              <w:jc w:val="center"/>
              <w:rPr>
                <w:sz w:val="24"/>
              </w:rPr>
            </w:pPr>
            <w:r w:rsidRPr="0064531A">
              <w:rPr>
                <w:sz w:val="24"/>
              </w:rPr>
              <w:t>ADOLESCENTS CONVE</w:t>
            </w:r>
            <w:r w:rsidRPr="0064531A">
              <w:rPr>
                <w:sz w:val="24"/>
              </w:rPr>
              <w:t>N</w:t>
            </w:r>
            <w:r w:rsidRPr="0064531A">
              <w:rPr>
                <w:sz w:val="24"/>
              </w:rPr>
              <w:t>TIONNELS</w:t>
            </w:r>
          </w:p>
        </w:tc>
        <w:tc>
          <w:tcPr>
            <w:tcW w:w="3468" w:type="dxa"/>
            <w:gridSpan w:val="2"/>
            <w:tcBorders>
              <w:top w:val="single" w:sz="12" w:space="0" w:color="auto"/>
            </w:tcBorders>
            <w:shd w:val="clear" w:color="auto" w:fill="EEECE1"/>
            <w:vAlign w:val="center"/>
          </w:tcPr>
          <w:p w:rsidR="00711472" w:rsidRPr="0064531A" w:rsidRDefault="00711472" w:rsidP="00711472">
            <w:pPr>
              <w:spacing w:before="120" w:after="120"/>
              <w:ind w:firstLine="0"/>
              <w:jc w:val="center"/>
              <w:rPr>
                <w:sz w:val="24"/>
              </w:rPr>
            </w:pPr>
            <w:r w:rsidRPr="0064531A">
              <w:rPr>
                <w:sz w:val="24"/>
              </w:rPr>
              <w:t>ADOLESCENTS JUD</w:t>
            </w:r>
            <w:r w:rsidRPr="0064531A">
              <w:rPr>
                <w:sz w:val="24"/>
              </w:rPr>
              <w:t>I</w:t>
            </w:r>
            <w:r w:rsidRPr="0064531A">
              <w:rPr>
                <w:sz w:val="24"/>
              </w:rPr>
              <w:t>CIARISÉS</w:t>
            </w:r>
          </w:p>
        </w:tc>
      </w:tr>
      <w:tr w:rsidR="00711472" w:rsidRPr="0064531A">
        <w:tblPrEx>
          <w:tblCellMar>
            <w:top w:w="0" w:type="dxa"/>
            <w:bottom w:w="0" w:type="dxa"/>
          </w:tblCellMar>
        </w:tblPrEx>
        <w:tc>
          <w:tcPr>
            <w:tcW w:w="1774" w:type="dxa"/>
            <w:tcBorders>
              <w:top w:val="single" w:sz="4" w:space="0" w:color="auto"/>
            </w:tcBorders>
            <w:shd w:val="clear" w:color="auto" w:fill="FFFFFF"/>
            <w:vAlign w:val="bottom"/>
          </w:tcPr>
          <w:p w:rsidR="00711472" w:rsidRPr="0064531A" w:rsidRDefault="00711472" w:rsidP="00711472">
            <w:pPr>
              <w:spacing w:before="120" w:after="120"/>
              <w:ind w:firstLine="0"/>
              <w:jc w:val="both"/>
              <w:rPr>
                <w:sz w:val="24"/>
              </w:rPr>
            </w:pPr>
            <w:r w:rsidRPr="0064531A">
              <w:rPr>
                <w:sz w:val="24"/>
              </w:rPr>
              <w:t>Éc</w:t>
            </w:r>
            <w:r w:rsidRPr="0064531A">
              <w:rPr>
                <w:sz w:val="24"/>
              </w:rPr>
              <w:t>o</w:t>
            </w:r>
            <w:r w:rsidRPr="0064531A">
              <w:rPr>
                <w:sz w:val="24"/>
              </w:rPr>
              <w:t>liers</w:t>
            </w:r>
          </w:p>
        </w:tc>
        <w:tc>
          <w:tcPr>
            <w:tcW w:w="1226" w:type="dxa"/>
            <w:tcBorders>
              <w:top w:val="single" w:sz="4" w:space="0" w:color="auto"/>
              <w:left w:val="single" w:sz="4" w:space="0" w:color="auto"/>
            </w:tcBorders>
            <w:shd w:val="clear" w:color="auto" w:fill="FFFFFF"/>
            <w:vAlign w:val="bottom"/>
          </w:tcPr>
          <w:p w:rsidR="00711472" w:rsidRPr="0064531A" w:rsidRDefault="00711472" w:rsidP="00711472">
            <w:pPr>
              <w:spacing w:before="120" w:after="120"/>
              <w:ind w:firstLine="0"/>
              <w:jc w:val="center"/>
              <w:rPr>
                <w:sz w:val="24"/>
              </w:rPr>
            </w:pPr>
            <w:r w:rsidRPr="0064531A">
              <w:rPr>
                <w:sz w:val="24"/>
              </w:rPr>
              <w:t>204</w:t>
            </w:r>
          </w:p>
        </w:tc>
        <w:tc>
          <w:tcPr>
            <w:tcW w:w="1463" w:type="dxa"/>
            <w:tcBorders>
              <w:top w:val="single" w:sz="4" w:space="0" w:color="auto"/>
            </w:tcBorders>
            <w:shd w:val="clear" w:color="auto" w:fill="FFFFFF"/>
            <w:vAlign w:val="bottom"/>
          </w:tcPr>
          <w:p w:rsidR="00711472" w:rsidRPr="0064531A" w:rsidRDefault="00711472" w:rsidP="00711472">
            <w:pPr>
              <w:spacing w:before="120" w:after="120"/>
              <w:ind w:firstLine="0"/>
              <w:jc w:val="center"/>
              <w:rPr>
                <w:sz w:val="24"/>
              </w:rPr>
            </w:pPr>
            <w:r w:rsidRPr="0064531A">
              <w:rPr>
                <w:sz w:val="24"/>
              </w:rPr>
              <w:t>87,6%</w:t>
            </w:r>
          </w:p>
        </w:tc>
        <w:tc>
          <w:tcPr>
            <w:tcW w:w="1204" w:type="dxa"/>
            <w:tcBorders>
              <w:top w:val="single" w:sz="4" w:space="0" w:color="auto"/>
            </w:tcBorders>
            <w:shd w:val="clear" w:color="auto" w:fill="FFFFFF"/>
            <w:vAlign w:val="bottom"/>
          </w:tcPr>
          <w:p w:rsidR="00711472" w:rsidRPr="0064531A" w:rsidRDefault="00711472" w:rsidP="00711472">
            <w:pPr>
              <w:spacing w:before="120" w:after="120"/>
              <w:ind w:firstLine="0"/>
              <w:jc w:val="center"/>
              <w:rPr>
                <w:sz w:val="24"/>
              </w:rPr>
            </w:pPr>
            <w:r w:rsidRPr="0064531A">
              <w:rPr>
                <w:sz w:val="24"/>
              </w:rPr>
              <w:t>32</w:t>
            </w:r>
          </w:p>
        </w:tc>
        <w:tc>
          <w:tcPr>
            <w:tcW w:w="2264" w:type="dxa"/>
            <w:tcBorders>
              <w:top w:val="single" w:sz="4" w:space="0" w:color="auto"/>
            </w:tcBorders>
            <w:shd w:val="clear" w:color="auto" w:fill="FFFFFF"/>
            <w:vAlign w:val="bottom"/>
          </w:tcPr>
          <w:p w:rsidR="00711472" w:rsidRPr="0064531A" w:rsidRDefault="00711472" w:rsidP="00711472">
            <w:pPr>
              <w:spacing w:before="120" w:after="120"/>
              <w:ind w:firstLine="0"/>
              <w:jc w:val="center"/>
              <w:rPr>
                <w:sz w:val="24"/>
              </w:rPr>
            </w:pPr>
            <w:r w:rsidRPr="0064531A">
              <w:rPr>
                <w:sz w:val="24"/>
              </w:rPr>
              <w:t>17,6%</w:t>
            </w:r>
          </w:p>
        </w:tc>
      </w:tr>
      <w:tr w:rsidR="00711472" w:rsidRPr="0064531A">
        <w:tblPrEx>
          <w:tblCellMar>
            <w:top w:w="0" w:type="dxa"/>
            <w:bottom w:w="0" w:type="dxa"/>
          </w:tblCellMar>
        </w:tblPrEx>
        <w:tc>
          <w:tcPr>
            <w:tcW w:w="1774" w:type="dxa"/>
            <w:shd w:val="clear" w:color="auto" w:fill="FFFFFF"/>
            <w:vAlign w:val="center"/>
          </w:tcPr>
          <w:p w:rsidR="00711472" w:rsidRPr="0064531A" w:rsidRDefault="00711472" w:rsidP="00711472">
            <w:pPr>
              <w:spacing w:before="120" w:after="120"/>
              <w:ind w:firstLine="0"/>
              <w:jc w:val="both"/>
              <w:rPr>
                <w:sz w:val="24"/>
              </w:rPr>
            </w:pPr>
            <w:r w:rsidRPr="0064531A">
              <w:rPr>
                <w:sz w:val="24"/>
              </w:rPr>
              <w:t>Ina</w:t>
            </w:r>
            <w:r w:rsidRPr="0064531A">
              <w:rPr>
                <w:sz w:val="24"/>
              </w:rPr>
              <w:t>c</w:t>
            </w:r>
            <w:r w:rsidRPr="0064531A">
              <w:rPr>
                <w:sz w:val="24"/>
              </w:rPr>
              <w:t>tifs</w:t>
            </w:r>
          </w:p>
        </w:tc>
        <w:tc>
          <w:tcPr>
            <w:tcW w:w="1226" w:type="dxa"/>
            <w:tcBorders>
              <w:left w:val="single" w:sz="4" w:space="0" w:color="auto"/>
            </w:tcBorders>
            <w:shd w:val="clear" w:color="auto" w:fill="FFFFFF"/>
            <w:vAlign w:val="center"/>
          </w:tcPr>
          <w:p w:rsidR="00711472" w:rsidRPr="0064531A" w:rsidRDefault="00711472" w:rsidP="00711472">
            <w:pPr>
              <w:spacing w:before="120" w:after="120"/>
              <w:ind w:firstLine="0"/>
              <w:jc w:val="center"/>
              <w:rPr>
                <w:sz w:val="24"/>
              </w:rPr>
            </w:pPr>
            <w:r w:rsidRPr="0064531A">
              <w:rPr>
                <w:sz w:val="24"/>
              </w:rPr>
              <w:t>11</w:t>
            </w:r>
          </w:p>
        </w:tc>
        <w:tc>
          <w:tcPr>
            <w:tcW w:w="1463" w:type="dxa"/>
            <w:shd w:val="clear" w:color="auto" w:fill="FFFFFF"/>
            <w:vAlign w:val="center"/>
          </w:tcPr>
          <w:p w:rsidR="00711472" w:rsidRPr="0064531A" w:rsidRDefault="00711472" w:rsidP="00711472">
            <w:pPr>
              <w:spacing w:before="120" w:after="120"/>
              <w:ind w:firstLine="0"/>
              <w:jc w:val="center"/>
              <w:rPr>
                <w:sz w:val="24"/>
              </w:rPr>
            </w:pPr>
            <w:r w:rsidRPr="0064531A">
              <w:rPr>
                <w:sz w:val="24"/>
              </w:rPr>
              <w:t>4,7%</w:t>
            </w:r>
          </w:p>
        </w:tc>
        <w:tc>
          <w:tcPr>
            <w:tcW w:w="1204" w:type="dxa"/>
            <w:shd w:val="clear" w:color="auto" w:fill="FFFFFF"/>
            <w:vAlign w:val="center"/>
          </w:tcPr>
          <w:p w:rsidR="00711472" w:rsidRPr="0064531A" w:rsidRDefault="00711472" w:rsidP="00711472">
            <w:pPr>
              <w:spacing w:before="120" w:after="120"/>
              <w:ind w:firstLine="0"/>
              <w:jc w:val="center"/>
              <w:rPr>
                <w:sz w:val="24"/>
              </w:rPr>
            </w:pPr>
            <w:r w:rsidRPr="0064531A">
              <w:rPr>
                <w:sz w:val="24"/>
              </w:rPr>
              <w:t>110</w:t>
            </w:r>
          </w:p>
        </w:tc>
        <w:tc>
          <w:tcPr>
            <w:tcW w:w="2264" w:type="dxa"/>
            <w:shd w:val="clear" w:color="auto" w:fill="FFFFFF"/>
            <w:vAlign w:val="center"/>
          </w:tcPr>
          <w:p w:rsidR="00711472" w:rsidRPr="0064531A" w:rsidRDefault="00711472" w:rsidP="00711472">
            <w:pPr>
              <w:spacing w:before="120" w:after="120"/>
              <w:ind w:firstLine="0"/>
              <w:jc w:val="center"/>
              <w:rPr>
                <w:sz w:val="24"/>
              </w:rPr>
            </w:pPr>
            <w:r w:rsidRPr="0064531A">
              <w:rPr>
                <w:sz w:val="24"/>
              </w:rPr>
              <w:t>60,4%</w:t>
            </w:r>
          </w:p>
        </w:tc>
      </w:tr>
      <w:tr w:rsidR="00711472" w:rsidRPr="0064531A">
        <w:tblPrEx>
          <w:tblCellMar>
            <w:top w:w="0" w:type="dxa"/>
            <w:bottom w:w="0" w:type="dxa"/>
          </w:tblCellMar>
        </w:tblPrEx>
        <w:tc>
          <w:tcPr>
            <w:tcW w:w="1774" w:type="dxa"/>
            <w:tcBorders>
              <w:bottom w:val="single" w:sz="12" w:space="0" w:color="auto"/>
            </w:tcBorders>
            <w:shd w:val="clear" w:color="auto" w:fill="FFFFFF"/>
            <w:vAlign w:val="center"/>
          </w:tcPr>
          <w:p w:rsidR="00711472" w:rsidRPr="0064531A" w:rsidRDefault="00711472" w:rsidP="00711472">
            <w:pPr>
              <w:spacing w:before="120" w:after="120"/>
              <w:ind w:firstLine="0"/>
              <w:jc w:val="both"/>
              <w:rPr>
                <w:sz w:val="24"/>
              </w:rPr>
            </w:pPr>
            <w:r w:rsidRPr="0064531A">
              <w:rPr>
                <w:sz w:val="24"/>
              </w:rPr>
              <w:t>Travai</w:t>
            </w:r>
            <w:r w:rsidRPr="0064531A">
              <w:rPr>
                <w:sz w:val="24"/>
              </w:rPr>
              <w:t>l</w:t>
            </w:r>
            <w:r w:rsidRPr="0064531A">
              <w:rPr>
                <w:sz w:val="24"/>
              </w:rPr>
              <w:t>leurs</w:t>
            </w:r>
          </w:p>
        </w:tc>
        <w:tc>
          <w:tcPr>
            <w:tcW w:w="1226" w:type="dxa"/>
            <w:tcBorders>
              <w:left w:val="single" w:sz="4" w:space="0" w:color="auto"/>
              <w:bottom w:val="single" w:sz="12" w:space="0" w:color="auto"/>
            </w:tcBorders>
            <w:shd w:val="clear" w:color="auto" w:fill="FFFFFF"/>
            <w:vAlign w:val="center"/>
          </w:tcPr>
          <w:p w:rsidR="00711472" w:rsidRPr="0064531A" w:rsidRDefault="00711472" w:rsidP="00711472">
            <w:pPr>
              <w:spacing w:before="120" w:after="120"/>
              <w:ind w:firstLine="0"/>
              <w:jc w:val="center"/>
              <w:rPr>
                <w:sz w:val="24"/>
              </w:rPr>
            </w:pPr>
            <w:r w:rsidRPr="0064531A">
              <w:rPr>
                <w:sz w:val="24"/>
              </w:rPr>
              <w:t>18</w:t>
            </w:r>
          </w:p>
        </w:tc>
        <w:tc>
          <w:tcPr>
            <w:tcW w:w="1463" w:type="dxa"/>
            <w:tcBorders>
              <w:bottom w:val="single" w:sz="12" w:space="0" w:color="auto"/>
            </w:tcBorders>
            <w:shd w:val="clear" w:color="auto" w:fill="FFFFFF"/>
            <w:vAlign w:val="center"/>
          </w:tcPr>
          <w:p w:rsidR="00711472" w:rsidRPr="0064531A" w:rsidRDefault="00711472" w:rsidP="00711472">
            <w:pPr>
              <w:spacing w:before="120" w:after="120"/>
              <w:ind w:firstLine="0"/>
              <w:jc w:val="center"/>
              <w:rPr>
                <w:sz w:val="24"/>
              </w:rPr>
            </w:pPr>
            <w:r w:rsidRPr="0064531A">
              <w:rPr>
                <w:sz w:val="24"/>
              </w:rPr>
              <w:t>7,7%</w:t>
            </w:r>
          </w:p>
        </w:tc>
        <w:tc>
          <w:tcPr>
            <w:tcW w:w="1204" w:type="dxa"/>
            <w:tcBorders>
              <w:bottom w:val="single" w:sz="12" w:space="0" w:color="auto"/>
            </w:tcBorders>
            <w:shd w:val="clear" w:color="auto" w:fill="FFFFFF"/>
            <w:vAlign w:val="center"/>
          </w:tcPr>
          <w:p w:rsidR="00711472" w:rsidRPr="0064531A" w:rsidRDefault="00711472" w:rsidP="00711472">
            <w:pPr>
              <w:spacing w:before="120" w:after="120"/>
              <w:ind w:firstLine="0"/>
              <w:jc w:val="center"/>
              <w:rPr>
                <w:sz w:val="24"/>
              </w:rPr>
            </w:pPr>
            <w:r w:rsidRPr="0064531A">
              <w:rPr>
                <w:sz w:val="24"/>
              </w:rPr>
              <w:t>40</w:t>
            </w:r>
          </w:p>
        </w:tc>
        <w:tc>
          <w:tcPr>
            <w:tcW w:w="2264" w:type="dxa"/>
            <w:tcBorders>
              <w:bottom w:val="single" w:sz="12" w:space="0" w:color="auto"/>
            </w:tcBorders>
            <w:shd w:val="clear" w:color="auto" w:fill="FFFFFF"/>
            <w:vAlign w:val="center"/>
          </w:tcPr>
          <w:p w:rsidR="00711472" w:rsidRPr="0064531A" w:rsidRDefault="00711472" w:rsidP="00711472">
            <w:pPr>
              <w:spacing w:before="120" w:after="120"/>
              <w:ind w:firstLine="0"/>
              <w:jc w:val="center"/>
              <w:rPr>
                <w:sz w:val="24"/>
              </w:rPr>
            </w:pPr>
            <w:r w:rsidRPr="0064531A">
              <w:rPr>
                <w:sz w:val="24"/>
              </w:rPr>
              <w:t>22,0%</w:t>
            </w:r>
          </w:p>
        </w:tc>
      </w:tr>
    </w:tbl>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a"/>
      </w:pPr>
      <w:r w:rsidRPr="0064531A">
        <w:t>Les autres influences sociales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Nous avons examiné jusqu’ici les deux milieux de vie qui sont les plus susceptibles, par leurs insuffisances, de favoriser le développ</w:t>
      </w:r>
      <w:r w:rsidRPr="0064531A">
        <w:rPr>
          <w:lang w:eastAsia="fr-FR" w:bidi="fr-FR"/>
        </w:rPr>
        <w:t>e</w:t>
      </w:r>
      <w:r w:rsidRPr="0064531A">
        <w:rPr>
          <w:lang w:eastAsia="fr-FR" w:bidi="fr-FR"/>
        </w:rPr>
        <w:t>ment de la délinquance, soit la famille et l’école. L’adolescent est to</w:t>
      </w:r>
      <w:r w:rsidRPr="0064531A">
        <w:rPr>
          <w:lang w:eastAsia="fr-FR" w:bidi="fr-FR"/>
        </w:rPr>
        <w:t>u</w:t>
      </w:r>
      <w:r w:rsidRPr="0064531A">
        <w:rPr>
          <w:lang w:eastAsia="fr-FR" w:bidi="fr-FR"/>
        </w:rPr>
        <w:t>tefois soumis à d’autres influences sociales, en particulier celle des pairs et celle de la religion ; de plus, sa vulnérabilité à la délinquance s’accroît selon son mode d’occupation du temps libre (loisirs, travail après l’école, flânerie, etc.) ; finalement, sa marginalisation est facil</w:t>
      </w:r>
      <w:r w:rsidRPr="0064531A">
        <w:rPr>
          <w:lang w:eastAsia="fr-FR" w:bidi="fr-FR"/>
        </w:rPr>
        <w:t>i</w:t>
      </w:r>
      <w:r w:rsidRPr="0064531A">
        <w:rPr>
          <w:lang w:eastAsia="fr-FR" w:bidi="fr-FR"/>
        </w:rPr>
        <w:t>tée par le recours à certains modes de comportement (consommation de drogue, désordres de conduite, activités sexuelles précoces, etc.). Ces différents facteurs seront examinés à tour de rôle.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Les pairs délinquants</w:t>
      </w:r>
      <w:r w:rsidRPr="0064531A">
        <w:rPr>
          <w:rStyle w:val="En-tte420ptGrasNonItalique"/>
          <w:rFonts w:ascii="Times New Roman" w:hAnsi="Times New Roman"/>
          <w:b w:val="0"/>
          <w:i/>
          <w:sz w:val="28"/>
        </w:rPr>
        <w:t xml:space="preserve">, </w:t>
      </w:r>
      <w:r w:rsidRPr="0064531A">
        <w:rPr>
          <w:lang w:eastAsia="fr-FR" w:bidi="fr-FR"/>
        </w:rPr>
        <w:t>un facteur-clé</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r w:rsidRPr="0064531A">
        <w:rPr>
          <w:lang w:eastAsia="fr-FR" w:bidi="fr-FR"/>
        </w:rPr>
        <w:t xml:space="preserve">En criminologie, on a constamment évoqué l’influence des pairs, et plus particulièrement des pairs délinquants, depuis </w:t>
      </w:r>
      <w:r w:rsidRPr="00EF67A5">
        <w:rPr>
          <w:smallCaps/>
        </w:rPr>
        <w:t xml:space="preserve">Tarde </w:t>
      </w:r>
      <w:r w:rsidRPr="0064531A">
        <w:rPr>
          <w:lang w:eastAsia="fr-FR" w:bidi="fr-FR"/>
        </w:rPr>
        <w:t xml:space="preserve">(1924) et son concept d'imitation, jusqu’à </w:t>
      </w:r>
      <w:r w:rsidRPr="00EF67A5">
        <w:rPr>
          <w:smallCaps/>
        </w:rPr>
        <w:t xml:space="preserve">Cohen </w:t>
      </w:r>
      <w:r w:rsidRPr="0064531A">
        <w:rPr>
          <w:lang w:eastAsia="fr-FR" w:bidi="fr-FR"/>
        </w:rPr>
        <w:t xml:space="preserve">(1955) ou </w:t>
      </w:r>
      <w:r w:rsidRPr="00EF67A5">
        <w:rPr>
          <w:smallCaps/>
        </w:rPr>
        <w:t xml:space="preserve">Cloward </w:t>
      </w:r>
      <w:r w:rsidRPr="0064531A">
        <w:rPr>
          <w:lang w:eastAsia="fr-FR" w:bidi="fr-FR"/>
        </w:rPr>
        <w:t xml:space="preserve">et </w:t>
      </w:r>
      <w:r w:rsidRPr="00EF67A5">
        <w:rPr>
          <w:smallCaps/>
        </w:rPr>
        <w:t xml:space="preserve">Ohlin </w:t>
      </w:r>
      <w:r w:rsidRPr="0064531A">
        <w:rPr>
          <w:lang w:eastAsia="fr-FR" w:bidi="fr-FR"/>
        </w:rPr>
        <w:t xml:space="preserve">(1960) et leur notion de sous-culture, ou encore </w:t>
      </w:r>
      <w:r w:rsidRPr="00EF67A5">
        <w:rPr>
          <w:smallCaps/>
        </w:rPr>
        <w:t xml:space="preserve">Clark </w:t>
      </w:r>
      <w:r w:rsidRPr="0064531A">
        <w:rPr>
          <w:lang w:eastAsia="fr-FR" w:bidi="fr-FR"/>
        </w:rPr>
        <w:t xml:space="preserve">(1972) et sa théorie du groupe de référence, en passant par </w:t>
      </w:r>
      <w:r w:rsidRPr="00EF67A5">
        <w:rPr>
          <w:smallCaps/>
        </w:rPr>
        <w:t xml:space="preserve">Sutherland </w:t>
      </w:r>
      <w:r w:rsidRPr="0064531A">
        <w:rPr>
          <w:lang w:eastAsia="fr-FR" w:bidi="fr-FR"/>
        </w:rPr>
        <w:t>(1934) et sa théorie de l’association différentielle (voir</w:t>
      </w:r>
      <w:r>
        <w:rPr>
          <w:lang w:eastAsia="fr-FR" w:bidi="fr-FR"/>
        </w:rPr>
        <w:t xml:space="preserve"> </w:t>
      </w:r>
      <w:r w:rsidRPr="0064531A">
        <w:rPr>
          <w:lang w:eastAsia="fr-FR" w:bidi="fr-FR"/>
        </w:rPr>
        <w:t xml:space="preserve">[165) </w:t>
      </w:r>
      <w:r w:rsidRPr="00EF67A5">
        <w:rPr>
          <w:smallCaps/>
        </w:rPr>
        <w:t xml:space="preserve">Elliott </w:t>
      </w:r>
      <w:r w:rsidRPr="00EF67A5">
        <w:rPr>
          <w:lang w:eastAsia="fr-FR" w:bidi="fr-FR"/>
        </w:rPr>
        <w:t>et al</w:t>
      </w:r>
      <w:r w:rsidRPr="0064531A">
        <w:rPr>
          <w:lang w:eastAsia="fr-FR" w:bidi="fr-FR"/>
        </w:rPr>
        <w:t>., 1985, pour la démonstration la plus récente). Au Qu</w:t>
      </w:r>
      <w:r w:rsidRPr="0064531A">
        <w:rPr>
          <w:lang w:eastAsia="fr-FR" w:bidi="fr-FR"/>
        </w:rPr>
        <w:t>é</w:t>
      </w:r>
      <w:r w:rsidRPr="0064531A">
        <w:rPr>
          <w:lang w:eastAsia="fr-FR" w:bidi="fr-FR"/>
        </w:rPr>
        <w:t xml:space="preserve">bec, </w:t>
      </w:r>
      <w:r w:rsidRPr="00EF67A5">
        <w:rPr>
          <w:smallCaps/>
        </w:rPr>
        <w:t xml:space="preserve">Thibault (1974), Claveau (1977), Caplan (1979) </w:t>
      </w:r>
      <w:r w:rsidRPr="0064531A">
        <w:rPr>
          <w:lang w:eastAsia="fr-FR" w:bidi="fr-FR"/>
        </w:rPr>
        <w:t xml:space="preserve">de même que </w:t>
      </w:r>
      <w:r w:rsidRPr="00EF67A5">
        <w:rPr>
          <w:smallCaps/>
        </w:rPr>
        <w:t xml:space="preserve">LeBlanc </w:t>
      </w:r>
      <w:r w:rsidRPr="0064531A">
        <w:rPr>
          <w:lang w:eastAsia="fr-FR" w:bidi="fr-FR"/>
        </w:rPr>
        <w:t xml:space="preserve">et </w:t>
      </w:r>
      <w:r w:rsidRPr="00EF67A5">
        <w:rPr>
          <w:smallCaps/>
        </w:rPr>
        <w:t xml:space="preserve">Biron (1980) </w:t>
      </w:r>
      <w:r w:rsidRPr="0064531A">
        <w:rPr>
          <w:lang w:eastAsia="fr-FR" w:bidi="fr-FR"/>
        </w:rPr>
        <w:t>se sont intéressés à cette question de l'i</w:t>
      </w:r>
      <w:r w:rsidRPr="0064531A">
        <w:rPr>
          <w:lang w:eastAsia="fr-FR" w:bidi="fr-FR"/>
        </w:rPr>
        <w:t>n</w:t>
      </w:r>
      <w:r w:rsidRPr="0064531A">
        <w:rPr>
          <w:lang w:eastAsia="fr-FR" w:bidi="fr-FR"/>
        </w:rPr>
        <w:t xml:space="preserve">fluence des pairs. </w:t>
      </w:r>
      <w:r w:rsidRPr="00EF67A5">
        <w:rPr>
          <w:smallCaps/>
        </w:rPr>
        <w:t xml:space="preserve">Thibault </w:t>
      </w:r>
      <w:r w:rsidRPr="0064531A">
        <w:rPr>
          <w:lang w:eastAsia="fr-FR" w:bidi="fr-FR"/>
        </w:rPr>
        <w:t>a essayé de d</w:t>
      </w:r>
      <w:r w:rsidRPr="0064531A">
        <w:rPr>
          <w:lang w:eastAsia="fr-FR" w:bidi="fr-FR"/>
        </w:rPr>
        <w:t>é</w:t>
      </w:r>
      <w:r w:rsidRPr="0064531A">
        <w:rPr>
          <w:lang w:eastAsia="fr-FR" w:bidi="fr-FR"/>
        </w:rPr>
        <w:t>partager l’influence des pairs négatifs (amis délinquants) et celle des pairs positifs (les autres amis) ; il en est arrivé à conclure que la présence de pairs déli</w:t>
      </w:r>
      <w:r w:rsidRPr="0064531A">
        <w:rPr>
          <w:lang w:eastAsia="fr-FR" w:bidi="fr-FR"/>
        </w:rPr>
        <w:t>n</w:t>
      </w:r>
      <w:r w:rsidRPr="0064531A">
        <w:rPr>
          <w:lang w:eastAsia="fr-FR" w:bidi="fr-FR"/>
        </w:rPr>
        <w:t>quants accentue de fait l’orientation délinquante, puisque la fréquent</w:t>
      </w:r>
      <w:r w:rsidRPr="0064531A">
        <w:rPr>
          <w:lang w:eastAsia="fr-FR" w:bidi="fr-FR"/>
        </w:rPr>
        <w:t>a</w:t>
      </w:r>
      <w:r w:rsidRPr="0064531A">
        <w:rPr>
          <w:lang w:eastAsia="fr-FR" w:bidi="fr-FR"/>
        </w:rPr>
        <w:t>tion d'amis ayant été l’objet d’arrestation et de garde à vue au poste de p</w:t>
      </w:r>
      <w:r w:rsidRPr="0064531A">
        <w:rPr>
          <w:lang w:eastAsia="fr-FR" w:bidi="fr-FR"/>
        </w:rPr>
        <w:t>o</w:t>
      </w:r>
      <w:r w:rsidRPr="0064531A">
        <w:rPr>
          <w:lang w:eastAsia="fr-FR" w:bidi="fr-FR"/>
        </w:rPr>
        <w:t>lice, tout comme l’affiliation à des adultes ou à un gang s'adonnant à des actes déli</w:t>
      </w:r>
      <w:r w:rsidRPr="0064531A">
        <w:rPr>
          <w:lang w:eastAsia="fr-FR" w:bidi="fr-FR"/>
        </w:rPr>
        <w:t>c</w:t>
      </w:r>
      <w:r w:rsidRPr="0064531A">
        <w:rPr>
          <w:lang w:eastAsia="fr-FR" w:bidi="fr-FR"/>
        </w:rPr>
        <w:t>tueux ont un lien assez substantiel avec l’agir délinquant (les coeff</w:t>
      </w:r>
      <w:r w:rsidRPr="0064531A">
        <w:rPr>
          <w:lang w:eastAsia="fr-FR" w:bidi="fr-FR"/>
        </w:rPr>
        <w:t>i</w:t>
      </w:r>
      <w:r w:rsidRPr="0064531A">
        <w:rPr>
          <w:lang w:eastAsia="fr-FR" w:bidi="fr-FR"/>
        </w:rPr>
        <w:t>cients de corrélation étant re</w:t>
      </w:r>
      <w:r w:rsidRPr="0064531A">
        <w:rPr>
          <w:lang w:eastAsia="fr-FR" w:bidi="fr-FR"/>
        </w:rPr>
        <w:t>s</w:t>
      </w:r>
      <w:r w:rsidRPr="0064531A">
        <w:rPr>
          <w:lang w:eastAsia="fr-FR" w:bidi="fr-FR"/>
        </w:rPr>
        <w:t xml:space="preserve">pectivement de </w:t>
      </w:r>
      <w:r w:rsidRPr="0064531A">
        <w:t xml:space="preserve">0,27 </w:t>
      </w:r>
      <w:r w:rsidRPr="0064531A">
        <w:rPr>
          <w:lang w:eastAsia="fr-FR" w:bidi="fr-FR"/>
        </w:rPr>
        <w:t xml:space="preserve">et </w:t>
      </w:r>
      <w:r w:rsidRPr="0064531A">
        <w:t>0,2</w:t>
      </w:r>
      <w:r w:rsidRPr="0064531A">
        <w:rPr>
          <w:lang w:eastAsia="fr-FR" w:bidi="fr-FR"/>
        </w:rPr>
        <w:t xml:space="preserve">1 ). Le facteur déterminant reste toutefois les amis personnels qui sont activement impliqués dans la perpétration de délits (la corrélation est alors de </w:t>
      </w:r>
      <w:r w:rsidRPr="0064531A">
        <w:t>0,50).</w:t>
      </w:r>
    </w:p>
    <w:p w:rsidR="00711472" w:rsidRPr="0064531A" w:rsidRDefault="00711472" w:rsidP="00711472">
      <w:pPr>
        <w:spacing w:before="120" w:after="120"/>
        <w:jc w:val="both"/>
      </w:pPr>
      <w:r w:rsidRPr="0064531A">
        <w:t xml:space="preserve">Caplan </w:t>
      </w:r>
      <w:r w:rsidRPr="0064531A">
        <w:rPr>
          <w:lang w:eastAsia="fr-FR" w:bidi="fr-FR"/>
        </w:rPr>
        <w:t>(1979), dans le cadre de sa vérification de la théorie de r</w:t>
      </w:r>
      <w:r w:rsidRPr="0064531A">
        <w:rPr>
          <w:lang w:eastAsia="fr-FR" w:bidi="fr-FR"/>
        </w:rPr>
        <w:t>é</w:t>
      </w:r>
      <w:r w:rsidRPr="0064531A">
        <w:rPr>
          <w:lang w:eastAsia="fr-FR" w:bidi="fr-FR"/>
        </w:rPr>
        <w:t xml:space="preserve">gulation sociale de </w:t>
      </w:r>
      <w:r w:rsidRPr="0064531A">
        <w:t xml:space="preserve">Hirschi </w:t>
      </w:r>
      <w:r w:rsidRPr="0064531A">
        <w:rPr>
          <w:lang w:eastAsia="fr-FR" w:bidi="fr-FR"/>
        </w:rPr>
        <w:t xml:space="preserve">(1969), et </w:t>
      </w:r>
      <w:r w:rsidRPr="0064531A">
        <w:t xml:space="preserve">Claveau </w:t>
      </w:r>
      <w:r w:rsidRPr="0064531A">
        <w:rPr>
          <w:lang w:eastAsia="fr-FR" w:bidi="fr-FR"/>
        </w:rPr>
        <w:t xml:space="preserve">(1977), dans sa mise à l'épreuve de la théorie de la tension sociale d’Empey et </w:t>
      </w:r>
      <w:r w:rsidRPr="0064531A">
        <w:t>Lubeck</w:t>
      </w:r>
      <w:r w:rsidRPr="0064531A">
        <w:rPr>
          <w:lang w:eastAsia="fr-FR" w:bidi="fr-FR"/>
        </w:rPr>
        <w:t xml:space="preserve"> (1931), ont confirmé la part prépondérante de l’association à des pairs délinquants dans la genèse de l’orientation antisociale. Il n’en est pas autrement dans nos travaux </w:t>
      </w:r>
      <w:r w:rsidRPr="0064531A">
        <w:t>(LeBlanc</w:t>
      </w:r>
      <w:r w:rsidRPr="0064531A">
        <w:rPr>
          <w:lang w:eastAsia="fr-FR" w:bidi="fr-FR"/>
        </w:rPr>
        <w:t xml:space="preserve"> et </w:t>
      </w:r>
      <w:r w:rsidRPr="0064531A">
        <w:t xml:space="preserve">Biron, </w:t>
      </w:r>
      <w:r w:rsidRPr="0064531A">
        <w:rPr>
          <w:lang w:eastAsia="fr-FR" w:bidi="fr-FR"/>
        </w:rPr>
        <w:t>1980) axés sur l’élaboration d’une théorie intégrative de la régulation de la conduite délinquante, où se dégage une corrélation de 0,47 entre le fait d’être en contact régulier avec des pairs délinquants et l'adoption d’une telle conduite. Les amis délinquants, qu’ils apparaissent d’ailleurs avant ou après les premières manifestations délictueuses, semblent donc const</w:t>
      </w:r>
      <w:r w:rsidRPr="0064531A">
        <w:rPr>
          <w:lang w:eastAsia="fr-FR" w:bidi="fr-FR"/>
        </w:rPr>
        <w:t>i</w:t>
      </w:r>
      <w:r w:rsidRPr="0064531A">
        <w:rPr>
          <w:lang w:eastAsia="fr-FR" w:bidi="fr-FR"/>
        </w:rPr>
        <w:t>tuer une condition tout à fait propice au développement de la déli</w:t>
      </w:r>
      <w:r w:rsidRPr="0064531A">
        <w:rPr>
          <w:lang w:eastAsia="fr-FR" w:bidi="fr-FR"/>
        </w:rPr>
        <w:t>n</w:t>
      </w:r>
      <w:r w:rsidRPr="0064531A">
        <w:rPr>
          <w:lang w:eastAsia="fr-FR" w:bidi="fr-FR"/>
        </w:rPr>
        <w:t>quance.</w:t>
      </w:r>
    </w:p>
    <w:p w:rsidR="00711472" w:rsidRPr="0064531A" w:rsidRDefault="00711472" w:rsidP="00711472">
      <w:pPr>
        <w:spacing w:before="120" w:after="120"/>
        <w:jc w:val="both"/>
      </w:pPr>
      <w:r w:rsidRPr="0064531A">
        <w:rPr>
          <w:lang w:eastAsia="fr-FR" w:bidi="fr-FR"/>
        </w:rPr>
        <w:t>Ils sont aussi un critère de différenciation entre les adolescents conventionnels et les adolescents judiciarisés. En effet, dans notre e</w:t>
      </w:r>
      <w:r w:rsidRPr="0064531A">
        <w:rPr>
          <w:lang w:eastAsia="fr-FR" w:bidi="fr-FR"/>
        </w:rPr>
        <w:t>n</w:t>
      </w:r>
      <w:r w:rsidRPr="0064531A">
        <w:rPr>
          <w:lang w:eastAsia="fr-FR" w:bidi="fr-FR"/>
        </w:rPr>
        <w:t>quête de 1980, 23% des premiers contre 62% des seconds faisaient partie d’un groupe dont les membres avaient des activités illicites, ce</w:t>
      </w:r>
      <w:r w:rsidRPr="0064531A">
        <w:rPr>
          <w:lang w:eastAsia="fr-FR" w:bidi="fr-FR"/>
        </w:rPr>
        <w:t>t</w:t>
      </w:r>
      <w:r w:rsidRPr="0064531A">
        <w:rPr>
          <w:lang w:eastAsia="fr-FR" w:bidi="fr-FR"/>
        </w:rPr>
        <w:t>te caractéristique étant d'ailleurs l’une des trois variables qui ont pe</w:t>
      </w:r>
      <w:r w:rsidRPr="0064531A">
        <w:rPr>
          <w:lang w:eastAsia="fr-FR" w:bidi="fr-FR"/>
        </w:rPr>
        <w:t>r</w:t>
      </w:r>
      <w:r w:rsidRPr="0064531A">
        <w:rPr>
          <w:lang w:eastAsia="fr-FR" w:bidi="fr-FR"/>
        </w:rPr>
        <w:t>mis d’opposer les deux groupes par la procédure de l’analyse de la fonction discriminante. La présence d’amis délinquants devient ainsi l’un des éléments essentiels du diagnostic criminologique à l’adolescence. Qui plus est, elle permet de distinguer les niveaux d’intensité de la délinquance, ceux qui pratiquent les modes les plus sérieux étant aussi ceux qui sont les plus attachés à leurs amis déli</w:t>
      </w:r>
      <w:r w:rsidRPr="0064531A">
        <w:rPr>
          <w:lang w:eastAsia="fr-FR" w:bidi="fr-FR"/>
        </w:rPr>
        <w:t>n</w:t>
      </w:r>
      <w:r w:rsidRPr="0064531A">
        <w:rPr>
          <w:lang w:eastAsia="fr-FR" w:bidi="fr-FR"/>
        </w:rPr>
        <w:t>quants.</w:t>
      </w:r>
    </w:p>
    <w:p w:rsidR="00711472" w:rsidRPr="0064531A" w:rsidRDefault="00711472" w:rsidP="00711472">
      <w:pPr>
        <w:spacing w:before="120" w:after="120"/>
        <w:jc w:val="both"/>
        <w:rPr>
          <w:lang w:eastAsia="fr-FR" w:bidi="fr-FR"/>
        </w:rPr>
      </w:pPr>
      <w:r w:rsidRPr="0064531A">
        <w:rPr>
          <w:lang w:eastAsia="fr-FR" w:bidi="fr-FR"/>
        </w:rPr>
        <w:t>Chez les adolescents judiciarisés, nous pourrions dresser ainsi le portrait des relations avec les pairs : les amis ont une grande impo</w:t>
      </w:r>
      <w:r w:rsidRPr="0064531A">
        <w:rPr>
          <w:lang w:eastAsia="fr-FR" w:bidi="fr-FR"/>
        </w:rPr>
        <w:t>r</w:t>
      </w:r>
      <w:r w:rsidRPr="0064531A">
        <w:rPr>
          <w:lang w:eastAsia="fr-FR" w:bidi="fr-FR"/>
        </w:rPr>
        <w:t>tance pour les jeunes (64%), ils les voient presque tous les jours de la semaine (75%) ; leurs activités sont constituées surtout de flânerie (46%), de passe-temps passifs, par exemple regarder la télévision (45%), et d'activités mixtes (47%) ; ils sont généralement du même âge (63%) et bon nombre ont déjà été placés en internat (44%). Lor</w:t>
      </w:r>
      <w:r w:rsidRPr="0064531A">
        <w:rPr>
          <w:lang w:eastAsia="fr-FR" w:bidi="fr-FR"/>
        </w:rPr>
        <w:t>s</w:t>
      </w:r>
      <w:r w:rsidRPr="0064531A">
        <w:rPr>
          <w:lang w:eastAsia="fr-FR" w:bidi="fr-FR"/>
        </w:rPr>
        <w:t>qu'il s’agit d’un « gang » ou d’une bande assez bien structurée, le groupe a généralement un chef (56%) ainsi qu’un rituel d’initiation (35%) et se livre couramment à des activités déviantes (50%) ; de plus, le sujet fait partie de cette</w:t>
      </w:r>
      <w:r>
        <w:rPr>
          <w:lang w:eastAsia="fr-FR" w:bidi="fr-FR"/>
        </w:rPr>
        <w:t xml:space="preserve"> </w:t>
      </w:r>
      <w:r w:rsidRPr="00EF67A5">
        <w:t>[166]</w:t>
      </w:r>
      <w:r>
        <w:t xml:space="preserve"> </w:t>
      </w:r>
      <w:r w:rsidRPr="0064531A">
        <w:rPr>
          <w:lang w:eastAsia="fr-FR" w:bidi="fr-FR"/>
        </w:rPr>
        <w:t>bande depuis un an ou plus (60%), et commet ses délits avec la bande (49%) qui, elle, a réguli</w:t>
      </w:r>
      <w:r w:rsidRPr="0064531A">
        <w:rPr>
          <w:lang w:eastAsia="fr-FR" w:bidi="fr-FR"/>
        </w:rPr>
        <w:t>è</w:t>
      </w:r>
      <w:r w:rsidRPr="0064531A">
        <w:rPr>
          <w:lang w:eastAsia="fr-FR" w:bidi="fr-FR"/>
        </w:rPr>
        <w:t xml:space="preserve">rement des démêlés avec la police (60%) (données relevées par </w:t>
      </w:r>
      <w:r w:rsidRPr="00EF67A5">
        <w:rPr>
          <w:smallCaps/>
        </w:rPr>
        <w:t>L</w:t>
      </w:r>
      <w:r w:rsidRPr="00EF67A5">
        <w:rPr>
          <w:smallCaps/>
        </w:rPr>
        <w:t>e</w:t>
      </w:r>
      <w:r w:rsidRPr="00EF67A5">
        <w:rPr>
          <w:smallCaps/>
        </w:rPr>
        <w:t xml:space="preserve">blanc </w:t>
      </w:r>
      <w:r w:rsidRPr="0064531A">
        <w:rPr>
          <w:lang w:eastAsia="fr-FR" w:bidi="fr-FR"/>
        </w:rPr>
        <w:t xml:space="preserve">et </w:t>
      </w:r>
      <w:r w:rsidRPr="00EF67A5">
        <w:rPr>
          <w:smallCaps/>
        </w:rPr>
        <w:t xml:space="preserve">Meilleur, </w:t>
      </w:r>
      <w:r w:rsidRPr="0064531A">
        <w:rPr>
          <w:lang w:eastAsia="fr-FR" w:bidi="fr-FR"/>
        </w:rPr>
        <w:t>1978c).</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L'occupation des temps libres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Sous cette rubrique, nous analyserons l’impact sur la délinquance des différents modes d’occupation du temps libre, soit les activités de loisir, la flânerie et le travail.</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Les activités de loisir</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r w:rsidRPr="0064531A">
        <w:rPr>
          <w:lang w:eastAsia="fr-FR" w:bidi="fr-FR"/>
        </w:rPr>
        <w:t>Selon les analyses effectuées à partir de nos données, les activités de loisir ne semblent pas exercer sur la délinquance d’influence sign</w:t>
      </w:r>
      <w:r w:rsidRPr="0064531A">
        <w:rPr>
          <w:lang w:eastAsia="fr-FR" w:bidi="fr-FR"/>
        </w:rPr>
        <w:t>i</w:t>
      </w:r>
      <w:r w:rsidRPr="0064531A">
        <w:rPr>
          <w:lang w:eastAsia="fr-FR" w:bidi="fr-FR"/>
        </w:rPr>
        <w:t xml:space="preserve">ficative. Ainsi </w:t>
      </w:r>
      <w:r w:rsidRPr="00EF67A5">
        <w:rPr>
          <w:smallCaps/>
        </w:rPr>
        <w:t xml:space="preserve">Tanguay </w:t>
      </w:r>
      <w:r w:rsidRPr="0064531A">
        <w:rPr>
          <w:lang w:eastAsia="fr-FR" w:bidi="fr-FR"/>
        </w:rPr>
        <w:t>(1976), utilisant comme indices le temps a</w:t>
      </w:r>
      <w:r w:rsidRPr="0064531A">
        <w:rPr>
          <w:lang w:eastAsia="fr-FR" w:bidi="fr-FR"/>
        </w:rPr>
        <w:t>c</w:t>
      </w:r>
      <w:r w:rsidRPr="0064531A">
        <w:rPr>
          <w:lang w:eastAsia="fr-FR" w:bidi="fr-FR"/>
        </w:rPr>
        <w:t>cordé aux activités culturelles, aux sports, à la lecture et à la télév</w:t>
      </w:r>
      <w:r w:rsidRPr="0064531A">
        <w:rPr>
          <w:lang w:eastAsia="fr-FR" w:bidi="fr-FR"/>
        </w:rPr>
        <w:t>i</w:t>
      </w:r>
      <w:r w:rsidRPr="0064531A">
        <w:rPr>
          <w:lang w:eastAsia="fr-FR" w:bidi="fr-FR"/>
        </w:rPr>
        <w:t>sion, soit avec la famille soit avec les pairs, a montré que ces modes d’occupation du temps libre ne sont que très faiblement associés à la conduite délinquante et que, même regroupés, ils ne parviennent pas vraiment à agir sur elle.</w:t>
      </w:r>
    </w:p>
    <w:p w:rsidR="00711472" w:rsidRPr="0064531A" w:rsidRDefault="00711472" w:rsidP="00711472">
      <w:pPr>
        <w:spacing w:before="120" w:after="120"/>
        <w:jc w:val="both"/>
      </w:pPr>
      <w:r w:rsidRPr="00EF67A5">
        <w:rPr>
          <w:smallCaps/>
        </w:rPr>
        <w:t xml:space="preserve">Biron </w:t>
      </w:r>
      <w:r w:rsidRPr="0064531A">
        <w:rPr>
          <w:lang w:eastAsia="fr-FR" w:bidi="fr-FR"/>
        </w:rPr>
        <w:t>(1977), quant à elle, a dégagé entre la participation à des loisirs organisés et l’activité illicite une corrélation faible (de l’ordre de 0,15) et qui est par surcroît positive, c’est-à-dire contraire au résu</w:t>
      </w:r>
      <w:r w:rsidRPr="0064531A">
        <w:rPr>
          <w:lang w:eastAsia="fr-FR" w:bidi="fr-FR"/>
        </w:rPr>
        <w:t>l</w:t>
      </w:r>
      <w:r w:rsidRPr="0064531A">
        <w:rPr>
          <w:lang w:eastAsia="fr-FR" w:bidi="fr-FR"/>
        </w:rPr>
        <w:t>tat attendu. Il serait donc possible de supposer, comme l’a fait pr</w:t>
      </w:r>
      <w:r w:rsidRPr="0064531A">
        <w:rPr>
          <w:lang w:eastAsia="fr-FR" w:bidi="fr-FR"/>
        </w:rPr>
        <w:t>u</w:t>
      </w:r>
      <w:r w:rsidRPr="0064531A">
        <w:rPr>
          <w:lang w:eastAsia="fr-FR" w:bidi="fr-FR"/>
        </w:rPr>
        <w:t xml:space="preserve">demment </w:t>
      </w:r>
      <w:r w:rsidRPr="00EF67A5">
        <w:rPr>
          <w:smallCaps/>
        </w:rPr>
        <w:t xml:space="preserve">Biron, </w:t>
      </w:r>
      <w:r w:rsidRPr="0064531A">
        <w:rPr>
          <w:lang w:eastAsia="fr-FR" w:bidi="fr-FR"/>
        </w:rPr>
        <w:t>que les adolescents particulièrement actifs, dynam</w:t>
      </w:r>
      <w:r w:rsidRPr="0064531A">
        <w:rPr>
          <w:lang w:eastAsia="fr-FR" w:bidi="fr-FR"/>
        </w:rPr>
        <w:t>i</w:t>
      </w:r>
      <w:r w:rsidRPr="0064531A">
        <w:rPr>
          <w:lang w:eastAsia="fr-FR" w:bidi="fr-FR"/>
        </w:rPr>
        <w:t>ques et mob</w:t>
      </w:r>
      <w:r w:rsidRPr="0064531A">
        <w:rPr>
          <w:lang w:eastAsia="fr-FR" w:bidi="fr-FR"/>
        </w:rPr>
        <w:t>i</w:t>
      </w:r>
      <w:r w:rsidRPr="0064531A">
        <w:rPr>
          <w:lang w:eastAsia="fr-FR" w:bidi="fr-FR"/>
        </w:rPr>
        <w:t>les, qui s’affairent dans toutes sortes d’entreprises et se déplacent plus souvent, courraient plus de risques de glisser vers des activités dévia</w:t>
      </w:r>
      <w:r w:rsidRPr="0064531A">
        <w:rPr>
          <w:lang w:eastAsia="fr-FR" w:bidi="fr-FR"/>
        </w:rPr>
        <w:t>n</w:t>
      </w:r>
      <w:r w:rsidRPr="0064531A">
        <w:rPr>
          <w:lang w:eastAsia="fr-FR" w:bidi="fr-FR"/>
        </w:rPr>
        <w:t>tes ou auraient en tout cas plus d’occasions de le faire. Il est évide</w:t>
      </w:r>
      <w:r w:rsidRPr="0064531A">
        <w:rPr>
          <w:lang w:eastAsia="fr-FR" w:bidi="fr-FR"/>
        </w:rPr>
        <w:t>m</w:t>
      </w:r>
      <w:r w:rsidRPr="0064531A">
        <w:rPr>
          <w:lang w:eastAsia="fr-FR" w:bidi="fr-FR"/>
        </w:rPr>
        <w:t>ment difficile de trouver des appuis de cette thèse dans la document</w:t>
      </w:r>
      <w:r w:rsidRPr="0064531A">
        <w:rPr>
          <w:lang w:eastAsia="fr-FR" w:bidi="fr-FR"/>
        </w:rPr>
        <w:t>a</w:t>
      </w:r>
      <w:r w:rsidRPr="0064531A">
        <w:rPr>
          <w:lang w:eastAsia="fr-FR" w:bidi="fr-FR"/>
        </w:rPr>
        <w:t xml:space="preserve">tion criminologique, d’autant plus que selon l’un des rares travaux sur la question, celui de </w:t>
      </w:r>
      <w:r w:rsidRPr="00EF67A5">
        <w:rPr>
          <w:smallCaps/>
        </w:rPr>
        <w:t xml:space="preserve">Polk </w:t>
      </w:r>
      <w:r w:rsidRPr="0064531A">
        <w:rPr>
          <w:lang w:eastAsia="fr-FR" w:bidi="fr-FR"/>
        </w:rPr>
        <w:t xml:space="preserve">et </w:t>
      </w:r>
      <w:r w:rsidRPr="00EF67A5">
        <w:rPr>
          <w:smallCaps/>
        </w:rPr>
        <w:t xml:space="preserve">Schaffer </w:t>
      </w:r>
      <w:r w:rsidRPr="0064531A">
        <w:rPr>
          <w:lang w:eastAsia="fr-FR" w:bidi="fr-FR"/>
        </w:rPr>
        <w:t>(1972), les sportifs interrogés sont moins délinquants que les sujets témoins. Bref, la pr</w:t>
      </w:r>
      <w:r w:rsidRPr="0064531A">
        <w:rPr>
          <w:lang w:eastAsia="fr-FR" w:bidi="fr-FR"/>
        </w:rPr>
        <w:t>é</w:t>
      </w:r>
      <w:r w:rsidRPr="0064531A">
        <w:rPr>
          <w:lang w:eastAsia="fr-FR" w:bidi="fr-FR"/>
        </w:rPr>
        <w:t>sence ou l’absence d’activités de loisir apparaissent de toute évidence peu liées à la délinquance.</w:t>
      </w:r>
    </w:p>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d"/>
      </w:pPr>
      <w:r w:rsidRPr="0064531A">
        <w:t>La flânerie</w:t>
      </w:r>
    </w:p>
    <w:p w:rsidR="00711472" w:rsidRPr="0064531A" w:rsidRDefault="00711472" w:rsidP="00711472">
      <w:pPr>
        <w:spacing w:before="120" w:after="120"/>
        <w:jc w:val="both"/>
        <w:rPr>
          <w:lang w:eastAsia="fr-FR" w:bidi="fr-FR"/>
        </w:rPr>
      </w:pPr>
    </w:p>
    <w:p w:rsidR="00711472" w:rsidRDefault="00711472" w:rsidP="00711472">
      <w:pPr>
        <w:spacing w:before="120" w:after="120"/>
        <w:jc w:val="both"/>
        <w:rPr>
          <w:lang w:eastAsia="fr-FR" w:bidi="fr-FR"/>
        </w:rPr>
      </w:pPr>
      <w:r w:rsidRPr="0064531A">
        <w:rPr>
          <w:lang w:eastAsia="fr-FR" w:bidi="fr-FR"/>
        </w:rPr>
        <w:t>Le mot « flânerie » prend ici un sens péjoratif, évoquant une ois</w:t>
      </w:r>
      <w:r w:rsidRPr="0064531A">
        <w:rPr>
          <w:lang w:eastAsia="fr-FR" w:bidi="fr-FR"/>
        </w:rPr>
        <w:t>i</w:t>
      </w:r>
      <w:r w:rsidRPr="0064531A">
        <w:rPr>
          <w:lang w:eastAsia="fr-FR" w:bidi="fr-FR"/>
        </w:rPr>
        <w:t>veté néfaste. À la limite, le flâneur incarne le non-engagement. Il est intéressant de mesurer le lien entre cette activité et la délinquance puisque, d’une certaine façon, la flânerie matérialise, au moins temp</w:t>
      </w:r>
      <w:r w:rsidRPr="0064531A">
        <w:rPr>
          <w:lang w:eastAsia="fr-FR" w:bidi="fr-FR"/>
        </w:rPr>
        <w:t>o</w:t>
      </w:r>
      <w:r w:rsidRPr="0064531A">
        <w:rPr>
          <w:lang w:eastAsia="fr-FR" w:bidi="fr-FR"/>
        </w:rPr>
        <w:t>rairement, la condition de celui qui n’est aucunement lié à des tâches précises et qui se trouve dans une sorte de vide social ou occupatio</w:t>
      </w:r>
      <w:r w:rsidRPr="0064531A">
        <w:rPr>
          <w:lang w:eastAsia="fr-FR" w:bidi="fr-FR"/>
        </w:rPr>
        <w:t>n</w:t>
      </w:r>
      <w:r w:rsidRPr="0064531A">
        <w:rPr>
          <w:lang w:eastAsia="fr-FR" w:bidi="fr-FR"/>
        </w:rPr>
        <w:t>nel.</w:t>
      </w:r>
    </w:p>
    <w:p w:rsidR="00711472" w:rsidRPr="0064531A" w:rsidRDefault="00711472" w:rsidP="00711472">
      <w:pPr>
        <w:spacing w:before="120" w:after="120"/>
        <w:jc w:val="both"/>
      </w:pPr>
      <w:r w:rsidRPr="0064531A">
        <w:rPr>
          <w:lang w:eastAsia="fr-FR" w:bidi="fr-FR"/>
        </w:rPr>
        <w:t>[167]</w:t>
      </w:r>
    </w:p>
    <w:p w:rsidR="00711472" w:rsidRPr="0064531A" w:rsidRDefault="00711472" w:rsidP="00711472">
      <w:pPr>
        <w:spacing w:before="120" w:after="120"/>
        <w:jc w:val="both"/>
      </w:pPr>
      <w:r w:rsidRPr="0064531A">
        <w:t>Biron</w:t>
      </w:r>
      <w:r w:rsidRPr="0064531A">
        <w:rPr>
          <w:lang w:eastAsia="fr-FR" w:bidi="fr-FR"/>
        </w:rPr>
        <w:t xml:space="preserve"> (1977) a obtenu une corrélation de 0,39 entre la flânerie et la délinquance, ce qui témoigne d’un lien assez serré entre les deux. L’étude de </w:t>
      </w:r>
      <w:r w:rsidRPr="0064531A">
        <w:t>Belson (</w:t>
      </w:r>
      <w:r w:rsidRPr="0064531A">
        <w:rPr>
          <w:lang w:eastAsia="fr-FR" w:bidi="fr-FR"/>
        </w:rPr>
        <w:t>1975) fournit des éclaircissements sur cette rel</w:t>
      </w:r>
      <w:r w:rsidRPr="0064531A">
        <w:rPr>
          <w:lang w:eastAsia="fr-FR" w:bidi="fr-FR"/>
        </w:rPr>
        <w:t>a</w:t>
      </w:r>
      <w:r w:rsidRPr="0064531A">
        <w:rPr>
          <w:lang w:eastAsia="fr-FR" w:bidi="fr-FR"/>
        </w:rPr>
        <w:t>tion. Il a demandé à des garçons ce qu’ils faisaient quand ils n'avaient rien à faire. Les réponses des sujets démontrent qu’ils s'adonnent r</w:t>
      </w:r>
      <w:r w:rsidRPr="0064531A">
        <w:rPr>
          <w:lang w:eastAsia="fr-FR" w:bidi="fr-FR"/>
        </w:rPr>
        <w:t>é</w:t>
      </w:r>
      <w:r w:rsidRPr="0064531A">
        <w:rPr>
          <w:lang w:eastAsia="fr-FR" w:bidi="fr-FR"/>
        </w:rPr>
        <w:t>gulièrement dans ces moments-là à des activités à caractère malicieux ou destructeur.</w:t>
      </w:r>
    </w:p>
    <w:p w:rsidR="00711472" w:rsidRPr="0064531A" w:rsidRDefault="00711472" w:rsidP="00711472">
      <w:pPr>
        <w:spacing w:before="120" w:after="120"/>
        <w:jc w:val="both"/>
      </w:pPr>
      <w:r w:rsidRPr="0064531A">
        <w:rPr>
          <w:lang w:eastAsia="fr-FR" w:bidi="fr-FR"/>
        </w:rPr>
        <w:t>La flânerie acquiert ainsi une signification particulière, dans le sens où elle représente un facteur d'incitation bien réel au passage à l’acte délictueux.</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 travail</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De façon symbolique, travailler veut dire contribuer. Au seuil de l’âge adulte, ce que le travail représente de plus essentiel pour le je</w:t>
      </w:r>
      <w:r w:rsidRPr="0064531A">
        <w:rPr>
          <w:lang w:eastAsia="fr-FR" w:bidi="fr-FR"/>
        </w:rPr>
        <w:t>u</w:t>
      </w:r>
      <w:r w:rsidRPr="0064531A">
        <w:rPr>
          <w:lang w:eastAsia="fr-FR" w:bidi="fr-FR"/>
        </w:rPr>
        <w:t>ne, c’est l’effort qu’il doit déployer pour s’intégrer à son groupe en entreprenant une action à finalité sociale. Il s’agit d’une initiative sa</w:t>
      </w:r>
      <w:r w:rsidRPr="0064531A">
        <w:rPr>
          <w:lang w:eastAsia="fr-FR" w:bidi="fr-FR"/>
        </w:rPr>
        <w:t>i</w:t>
      </w:r>
      <w:r w:rsidRPr="0064531A">
        <w:rPr>
          <w:lang w:eastAsia="fr-FR" w:bidi="fr-FR"/>
        </w:rPr>
        <w:t>ne qui peut permettre son enracinement dans la communauté.</w:t>
      </w:r>
    </w:p>
    <w:p w:rsidR="00711472" w:rsidRPr="0064531A" w:rsidRDefault="00711472" w:rsidP="00711472">
      <w:pPr>
        <w:spacing w:before="120" w:after="120"/>
        <w:jc w:val="both"/>
        <w:rPr>
          <w:lang w:eastAsia="fr-FR" w:bidi="fr-FR"/>
        </w:rPr>
      </w:pPr>
      <w:r w:rsidRPr="0064531A">
        <w:rPr>
          <w:lang w:eastAsia="fr-FR" w:bidi="fr-FR"/>
        </w:rPr>
        <w:t>Il est donc tout à fait surprenant au premier abord que se dégage de nos analyses une association à la fois positive et significative entre le travail et la délinquance (coefficient de 0,37 pour la délinquance gl</w:t>
      </w:r>
      <w:r w:rsidRPr="0064531A">
        <w:rPr>
          <w:lang w:eastAsia="fr-FR" w:bidi="fr-FR"/>
        </w:rPr>
        <w:t>o</w:t>
      </w:r>
      <w:r w:rsidRPr="0064531A">
        <w:rPr>
          <w:lang w:eastAsia="fr-FR" w:bidi="fr-FR"/>
        </w:rPr>
        <w:t>bale et de 0,46 pour la délinquance grave) et que, du fait de cette co</w:t>
      </w:r>
      <w:r w:rsidRPr="0064531A">
        <w:rPr>
          <w:lang w:eastAsia="fr-FR" w:bidi="fr-FR"/>
        </w:rPr>
        <w:t>r</w:t>
      </w:r>
      <w:r w:rsidRPr="0064531A">
        <w:rPr>
          <w:lang w:eastAsia="fr-FR" w:bidi="fr-FR"/>
        </w:rPr>
        <w:t xml:space="preserve">rélation positive, nous ayons à conclure que le travail n’inhibe pas l’activité délinquante. S. et E. </w:t>
      </w:r>
      <w:r w:rsidRPr="00EF67A5">
        <w:rPr>
          <w:smallCaps/>
        </w:rPr>
        <w:t xml:space="preserve">Glueck, </w:t>
      </w:r>
      <w:r w:rsidRPr="0064531A">
        <w:rPr>
          <w:lang w:eastAsia="fr-FR" w:bidi="fr-FR"/>
        </w:rPr>
        <w:t xml:space="preserve">en 1950, et plus tard </w:t>
      </w:r>
      <w:r w:rsidRPr="00EF67A5">
        <w:rPr>
          <w:smallCaps/>
        </w:rPr>
        <w:t xml:space="preserve">Nye </w:t>
      </w:r>
      <w:r w:rsidRPr="0064531A">
        <w:rPr>
          <w:lang w:eastAsia="fr-FR" w:bidi="fr-FR"/>
        </w:rPr>
        <w:t xml:space="preserve">(1958), </w:t>
      </w:r>
      <w:r w:rsidRPr="00EF67A5">
        <w:rPr>
          <w:smallCaps/>
        </w:rPr>
        <w:t xml:space="preserve">Hirschi </w:t>
      </w:r>
      <w:r w:rsidRPr="0064531A">
        <w:rPr>
          <w:lang w:eastAsia="fr-FR" w:bidi="fr-FR"/>
        </w:rPr>
        <w:t xml:space="preserve">(1969) et </w:t>
      </w:r>
      <w:r w:rsidRPr="00EF67A5">
        <w:rPr>
          <w:smallCaps/>
        </w:rPr>
        <w:t xml:space="preserve">Chilton </w:t>
      </w:r>
      <w:r w:rsidRPr="0064531A">
        <w:rPr>
          <w:lang w:eastAsia="fr-FR" w:bidi="fr-FR"/>
        </w:rPr>
        <w:t>(1976) ne sont d’ailleurs pas arr</w:t>
      </w:r>
      <w:r w:rsidRPr="0064531A">
        <w:rPr>
          <w:lang w:eastAsia="fr-FR" w:bidi="fr-FR"/>
        </w:rPr>
        <w:t>i</w:t>
      </w:r>
      <w:r w:rsidRPr="0064531A">
        <w:rPr>
          <w:lang w:eastAsia="fr-FR" w:bidi="fr-FR"/>
        </w:rPr>
        <w:t>vés à une concl</w:t>
      </w:r>
      <w:r w:rsidRPr="0064531A">
        <w:rPr>
          <w:lang w:eastAsia="fr-FR" w:bidi="fr-FR"/>
        </w:rPr>
        <w:t>u</w:t>
      </w:r>
      <w:r w:rsidRPr="0064531A">
        <w:rPr>
          <w:lang w:eastAsia="fr-FR" w:bidi="fr-FR"/>
        </w:rPr>
        <w:t>sion différente. Qu’est-ce à dire ? Le travail doit-il être considéré comme un facteur négatif ? Deux explications parai</w:t>
      </w:r>
      <w:r w:rsidRPr="0064531A">
        <w:rPr>
          <w:lang w:eastAsia="fr-FR" w:bidi="fr-FR"/>
        </w:rPr>
        <w:t>s</w:t>
      </w:r>
      <w:r w:rsidRPr="0064531A">
        <w:rPr>
          <w:lang w:eastAsia="fr-FR" w:bidi="fr-FR"/>
        </w:rPr>
        <w:t>sent possibles.</w:t>
      </w:r>
    </w:p>
    <w:p w:rsidR="00711472" w:rsidRPr="0064531A" w:rsidRDefault="00711472" w:rsidP="00711472">
      <w:pPr>
        <w:spacing w:before="120" w:after="120"/>
        <w:jc w:val="both"/>
      </w:pPr>
      <w:r w:rsidRPr="0064531A">
        <w:rPr>
          <w:lang w:eastAsia="fr-FR" w:bidi="fr-FR"/>
        </w:rPr>
        <w:t>La première se situe dans le cadre de la théorie de la régulation s</w:t>
      </w:r>
      <w:r w:rsidRPr="0064531A">
        <w:rPr>
          <w:lang w:eastAsia="fr-FR" w:bidi="fr-FR"/>
        </w:rPr>
        <w:t>o</w:t>
      </w:r>
      <w:r w:rsidRPr="0064531A">
        <w:rPr>
          <w:lang w:eastAsia="fr-FR" w:bidi="fr-FR"/>
        </w:rPr>
        <w:t>ciale. Elle stipule que des contrôles sont en place dans toute société pour maintenir chez les jeunes un conformisme suffisant, mais selon une expectative qui varie d’un groupe d’âges à un autre. À l’adolescence, se conformer c’est étudier sérieusement, se plier à l’autorité des adultes, avoir de « bons » amis, utiliser de façon con</w:t>
      </w:r>
      <w:r w:rsidRPr="0064531A">
        <w:rPr>
          <w:lang w:eastAsia="fr-FR" w:bidi="fr-FR"/>
        </w:rPr>
        <w:t>s</w:t>
      </w:r>
      <w:r w:rsidRPr="0064531A">
        <w:rPr>
          <w:lang w:eastAsia="fr-FR" w:bidi="fr-FR"/>
        </w:rPr>
        <w:t>tructive ses heures libres, etc., mais ce n’est pas occuper un emploi, négliger ses études, imiter l'adulte... La communauté demande d’ailleurs au jeune de ne pas travailler avant un certain âge, d’autant plus que le marché du travail, dont les exigences sont de plus en plus axées sur les spécialités technologiques, ne bénéficie pas tellement de cette main-d’œuvre non qualifiée.</w:t>
      </w:r>
    </w:p>
    <w:p w:rsidR="00711472" w:rsidRDefault="00711472" w:rsidP="00711472">
      <w:pPr>
        <w:spacing w:before="120" w:after="120"/>
        <w:jc w:val="both"/>
        <w:rPr>
          <w:lang w:eastAsia="fr-FR" w:bidi="fr-FR"/>
        </w:rPr>
      </w:pPr>
      <w:r w:rsidRPr="0064531A">
        <w:rPr>
          <w:lang w:eastAsia="fr-FR" w:bidi="fr-FR"/>
        </w:rPr>
        <w:t xml:space="preserve">Quant à la seconde explication, elle s’inscrit dans la nature même du travail fourni aux adolescents. Même si, dans nos analyses, nous n'avons pu inventorier rigoureusement les types d’emploi occupés par les jeunes, ceux-ci nous ont tout de même appris qu’on les affecte à des tâches élémentaires. Les </w:t>
      </w:r>
      <w:r w:rsidRPr="00EF67A5">
        <w:rPr>
          <w:smallCaps/>
        </w:rPr>
        <w:t xml:space="preserve">Glueck </w:t>
      </w:r>
      <w:r w:rsidRPr="0064531A">
        <w:rPr>
          <w:lang w:eastAsia="fr-FR" w:bidi="fr-FR"/>
        </w:rPr>
        <w:t>(1950) ont dressé la liste de ces e</w:t>
      </w:r>
      <w:r w:rsidRPr="0064531A">
        <w:rPr>
          <w:lang w:eastAsia="fr-FR" w:bidi="fr-FR"/>
        </w:rPr>
        <w:t>m</w:t>
      </w:r>
      <w:r w:rsidRPr="0064531A">
        <w:rPr>
          <w:lang w:eastAsia="fr-FR" w:bidi="fr-FR"/>
        </w:rPr>
        <w:t>plois qui sont entre autres ceux de vendeurs sur la rue, travailleurs saisonniers ou intermittents, livreurs, commis... La plupart sont des tr</w:t>
      </w:r>
      <w:r w:rsidRPr="0064531A">
        <w:rPr>
          <w:lang w:eastAsia="fr-FR" w:bidi="fr-FR"/>
        </w:rPr>
        <w:t>a</w:t>
      </w:r>
      <w:r w:rsidRPr="0064531A">
        <w:rPr>
          <w:lang w:eastAsia="fr-FR" w:bidi="fr-FR"/>
        </w:rPr>
        <w:t>vaux sans supervision, n’offrent pas de possibilité d’apprentissage et ne constituent pas un bon investissement dans un projet de carri</w:t>
      </w:r>
      <w:r w:rsidRPr="0064531A">
        <w:rPr>
          <w:lang w:eastAsia="fr-FR" w:bidi="fr-FR"/>
        </w:rPr>
        <w:t>è</w:t>
      </w:r>
      <w:r w:rsidRPr="0064531A">
        <w:rPr>
          <w:lang w:eastAsia="fr-FR" w:bidi="fr-FR"/>
        </w:rPr>
        <w:t>re.</w:t>
      </w:r>
    </w:p>
    <w:p w:rsidR="00711472" w:rsidRPr="0064531A" w:rsidRDefault="00711472" w:rsidP="00711472">
      <w:pPr>
        <w:spacing w:before="120" w:after="120"/>
        <w:jc w:val="both"/>
        <w:rPr>
          <w:lang w:eastAsia="fr-FR" w:bidi="fr-FR"/>
        </w:rPr>
      </w:pPr>
      <w:r w:rsidRPr="00EF67A5">
        <w:t>[168]</w:t>
      </w:r>
    </w:p>
    <w:p w:rsidR="00711472" w:rsidRPr="0064531A" w:rsidRDefault="00711472" w:rsidP="00711472">
      <w:pPr>
        <w:spacing w:before="120" w:after="120"/>
        <w:jc w:val="both"/>
        <w:rPr>
          <w:lang w:eastAsia="fr-FR" w:bidi="fr-FR"/>
        </w:rPr>
      </w:pPr>
      <w:r w:rsidRPr="0064531A">
        <w:rPr>
          <w:lang w:eastAsia="fr-FR" w:bidi="fr-FR"/>
        </w:rPr>
        <w:t>Selon ces deux interprétations, qui d’ailleurs se complètent, on comprendra aisément que le travail précoce à l'adolescence garde une portée sociale négative et se retrouve substantiellement corrélé à la perpétration d'actes délinquants.</w:t>
      </w:r>
    </w:p>
    <w:p w:rsidR="00711472" w:rsidRPr="0064531A" w:rsidRDefault="00711472" w:rsidP="00711472">
      <w:pPr>
        <w:spacing w:before="120" w:after="120"/>
        <w:jc w:val="both"/>
        <w:rPr>
          <w:lang w:eastAsia="fr-FR" w:bidi="fr-FR"/>
        </w:rPr>
      </w:pPr>
    </w:p>
    <w:p w:rsidR="00711472" w:rsidRPr="00EF67A5" w:rsidRDefault="00711472" w:rsidP="00711472">
      <w:pPr>
        <w:pStyle w:val="d"/>
      </w:pPr>
      <w:r w:rsidRPr="00EF67A5">
        <w:t>La religion</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Les premiers auteurs scientifiques à traiter de cette question (S. et E. </w:t>
      </w:r>
      <w:r w:rsidRPr="00EF67A5">
        <w:rPr>
          <w:smallCaps/>
        </w:rPr>
        <w:t xml:space="preserve">Glueck, </w:t>
      </w:r>
      <w:r w:rsidRPr="0064531A">
        <w:rPr>
          <w:lang w:eastAsia="fr-FR" w:bidi="fr-FR"/>
        </w:rPr>
        <w:t xml:space="preserve">1950 ; </w:t>
      </w:r>
      <w:r w:rsidRPr="00EF67A5">
        <w:rPr>
          <w:smallCaps/>
        </w:rPr>
        <w:t xml:space="preserve">Nye, </w:t>
      </w:r>
      <w:r w:rsidRPr="0064531A">
        <w:rPr>
          <w:lang w:eastAsia="fr-FR" w:bidi="fr-FR"/>
        </w:rPr>
        <w:t>1958) ont établi une corrélation négative e</w:t>
      </w:r>
      <w:r w:rsidRPr="0064531A">
        <w:rPr>
          <w:lang w:eastAsia="fr-FR" w:bidi="fr-FR"/>
        </w:rPr>
        <w:t>n</w:t>
      </w:r>
      <w:r w:rsidRPr="0064531A">
        <w:rPr>
          <w:lang w:eastAsia="fr-FR" w:bidi="fr-FR"/>
        </w:rPr>
        <w:t>tre soit la pratique religieuse soit l'affiliation religieuse d’une part et la conduite délinquante d’autre part. C’est une question d’autant plus pertinente que des changements radicaux se sont succédés depuis les années 1960 pour secouer le joug d’une morale religieuse qui, tout en étant étouffante à bien des égards, en particulier au Québec, a quand même représenté un important régulateur de l'activité des individus.</w:t>
      </w:r>
    </w:p>
    <w:p w:rsidR="00711472" w:rsidRPr="0064531A" w:rsidRDefault="00711472" w:rsidP="00711472">
      <w:pPr>
        <w:spacing w:before="120" w:after="120"/>
        <w:jc w:val="both"/>
        <w:rPr>
          <w:lang w:eastAsia="fr-FR" w:bidi="fr-FR"/>
        </w:rPr>
      </w:pPr>
      <w:r w:rsidRPr="0064531A">
        <w:rPr>
          <w:lang w:eastAsia="fr-FR" w:bidi="fr-FR"/>
        </w:rPr>
        <w:t xml:space="preserve">Nous avons nous aussi noté des corrélations élevées et négatives entre la pratique religieuse et la conduite illicite, avec des coefficients variant de -0,47 </w:t>
      </w:r>
      <w:r w:rsidRPr="00EF67A5">
        <w:rPr>
          <w:smallCaps/>
        </w:rPr>
        <w:t xml:space="preserve">(Biron, </w:t>
      </w:r>
      <w:r w:rsidRPr="0064531A">
        <w:rPr>
          <w:lang w:eastAsia="fr-FR" w:bidi="fr-FR"/>
        </w:rPr>
        <w:t xml:space="preserve">1977) à -0,26 </w:t>
      </w:r>
      <w:r w:rsidRPr="00EF67A5">
        <w:rPr>
          <w:smallCaps/>
        </w:rPr>
        <w:t xml:space="preserve">(LeBlanc </w:t>
      </w:r>
      <w:r w:rsidRPr="0064531A">
        <w:rPr>
          <w:lang w:eastAsia="fr-FR" w:bidi="fr-FR"/>
        </w:rPr>
        <w:t xml:space="preserve">et </w:t>
      </w:r>
      <w:r w:rsidRPr="00EF67A5">
        <w:rPr>
          <w:smallCaps/>
        </w:rPr>
        <w:t xml:space="preserve">Biron, </w:t>
      </w:r>
      <w:r w:rsidRPr="0064531A">
        <w:rPr>
          <w:lang w:eastAsia="fr-FR" w:bidi="fr-FR"/>
        </w:rPr>
        <w:t xml:space="preserve">1980). </w:t>
      </w:r>
      <w:r w:rsidRPr="00EF67A5">
        <w:rPr>
          <w:smallCaps/>
        </w:rPr>
        <w:t xml:space="preserve">Belson </w:t>
      </w:r>
      <w:r w:rsidRPr="0064531A">
        <w:rPr>
          <w:lang w:eastAsia="fr-FR" w:bidi="fr-FR"/>
        </w:rPr>
        <w:t>(1975) a également établi un lien négatif entre la présence aux services rel</w:t>
      </w:r>
      <w:r w:rsidRPr="0064531A">
        <w:rPr>
          <w:lang w:eastAsia="fr-FR" w:bidi="fr-FR"/>
        </w:rPr>
        <w:t>i</w:t>
      </w:r>
      <w:r w:rsidRPr="0064531A">
        <w:rPr>
          <w:lang w:eastAsia="fr-FR" w:bidi="fr-FR"/>
        </w:rPr>
        <w:t xml:space="preserve">gieux et l’implication dans des activités de vol, de même que </w:t>
      </w:r>
      <w:r w:rsidRPr="00EF67A5">
        <w:rPr>
          <w:smallCaps/>
        </w:rPr>
        <w:t xml:space="preserve">Whitaker </w:t>
      </w:r>
      <w:r w:rsidRPr="0064531A">
        <w:rPr>
          <w:lang w:eastAsia="fr-FR" w:bidi="fr-FR"/>
        </w:rPr>
        <w:t>(1975) qui a obtenu des résultats significatifs dans son étude sur la relation entre l’investissement religieux et la délinquance.</w:t>
      </w:r>
    </w:p>
    <w:p w:rsidR="00711472" w:rsidRPr="0064531A" w:rsidRDefault="00711472" w:rsidP="00711472">
      <w:pPr>
        <w:spacing w:before="120" w:after="120"/>
        <w:jc w:val="both"/>
      </w:pPr>
      <w:r w:rsidRPr="0064531A">
        <w:rPr>
          <w:lang w:eastAsia="fr-FR" w:bidi="fr-FR"/>
        </w:rPr>
        <w:t xml:space="preserve">Ces résultats sont pourtant contredits par ceux de </w:t>
      </w:r>
      <w:r w:rsidRPr="00EF67A5">
        <w:rPr>
          <w:smallCaps/>
        </w:rPr>
        <w:t xml:space="preserve">Hirschi </w:t>
      </w:r>
      <w:r w:rsidRPr="0064531A">
        <w:rPr>
          <w:lang w:eastAsia="fr-FR" w:bidi="fr-FR"/>
        </w:rPr>
        <w:t xml:space="preserve">et </w:t>
      </w:r>
      <w:r w:rsidRPr="00EF67A5">
        <w:rPr>
          <w:smallCaps/>
        </w:rPr>
        <w:t xml:space="preserve">Stark </w:t>
      </w:r>
      <w:r w:rsidRPr="0064531A">
        <w:rPr>
          <w:lang w:eastAsia="fr-FR" w:bidi="fr-FR"/>
        </w:rPr>
        <w:t>(1969) qui affirment qu'il n’y a pas de lien entre le fait d'aller à l’église et la délinquance. Dans leur étude, les auteurs ont tenté de r</w:t>
      </w:r>
      <w:r w:rsidRPr="0064531A">
        <w:rPr>
          <w:lang w:eastAsia="fr-FR" w:bidi="fr-FR"/>
        </w:rPr>
        <w:t>e</w:t>
      </w:r>
      <w:r w:rsidRPr="0064531A">
        <w:rPr>
          <w:lang w:eastAsia="fr-FR" w:bidi="fr-FR"/>
        </w:rPr>
        <w:t>constituer la signification profonde de l’assiduité aux offices. Dans leurs interprét</w:t>
      </w:r>
      <w:r w:rsidRPr="0064531A">
        <w:rPr>
          <w:lang w:eastAsia="fr-FR" w:bidi="fr-FR"/>
        </w:rPr>
        <w:t>a</w:t>
      </w:r>
      <w:r w:rsidRPr="0064531A">
        <w:rPr>
          <w:lang w:eastAsia="fr-FR" w:bidi="fr-FR"/>
        </w:rPr>
        <w:t>tions, ils associent la religion à une croyance double : celle d’un mo</w:t>
      </w:r>
      <w:r w:rsidRPr="0064531A">
        <w:rPr>
          <w:lang w:eastAsia="fr-FR" w:bidi="fr-FR"/>
        </w:rPr>
        <w:t>n</w:t>
      </w:r>
      <w:r w:rsidRPr="0064531A">
        <w:rPr>
          <w:lang w:eastAsia="fr-FR" w:bidi="fr-FR"/>
        </w:rPr>
        <w:t xml:space="preserve">de après la vie et celle de l’existence du diable. Ces deux indicateurs n’étant pas reliés à la délinquance, </w:t>
      </w:r>
      <w:r w:rsidRPr="00EF67A5">
        <w:rPr>
          <w:smallCaps/>
        </w:rPr>
        <w:t xml:space="preserve">Hirschi </w:t>
      </w:r>
      <w:r w:rsidRPr="0064531A">
        <w:rPr>
          <w:lang w:eastAsia="fr-FR" w:bidi="fr-FR"/>
        </w:rPr>
        <w:t xml:space="preserve">et </w:t>
      </w:r>
      <w:r w:rsidRPr="00EF67A5">
        <w:rPr>
          <w:smallCaps/>
        </w:rPr>
        <w:t xml:space="preserve">Stark </w:t>
      </w:r>
      <w:r w:rsidRPr="0064531A">
        <w:rPr>
          <w:lang w:eastAsia="fr-FR" w:bidi="fr-FR"/>
        </w:rPr>
        <w:t>déduisent qu'il en va de même de la religion. De plus, ils ne sont pas arrivés à discriminer d</w:t>
      </w:r>
      <w:r w:rsidRPr="0064531A">
        <w:rPr>
          <w:lang w:eastAsia="fr-FR" w:bidi="fr-FR"/>
        </w:rPr>
        <w:t>é</w:t>
      </w:r>
      <w:r w:rsidRPr="0064531A">
        <w:rPr>
          <w:lang w:eastAsia="fr-FR" w:bidi="fr-FR"/>
        </w:rPr>
        <w:t>linquants et non-délinquants à partir de leur mesure d’assiduité aux services religieux, ce qui, selon eux, constitue une autre preuve que la pratique religieuse n’est pas reliée à la condu</w:t>
      </w:r>
      <w:r w:rsidRPr="0064531A">
        <w:rPr>
          <w:lang w:eastAsia="fr-FR" w:bidi="fr-FR"/>
        </w:rPr>
        <w:t>i</w:t>
      </w:r>
      <w:r w:rsidRPr="0064531A">
        <w:rPr>
          <w:lang w:eastAsia="fr-FR" w:bidi="fr-FR"/>
        </w:rPr>
        <w:t>te délinquante. Comme il n’y a pas lieu de douter de la qualité des données rapportées par ces auteurs, leurs observations nous mettent en garde contre des concl</w:t>
      </w:r>
      <w:r w:rsidRPr="0064531A">
        <w:rPr>
          <w:lang w:eastAsia="fr-FR" w:bidi="fr-FR"/>
        </w:rPr>
        <w:t>u</w:t>
      </w:r>
      <w:r w:rsidRPr="0064531A">
        <w:rPr>
          <w:lang w:eastAsia="fr-FR" w:bidi="fr-FR"/>
        </w:rPr>
        <w:t>sions trop hâtives. Les résultats que nous avons présentés ne sont donc pas suffisants pour garantir une associ</w:t>
      </w:r>
      <w:r w:rsidRPr="0064531A">
        <w:rPr>
          <w:lang w:eastAsia="fr-FR" w:bidi="fr-FR"/>
        </w:rPr>
        <w:t>a</w:t>
      </w:r>
      <w:r w:rsidRPr="0064531A">
        <w:rPr>
          <w:lang w:eastAsia="fr-FR" w:bidi="fr-FR"/>
        </w:rPr>
        <w:t>tion réelle entre l’indifférence vis-à-vis de la religion et la délinqua</w:t>
      </w:r>
      <w:r w:rsidRPr="0064531A">
        <w:rPr>
          <w:lang w:eastAsia="fr-FR" w:bidi="fr-FR"/>
        </w:rPr>
        <w:t>n</w:t>
      </w:r>
      <w:r w:rsidRPr="0064531A">
        <w:rPr>
          <w:lang w:eastAsia="fr-FR" w:bidi="fr-FR"/>
        </w:rPr>
        <w:t>ce.</w:t>
      </w:r>
    </w:p>
    <w:p w:rsidR="00711472" w:rsidRPr="0064531A" w:rsidRDefault="00711472" w:rsidP="00711472">
      <w:pPr>
        <w:spacing w:before="120" w:after="120"/>
        <w:jc w:val="both"/>
      </w:pPr>
      <w:r w:rsidRPr="0064531A">
        <w:rPr>
          <w:lang w:eastAsia="fr-FR" w:bidi="fr-FR"/>
        </w:rPr>
        <w:t>En somme, lorsque nous examinons l’ensemble des liens qui se ti</w:t>
      </w:r>
      <w:r w:rsidRPr="0064531A">
        <w:rPr>
          <w:lang w:eastAsia="fr-FR" w:bidi="fr-FR"/>
        </w:rPr>
        <w:t>s</w:t>
      </w:r>
      <w:r w:rsidRPr="0064531A">
        <w:rPr>
          <w:lang w:eastAsia="fr-FR" w:bidi="fr-FR"/>
        </w:rPr>
        <w:t>sent entre les diverses formes d’activités (loisirs, flânerie, travail, rel</w:t>
      </w:r>
      <w:r w:rsidRPr="0064531A">
        <w:rPr>
          <w:lang w:eastAsia="fr-FR" w:bidi="fr-FR"/>
        </w:rPr>
        <w:t>i</w:t>
      </w:r>
      <w:r w:rsidRPr="0064531A">
        <w:rPr>
          <w:lang w:eastAsia="fr-FR" w:bidi="fr-FR"/>
        </w:rPr>
        <w:t>gion) et la délinquance, le portrait résultant est loin d’être homogène. En effet, il est clair que ces influences n’agissent pas sur la délinqua</w:t>
      </w:r>
      <w:r w:rsidRPr="0064531A">
        <w:rPr>
          <w:lang w:eastAsia="fr-FR" w:bidi="fr-FR"/>
        </w:rPr>
        <w:t>n</w:t>
      </w:r>
      <w:r w:rsidRPr="0064531A">
        <w:rPr>
          <w:lang w:eastAsia="fr-FR" w:bidi="fr-FR"/>
        </w:rPr>
        <w:t>ce avec la même force, qu’elles n’exercent pas toutes l'effet de stim</w:t>
      </w:r>
      <w:r w:rsidRPr="0064531A">
        <w:rPr>
          <w:lang w:eastAsia="fr-FR" w:bidi="fr-FR"/>
        </w:rPr>
        <w:t>u</w:t>
      </w:r>
      <w:r w:rsidRPr="0064531A">
        <w:rPr>
          <w:lang w:eastAsia="fr-FR" w:bidi="fr-FR"/>
        </w:rPr>
        <w:t>lation qui était attendu lorsqu’elles ont une</w:t>
      </w:r>
      <w:r>
        <w:rPr>
          <w:lang w:eastAsia="fr-FR" w:bidi="fr-FR"/>
        </w:rPr>
        <w:t xml:space="preserve"> </w:t>
      </w:r>
      <w:r w:rsidRPr="0064531A">
        <w:rPr>
          <w:lang w:eastAsia="fr-FR" w:bidi="fr-FR"/>
        </w:rPr>
        <w:t>[169]</w:t>
      </w:r>
      <w:r>
        <w:rPr>
          <w:lang w:eastAsia="fr-FR" w:bidi="fr-FR"/>
        </w:rPr>
        <w:t xml:space="preserve"> </w:t>
      </w:r>
      <w:r w:rsidRPr="0064531A">
        <w:rPr>
          <w:lang w:eastAsia="fr-FR" w:bidi="fr-FR"/>
        </w:rPr>
        <w:t>orientation négative, pas plus d'ailleurs qu'elles n’entraînent des réa</w:t>
      </w:r>
      <w:r w:rsidRPr="0064531A">
        <w:rPr>
          <w:lang w:eastAsia="fr-FR" w:bidi="fr-FR"/>
        </w:rPr>
        <w:t>c</w:t>
      </w:r>
      <w:r w:rsidRPr="0064531A">
        <w:rPr>
          <w:lang w:eastAsia="fr-FR" w:bidi="fr-FR"/>
        </w:rPr>
        <w:t>tions similaires d’un individu à l’autre, avec un degré suffisant de constance. En définitive, il est juste de conclure que la pratique rel</w:t>
      </w:r>
      <w:r w:rsidRPr="0064531A">
        <w:rPr>
          <w:lang w:eastAsia="fr-FR" w:bidi="fr-FR"/>
        </w:rPr>
        <w:t>i</w:t>
      </w:r>
      <w:r w:rsidRPr="0064531A">
        <w:rPr>
          <w:lang w:eastAsia="fr-FR" w:bidi="fr-FR"/>
        </w:rPr>
        <w:t xml:space="preserve">gieuse endigue </w:t>
      </w:r>
      <w:r w:rsidRPr="0064531A">
        <w:t>partiellement</w:t>
      </w:r>
      <w:r w:rsidRPr="0064531A">
        <w:rPr>
          <w:lang w:eastAsia="fr-FR" w:bidi="fr-FR"/>
        </w:rPr>
        <w:t xml:space="preserve"> la conduite délinquante, alors qu’au contraire l’oisiveté, mesurée par le biais de la flânerie, ainsi que l’engagement trop précoce dans le tr</w:t>
      </w:r>
      <w:r w:rsidRPr="0064531A">
        <w:rPr>
          <w:lang w:eastAsia="fr-FR" w:bidi="fr-FR"/>
        </w:rPr>
        <w:t>a</w:t>
      </w:r>
      <w:r w:rsidRPr="0064531A">
        <w:rPr>
          <w:lang w:eastAsia="fr-FR" w:bidi="fr-FR"/>
        </w:rPr>
        <w:t xml:space="preserve">vail rémunéré l’amplifient </w:t>
      </w:r>
      <w:r w:rsidRPr="0064531A">
        <w:t>pa</w:t>
      </w:r>
      <w:r w:rsidRPr="0064531A">
        <w:t>r</w:t>
      </w:r>
      <w:r w:rsidRPr="0064531A">
        <w:t>tiellement</w:t>
      </w:r>
      <w:r w:rsidRPr="0064531A">
        <w:rPr>
          <w:lang w:eastAsia="fr-FR" w:bidi="fr-FR"/>
        </w:rPr>
        <w:t>, et que le mode d’occupation des loisirs semble avoir très peu d’impact. Il devient donc évident qu’aucune solution « limitée » — que ce soit une politique relative à l’occupation des moments libres, un programme d’éducation religie</w:t>
      </w:r>
      <w:r w:rsidRPr="0064531A">
        <w:rPr>
          <w:lang w:eastAsia="fr-FR" w:bidi="fr-FR"/>
        </w:rPr>
        <w:t>u</w:t>
      </w:r>
      <w:r w:rsidRPr="0064531A">
        <w:rPr>
          <w:lang w:eastAsia="fr-FR" w:bidi="fr-FR"/>
        </w:rPr>
        <w:t>se plus intensif ou encore l’interdiction de travailler trop jeune, etc. — ne peut, à elle seule ou même jointe à d'autres, venir à bout de ce pr</w:t>
      </w:r>
      <w:r w:rsidRPr="0064531A">
        <w:rPr>
          <w:lang w:eastAsia="fr-FR" w:bidi="fr-FR"/>
        </w:rPr>
        <w:t>o</w:t>
      </w:r>
      <w:r w:rsidRPr="0064531A">
        <w:rPr>
          <w:lang w:eastAsia="fr-FR" w:bidi="fr-FR"/>
        </w:rPr>
        <w:t>blème.</w:t>
      </w:r>
    </w:p>
    <w:p w:rsidR="00711472" w:rsidRPr="0064531A" w:rsidRDefault="00711472" w:rsidP="00711472">
      <w:pPr>
        <w:spacing w:before="120" w:after="120"/>
        <w:jc w:val="both"/>
        <w:rPr>
          <w:lang w:eastAsia="fr-FR" w:bidi="fr-FR"/>
        </w:rPr>
      </w:pPr>
      <w:r w:rsidRPr="0064531A">
        <w:rPr>
          <w:lang w:eastAsia="fr-FR" w:bidi="fr-FR"/>
        </w:rPr>
        <w:t>Ajoutons que, chez les adolescents judiciarisés, le portrait est enc</w:t>
      </w:r>
      <w:r w:rsidRPr="0064531A">
        <w:rPr>
          <w:lang w:eastAsia="fr-FR" w:bidi="fr-FR"/>
        </w:rPr>
        <w:t>o</w:t>
      </w:r>
      <w:r w:rsidRPr="0064531A">
        <w:rPr>
          <w:lang w:eastAsia="fr-FR" w:bidi="fr-FR"/>
        </w:rPr>
        <w:t xml:space="preserve">re plus négatif </w:t>
      </w:r>
      <w:r w:rsidRPr="00EF67A5">
        <w:rPr>
          <w:smallCaps/>
        </w:rPr>
        <w:t xml:space="preserve">(LeBlanc </w:t>
      </w:r>
      <w:r w:rsidRPr="00EF67A5">
        <w:rPr>
          <w:lang w:eastAsia="fr-FR" w:bidi="fr-FR"/>
        </w:rPr>
        <w:t>et al</w:t>
      </w:r>
      <w:r w:rsidRPr="0064531A">
        <w:rPr>
          <w:lang w:eastAsia="fr-FR" w:bidi="fr-FR"/>
        </w:rPr>
        <w:t>., 1980). Alors que les adolescents conve</w:t>
      </w:r>
      <w:r w:rsidRPr="0064531A">
        <w:rPr>
          <w:lang w:eastAsia="fr-FR" w:bidi="fr-FR"/>
        </w:rPr>
        <w:t>n</w:t>
      </w:r>
      <w:r w:rsidRPr="0064531A">
        <w:rPr>
          <w:lang w:eastAsia="fr-FR" w:bidi="fr-FR"/>
        </w:rPr>
        <w:t>tionnels se montrent fréquemment engagés dans des activités regro</w:t>
      </w:r>
      <w:r w:rsidRPr="0064531A">
        <w:rPr>
          <w:lang w:eastAsia="fr-FR" w:bidi="fr-FR"/>
        </w:rPr>
        <w:t>u</w:t>
      </w:r>
      <w:r w:rsidRPr="0064531A">
        <w:rPr>
          <w:lang w:eastAsia="fr-FR" w:bidi="fr-FR"/>
        </w:rPr>
        <w:t>pant une partie ou tous les membres de la famille, 70% d’entre eux y participant fortement ou très fortement, le nombre des adole</w:t>
      </w:r>
      <w:r w:rsidRPr="0064531A">
        <w:rPr>
          <w:lang w:eastAsia="fr-FR" w:bidi="fr-FR"/>
        </w:rPr>
        <w:t>s</w:t>
      </w:r>
      <w:r w:rsidRPr="0064531A">
        <w:rPr>
          <w:lang w:eastAsia="fr-FR" w:bidi="fr-FR"/>
        </w:rPr>
        <w:t>cents j</w:t>
      </w:r>
      <w:r w:rsidRPr="0064531A">
        <w:rPr>
          <w:lang w:eastAsia="fr-FR" w:bidi="fr-FR"/>
        </w:rPr>
        <w:t>u</w:t>
      </w:r>
      <w:r w:rsidRPr="0064531A">
        <w:rPr>
          <w:lang w:eastAsia="fr-FR" w:bidi="fr-FR"/>
        </w:rPr>
        <w:t>diciarisés décroît par comparaison de façon nette pour tomber à 42%. Il en va de même pour les loisirs, 67% s’y adonnant réguli</w:t>
      </w:r>
      <w:r w:rsidRPr="0064531A">
        <w:rPr>
          <w:lang w:eastAsia="fr-FR" w:bidi="fr-FR"/>
        </w:rPr>
        <w:t>è</w:t>
      </w:r>
      <w:r w:rsidRPr="0064531A">
        <w:rPr>
          <w:lang w:eastAsia="fr-FR" w:bidi="fr-FR"/>
        </w:rPr>
        <w:t>rement contre 35%. Par ailleurs, les adolescents judiciarisés se mo</w:t>
      </w:r>
      <w:r w:rsidRPr="0064531A">
        <w:rPr>
          <w:lang w:eastAsia="fr-FR" w:bidi="fr-FR"/>
        </w:rPr>
        <w:t>n</w:t>
      </w:r>
      <w:r w:rsidRPr="0064531A">
        <w:rPr>
          <w:lang w:eastAsia="fr-FR" w:bidi="fr-FR"/>
        </w:rPr>
        <w:t>trent plus précoces sur le plan de l'emploi (24% sont orientés de façon décisive vers le marché du travail contre 2%) et la flânerie les attire nettement plus (44% contre 10%).</w:t>
      </w:r>
    </w:p>
    <w:p w:rsidR="00711472" w:rsidRPr="0064531A" w:rsidRDefault="00711472" w:rsidP="00711472">
      <w:pPr>
        <w:spacing w:before="120" w:after="120"/>
        <w:jc w:val="both"/>
        <w:rPr>
          <w:lang w:eastAsia="fr-FR" w:bidi="fr-FR"/>
        </w:rPr>
      </w:pPr>
      <w:r w:rsidRPr="0064531A">
        <w:rPr>
          <w:lang w:eastAsia="fr-FR" w:bidi="fr-FR"/>
        </w:rPr>
        <w:t xml:space="preserve">Finalement, terminons cette section en signalant qu'il existe d’autres supports du comportement délinquant. Nos travaux ne nous ont pas permis de les analyser en profondeur, mais nous avons noté de bonnes corrélations entre activité sexuelle et activité délinquante </w:t>
      </w:r>
      <w:r w:rsidRPr="00EF67A5">
        <w:rPr>
          <w:smallCaps/>
        </w:rPr>
        <w:t>(L</w:t>
      </w:r>
      <w:r w:rsidRPr="00EF67A5">
        <w:rPr>
          <w:smallCaps/>
        </w:rPr>
        <w:t>e</w:t>
      </w:r>
      <w:r w:rsidRPr="00EF67A5">
        <w:rPr>
          <w:smallCaps/>
        </w:rPr>
        <w:t xml:space="preserve">Blanc, </w:t>
      </w:r>
      <w:r w:rsidRPr="0064531A">
        <w:rPr>
          <w:lang w:eastAsia="fr-FR" w:bidi="fr-FR"/>
        </w:rPr>
        <w:t>1978b) ainsi que des différences majeures sur ce plan entre ad</w:t>
      </w:r>
      <w:r w:rsidRPr="0064531A">
        <w:rPr>
          <w:lang w:eastAsia="fr-FR" w:bidi="fr-FR"/>
        </w:rPr>
        <w:t>o</w:t>
      </w:r>
      <w:r w:rsidRPr="0064531A">
        <w:rPr>
          <w:lang w:eastAsia="fr-FR" w:bidi="fr-FR"/>
        </w:rPr>
        <w:t xml:space="preserve">lescents conventionnels et judiciarisés </w:t>
      </w:r>
      <w:r w:rsidRPr="00EF67A5">
        <w:rPr>
          <w:smallCaps/>
        </w:rPr>
        <w:t xml:space="preserve">(Dupras, </w:t>
      </w:r>
      <w:r w:rsidRPr="0064531A">
        <w:rPr>
          <w:lang w:eastAsia="fr-FR" w:bidi="fr-FR"/>
        </w:rPr>
        <w:t>1982) ; de plus, il y a une association entre consommation de drogue et conduite déli</w:t>
      </w:r>
      <w:r w:rsidRPr="0064531A">
        <w:rPr>
          <w:lang w:eastAsia="fr-FR" w:bidi="fr-FR"/>
        </w:rPr>
        <w:t>n</w:t>
      </w:r>
      <w:r w:rsidRPr="0064531A">
        <w:rPr>
          <w:lang w:eastAsia="fr-FR" w:bidi="fr-FR"/>
        </w:rPr>
        <w:t>qua</w:t>
      </w:r>
      <w:r w:rsidRPr="0064531A">
        <w:rPr>
          <w:lang w:eastAsia="fr-FR" w:bidi="fr-FR"/>
        </w:rPr>
        <w:t>n</w:t>
      </w:r>
      <w:r w:rsidRPr="0064531A">
        <w:rPr>
          <w:lang w:eastAsia="fr-FR" w:bidi="fr-FR"/>
        </w:rPr>
        <w:t>te.</w:t>
      </w:r>
      <w:r w:rsidRPr="00EF67A5">
        <w:rPr>
          <w:smallCaps/>
        </w:rPr>
        <w:t xml:space="preserve">(Sarrazin, </w:t>
      </w:r>
      <w:r w:rsidRPr="0064531A">
        <w:rPr>
          <w:lang w:eastAsia="fr-FR" w:bidi="fr-FR"/>
        </w:rPr>
        <w:t xml:space="preserve">1979 ; </w:t>
      </w:r>
      <w:r w:rsidRPr="00EF67A5">
        <w:rPr>
          <w:smallCaps/>
        </w:rPr>
        <w:t xml:space="preserve">Caplan, </w:t>
      </w:r>
      <w:r w:rsidRPr="0064531A">
        <w:rPr>
          <w:lang w:eastAsia="fr-FR" w:bidi="fr-FR"/>
        </w:rPr>
        <w:t>1972, 1975) ; enfin, les situations problèmes dans lesquelles le jeune est en danger moral ou physique sont fréquentes chez les adolescents judiciarisés, 30% étant des cas de protection. Les conditions de vie marginales, qu’elles soient apportées par le milieu de vie ou qu’elles soient engendrées par l’activité même du sujet, o</w:t>
      </w:r>
      <w:r w:rsidRPr="0064531A">
        <w:rPr>
          <w:lang w:eastAsia="fr-FR" w:bidi="fr-FR"/>
        </w:rPr>
        <w:t>f</w:t>
      </w:r>
      <w:r w:rsidRPr="0064531A">
        <w:rPr>
          <w:lang w:eastAsia="fr-FR" w:bidi="fr-FR"/>
        </w:rPr>
        <w:t>frent un bouillon de culture propice aux comportements délictueux et favorable en plus à l'émergence non seulement de la d</w:t>
      </w:r>
      <w:r w:rsidRPr="0064531A">
        <w:rPr>
          <w:lang w:eastAsia="fr-FR" w:bidi="fr-FR"/>
        </w:rPr>
        <w:t>é</w:t>
      </w:r>
      <w:r w:rsidRPr="0064531A">
        <w:rPr>
          <w:lang w:eastAsia="fr-FR" w:bidi="fr-FR"/>
        </w:rPr>
        <w:t>linquance répétitive mais aussi d’une sorte de mode de vie à prédom</w:t>
      </w:r>
      <w:r w:rsidRPr="0064531A">
        <w:rPr>
          <w:lang w:eastAsia="fr-FR" w:bidi="fr-FR"/>
        </w:rPr>
        <w:t>i</w:t>
      </w:r>
      <w:r w:rsidRPr="0064531A">
        <w:rPr>
          <w:lang w:eastAsia="fr-FR" w:bidi="fr-FR"/>
        </w:rPr>
        <w:t>nance antisociale dont les délinquants récidivistes des internats de r</w:t>
      </w:r>
      <w:r w:rsidRPr="0064531A">
        <w:rPr>
          <w:lang w:eastAsia="fr-FR" w:bidi="fr-FR"/>
        </w:rPr>
        <w:t>é</w:t>
      </w:r>
      <w:r w:rsidRPr="0064531A">
        <w:rPr>
          <w:lang w:eastAsia="fr-FR" w:bidi="fr-FR"/>
        </w:rPr>
        <w:t xml:space="preserve">éducation offrent le meilleur exemple </w:t>
      </w:r>
      <w:r w:rsidRPr="00EF67A5">
        <w:rPr>
          <w:smallCaps/>
        </w:rPr>
        <w:t xml:space="preserve">(LeBlanc, </w:t>
      </w:r>
      <w:r w:rsidRPr="0064531A">
        <w:rPr>
          <w:lang w:eastAsia="fr-FR" w:bidi="fr-FR"/>
        </w:rPr>
        <w:t>1983b).</w:t>
      </w:r>
    </w:p>
    <w:p w:rsidR="00711472" w:rsidRPr="0064531A" w:rsidRDefault="00711472" w:rsidP="00711472">
      <w:pPr>
        <w:spacing w:before="120" w:after="120"/>
        <w:jc w:val="both"/>
      </w:pPr>
      <w:r w:rsidRPr="0064531A">
        <w:rPr>
          <w:lang w:eastAsia="fr-FR" w:bidi="fr-FR"/>
        </w:rPr>
        <w:t>En conclusion, que faut-il retenir de toute cette étude des diverses influences auxquelles l’adolescent est exposé ? Il importe d’abord de souligner à nouveau l’importante différence d’échelle qui surgit con</w:t>
      </w:r>
      <w:r w:rsidRPr="0064531A">
        <w:rPr>
          <w:lang w:eastAsia="fr-FR" w:bidi="fr-FR"/>
        </w:rPr>
        <w:t>s</w:t>
      </w:r>
      <w:r w:rsidRPr="0064531A">
        <w:rPr>
          <w:lang w:eastAsia="fr-FR" w:bidi="fr-FR"/>
        </w:rPr>
        <w:t>tamment lors des comparaisons entre les adolescents conventionnels et les adolescents judiciarisés. Les seconds, par contraste avec les premiers, sont lourdement handicapés dans la plupart des acquis de développement que les échanges avec le milieu doivent leur assurer. C’est dans ce sens que nous avons pu parler, en dramatisant quelque peu pour mieux souligner la différence, de deux styles de vie</w:t>
      </w:r>
      <w:r>
        <w:rPr>
          <w:lang w:eastAsia="fr-FR" w:bidi="fr-FR"/>
        </w:rPr>
        <w:t xml:space="preserve"> </w:t>
      </w:r>
      <w:r w:rsidRPr="0064531A">
        <w:t>[170]</w:t>
      </w:r>
      <w:r>
        <w:t xml:space="preserve"> </w:t>
      </w:r>
      <w:r w:rsidRPr="0064531A">
        <w:rPr>
          <w:lang w:eastAsia="fr-FR" w:bidi="fr-FR"/>
        </w:rPr>
        <w:t xml:space="preserve">distincts </w:t>
      </w:r>
      <w:r w:rsidRPr="0064531A">
        <w:t xml:space="preserve">(Fréchette </w:t>
      </w:r>
      <w:r w:rsidRPr="0064531A">
        <w:rPr>
          <w:lang w:eastAsia="fr-FR" w:bidi="fr-FR"/>
        </w:rPr>
        <w:t xml:space="preserve">et </w:t>
      </w:r>
      <w:r w:rsidRPr="0064531A">
        <w:t xml:space="preserve">LeBlanc, </w:t>
      </w:r>
      <w:r w:rsidRPr="0064531A">
        <w:rPr>
          <w:lang w:eastAsia="fr-FR" w:bidi="fr-FR"/>
        </w:rPr>
        <w:t>1980). Il faut ensuite rappeler qu’aucun des agents de socialisation que nous avons examinés, pas même la famille, ne peut à lui seul, lorsqu'il est défectueux, susciter et alimenter la délinquance, c’est-à-dire, en langage technique, qu’il ne peut expliquer à lui seul la variance du phénomène. À l’évidence, cela signifie que la présence de la délinquance dépend à la fois d’un aju</w:t>
      </w:r>
      <w:r w:rsidRPr="0064531A">
        <w:rPr>
          <w:lang w:eastAsia="fr-FR" w:bidi="fr-FR"/>
        </w:rPr>
        <w:t>s</w:t>
      </w:r>
      <w:r w:rsidRPr="0064531A">
        <w:rPr>
          <w:lang w:eastAsia="fr-FR" w:bidi="fr-FR"/>
        </w:rPr>
        <w:t>tement raté au milieu familial, d’un mauvais fonctionnement à l'école, d’un soutien venant de pairs déviants, d’un mode de vie propice, etc. Et en particulier lorsqu’il y a engagement majeur dans la voie déli</w:t>
      </w:r>
      <w:r w:rsidRPr="0064531A">
        <w:rPr>
          <w:lang w:eastAsia="fr-FR" w:bidi="fr-FR"/>
        </w:rPr>
        <w:t>n</w:t>
      </w:r>
      <w:r w:rsidRPr="0064531A">
        <w:rPr>
          <w:lang w:eastAsia="fr-FR" w:bidi="fr-FR"/>
        </w:rPr>
        <w:t>quante, c’est tout le processus de socialisation qui est en cause, l'e</w:t>
      </w:r>
      <w:r w:rsidRPr="0064531A">
        <w:rPr>
          <w:lang w:eastAsia="fr-FR" w:bidi="fr-FR"/>
        </w:rPr>
        <w:t>n</w:t>
      </w:r>
      <w:r w:rsidRPr="0064531A">
        <w:rPr>
          <w:lang w:eastAsia="fr-FR" w:bidi="fr-FR"/>
        </w:rPr>
        <w:t>semble des facteurs d’influence formant un système dont les éléments sont en interaction constante.</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33" w:name="Delinquances_pt_2_chap_4_3"/>
      <w:r w:rsidRPr="0064531A">
        <w:t>LE MILIEU SUBI</w:t>
      </w:r>
    </w:p>
    <w:bookmarkEnd w:id="33"/>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Lorsque nous parlons de milieu subi, nous nous référons aux dive</w:t>
      </w:r>
      <w:r w:rsidRPr="0064531A">
        <w:rPr>
          <w:lang w:eastAsia="fr-FR" w:bidi="fr-FR"/>
        </w:rPr>
        <w:t>r</w:t>
      </w:r>
      <w:r w:rsidRPr="0064531A">
        <w:rPr>
          <w:lang w:eastAsia="fr-FR" w:bidi="fr-FR"/>
        </w:rPr>
        <w:t>ses contraintes que la société, en décidant de réagir, impose aux je</w:t>
      </w:r>
      <w:r w:rsidRPr="0064531A">
        <w:rPr>
          <w:lang w:eastAsia="fr-FR" w:bidi="fr-FR"/>
        </w:rPr>
        <w:t>u</w:t>
      </w:r>
      <w:r w:rsidRPr="0064531A">
        <w:rPr>
          <w:lang w:eastAsia="fr-FR" w:bidi="fr-FR"/>
        </w:rPr>
        <w:t>nes contrev</w:t>
      </w:r>
      <w:r w:rsidRPr="0064531A">
        <w:rPr>
          <w:lang w:eastAsia="fr-FR" w:bidi="fr-FR"/>
        </w:rPr>
        <w:t>e</w:t>
      </w:r>
      <w:r w:rsidRPr="0064531A">
        <w:rPr>
          <w:lang w:eastAsia="fr-FR" w:bidi="fr-FR"/>
        </w:rPr>
        <w:t>nants. Au cours de nos analyses antérieures, nous avons avec nos collaborateurs traité de cette question sous l’angle de la réa</w:t>
      </w:r>
      <w:r w:rsidRPr="0064531A">
        <w:rPr>
          <w:lang w:eastAsia="fr-FR" w:bidi="fr-FR"/>
        </w:rPr>
        <w:t>c</w:t>
      </w:r>
      <w:r w:rsidRPr="0064531A">
        <w:rPr>
          <w:lang w:eastAsia="fr-FR" w:bidi="fr-FR"/>
        </w:rPr>
        <w:t xml:space="preserve">tion sociale </w:t>
      </w:r>
      <w:r w:rsidRPr="0064531A">
        <w:t xml:space="preserve">(Leduc, </w:t>
      </w:r>
      <w:r w:rsidRPr="0064531A">
        <w:rPr>
          <w:lang w:eastAsia="fr-FR" w:bidi="fr-FR"/>
        </w:rPr>
        <w:t xml:space="preserve">1976), de la définition sociale de la délinquance </w:t>
      </w:r>
      <w:r w:rsidRPr="0064531A">
        <w:t>(Biron et al,</w:t>
      </w:r>
      <w:r w:rsidRPr="0064531A">
        <w:rPr>
          <w:lang w:eastAsia="fr-FR" w:bidi="fr-FR"/>
        </w:rPr>
        <w:t xml:space="preserve"> 1978), de la contrainte sociale </w:t>
      </w:r>
      <w:r w:rsidRPr="0064531A">
        <w:t xml:space="preserve">(Biron </w:t>
      </w:r>
      <w:r w:rsidRPr="0064531A">
        <w:rPr>
          <w:lang w:eastAsia="fr-FR" w:bidi="fr-FR"/>
        </w:rPr>
        <w:t xml:space="preserve">et </w:t>
      </w:r>
      <w:r w:rsidRPr="0064531A">
        <w:t xml:space="preserve">Cusson, </w:t>
      </w:r>
      <w:r w:rsidRPr="0064531A">
        <w:rPr>
          <w:lang w:eastAsia="fr-FR" w:bidi="fr-FR"/>
        </w:rPr>
        <w:t xml:space="preserve">1979 ; </w:t>
      </w:r>
      <w:r w:rsidRPr="0064531A">
        <w:t xml:space="preserve">Hamel-Maurice, </w:t>
      </w:r>
      <w:r w:rsidRPr="0064531A">
        <w:rPr>
          <w:lang w:eastAsia="fr-FR" w:bidi="fr-FR"/>
        </w:rPr>
        <w:t xml:space="preserve">1982 ; </w:t>
      </w:r>
      <w:r w:rsidRPr="0064531A">
        <w:t xml:space="preserve">Monmarquette </w:t>
      </w:r>
      <w:r w:rsidRPr="0064531A">
        <w:rPr>
          <w:lang w:eastAsia="fr-FR" w:bidi="fr-FR"/>
        </w:rPr>
        <w:t xml:space="preserve">et </w:t>
      </w:r>
      <w:r w:rsidRPr="0064531A">
        <w:t xml:space="preserve">Nerlove, </w:t>
      </w:r>
      <w:r w:rsidRPr="0064531A">
        <w:rPr>
          <w:lang w:eastAsia="fr-FR" w:bidi="fr-FR"/>
        </w:rPr>
        <w:t xml:space="preserve">1981) ou des contraintes sociales interne et externe </w:t>
      </w:r>
      <w:r w:rsidRPr="0064531A">
        <w:t>(LeBlanc, 1983c).</w:t>
      </w:r>
    </w:p>
    <w:p w:rsidR="00711472" w:rsidRPr="0064531A" w:rsidRDefault="00711472" w:rsidP="00711472">
      <w:pPr>
        <w:spacing w:before="120" w:after="120"/>
        <w:jc w:val="both"/>
      </w:pPr>
      <w:r w:rsidRPr="0064531A">
        <w:rPr>
          <w:lang w:eastAsia="fr-FR" w:bidi="fr-FR"/>
        </w:rPr>
        <w:t>Parmi les faits importants qui ont été dégagés, signalons en pr</w:t>
      </w:r>
      <w:r w:rsidRPr="0064531A">
        <w:rPr>
          <w:lang w:eastAsia="fr-FR" w:bidi="fr-FR"/>
        </w:rPr>
        <w:t>e</w:t>
      </w:r>
      <w:r w:rsidRPr="0064531A">
        <w:rPr>
          <w:lang w:eastAsia="fr-FR" w:bidi="fr-FR"/>
        </w:rPr>
        <w:t>mier lieu l’évidente corroboration que le système judiciaire pour m</w:t>
      </w:r>
      <w:r w:rsidRPr="0064531A">
        <w:rPr>
          <w:lang w:eastAsia="fr-FR" w:bidi="fr-FR"/>
        </w:rPr>
        <w:t>i</w:t>
      </w:r>
      <w:r w:rsidRPr="0064531A">
        <w:rPr>
          <w:lang w:eastAsia="fr-FR" w:bidi="fr-FR"/>
        </w:rPr>
        <w:t>neurs, par le truchement de ses mécanismes d'arrestation et de comp</w:t>
      </w:r>
      <w:r w:rsidRPr="0064531A">
        <w:rPr>
          <w:lang w:eastAsia="fr-FR" w:bidi="fr-FR"/>
        </w:rPr>
        <w:t>a</w:t>
      </w:r>
      <w:r w:rsidRPr="0064531A">
        <w:rPr>
          <w:lang w:eastAsia="fr-FR" w:bidi="fr-FR"/>
        </w:rPr>
        <w:t xml:space="preserve">rution, apporte aux mesures disciplinaires déjà prises dans le milieu scolaire, en particulier l’expulsion. En effet, bien que l’on ait pu s’attendre à ce qu’un lien marqué ressorte entre l'arrestation et la comparution (φ de 0,63) </w:t>
      </w:r>
      <w:r w:rsidRPr="0064531A">
        <w:t xml:space="preserve">(Leduc, </w:t>
      </w:r>
      <w:r w:rsidRPr="0064531A">
        <w:rPr>
          <w:lang w:eastAsia="fr-FR" w:bidi="fr-FR"/>
        </w:rPr>
        <w:t>1976), il était moins prévisible qu’une liaison significative émerge entre l’expulsion de la classe d’une part et l’arrestation ou la comparution d'autre part, ce qui a pourtant été le cas une fois l’une et l’autre mises en relation (des φ de 0,20 et 0,15). De tels résultats signifient que l’adolescent qui a été marginalisé par l’école jusqu’à en être expulsé a plus de chances qu’un autre d’être l’objet d’une réaction formelle du système judicia</w:t>
      </w:r>
      <w:r w:rsidRPr="0064531A">
        <w:rPr>
          <w:lang w:eastAsia="fr-FR" w:bidi="fr-FR"/>
        </w:rPr>
        <w:t>i</w:t>
      </w:r>
      <w:r w:rsidRPr="0064531A">
        <w:rPr>
          <w:lang w:eastAsia="fr-FR" w:bidi="fr-FR"/>
        </w:rPr>
        <w:t>re. Cet enchaîn</w:t>
      </w:r>
      <w:r w:rsidRPr="0064531A">
        <w:rPr>
          <w:lang w:eastAsia="fr-FR" w:bidi="fr-FR"/>
        </w:rPr>
        <w:t>e</w:t>
      </w:r>
      <w:r w:rsidRPr="0064531A">
        <w:rPr>
          <w:lang w:eastAsia="fr-FR" w:bidi="fr-FR"/>
        </w:rPr>
        <w:t>ment de mesures négatives, que nous avons appelé le processus cum</w:t>
      </w:r>
      <w:r w:rsidRPr="0064531A">
        <w:rPr>
          <w:lang w:eastAsia="fr-FR" w:bidi="fr-FR"/>
        </w:rPr>
        <w:t>u</w:t>
      </w:r>
      <w:r w:rsidRPr="0064531A">
        <w:rPr>
          <w:lang w:eastAsia="fr-FR" w:bidi="fr-FR"/>
        </w:rPr>
        <w:t>latif de contraintes, laisse toutefois la famille hors de cause ; malgré de nombreuses vérifications, nous n’avons pu, en effet, dégager une continuité entre les sanctions de la famille et celles des autres insta</w:t>
      </w:r>
      <w:r w:rsidRPr="0064531A">
        <w:rPr>
          <w:lang w:eastAsia="fr-FR" w:bidi="fr-FR"/>
        </w:rPr>
        <w:t>n</w:t>
      </w:r>
      <w:r w:rsidRPr="0064531A">
        <w:rPr>
          <w:lang w:eastAsia="fr-FR" w:bidi="fr-FR"/>
        </w:rPr>
        <w:t xml:space="preserve">ces </w:t>
      </w:r>
      <w:r w:rsidRPr="0064531A">
        <w:t xml:space="preserve">(Biron </w:t>
      </w:r>
      <w:r w:rsidRPr="0064531A">
        <w:rPr>
          <w:lang w:eastAsia="fr-FR" w:bidi="fr-FR"/>
        </w:rPr>
        <w:t xml:space="preserve">et </w:t>
      </w:r>
      <w:r w:rsidRPr="0064531A">
        <w:t xml:space="preserve">Cusson, </w:t>
      </w:r>
      <w:r w:rsidRPr="0064531A">
        <w:rPr>
          <w:lang w:eastAsia="fr-FR" w:bidi="fr-FR"/>
        </w:rPr>
        <w:t>1979).</w:t>
      </w:r>
    </w:p>
    <w:p w:rsidR="00711472" w:rsidRPr="0064531A" w:rsidRDefault="00711472" w:rsidP="00711472">
      <w:pPr>
        <w:spacing w:before="120" w:after="120"/>
        <w:jc w:val="both"/>
      </w:pPr>
      <w:r w:rsidRPr="0064531A">
        <w:rPr>
          <w:lang w:eastAsia="fr-FR" w:bidi="fr-FR"/>
        </w:rPr>
        <w:t xml:space="preserve">En deuxième lieu, il s’est avéré particulièrement intéressant de mettre en convergence les deux observations suivantes : d’abord, les adolescents ont </w:t>
      </w:r>
      <w:r w:rsidRPr="0064531A">
        <w:t>objectivement</w:t>
      </w:r>
      <w:r w:rsidRPr="0064531A">
        <w:rPr>
          <w:lang w:eastAsia="fr-FR" w:bidi="fr-FR"/>
        </w:rPr>
        <w:t xml:space="preserve"> peu de chances d’être arrêtés lorsqu’ils commettent un délit (à un point d’ailleurs que la majorité des actes délinquants qu’ils posent demeure non</w:t>
      </w:r>
      <w:r>
        <w:rPr>
          <w:lang w:eastAsia="fr-FR" w:bidi="fr-FR"/>
        </w:rPr>
        <w:t xml:space="preserve"> </w:t>
      </w:r>
      <w:r w:rsidRPr="0064531A">
        <w:rPr>
          <w:lang w:eastAsia="fr-FR" w:bidi="fr-FR"/>
        </w:rPr>
        <w:t>[171]</w:t>
      </w:r>
      <w:r>
        <w:rPr>
          <w:lang w:eastAsia="fr-FR" w:bidi="fr-FR"/>
        </w:rPr>
        <w:t xml:space="preserve"> </w:t>
      </w:r>
      <w:r w:rsidRPr="0064531A">
        <w:rPr>
          <w:lang w:eastAsia="fr-FR" w:bidi="fr-FR"/>
        </w:rPr>
        <w:t xml:space="preserve">détectée) ; ensuite, leur volume de délits varie selon la perception </w:t>
      </w:r>
      <w:r w:rsidRPr="0064531A">
        <w:t>su</w:t>
      </w:r>
      <w:r w:rsidRPr="0064531A">
        <w:t>b</w:t>
      </w:r>
      <w:r w:rsidRPr="0064531A">
        <w:t xml:space="preserve">jective </w:t>
      </w:r>
      <w:r w:rsidRPr="0064531A">
        <w:rPr>
          <w:lang w:eastAsia="fr-FR" w:bidi="fr-FR"/>
        </w:rPr>
        <w:t>qu’ils se font du risque d’être arrêtés, ce qui veut dire que plus ils estiment ce risque élevé, moins ils vont être portés à comme</w:t>
      </w:r>
      <w:r w:rsidRPr="0064531A">
        <w:rPr>
          <w:lang w:eastAsia="fr-FR" w:bidi="fr-FR"/>
        </w:rPr>
        <w:t>t</w:t>
      </w:r>
      <w:r w:rsidRPr="0064531A">
        <w:rPr>
          <w:lang w:eastAsia="fr-FR" w:bidi="fr-FR"/>
        </w:rPr>
        <w:t>tre le délit en question. La conclusion qui se dégagé ici, et qui ouvre des perspectives tout à fait capitales sur le rôle que joue à l’adolescence la représentation des in</w:t>
      </w:r>
      <w:r w:rsidRPr="0064531A">
        <w:rPr>
          <w:lang w:eastAsia="fr-FR" w:bidi="fr-FR"/>
        </w:rPr>
        <w:t>s</w:t>
      </w:r>
      <w:r w:rsidRPr="0064531A">
        <w:rPr>
          <w:lang w:eastAsia="fr-FR" w:bidi="fr-FR"/>
        </w:rPr>
        <w:t>titutions sociales, c’est que peu importe l’efficacité objective du sy</w:t>
      </w:r>
      <w:r w:rsidRPr="0064531A">
        <w:rPr>
          <w:lang w:eastAsia="fr-FR" w:bidi="fr-FR"/>
        </w:rPr>
        <w:t>s</w:t>
      </w:r>
      <w:r w:rsidRPr="0064531A">
        <w:rPr>
          <w:lang w:eastAsia="fr-FR" w:bidi="fr-FR"/>
        </w:rPr>
        <w:t>tème judiciaire, ce qui compte vraiment c’est l’idée que l’adolescent s’en fait ou, en d’autres termes, son év</w:t>
      </w:r>
      <w:r w:rsidRPr="0064531A">
        <w:rPr>
          <w:lang w:eastAsia="fr-FR" w:bidi="fr-FR"/>
        </w:rPr>
        <w:t>a</w:t>
      </w:r>
      <w:r w:rsidRPr="0064531A">
        <w:rPr>
          <w:lang w:eastAsia="fr-FR" w:bidi="fr-FR"/>
        </w:rPr>
        <w:t>luation personnelle du risque qu’il court. En ce qui concerne le sujet, le principal frein de l’activité délinquante ne serait donc pas de l’ordre du fait réel, mais de l’ordre de la croyance...</w:t>
      </w:r>
    </w:p>
    <w:p w:rsidR="00711472" w:rsidRPr="0064531A" w:rsidRDefault="00711472" w:rsidP="00711472">
      <w:pPr>
        <w:spacing w:before="120" w:after="120"/>
        <w:jc w:val="both"/>
        <w:rPr>
          <w:lang w:eastAsia="fr-FR" w:bidi="fr-FR"/>
        </w:rPr>
      </w:pPr>
      <w:r w:rsidRPr="0064531A">
        <w:rPr>
          <w:lang w:eastAsia="fr-FR" w:bidi="fr-FR"/>
        </w:rPr>
        <w:t xml:space="preserve">En troisième lieu, les analyses de </w:t>
      </w:r>
      <w:r w:rsidRPr="00EF67A5">
        <w:rPr>
          <w:smallCaps/>
        </w:rPr>
        <w:t xml:space="preserve">Biron </w:t>
      </w:r>
      <w:r w:rsidRPr="0064531A">
        <w:rPr>
          <w:lang w:eastAsia="fr-FR" w:bidi="fr-FR"/>
        </w:rPr>
        <w:t xml:space="preserve">et </w:t>
      </w:r>
      <w:r w:rsidRPr="00EF67A5">
        <w:rPr>
          <w:smallCaps/>
        </w:rPr>
        <w:t xml:space="preserve">Cusson </w:t>
      </w:r>
      <w:r w:rsidRPr="0064531A">
        <w:rPr>
          <w:lang w:eastAsia="fr-FR" w:bidi="fr-FR"/>
        </w:rPr>
        <w:t>(1979) ont d</w:t>
      </w:r>
      <w:r w:rsidRPr="0064531A">
        <w:rPr>
          <w:lang w:eastAsia="fr-FR" w:bidi="fr-FR"/>
        </w:rPr>
        <w:t>é</w:t>
      </w:r>
      <w:r w:rsidRPr="0064531A">
        <w:rPr>
          <w:lang w:eastAsia="fr-FR" w:bidi="fr-FR"/>
        </w:rPr>
        <w:t>montré que les mesures formelles de contraintes ne parviennent pas à exercer autant d’effet sur l’agir délinquant que l’adhésion personnelle de l'adolescent aux normes sociales. Cette démonstration est d’ailleurs suffisamment probante pour qu'il n’y ait pas lieu de considérer la réa</w:t>
      </w:r>
      <w:r w:rsidRPr="0064531A">
        <w:rPr>
          <w:lang w:eastAsia="fr-FR" w:bidi="fr-FR"/>
        </w:rPr>
        <w:t>c</w:t>
      </w:r>
      <w:r w:rsidRPr="0064531A">
        <w:rPr>
          <w:lang w:eastAsia="fr-FR" w:bidi="fr-FR"/>
        </w:rPr>
        <w:t>tion formelle du milieu comme un instrument déterminant dans l’ensemble des mesures éducatives qui favorisent le développement social du jeune.</w:t>
      </w:r>
    </w:p>
    <w:p w:rsidR="00711472" w:rsidRPr="0064531A" w:rsidRDefault="00711472" w:rsidP="00711472">
      <w:pPr>
        <w:spacing w:before="120" w:after="120"/>
        <w:jc w:val="both"/>
      </w:pPr>
      <w:r w:rsidRPr="0064531A">
        <w:rPr>
          <w:lang w:eastAsia="fr-FR" w:bidi="fr-FR"/>
        </w:rPr>
        <w:t xml:space="preserve">Enfin, en quatrième lieu, il importe de vérifier, comme l’a fait </w:t>
      </w:r>
      <w:r w:rsidRPr="00EF67A5">
        <w:rPr>
          <w:smallCaps/>
        </w:rPr>
        <w:t xml:space="preserve">Farrington </w:t>
      </w:r>
      <w:r w:rsidRPr="0064531A">
        <w:rPr>
          <w:lang w:eastAsia="fr-FR" w:bidi="fr-FR"/>
        </w:rPr>
        <w:t>(1977), si l’activité délinquante augmente après un contact avec le système de justice. De fait elle augmente légèrement, mais c’est loin d'être l’escalade. Par ailleurs, il est à noter que, pour l'échantillon des adolescents judiciarisés, la délinquance diminue se</w:t>
      </w:r>
      <w:r w:rsidRPr="0064531A">
        <w:rPr>
          <w:lang w:eastAsia="fr-FR" w:bidi="fr-FR"/>
        </w:rPr>
        <w:t>n</w:t>
      </w:r>
      <w:r w:rsidRPr="0064531A">
        <w:rPr>
          <w:lang w:eastAsia="fr-FR" w:bidi="fr-FR"/>
        </w:rPr>
        <w:t>siblement au cours de la deuxième moitié de l’adolescence, bien que tous aient été reconnus comme pupilles du Tribunal et, donc, marqués par un pr</w:t>
      </w:r>
      <w:r w:rsidRPr="0064531A">
        <w:rPr>
          <w:lang w:eastAsia="fr-FR" w:bidi="fr-FR"/>
        </w:rPr>
        <w:t>o</w:t>
      </w:r>
      <w:r w:rsidRPr="0064531A">
        <w:rPr>
          <w:lang w:eastAsia="fr-FR" w:bidi="fr-FR"/>
        </w:rPr>
        <w:t>cessus formel d'identification et de prise en charge. L’intervention judiciaire paraît donc n’avoir qu’un effet immédiat i</w:t>
      </w:r>
      <w:r w:rsidRPr="0064531A">
        <w:rPr>
          <w:lang w:eastAsia="fr-FR" w:bidi="fr-FR"/>
        </w:rPr>
        <w:t>n</w:t>
      </w:r>
      <w:r w:rsidRPr="0064531A">
        <w:rPr>
          <w:lang w:eastAsia="fr-FR" w:bidi="fr-FR"/>
        </w:rPr>
        <w:t>certain sur l'évol</w:t>
      </w:r>
      <w:r w:rsidRPr="0064531A">
        <w:rPr>
          <w:lang w:eastAsia="fr-FR" w:bidi="fr-FR"/>
        </w:rPr>
        <w:t>u</w:t>
      </w:r>
      <w:r w:rsidRPr="0064531A">
        <w:rPr>
          <w:lang w:eastAsia="fr-FR" w:bidi="fr-FR"/>
        </w:rPr>
        <w:t>tion de l’activité délinquante.</w:t>
      </w:r>
    </w:p>
    <w:p w:rsidR="00711472" w:rsidRPr="0064531A" w:rsidRDefault="00711472" w:rsidP="00711472">
      <w:pPr>
        <w:spacing w:before="120" w:after="120"/>
        <w:jc w:val="both"/>
      </w:pPr>
      <w:r w:rsidRPr="0064531A">
        <w:rPr>
          <w:lang w:eastAsia="fr-FR" w:bidi="fr-FR"/>
        </w:rPr>
        <w:t xml:space="preserve">Bref, face à la question-clé si largement débattue en criminologie au cours des dernières années : La </w:t>
      </w:r>
      <w:r w:rsidRPr="0064531A">
        <w:t>réaction sociale « construit-elle » la délinquance ou ne fait-elle simplement que la reconnaître ?</w:t>
      </w:r>
      <w:r w:rsidRPr="0064531A">
        <w:rPr>
          <w:lang w:eastAsia="fr-FR" w:bidi="fr-FR"/>
        </w:rPr>
        <w:t xml:space="preserve"> notre pos</w:t>
      </w:r>
      <w:r w:rsidRPr="0064531A">
        <w:rPr>
          <w:lang w:eastAsia="fr-FR" w:bidi="fr-FR"/>
        </w:rPr>
        <w:t>i</w:t>
      </w:r>
      <w:r w:rsidRPr="0064531A">
        <w:rPr>
          <w:lang w:eastAsia="fr-FR" w:bidi="fr-FR"/>
        </w:rPr>
        <w:t>tion actuelle est d’écarter la première interprétation. Nos observ</w:t>
      </w:r>
      <w:r w:rsidRPr="0064531A">
        <w:rPr>
          <w:lang w:eastAsia="fr-FR" w:bidi="fr-FR"/>
        </w:rPr>
        <w:t>a</w:t>
      </w:r>
      <w:r w:rsidRPr="0064531A">
        <w:rPr>
          <w:lang w:eastAsia="fr-FR" w:bidi="fr-FR"/>
        </w:rPr>
        <w:t>tions ne peuvent en effet étayer la thèse basée sur la prépondérance de la réaction sociale. L’explication de la genèse du « penchant au cr</w:t>
      </w:r>
      <w:r w:rsidRPr="0064531A">
        <w:rPr>
          <w:lang w:eastAsia="fr-FR" w:bidi="fr-FR"/>
        </w:rPr>
        <w:t>i</w:t>
      </w:r>
      <w:r w:rsidRPr="0064531A">
        <w:rPr>
          <w:lang w:eastAsia="fr-FR" w:bidi="fr-FR"/>
        </w:rPr>
        <w:t>me » doit s’appuyer sur un ensemble de processus beaucoup plus co</w:t>
      </w:r>
      <w:r w:rsidRPr="0064531A">
        <w:rPr>
          <w:lang w:eastAsia="fr-FR" w:bidi="fr-FR"/>
        </w:rPr>
        <w:t>m</w:t>
      </w:r>
      <w:r w:rsidRPr="0064531A">
        <w:rPr>
          <w:lang w:eastAsia="fr-FR" w:bidi="fr-FR"/>
        </w:rPr>
        <w:t>plexes et passablement plus antérieurs (nous reviendrons sur ce pr</w:t>
      </w:r>
      <w:r w:rsidRPr="0064531A">
        <w:rPr>
          <w:lang w:eastAsia="fr-FR" w:bidi="fr-FR"/>
        </w:rPr>
        <w:t>o</w:t>
      </w:r>
      <w:r w:rsidRPr="0064531A">
        <w:rPr>
          <w:lang w:eastAsia="fr-FR" w:bidi="fr-FR"/>
        </w:rPr>
        <w:t>blème dans la section suivante). Ce qu’il faut surtout bien soul</w:t>
      </w:r>
      <w:r w:rsidRPr="0064531A">
        <w:rPr>
          <w:lang w:eastAsia="fr-FR" w:bidi="fr-FR"/>
        </w:rPr>
        <w:t>i</w:t>
      </w:r>
      <w:r w:rsidRPr="0064531A">
        <w:rPr>
          <w:lang w:eastAsia="fr-FR" w:bidi="fr-FR"/>
        </w:rPr>
        <w:t>gner c’est que, même si les instances sociales assument une respons</w:t>
      </w:r>
      <w:r w:rsidRPr="0064531A">
        <w:rPr>
          <w:lang w:eastAsia="fr-FR" w:bidi="fr-FR"/>
        </w:rPr>
        <w:t>a</w:t>
      </w:r>
      <w:r w:rsidRPr="0064531A">
        <w:rPr>
          <w:lang w:eastAsia="fr-FR" w:bidi="fr-FR"/>
        </w:rPr>
        <w:t>bilité certaine dans l’orientation vers une carrière criminelle, les diff</w:t>
      </w:r>
      <w:r w:rsidRPr="0064531A">
        <w:rPr>
          <w:lang w:eastAsia="fr-FR" w:bidi="fr-FR"/>
        </w:rPr>
        <w:t>é</w:t>
      </w:r>
      <w:r w:rsidRPr="0064531A">
        <w:rPr>
          <w:lang w:eastAsia="fr-FR" w:bidi="fr-FR"/>
        </w:rPr>
        <w:t>rences entre les modes d’expression de la délinquance ainsi qu’entre les configurations de facteurs qui sous-tendent chacun de ces modes sont telles qu’elles obligent à conclure à la diversité des étiologies et à la multiplicité des déclencheurs du passage à l’acte.</w:t>
      </w:r>
    </w:p>
    <w:p w:rsidR="00711472" w:rsidRPr="0064531A" w:rsidRDefault="00711472" w:rsidP="00711472">
      <w:pPr>
        <w:spacing w:before="120" w:after="120"/>
        <w:ind w:firstLine="0"/>
        <w:jc w:val="both"/>
      </w:pPr>
      <w:r w:rsidRPr="0064531A">
        <w:br w:type="page"/>
        <w:t>[172]</w:t>
      </w:r>
    </w:p>
    <w:p w:rsidR="00711472" w:rsidRPr="0064531A" w:rsidRDefault="00711472" w:rsidP="00711472">
      <w:pPr>
        <w:spacing w:before="120" w:after="120"/>
        <w:jc w:val="both"/>
        <w:rPr>
          <w:b/>
        </w:rPr>
      </w:pPr>
    </w:p>
    <w:p w:rsidR="00711472" w:rsidRPr="0064531A" w:rsidRDefault="00711472" w:rsidP="00711472">
      <w:pPr>
        <w:pStyle w:val="planche"/>
      </w:pPr>
      <w:bookmarkStart w:id="34" w:name="Delinquances_pt_2_chap_4_4"/>
      <w:r w:rsidRPr="0064531A">
        <w:t>LE DÉVELOPPEMENT PSYCHOSOCIAL</w:t>
      </w:r>
      <w:r>
        <w:br/>
      </w:r>
      <w:r w:rsidRPr="0064531A">
        <w:t>ET LE DÉVELO</w:t>
      </w:r>
      <w:r w:rsidRPr="0064531A">
        <w:t>P</w:t>
      </w:r>
      <w:r w:rsidRPr="0064531A">
        <w:t>PEMENT DE LA DÉLINQUANCE</w:t>
      </w:r>
    </w:p>
    <w:bookmarkEnd w:id="34"/>
    <w:p w:rsidR="00711472" w:rsidRPr="0064531A" w:rsidRDefault="00711472" w:rsidP="00711472">
      <w:pPr>
        <w:spacing w:before="120" w:after="120"/>
        <w:jc w:val="both"/>
      </w:pPr>
    </w:p>
    <w:p w:rsidR="00711472" w:rsidRDefault="00711472" w:rsidP="00711472">
      <w:pPr>
        <w:pStyle w:val="Grillecouleur-Accent1"/>
        <w:rPr>
          <w:rStyle w:val="Corpsdutexte226ptNonItalique"/>
          <w:rFonts w:ascii="Times New Roman" w:hAnsi="Times New Roman"/>
          <w:i w:val="0"/>
          <w:iCs w:val="0"/>
          <w:sz w:val="24"/>
        </w:rPr>
      </w:pPr>
      <w:r w:rsidRPr="0064531A">
        <w:t xml:space="preserve">... </w:t>
      </w:r>
      <w:r w:rsidRPr="0064531A">
        <w:rPr>
          <w:lang w:eastAsia="fr-FR" w:bidi="fr-FR"/>
        </w:rPr>
        <w:t>the internal evidence of the present research... has led to the theory that the physical and mental changes that comprise the natural pr</w:t>
      </w:r>
      <w:r w:rsidRPr="0064531A">
        <w:rPr>
          <w:lang w:eastAsia="fr-FR" w:bidi="fr-FR"/>
        </w:rPr>
        <w:t>o</w:t>
      </w:r>
      <w:r w:rsidRPr="0064531A">
        <w:rPr>
          <w:lang w:eastAsia="fr-FR" w:bidi="fr-FR"/>
        </w:rPr>
        <w:t>cess of maturation offert he chief explanation of this improvement in conductwith the passing of years.</w:t>
      </w:r>
      <w:r w:rsidRPr="0064531A">
        <w:t xml:space="preserve"> (S. et E. </w:t>
      </w:r>
      <w:r w:rsidRPr="0064531A">
        <w:rPr>
          <w:rStyle w:val="Corpsdutexte227ptNonItaliquePetitesmajuscules"/>
          <w:rFonts w:ascii="Times New Roman" w:hAnsi="Times New Roman"/>
          <w:i w:val="0"/>
          <w:iCs w:val="0"/>
          <w:sz w:val="24"/>
        </w:rPr>
        <w:t xml:space="preserve">Glueck, </w:t>
      </w:r>
      <w:r w:rsidRPr="0064531A">
        <w:rPr>
          <w:rStyle w:val="Corpsdutexte226ptNonItalique"/>
          <w:rFonts w:ascii="Times New Roman" w:hAnsi="Times New Roman"/>
          <w:i w:val="0"/>
          <w:iCs w:val="0"/>
          <w:sz w:val="24"/>
        </w:rPr>
        <w:t>1934, p. 264.)</w:t>
      </w:r>
    </w:p>
    <w:p w:rsidR="00711472" w:rsidRDefault="00711472" w:rsidP="00711472">
      <w:pPr>
        <w:spacing w:before="120" w:after="120"/>
        <w:jc w:val="both"/>
        <w:rPr>
          <w:i/>
          <w:sz w:val="24"/>
        </w:rPr>
      </w:pPr>
    </w:p>
    <w:p w:rsidR="00711472" w:rsidRPr="0064531A" w:rsidRDefault="00711472" w:rsidP="00711472">
      <w:pPr>
        <w:spacing w:before="120" w:after="120"/>
        <w:jc w:val="both"/>
        <w:rPr>
          <w:i/>
          <w:sz w:val="24"/>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rPr>
          <w:lang w:eastAsia="fr-FR" w:bidi="fr-FR"/>
        </w:rPr>
      </w:pPr>
      <w:r w:rsidRPr="0064531A">
        <w:rPr>
          <w:lang w:eastAsia="fr-FR" w:bidi="fr-FR"/>
        </w:rPr>
        <w:t xml:space="preserve">Cette position des </w:t>
      </w:r>
      <w:r w:rsidRPr="00EF67A5">
        <w:rPr>
          <w:smallCaps/>
        </w:rPr>
        <w:t xml:space="preserve">Glueck </w:t>
      </w:r>
      <w:r w:rsidRPr="0064531A">
        <w:rPr>
          <w:lang w:eastAsia="fr-FR" w:bidi="fr-FR"/>
        </w:rPr>
        <w:t>sur le rapport entre le développement de la personne et l’évolution de la conduite date de plus d’un demi-siècle. Depuis lors, peu de chercheurs en criminologie ont fouillé à fond la question du développement de la délinquance, tout comme le champ d’étude plus vaste que représente le développement psychos</w:t>
      </w:r>
      <w:r w:rsidRPr="0064531A">
        <w:rPr>
          <w:lang w:eastAsia="fr-FR" w:bidi="fr-FR"/>
        </w:rPr>
        <w:t>o</w:t>
      </w:r>
      <w:r w:rsidRPr="0064531A">
        <w:rPr>
          <w:lang w:eastAsia="fr-FR" w:bidi="fr-FR"/>
        </w:rPr>
        <w:t xml:space="preserve">cial à l’adolescence (ce qu’avaient déjà signalé des auteurs comme </w:t>
      </w:r>
      <w:r w:rsidRPr="00EF67A5">
        <w:rPr>
          <w:smallCaps/>
        </w:rPr>
        <w:t xml:space="preserve">Nesselroade </w:t>
      </w:r>
      <w:r w:rsidRPr="0064531A">
        <w:rPr>
          <w:lang w:eastAsia="fr-FR" w:bidi="fr-FR"/>
        </w:rPr>
        <w:t xml:space="preserve">et </w:t>
      </w:r>
      <w:r w:rsidRPr="00EF67A5">
        <w:rPr>
          <w:smallCaps/>
        </w:rPr>
        <w:t xml:space="preserve">Baltes, </w:t>
      </w:r>
      <w:r w:rsidRPr="0064531A">
        <w:rPr>
          <w:lang w:eastAsia="fr-FR" w:bidi="fr-FR"/>
        </w:rPr>
        <w:t xml:space="preserve">1974, ou R. et </w:t>
      </w:r>
      <w:r w:rsidRPr="00EF67A5">
        <w:rPr>
          <w:smallCaps/>
        </w:rPr>
        <w:t xml:space="preserve">S. Jessor, </w:t>
      </w:r>
      <w:r w:rsidRPr="0064531A">
        <w:rPr>
          <w:lang w:eastAsia="fr-FR" w:bidi="fr-FR"/>
        </w:rPr>
        <w:t>1977). C’est donc dire que les recherches qui mettent en parallèle l’une et l’autre que</w:t>
      </w:r>
      <w:r w:rsidRPr="0064531A">
        <w:rPr>
          <w:lang w:eastAsia="fr-FR" w:bidi="fr-FR"/>
        </w:rPr>
        <w:t>s</w:t>
      </w:r>
      <w:r w:rsidRPr="0064531A">
        <w:rPr>
          <w:lang w:eastAsia="fr-FR" w:bidi="fr-FR"/>
        </w:rPr>
        <w:t>tion se font encore plus rares. Constatant cette lacune, nous avons te</w:t>
      </w:r>
      <w:r w:rsidRPr="0064531A">
        <w:rPr>
          <w:lang w:eastAsia="fr-FR" w:bidi="fr-FR"/>
        </w:rPr>
        <w:t>n</w:t>
      </w:r>
      <w:r w:rsidRPr="0064531A">
        <w:rPr>
          <w:lang w:eastAsia="fr-FR" w:bidi="fr-FR"/>
        </w:rPr>
        <w:t xml:space="preserve">té d'y remédier, au moins partiellement (voir </w:t>
      </w:r>
      <w:r w:rsidRPr="00EF67A5">
        <w:rPr>
          <w:smallCaps/>
        </w:rPr>
        <w:t xml:space="preserve">LeBlanc </w:t>
      </w:r>
      <w:r w:rsidRPr="00EF67A5">
        <w:rPr>
          <w:lang w:eastAsia="fr-FR" w:bidi="fr-FR"/>
        </w:rPr>
        <w:t>et al</w:t>
      </w:r>
      <w:r w:rsidRPr="0064531A">
        <w:rPr>
          <w:lang w:eastAsia="fr-FR" w:bidi="fr-FR"/>
        </w:rPr>
        <w:t xml:space="preserve">., 1978a, et </w:t>
      </w:r>
      <w:r w:rsidRPr="00EF67A5">
        <w:rPr>
          <w:smallCaps/>
        </w:rPr>
        <w:t xml:space="preserve">LeBlanc </w:t>
      </w:r>
      <w:r w:rsidRPr="00EF67A5">
        <w:rPr>
          <w:lang w:eastAsia="fr-FR" w:bidi="fr-FR"/>
        </w:rPr>
        <w:t>et al</w:t>
      </w:r>
      <w:r w:rsidRPr="0064531A">
        <w:rPr>
          <w:lang w:eastAsia="fr-FR" w:bidi="fr-FR"/>
        </w:rPr>
        <w:t>., 1980).</w:t>
      </w:r>
    </w:p>
    <w:p w:rsidR="00711472" w:rsidRPr="0064531A" w:rsidRDefault="00711472" w:rsidP="00711472">
      <w:pPr>
        <w:spacing w:before="120" w:after="120"/>
        <w:jc w:val="both"/>
      </w:pPr>
      <w:r w:rsidRPr="0064531A">
        <w:rPr>
          <w:lang w:eastAsia="fr-FR" w:bidi="fr-FR"/>
        </w:rPr>
        <w:t>En recensant les écrits criminologiques, nous avons constaté que les études longitudinales rétrospectives sont nombreuses, plus partic</w:t>
      </w:r>
      <w:r w:rsidRPr="0064531A">
        <w:rPr>
          <w:lang w:eastAsia="fr-FR" w:bidi="fr-FR"/>
        </w:rPr>
        <w:t>u</w:t>
      </w:r>
      <w:r w:rsidRPr="0064531A">
        <w:rPr>
          <w:lang w:eastAsia="fr-FR" w:bidi="fr-FR"/>
        </w:rPr>
        <w:t xml:space="preserve">lièrement dans le domaine de la récidive postinstitutionnelle. Par contre, les études longitudinales prospectives sont beaucoup moins fréquentes, une trentaine tout au plus selon le relevé de </w:t>
      </w:r>
      <w:r w:rsidRPr="00EF67A5">
        <w:rPr>
          <w:smallCaps/>
        </w:rPr>
        <w:t xml:space="preserve">Farrington </w:t>
      </w:r>
      <w:r w:rsidRPr="0064531A">
        <w:rPr>
          <w:lang w:eastAsia="fr-FR" w:bidi="fr-FR"/>
        </w:rPr>
        <w:t>(1979). Ce nombre fond à vue d’œil cependant si nous éliminons les 18 études qui ne comptent qu’un contact direct avec les sujets et la dizaine d’autres où les contacts ont eu lieu à un intervalle de cinq a</w:t>
      </w:r>
      <w:r w:rsidRPr="0064531A">
        <w:rPr>
          <w:lang w:eastAsia="fr-FR" w:bidi="fr-FR"/>
        </w:rPr>
        <w:t>n</w:t>
      </w:r>
      <w:r w:rsidRPr="0064531A">
        <w:rPr>
          <w:lang w:eastAsia="fr-FR" w:bidi="fr-FR"/>
        </w:rPr>
        <w:t>nées ou plus, et le plus souvent après la période de l’adolescence. De fait, se</w:t>
      </w:r>
      <w:r w:rsidRPr="0064531A">
        <w:rPr>
          <w:lang w:eastAsia="fr-FR" w:bidi="fr-FR"/>
        </w:rPr>
        <w:t>u</w:t>
      </w:r>
      <w:r w:rsidRPr="0064531A">
        <w:rPr>
          <w:lang w:eastAsia="fr-FR" w:bidi="fr-FR"/>
        </w:rPr>
        <w:t>lement une demi-douzaine d’études fournissent des données qui concernent le développement de la délinquance durant l’adolescence comme telle et comptent plusieurs contacts directs su</w:t>
      </w:r>
      <w:r w:rsidRPr="0064531A">
        <w:rPr>
          <w:lang w:eastAsia="fr-FR" w:bidi="fr-FR"/>
        </w:rPr>
        <w:t>c</w:t>
      </w:r>
      <w:r w:rsidRPr="0064531A">
        <w:rPr>
          <w:lang w:eastAsia="fr-FR" w:bidi="fr-FR"/>
        </w:rPr>
        <w:t>cessifs avec les jeunes</w:t>
      </w:r>
      <w:r>
        <w:rPr>
          <w:lang w:eastAsia="fr-FR" w:bidi="fr-FR"/>
        </w:rPr>
        <w:t> </w:t>
      </w:r>
      <w:r>
        <w:rPr>
          <w:rStyle w:val="Appelnotedebasdep"/>
        </w:rPr>
        <w:footnoteReference w:id="33"/>
      </w:r>
      <w:r w:rsidRPr="0064531A">
        <w:t>.</w:t>
      </w:r>
      <w:r w:rsidRPr="0064531A">
        <w:rPr>
          <w:lang w:eastAsia="fr-FR" w:bidi="fr-FR"/>
        </w:rPr>
        <w:t xml:space="preserve"> Notons aussi que, dans le domaine de la d</w:t>
      </w:r>
      <w:r w:rsidRPr="0064531A">
        <w:rPr>
          <w:lang w:eastAsia="fr-FR" w:bidi="fr-FR"/>
        </w:rPr>
        <w:t>é</w:t>
      </w:r>
      <w:r w:rsidRPr="0064531A">
        <w:rPr>
          <w:lang w:eastAsia="fr-FR" w:bidi="fr-FR"/>
        </w:rPr>
        <w:t xml:space="preserve">viance et de la drogue, </w:t>
      </w:r>
      <w:r w:rsidRPr="00EF67A5">
        <w:rPr>
          <w:smallCaps/>
        </w:rPr>
        <w:t xml:space="preserve">Kandel </w:t>
      </w:r>
      <w:r w:rsidRPr="0064531A">
        <w:rPr>
          <w:lang w:eastAsia="fr-FR" w:bidi="fr-FR"/>
        </w:rPr>
        <w:t xml:space="preserve">(1978) ainsi que R. et </w:t>
      </w:r>
      <w:r w:rsidRPr="00EF67A5">
        <w:rPr>
          <w:smallCaps/>
        </w:rPr>
        <w:t xml:space="preserve">S. Jessor </w:t>
      </w:r>
      <w:r w:rsidRPr="0064531A">
        <w:rPr>
          <w:lang w:eastAsia="fr-FR" w:bidi="fr-FR"/>
        </w:rPr>
        <w:t>(1977) rapportent une vin</w:t>
      </w:r>
      <w:r w:rsidRPr="0064531A">
        <w:rPr>
          <w:lang w:eastAsia="fr-FR" w:bidi="fr-FR"/>
        </w:rPr>
        <w:t>g</w:t>
      </w:r>
      <w:r w:rsidRPr="0064531A">
        <w:rPr>
          <w:lang w:eastAsia="fr-FR" w:bidi="fr-FR"/>
        </w:rPr>
        <w:t>taine de sondages comportant des reprises de contact.</w:t>
      </w:r>
    </w:p>
    <w:p w:rsidR="00711472" w:rsidRPr="0064531A" w:rsidRDefault="00711472" w:rsidP="00711472">
      <w:pPr>
        <w:spacing w:before="120" w:after="120"/>
        <w:jc w:val="both"/>
      </w:pPr>
      <w:r w:rsidRPr="0064531A">
        <w:rPr>
          <w:lang w:eastAsia="fr-FR" w:bidi="fr-FR"/>
        </w:rPr>
        <w:t>Il est évident que ce nombre restreint de bonnes recherches ne su</w:t>
      </w:r>
      <w:r w:rsidRPr="0064531A">
        <w:rPr>
          <w:lang w:eastAsia="fr-FR" w:bidi="fr-FR"/>
        </w:rPr>
        <w:t>f</w:t>
      </w:r>
      <w:r w:rsidRPr="0064531A">
        <w:rPr>
          <w:lang w:eastAsia="fr-FR" w:bidi="fr-FR"/>
        </w:rPr>
        <w:t>fit pas à rendre compte des multiples aspects d’une question aussi complexe que celle du développement psychosocial de l’être humain au cours de l’adolescence. Il est clair aussi que la connaissance appr</w:t>
      </w:r>
      <w:r w:rsidRPr="0064531A">
        <w:rPr>
          <w:lang w:eastAsia="fr-FR" w:bidi="fr-FR"/>
        </w:rPr>
        <w:t>o</w:t>
      </w:r>
      <w:r w:rsidRPr="0064531A">
        <w:rPr>
          <w:lang w:eastAsia="fr-FR" w:bidi="fr-FR"/>
        </w:rPr>
        <w:t>fondie de cette période de la vie, où s’effectue une véritable transfo</w:t>
      </w:r>
      <w:r w:rsidRPr="0064531A">
        <w:rPr>
          <w:lang w:eastAsia="fr-FR" w:bidi="fr-FR"/>
        </w:rPr>
        <w:t>r</w:t>
      </w:r>
      <w:r w:rsidRPr="0064531A">
        <w:rPr>
          <w:lang w:eastAsia="fr-FR" w:bidi="fr-FR"/>
        </w:rPr>
        <w:t>mation de la personnalité en réponse aux exigences de la société, transformation concernant l'émancipation par rapport à la famille, l’apprentissage de nouvelles habiletés interpersonnelles et occup</w:t>
      </w:r>
      <w:r w:rsidRPr="0064531A">
        <w:rPr>
          <w:lang w:eastAsia="fr-FR" w:bidi="fr-FR"/>
        </w:rPr>
        <w:t>a</w:t>
      </w:r>
      <w:r w:rsidRPr="0064531A">
        <w:rPr>
          <w:lang w:eastAsia="fr-FR" w:bidi="fr-FR"/>
        </w:rPr>
        <w:t>tionnelles, le développement d’une conscience morale autonome, l’acquisition</w:t>
      </w:r>
      <w:r>
        <w:rPr>
          <w:lang w:eastAsia="fr-FR" w:bidi="fr-FR"/>
        </w:rPr>
        <w:t xml:space="preserve"> </w:t>
      </w:r>
      <w:r w:rsidRPr="0064531A">
        <w:rPr>
          <w:lang w:eastAsia="fr-FR" w:bidi="fr-FR"/>
        </w:rPr>
        <w:t>[173]</w:t>
      </w:r>
      <w:r>
        <w:rPr>
          <w:lang w:eastAsia="fr-FR" w:bidi="fr-FR"/>
        </w:rPr>
        <w:t xml:space="preserve"> </w:t>
      </w:r>
      <w:r w:rsidRPr="0064531A">
        <w:rPr>
          <w:lang w:eastAsia="fr-FR" w:bidi="fr-FR"/>
        </w:rPr>
        <w:t>d’une identité de soi consolidée, etc., est d’une i</w:t>
      </w:r>
      <w:r w:rsidRPr="0064531A">
        <w:rPr>
          <w:lang w:eastAsia="fr-FR" w:bidi="fr-FR"/>
        </w:rPr>
        <w:t>m</w:t>
      </w:r>
      <w:r w:rsidRPr="0064531A">
        <w:rPr>
          <w:lang w:eastAsia="fr-FR" w:bidi="fr-FR"/>
        </w:rPr>
        <w:t>portance capitale pour arriver à une compréhension juste des schèmes qui sous-tendent la délinquance et qui l’expliquent véritablement.</w:t>
      </w:r>
    </w:p>
    <w:p w:rsidR="00711472" w:rsidRPr="0064531A" w:rsidRDefault="00711472" w:rsidP="00711472">
      <w:pPr>
        <w:spacing w:before="120" w:after="120"/>
        <w:jc w:val="both"/>
      </w:pPr>
      <w:r w:rsidRPr="0064531A">
        <w:rPr>
          <w:lang w:eastAsia="fr-FR" w:bidi="fr-FR"/>
        </w:rPr>
        <w:t>Certains chercheurs ont étudié l’apparition de la marginalité (consommation abusive de drogue et d’alcool, relations sexuelles pr</w:t>
      </w:r>
      <w:r w:rsidRPr="0064531A">
        <w:rPr>
          <w:lang w:eastAsia="fr-FR" w:bidi="fr-FR"/>
        </w:rPr>
        <w:t>é</w:t>
      </w:r>
      <w:r w:rsidRPr="0064531A">
        <w:rPr>
          <w:lang w:eastAsia="fr-FR" w:bidi="fr-FR"/>
        </w:rPr>
        <w:t>coces, etc.) et ses rapports avec le développement psychosocial durant l’adolescence ; ils ont clairement établi que l’apparition et l’amplification de la marginalité se produisent de pair avec le dév</w:t>
      </w:r>
      <w:r w:rsidRPr="0064531A">
        <w:rPr>
          <w:lang w:eastAsia="fr-FR" w:bidi="fr-FR"/>
        </w:rPr>
        <w:t>e</w:t>
      </w:r>
      <w:r w:rsidRPr="0064531A">
        <w:rPr>
          <w:lang w:eastAsia="fr-FR" w:bidi="fr-FR"/>
        </w:rPr>
        <w:t>loppement de l'autonomie, le déclin de l'idéologie traditionnelle axée sur le succès, l’acquisition d’une moralité plus tolérante, sinon élast</w:t>
      </w:r>
      <w:r w:rsidRPr="0064531A">
        <w:rPr>
          <w:lang w:eastAsia="fr-FR" w:bidi="fr-FR"/>
        </w:rPr>
        <w:t>i</w:t>
      </w:r>
      <w:r w:rsidRPr="0064531A">
        <w:rPr>
          <w:lang w:eastAsia="fr-FR" w:bidi="fr-FR"/>
        </w:rPr>
        <w:t>que, la réduction des pressions normatives, l’ambivalence face au conformisme, l’adhésion aux groupes de pairs, la recherche de valor</w:t>
      </w:r>
      <w:r w:rsidRPr="0064531A">
        <w:rPr>
          <w:lang w:eastAsia="fr-FR" w:bidi="fr-FR"/>
        </w:rPr>
        <w:t>i</w:t>
      </w:r>
      <w:r w:rsidRPr="0064531A">
        <w:rPr>
          <w:lang w:eastAsia="fr-FR" w:bidi="fr-FR"/>
        </w:rPr>
        <w:t>sation, etc.</w:t>
      </w:r>
    </w:p>
    <w:p w:rsidR="00711472" w:rsidRPr="0064531A" w:rsidRDefault="00711472" w:rsidP="00711472">
      <w:pPr>
        <w:spacing w:before="120" w:after="120"/>
        <w:jc w:val="both"/>
      </w:pPr>
      <w:r w:rsidRPr="0064531A">
        <w:rPr>
          <w:lang w:eastAsia="fr-FR" w:bidi="fr-FR"/>
        </w:rPr>
        <w:t>Deux études sur la délinquance ont abouti à des configurations s</w:t>
      </w:r>
      <w:r w:rsidRPr="0064531A">
        <w:rPr>
          <w:lang w:eastAsia="fr-FR" w:bidi="fr-FR"/>
        </w:rPr>
        <w:t>i</w:t>
      </w:r>
      <w:r w:rsidRPr="0064531A">
        <w:rPr>
          <w:lang w:eastAsia="fr-FR" w:bidi="fr-FR"/>
        </w:rPr>
        <w:t xml:space="preserve">milaires. Ce sont celles d’Elliott et Voss (1974) et de </w:t>
      </w:r>
      <w:r w:rsidRPr="00EF67A5">
        <w:rPr>
          <w:smallCaps/>
        </w:rPr>
        <w:t xml:space="preserve">Bachman </w:t>
      </w:r>
      <w:r w:rsidRPr="00EF67A5">
        <w:rPr>
          <w:lang w:eastAsia="fr-FR" w:bidi="fr-FR"/>
        </w:rPr>
        <w:t>et al.</w:t>
      </w:r>
      <w:r w:rsidRPr="0064531A">
        <w:rPr>
          <w:lang w:eastAsia="fr-FR" w:bidi="fr-FR"/>
        </w:rPr>
        <w:t xml:space="preserve"> (1978), où les auteurs ont démontré surtout que les frustrations v</w:t>
      </w:r>
      <w:r w:rsidRPr="0064531A">
        <w:rPr>
          <w:lang w:eastAsia="fr-FR" w:bidi="fr-FR"/>
        </w:rPr>
        <w:t>é</w:t>
      </w:r>
      <w:r w:rsidRPr="0064531A">
        <w:rPr>
          <w:lang w:eastAsia="fr-FR" w:bidi="fr-FR"/>
        </w:rPr>
        <w:t>cues à l’école, qui sont synonymes pour l’adolescent de dévaloris</w:t>
      </w:r>
      <w:r w:rsidRPr="0064531A">
        <w:rPr>
          <w:lang w:eastAsia="fr-FR" w:bidi="fr-FR"/>
        </w:rPr>
        <w:t>a</w:t>
      </w:r>
      <w:r w:rsidRPr="0064531A">
        <w:rPr>
          <w:lang w:eastAsia="fr-FR" w:bidi="fr-FR"/>
        </w:rPr>
        <w:t>tion, de mise à l'écart et de ressentiment, fournissent un contexte psycholog</w:t>
      </w:r>
      <w:r w:rsidRPr="0064531A">
        <w:rPr>
          <w:lang w:eastAsia="fr-FR" w:bidi="fr-FR"/>
        </w:rPr>
        <w:t>i</w:t>
      </w:r>
      <w:r w:rsidRPr="0064531A">
        <w:rPr>
          <w:lang w:eastAsia="fr-FR" w:bidi="fr-FR"/>
        </w:rPr>
        <w:t>que particulièrement propice au développement de la déli</w:t>
      </w:r>
      <w:r w:rsidRPr="0064531A">
        <w:rPr>
          <w:lang w:eastAsia="fr-FR" w:bidi="fr-FR"/>
        </w:rPr>
        <w:t>n</w:t>
      </w:r>
      <w:r w:rsidRPr="0064531A">
        <w:rPr>
          <w:lang w:eastAsia="fr-FR" w:bidi="fr-FR"/>
        </w:rPr>
        <w:t>quance. Ils ont établi de plus que les premières manifestations de délinquance e</w:t>
      </w:r>
      <w:r w:rsidRPr="0064531A">
        <w:rPr>
          <w:lang w:eastAsia="fr-FR" w:bidi="fr-FR"/>
        </w:rPr>
        <w:t>n</w:t>
      </w:r>
      <w:r w:rsidRPr="0064531A">
        <w:rPr>
          <w:lang w:eastAsia="fr-FR" w:bidi="fr-FR"/>
        </w:rPr>
        <w:t>gendrent des situations conflictuelles et aliénantes tant au foyer qu'à l’école, ce qui incite encore plus les jeunes à se regrouper avec d'a</w:t>
      </w:r>
      <w:r w:rsidRPr="0064531A">
        <w:rPr>
          <w:lang w:eastAsia="fr-FR" w:bidi="fr-FR"/>
        </w:rPr>
        <w:t>u</w:t>
      </w:r>
      <w:r w:rsidRPr="0064531A">
        <w:rPr>
          <w:lang w:eastAsia="fr-FR" w:bidi="fr-FR"/>
        </w:rPr>
        <w:t>tres délinquants. Selon ces auteurs, l’abandon de l’école conduit à une diminution substantielle des comportements déli</w:t>
      </w:r>
      <w:r w:rsidRPr="0064531A">
        <w:rPr>
          <w:lang w:eastAsia="fr-FR" w:bidi="fr-FR"/>
        </w:rPr>
        <w:t>n</w:t>
      </w:r>
      <w:r w:rsidRPr="0064531A">
        <w:rPr>
          <w:lang w:eastAsia="fr-FR" w:bidi="fr-FR"/>
        </w:rPr>
        <w:t>quants, tout comme le succès scolaire ou l’intégration dans un milieu postscolaire confo</w:t>
      </w:r>
      <w:r w:rsidRPr="0064531A">
        <w:rPr>
          <w:lang w:eastAsia="fr-FR" w:bidi="fr-FR"/>
        </w:rPr>
        <w:t>r</w:t>
      </w:r>
      <w:r w:rsidRPr="0064531A">
        <w:rPr>
          <w:lang w:eastAsia="fr-FR" w:bidi="fr-FR"/>
        </w:rPr>
        <w:t>me (un emploi par exemple) se révèlent de pui</w:t>
      </w:r>
      <w:r w:rsidRPr="0064531A">
        <w:rPr>
          <w:lang w:eastAsia="fr-FR" w:bidi="fr-FR"/>
        </w:rPr>
        <w:t>s</w:t>
      </w:r>
      <w:r w:rsidRPr="0064531A">
        <w:rPr>
          <w:lang w:eastAsia="fr-FR" w:bidi="fr-FR"/>
        </w:rPr>
        <w:t>sants inhibiteurs de ces mêmes comportements.</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Les dim</w:t>
      </w:r>
      <w:r>
        <w:t>ensions majeures</w:t>
      </w:r>
      <w:r>
        <w:br/>
      </w:r>
      <w:r w:rsidRPr="0064531A">
        <w:t>du développement psychosocial</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Pour continuer dans cette optique et afin d’ajouter aux connaissa</w:t>
      </w:r>
      <w:r w:rsidRPr="0064531A">
        <w:rPr>
          <w:lang w:eastAsia="fr-FR" w:bidi="fr-FR"/>
        </w:rPr>
        <w:t>n</w:t>
      </w:r>
      <w:r w:rsidRPr="0064531A">
        <w:rPr>
          <w:lang w:eastAsia="fr-FR" w:bidi="fr-FR"/>
        </w:rPr>
        <w:t>ces, nous ferons appel aux données de notre étude longitudinale sur la délinquance, en mettant l’accent d’abord sur certaines dimensions m</w:t>
      </w:r>
      <w:r w:rsidRPr="0064531A">
        <w:rPr>
          <w:lang w:eastAsia="fr-FR" w:bidi="fr-FR"/>
        </w:rPr>
        <w:t>a</w:t>
      </w:r>
      <w:r w:rsidRPr="0064531A">
        <w:rPr>
          <w:lang w:eastAsia="fr-FR" w:bidi="fr-FR"/>
        </w:rPr>
        <w:t>jeures du développement psychosocial et ensuite sur l’interaction de ce développement avec celui de la délinquance. À nouveau les deux échantillons, adolescents conventionnels et adolescents judiciarisés, seront pris en considération. En outre, nous effectuerons des comp</w:t>
      </w:r>
      <w:r w:rsidRPr="0064531A">
        <w:rPr>
          <w:lang w:eastAsia="fr-FR" w:bidi="fr-FR"/>
        </w:rPr>
        <w:t>a</w:t>
      </w:r>
      <w:r w:rsidRPr="0064531A">
        <w:rPr>
          <w:lang w:eastAsia="fr-FR" w:bidi="fr-FR"/>
        </w:rPr>
        <w:t>raisons entre nos résultats et ceux d’autres études, car nous estimons que, malgré des différences méthodologiques et analytiques, certaines observations concordent et acquièrent de ce fait une importance a</w:t>
      </w:r>
      <w:r w:rsidRPr="0064531A">
        <w:rPr>
          <w:lang w:eastAsia="fr-FR" w:bidi="fr-FR"/>
        </w:rPr>
        <w:t>c</w:t>
      </w:r>
      <w:r w:rsidRPr="0064531A">
        <w:rPr>
          <w:lang w:eastAsia="fr-FR" w:bidi="fr-FR"/>
        </w:rPr>
        <w:t>crue. C’est ainsi que trois études ayant porté sur la délinquance avouée par les jeunes eux-mêmes aboutissent à des conclusions qui rejoignent les nôtres concernant l’évolution de la délinquance. Me</w:t>
      </w:r>
      <w:r w:rsidRPr="0064531A">
        <w:rPr>
          <w:lang w:eastAsia="fr-FR" w:bidi="fr-FR"/>
        </w:rPr>
        <w:t>n</w:t>
      </w:r>
      <w:r w:rsidRPr="0064531A">
        <w:rPr>
          <w:lang w:eastAsia="fr-FR" w:bidi="fr-FR"/>
        </w:rPr>
        <w:t xml:space="preserve">tionnons en particulier l’étude de </w:t>
      </w:r>
      <w:r w:rsidRPr="00EF67A5">
        <w:rPr>
          <w:smallCaps/>
        </w:rPr>
        <w:t xml:space="preserve">Bachman </w:t>
      </w:r>
      <w:r w:rsidRPr="00EF67A5">
        <w:rPr>
          <w:lang w:eastAsia="fr-FR" w:bidi="fr-FR"/>
        </w:rPr>
        <w:t>et al.</w:t>
      </w:r>
      <w:r w:rsidRPr="0064531A">
        <w:rPr>
          <w:lang w:eastAsia="fr-FR" w:bidi="fr-FR"/>
        </w:rPr>
        <w:t xml:space="preserve"> (1978) qui montre que la délinquance, notamment l’agression et le vol, diminue bea</w:t>
      </w:r>
      <w:r w:rsidRPr="0064531A">
        <w:rPr>
          <w:lang w:eastAsia="fr-FR" w:bidi="fr-FR"/>
        </w:rPr>
        <w:t>u</w:t>
      </w:r>
      <w:r w:rsidRPr="0064531A">
        <w:rPr>
          <w:lang w:eastAsia="fr-FR" w:bidi="fr-FR"/>
        </w:rPr>
        <w:t>coup entre le milieu et la fin de l’adolescence ; c’est aussi le</w:t>
      </w:r>
      <w:r>
        <w:rPr>
          <w:lang w:eastAsia="fr-FR" w:bidi="fr-FR"/>
        </w:rPr>
        <w:t xml:space="preserve"> </w:t>
      </w:r>
      <w:r w:rsidRPr="0064531A">
        <w:t>[174]</w:t>
      </w:r>
      <w:r>
        <w:t xml:space="preserve"> </w:t>
      </w:r>
      <w:r w:rsidRPr="0064531A">
        <w:rPr>
          <w:lang w:eastAsia="fr-FR" w:bidi="fr-FR"/>
        </w:rPr>
        <w:t>cas chez nos sujets, la délinquance criminelle se résorbant au cours de ce</w:t>
      </w:r>
      <w:r w:rsidRPr="0064531A">
        <w:rPr>
          <w:lang w:eastAsia="fr-FR" w:bidi="fr-FR"/>
        </w:rPr>
        <w:t>t</w:t>
      </w:r>
      <w:r w:rsidRPr="0064531A">
        <w:rPr>
          <w:lang w:eastAsia="fr-FR" w:bidi="fr-FR"/>
        </w:rPr>
        <w:t xml:space="preserve">te période tant chez les adolescents conventionnels (c’est ce type de sujets que </w:t>
      </w:r>
      <w:r w:rsidRPr="0064531A">
        <w:t>Bachman</w:t>
      </w:r>
      <w:r w:rsidRPr="0064531A">
        <w:rPr>
          <w:lang w:eastAsia="fr-FR" w:bidi="fr-FR"/>
        </w:rPr>
        <w:t xml:space="preserve"> a étudié) que chez les adolescents judiciarisés placés ou non en internat.</w:t>
      </w:r>
    </w:p>
    <w:p w:rsidR="00711472" w:rsidRPr="0064531A" w:rsidRDefault="00711472" w:rsidP="00711472">
      <w:pPr>
        <w:spacing w:before="120" w:after="120"/>
        <w:jc w:val="both"/>
      </w:pPr>
      <w:r w:rsidRPr="0064531A">
        <w:rPr>
          <w:lang w:eastAsia="fr-FR" w:bidi="fr-FR"/>
        </w:rPr>
        <w:t xml:space="preserve">Enfin, notre analyse se fondera sur des concepts-clés — le concept d’attachement (aux diverses personnes de l’entourage), le concept d’engagement (par rapport aux institutions sociales), le concept de contraintes (causées par des structures d’encadrement — que nous empruntons </w:t>
      </w:r>
      <w:r w:rsidRPr="0064531A">
        <w:t xml:space="preserve">(LeBlanc, 1983c) </w:t>
      </w:r>
      <w:r w:rsidRPr="0064531A">
        <w:rPr>
          <w:lang w:eastAsia="fr-FR" w:bidi="fr-FR"/>
        </w:rPr>
        <w:t>à la théorie de la régulation sociale pr</w:t>
      </w:r>
      <w:r w:rsidRPr="0064531A">
        <w:rPr>
          <w:lang w:eastAsia="fr-FR" w:bidi="fr-FR"/>
        </w:rPr>
        <w:t>o</w:t>
      </w:r>
      <w:r w:rsidRPr="0064531A">
        <w:rPr>
          <w:lang w:eastAsia="fr-FR" w:bidi="fr-FR"/>
        </w:rPr>
        <w:t xml:space="preserve">posée par </w:t>
      </w:r>
      <w:r w:rsidRPr="0064531A">
        <w:t xml:space="preserve">Hirschi </w:t>
      </w:r>
      <w:r w:rsidRPr="0064531A">
        <w:rPr>
          <w:lang w:eastAsia="fr-FR" w:bidi="fr-FR"/>
        </w:rPr>
        <w:t>(1969). Cette théorie tente d’expliquer la conformité en reconnaissant qu’au départ l'être humain est peu enclin à respecter les règles. Comment apprend-il à s’y conformer ? C’est par la réponse à cette question que la théorie de la régulation justifie sa contribution : la réponse est que tout dépend de la qualité de la socialisation. Le n</w:t>
      </w:r>
      <w:r w:rsidRPr="0064531A">
        <w:rPr>
          <w:lang w:eastAsia="fr-FR" w:bidi="fr-FR"/>
        </w:rPr>
        <w:t>i</w:t>
      </w:r>
      <w:r w:rsidRPr="0064531A">
        <w:rPr>
          <w:lang w:eastAsia="fr-FR" w:bidi="fr-FR"/>
        </w:rPr>
        <w:t>veau de régulation sociale atteint est fonction du degré de maturité de chaque personne. L’atout majeur de cette théorie est qu’elle intègre plusieurs principes d’explication. Elle stipule en effet que la régul</w:t>
      </w:r>
      <w:r w:rsidRPr="0064531A">
        <w:rPr>
          <w:lang w:eastAsia="fr-FR" w:bidi="fr-FR"/>
        </w:rPr>
        <w:t>a</w:t>
      </w:r>
      <w:r w:rsidRPr="0064531A">
        <w:rPr>
          <w:lang w:eastAsia="fr-FR" w:bidi="fr-FR"/>
        </w:rPr>
        <w:t>tion s'opère à divers paliers : au palier social, à travers les notions de statut et de rôle, au palier psychosocial, à travers les notions de liens et de contraintes, et au palier psychologique, à travers la notion d’identité.</w:t>
      </w:r>
    </w:p>
    <w:p w:rsidR="00711472" w:rsidRPr="0064531A" w:rsidRDefault="00711472" w:rsidP="00711472">
      <w:pPr>
        <w:spacing w:before="120" w:after="120"/>
        <w:jc w:val="both"/>
      </w:pPr>
      <w:r w:rsidRPr="0064531A">
        <w:rPr>
          <w:lang w:eastAsia="fr-FR" w:bidi="fr-FR"/>
        </w:rPr>
        <w:t>Précisons d’abord que le statut, attribué ou assumé, est l’un des importants mécanismes de régulation de la conduite dans la mesure où il se compose des normes qui orientent l’action des individus occupant tel ou tel rôle social et dans la mesure où il spécifie l’ensemble des manières d’agir qui, dans une société donnée, sont censées régir l’exercice d’une fonction particulière. Pour les adolescents, jusqu'à 16 ans tout au moins, le statut est attribué ; il s’agit de celui d’écolier, avec en plus les éléments de spécification qui découlent du niveau s</w:t>
      </w:r>
      <w:r w:rsidRPr="0064531A">
        <w:rPr>
          <w:lang w:eastAsia="fr-FR" w:bidi="fr-FR"/>
        </w:rPr>
        <w:t>o</w:t>
      </w:r>
      <w:r w:rsidRPr="0064531A">
        <w:rPr>
          <w:lang w:eastAsia="fr-FR" w:bidi="fr-FR"/>
        </w:rPr>
        <w:t>cial atteint par les parents. En conséquence, dans la mesure où la s</w:t>
      </w:r>
      <w:r w:rsidRPr="0064531A">
        <w:rPr>
          <w:lang w:eastAsia="fr-FR" w:bidi="fr-FR"/>
        </w:rPr>
        <w:t>o</w:t>
      </w:r>
      <w:r w:rsidRPr="0064531A">
        <w:rPr>
          <w:lang w:eastAsia="fr-FR" w:bidi="fr-FR"/>
        </w:rPr>
        <w:t>cialisation aura permis au jeune de l’assumer, ce statut deviendra un bon mécanisme de régulation de la conduite. Par ailleurs, s’il n’est pas intégré, le jeune sera libre de s’engager dans la délinquance. En même temps, comme le statut de l’adolescent est partiellement déterminé par le statut social des parents (état civil, statut socio-économique, situ</w:t>
      </w:r>
      <w:r w:rsidRPr="0064531A">
        <w:rPr>
          <w:lang w:eastAsia="fr-FR" w:bidi="fr-FR"/>
        </w:rPr>
        <w:t>a</w:t>
      </w:r>
      <w:r w:rsidRPr="0064531A">
        <w:rPr>
          <w:lang w:eastAsia="fr-FR" w:bidi="fr-FR"/>
        </w:rPr>
        <w:t>tion domiciliaire), un statut désavantageux peut représenter un des facteurs qui favorisent la délinquance.</w:t>
      </w:r>
    </w:p>
    <w:p w:rsidR="00711472" w:rsidRDefault="00711472" w:rsidP="00711472">
      <w:pPr>
        <w:spacing w:before="120" w:after="120"/>
        <w:jc w:val="both"/>
        <w:rPr>
          <w:lang w:eastAsia="fr-FR" w:bidi="fr-FR"/>
        </w:rPr>
      </w:pPr>
      <w:r w:rsidRPr="0064531A">
        <w:rPr>
          <w:lang w:eastAsia="fr-FR" w:bidi="fr-FR"/>
        </w:rPr>
        <w:t>Ensuite intervient la notion de liens. C’est par le degré d’engagement et d’attachement qu’ils créent entre l’individu et son environnement qu’ils deviennent un mécanisme puissant de régulation des penchants naturels. Ainsi, plus les liens sont forts entre une pe</w:t>
      </w:r>
      <w:r w:rsidRPr="0064531A">
        <w:rPr>
          <w:lang w:eastAsia="fr-FR" w:bidi="fr-FR"/>
        </w:rPr>
        <w:t>r</w:t>
      </w:r>
      <w:r w:rsidRPr="0064531A">
        <w:rPr>
          <w:lang w:eastAsia="fr-FR" w:bidi="fr-FR"/>
        </w:rPr>
        <w:t>sonne et son milieu social (parents, enseignants, amis), moins elle a de chances de commettre des actes qui nuiront au milieu dans lequel elle est engagée et auquel elle est attachée. En même temps, ces liens i</w:t>
      </w:r>
      <w:r w:rsidRPr="0064531A">
        <w:rPr>
          <w:lang w:eastAsia="fr-FR" w:bidi="fr-FR"/>
        </w:rPr>
        <w:t>n</w:t>
      </w:r>
      <w:r w:rsidRPr="0064531A">
        <w:rPr>
          <w:lang w:eastAsia="fr-FR" w:bidi="fr-FR"/>
        </w:rPr>
        <w:t>times sont renforcés par ce que nous avons appelé la contrainte sociale interne, soit l’incitation à se conformer qui découle de la croyance aux normes, et la contrainte sociale externe, soit la pression qui émane des pairs, des parents et du système pénal. Ces influences astreignantes viennent renforcer l’effet exercé par les liens entre l’individu et son milieu.</w:t>
      </w:r>
    </w:p>
    <w:p w:rsidR="00711472" w:rsidRPr="0064531A" w:rsidRDefault="00711472" w:rsidP="00711472">
      <w:pPr>
        <w:spacing w:before="120" w:after="120"/>
        <w:jc w:val="both"/>
        <w:rPr>
          <w:lang w:eastAsia="fr-FR" w:bidi="fr-FR"/>
        </w:rPr>
      </w:pPr>
      <w:r w:rsidRPr="0064531A">
        <w:rPr>
          <w:lang w:eastAsia="fr-FR" w:bidi="fr-FR"/>
        </w:rPr>
        <w:t>[175]</w:t>
      </w:r>
    </w:p>
    <w:p w:rsidR="00711472" w:rsidRPr="0064531A" w:rsidRDefault="00711472" w:rsidP="00711472">
      <w:pPr>
        <w:spacing w:before="120" w:after="120"/>
        <w:jc w:val="both"/>
      </w:pPr>
      <w:r w:rsidRPr="0064531A">
        <w:rPr>
          <w:lang w:eastAsia="fr-FR" w:bidi="fr-FR"/>
        </w:rPr>
        <w:t>Finalement, définie comme une période cruciale pour le parach</w:t>
      </w:r>
      <w:r w:rsidRPr="0064531A">
        <w:rPr>
          <w:lang w:eastAsia="fr-FR" w:bidi="fr-FR"/>
        </w:rPr>
        <w:t>è</w:t>
      </w:r>
      <w:r w:rsidRPr="0064531A">
        <w:rPr>
          <w:lang w:eastAsia="fr-FR" w:bidi="fr-FR"/>
        </w:rPr>
        <w:t>vement de l’identité et de l’autonomie, l’adolescence se caractérise souvent par son climat intense d’incertitude et de confusion. La conquête de l’identité requiert en effet une grande diversité d’acquisitions mettant en cause l’estime de soi, la compétence inte</w:t>
      </w:r>
      <w:r w:rsidRPr="0064531A">
        <w:rPr>
          <w:lang w:eastAsia="fr-FR" w:bidi="fr-FR"/>
        </w:rPr>
        <w:t>r</w:t>
      </w:r>
      <w:r w:rsidRPr="0064531A">
        <w:rPr>
          <w:lang w:eastAsia="fr-FR" w:bidi="fr-FR"/>
        </w:rPr>
        <w:t>personnelle, l’expression de la sexualité, la réaction à l’autorité, etc. Si l’adolescent ne peut se perfectionner suffisamment sur ces différents plans, son développement personnel sera insuffisant ; il aura alors de la difficulté à dégager et à consolider son identité ; son fonctionn</w:t>
      </w:r>
      <w:r w:rsidRPr="0064531A">
        <w:rPr>
          <w:lang w:eastAsia="fr-FR" w:bidi="fr-FR"/>
        </w:rPr>
        <w:t>e</w:t>
      </w:r>
      <w:r w:rsidRPr="0064531A">
        <w:rPr>
          <w:lang w:eastAsia="fr-FR" w:bidi="fr-FR"/>
        </w:rPr>
        <w:t>ment s’en ressentira, c’est-à-dire que son comportement sera davant</w:t>
      </w:r>
      <w:r w:rsidRPr="0064531A">
        <w:rPr>
          <w:lang w:eastAsia="fr-FR" w:bidi="fr-FR"/>
        </w:rPr>
        <w:t>a</w:t>
      </w:r>
      <w:r w:rsidRPr="0064531A">
        <w:rPr>
          <w:lang w:eastAsia="fr-FR" w:bidi="fr-FR"/>
        </w:rPr>
        <w:t>ge déterminé par ses impulsions et sera marqué par le recours à des solutions inappropriées. Pareille situation, qui correspond à ce que la terminologie nomme la « diffusion d’identité », peut se trouver mai</w:t>
      </w:r>
      <w:r w:rsidRPr="0064531A">
        <w:rPr>
          <w:lang w:eastAsia="fr-FR" w:bidi="fr-FR"/>
        </w:rPr>
        <w:t>n</w:t>
      </w:r>
      <w:r w:rsidRPr="0064531A">
        <w:rPr>
          <w:lang w:eastAsia="fr-FR" w:bidi="fr-FR"/>
        </w:rPr>
        <w:t>tenue ou aggravée par la faiblesse des liens interpersonnels et par une insertion insuffisante dans les rôles sociaux. Il va sans dire que toutes ces difficultés peuvent contribuer à provoquer et à nourrir la déli</w:t>
      </w:r>
      <w:r w:rsidRPr="0064531A">
        <w:rPr>
          <w:lang w:eastAsia="fr-FR" w:bidi="fr-FR"/>
        </w:rPr>
        <w:t>n</w:t>
      </w:r>
      <w:r w:rsidRPr="0064531A">
        <w:rPr>
          <w:lang w:eastAsia="fr-FR" w:bidi="fr-FR"/>
        </w:rPr>
        <w:t>quance.</w:t>
      </w:r>
    </w:p>
    <w:p w:rsidR="00711472" w:rsidRPr="0064531A" w:rsidRDefault="00711472" w:rsidP="00711472">
      <w:pPr>
        <w:spacing w:before="120" w:after="120"/>
        <w:jc w:val="both"/>
        <w:rPr>
          <w:lang w:eastAsia="fr-FR" w:bidi="fr-FR"/>
        </w:rPr>
      </w:pPr>
      <w:r w:rsidRPr="0064531A">
        <w:rPr>
          <w:lang w:eastAsia="fr-FR" w:bidi="fr-FR"/>
        </w:rPr>
        <w:t xml:space="preserve">En ce qui a trait à l’acquisition d’un statut, à l’entrée en rôle et à la définition de soi, les auteurs de deux études importantes, </w:t>
      </w:r>
      <w:r w:rsidRPr="00EF67A5">
        <w:rPr>
          <w:smallCaps/>
        </w:rPr>
        <w:t xml:space="preserve">Elliott </w:t>
      </w:r>
      <w:r w:rsidRPr="0064531A">
        <w:rPr>
          <w:lang w:eastAsia="fr-FR" w:bidi="fr-FR"/>
        </w:rPr>
        <w:t xml:space="preserve">et Voss (1974) de même que </w:t>
      </w:r>
      <w:r w:rsidRPr="00EF67A5">
        <w:rPr>
          <w:smallCaps/>
        </w:rPr>
        <w:t xml:space="preserve">Bachman </w:t>
      </w:r>
      <w:r w:rsidRPr="00EF67A5">
        <w:rPr>
          <w:lang w:eastAsia="fr-FR" w:bidi="fr-FR"/>
        </w:rPr>
        <w:t>et al.</w:t>
      </w:r>
      <w:r w:rsidRPr="0064531A">
        <w:rPr>
          <w:lang w:eastAsia="fr-FR" w:bidi="fr-FR"/>
        </w:rPr>
        <w:t xml:space="preserve"> (1978), ont pu établir que le passage du monde de l’école au monde du travail constitue le cha</w:t>
      </w:r>
      <w:r w:rsidRPr="0064531A">
        <w:rPr>
          <w:lang w:eastAsia="fr-FR" w:bidi="fr-FR"/>
        </w:rPr>
        <w:t>n</w:t>
      </w:r>
      <w:r w:rsidRPr="0064531A">
        <w:rPr>
          <w:lang w:eastAsia="fr-FR" w:bidi="fr-FR"/>
        </w:rPr>
        <w:t>gement structurel le plus important à la fin de l’adolescence, soit entre 15 et 18 ans, et que le fait de quitter l’école favorise la résorption de la d</w:t>
      </w:r>
      <w:r w:rsidRPr="0064531A">
        <w:rPr>
          <w:lang w:eastAsia="fr-FR" w:bidi="fr-FR"/>
        </w:rPr>
        <w:t>é</w:t>
      </w:r>
      <w:r w:rsidRPr="0064531A">
        <w:rPr>
          <w:lang w:eastAsia="fr-FR" w:bidi="fr-FR"/>
        </w:rPr>
        <w:t>linquance, même si ceux qui quittent le plus rapidement sont aussi les plus délinquants ; les auteurs montrent que l’obtention d’un emploi est un puissant palliatif à l’activité délinquante, alors que le chômage produit l’effet inverse. Nos résultats vont dans le même sens : ils ind</w:t>
      </w:r>
      <w:r w:rsidRPr="0064531A">
        <w:rPr>
          <w:lang w:eastAsia="fr-FR" w:bidi="fr-FR"/>
        </w:rPr>
        <w:t>i</w:t>
      </w:r>
      <w:r w:rsidRPr="0064531A">
        <w:rPr>
          <w:lang w:eastAsia="fr-FR" w:bidi="fr-FR"/>
        </w:rPr>
        <w:t xml:space="preserve">quent que la délinquance se résorbe le plus entre le milieu et la fin de l’adolescence, lorsque les jeunes raffermissent leur engagement dans le travail pour les décrocheurs, ou dans les études pour les écoliers, ce qui signifie que ce sont les inactifs chez les premiers et les désengagés chez les seconds qui sont les plus impliqués dans la délinquance (voir aussi </w:t>
      </w:r>
      <w:r w:rsidRPr="00EF67A5">
        <w:rPr>
          <w:smallCaps/>
        </w:rPr>
        <w:t xml:space="preserve">Pronovost, </w:t>
      </w:r>
      <w:r w:rsidRPr="0064531A">
        <w:rPr>
          <w:lang w:eastAsia="fr-FR" w:bidi="fr-FR"/>
        </w:rPr>
        <w:t>1979).</w:t>
      </w:r>
    </w:p>
    <w:p w:rsidR="00711472" w:rsidRDefault="00711472" w:rsidP="00711472">
      <w:pPr>
        <w:spacing w:before="120" w:after="120"/>
        <w:jc w:val="both"/>
        <w:rPr>
          <w:lang w:eastAsia="fr-FR" w:bidi="fr-FR"/>
        </w:rPr>
      </w:pPr>
      <w:r w:rsidRPr="0064531A">
        <w:rPr>
          <w:lang w:eastAsia="fr-FR" w:bidi="fr-FR"/>
        </w:rPr>
        <w:t>Ce qui surprend dans nos données, c’est que les autres variables structurelles, celles qui permettent de définir le type de famille et donc le type de statut transmis par les parents (grandeur de la famille, f</w:t>
      </w:r>
      <w:r w:rsidRPr="0064531A">
        <w:rPr>
          <w:lang w:eastAsia="fr-FR" w:bidi="fr-FR"/>
        </w:rPr>
        <w:t>a</w:t>
      </w:r>
      <w:r w:rsidRPr="0064531A">
        <w:rPr>
          <w:lang w:eastAsia="fr-FR" w:bidi="fr-FR"/>
        </w:rPr>
        <w:t>mille traditionnelle ou désorganisée, statut socio-économique, dépe</w:t>
      </w:r>
      <w:r w:rsidRPr="0064531A">
        <w:rPr>
          <w:lang w:eastAsia="fr-FR" w:bidi="fr-FR"/>
        </w:rPr>
        <w:t>n</w:t>
      </w:r>
      <w:r w:rsidRPr="0064531A">
        <w:rPr>
          <w:lang w:eastAsia="fr-FR" w:bidi="fr-FR"/>
        </w:rPr>
        <w:t>dance financière, etc.), apparaissent beaucoup moins influentes que le statut acquis par l’entrée dans le monde du travail en ce qui a trait à l’orientation de la délinquance au cours de cette période. En somme, une transition statutaire positive, dans le sens d’une réelle intégration au marché du travail, apparaît comme un frein indispensable à la conduite délinquante à la fin de l’adolescence et au début de l’âge adulte. Cette conclusion ne signifie aucunement que les handicaps structurels habituellement associés à la délinquance n’ont aucune v</w:t>
      </w:r>
      <w:r w:rsidRPr="0064531A">
        <w:rPr>
          <w:lang w:eastAsia="fr-FR" w:bidi="fr-FR"/>
        </w:rPr>
        <w:t>a</w:t>
      </w:r>
      <w:r w:rsidRPr="0064531A">
        <w:rPr>
          <w:lang w:eastAsia="fr-FR" w:bidi="fr-FR"/>
        </w:rPr>
        <w:t>leur dans l’évolution de celle-ci ; elle signifie plutôt qu’il s’agit d’un facteur nouveau qui peut contrer l’impact de ces handicaps dans la mesure où il sera de force adéquate et où il pourra s’appuyer sur une véritable capacité de rendement chez le sujet (ce qui, évidemment, est loin d’être assuré avec les délinquants sérieux).</w:t>
      </w:r>
    </w:p>
    <w:p w:rsidR="00711472" w:rsidRPr="0064531A" w:rsidRDefault="00711472" w:rsidP="00711472">
      <w:pPr>
        <w:spacing w:before="120" w:after="120"/>
        <w:jc w:val="both"/>
        <w:rPr>
          <w:lang w:eastAsia="fr-FR" w:bidi="fr-FR"/>
        </w:rPr>
      </w:pPr>
      <w:r w:rsidRPr="00EF67A5">
        <w:t>[176]</w:t>
      </w:r>
    </w:p>
    <w:p w:rsidR="00711472" w:rsidRPr="0064531A" w:rsidRDefault="00711472" w:rsidP="00711472">
      <w:pPr>
        <w:spacing w:before="120" w:after="120"/>
        <w:jc w:val="both"/>
      </w:pPr>
      <w:r w:rsidRPr="0064531A">
        <w:rPr>
          <w:lang w:eastAsia="fr-FR" w:bidi="fr-FR"/>
        </w:rPr>
        <w:t>Si les variables structurelles ont fait l’objet de nombreuses invest</w:t>
      </w:r>
      <w:r w:rsidRPr="0064531A">
        <w:rPr>
          <w:lang w:eastAsia="fr-FR" w:bidi="fr-FR"/>
        </w:rPr>
        <w:t>i</w:t>
      </w:r>
      <w:r w:rsidRPr="0064531A">
        <w:rPr>
          <w:lang w:eastAsia="fr-FR" w:bidi="fr-FR"/>
        </w:rPr>
        <w:t xml:space="preserve">gations, surtout en ce qui concerne la délinquance officielle (voir </w:t>
      </w:r>
      <w:r w:rsidRPr="00EF67A5">
        <w:rPr>
          <w:smallCaps/>
        </w:rPr>
        <w:t xml:space="preserve">Farrington, </w:t>
      </w:r>
      <w:r w:rsidRPr="0064531A">
        <w:rPr>
          <w:lang w:eastAsia="fr-FR" w:bidi="fr-FR"/>
        </w:rPr>
        <w:t>1979), les variables psychosociales ont par contre été négl</w:t>
      </w:r>
      <w:r w:rsidRPr="0064531A">
        <w:rPr>
          <w:lang w:eastAsia="fr-FR" w:bidi="fr-FR"/>
        </w:rPr>
        <w:t>i</w:t>
      </w:r>
      <w:r w:rsidRPr="0064531A">
        <w:rPr>
          <w:lang w:eastAsia="fr-FR" w:bidi="fr-FR"/>
        </w:rPr>
        <w:t xml:space="preserve">gées. Seuls les travaux de R. et S. </w:t>
      </w:r>
      <w:r w:rsidRPr="00EF67A5">
        <w:rPr>
          <w:smallCaps/>
        </w:rPr>
        <w:t xml:space="preserve">Jessor </w:t>
      </w:r>
      <w:r w:rsidRPr="0064531A">
        <w:rPr>
          <w:lang w:eastAsia="fr-FR" w:bidi="fr-FR"/>
        </w:rPr>
        <w:t xml:space="preserve">(1977) et de </w:t>
      </w:r>
      <w:r w:rsidRPr="00EF67A5">
        <w:rPr>
          <w:smallCaps/>
        </w:rPr>
        <w:t xml:space="preserve">Bachman </w:t>
      </w:r>
      <w:r w:rsidRPr="00EF67A5">
        <w:rPr>
          <w:lang w:eastAsia="fr-FR" w:bidi="fr-FR"/>
        </w:rPr>
        <w:t>et al.</w:t>
      </w:r>
      <w:r w:rsidRPr="0064531A">
        <w:rPr>
          <w:lang w:eastAsia="fr-FR" w:bidi="fr-FR"/>
        </w:rPr>
        <w:t xml:space="preserve"> (1978) présentent quelques données sur le développement ps</w:t>
      </w:r>
      <w:r w:rsidRPr="0064531A">
        <w:rPr>
          <w:lang w:eastAsia="fr-FR" w:bidi="fr-FR"/>
        </w:rPr>
        <w:t>y</w:t>
      </w:r>
      <w:r w:rsidRPr="0064531A">
        <w:rPr>
          <w:lang w:eastAsia="fr-FR" w:bidi="fr-FR"/>
        </w:rPr>
        <w:t>chosocial et sur ses rapports avec l’évolution de la conduite déli</w:t>
      </w:r>
      <w:r w:rsidRPr="0064531A">
        <w:rPr>
          <w:lang w:eastAsia="fr-FR" w:bidi="fr-FR"/>
        </w:rPr>
        <w:t>n</w:t>
      </w:r>
      <w:r w:rsidRPr="0064531A">
        <w:rPr>
          <w:lang w:eastAsia="fr-FR" w:bidi="fr-FR"/>
        </w:rPr>
        <w:t>quante. C'est pou</w:t>
      </w:r>
      <w:r w:rsidRPr="0064531A">
        <w:rPr>
          <w:lang w:eastAsia="fr-FR" w:bidi="fr-FR"/>
        </w:rPr>
        <w:t>r</w:t>
      </w:r>
      <w:r w:rsidRPr="0064531A">
        <w:rPr>
          <w:lang w:eastAsia="fr-FR" w:bidi="fr-FR"/>
        </w:rPr>
        <w:t>quoi nous avons tenté de recueillir le plus grand nombre possible d'informations sur les diverses facettes de ce dév</w:t>
      </w:r>
      <w:r w:rsidRPr="0064531A">
        <w:rPr>
          <w:lang w:eastAsia="fr-FR" w:bidi="fr-FR"/>
        </w:rPr>
        <w:t>e</w:t>
      </w:r>
      <w:r w:rsidRPr="0064531A">
        <w:rPr>
          <w:lang w:eastAsia="fr-FR" w:bidi="fr-FR"/>
        </w:rPr>
        <w:t>loppement. Nous analyserons dans les pages qui vont suivre la signif</w:t>
      </w:r>
      <w:r w:rsidRPr="0064531A">
        <w:rPr>
          <w:lang w:eastAsia="fr-FR" w:bidi="fr-FR"/>
        </w:rPr>
        <w:t>i</w:t>
      </w:r>
      <w:r w:rsidRPr="0064531A">
        <w:rPr>
          <w:lang w:eastAsia="fr-FR" w:bidi="fr-FR"/>
        </w:rPr>
        <w:t>cation de bon nombre de ces observations.</w:t>
      </w:r>
      <w:r w:rsidRPr="0064531A">
        <w:t xml:space="preserve"> </w:t>
      </w:r>
    </w:p>
    <w:p w:rsidR="00711472" w:rsidRPr="0064531A" w:rsidRDefault="00711472" w:rsidP="00711472">
      <w:pPr>
        <w:spacing w:before="120" w:after="120"/>
        <w:jc w:val="both"/>
      </w:pPr>
      <w:r w:rsidRPr="0064531A">
        <w:rPr>
          <w:lang w:eastAsia="fr-FR" w:bidi="fr-FR"/>
        </w:rPr>
        <w:t>Mais déjà, avec un certain recul, nous sommes frappés par l'évol</w:t>
      </w:r>
      <w:r w:rsidRPr="0064531A">
        <w:rPr>
          <w:lang w:eastAsia="fr-FR" w:bidi="fr-FR"/>
        </w:rPr>
        <w:t>u</w:t>
      </w:r>
      <w:r w:rsidRPr="0064531A">
        <w:rPr>
          <w:lang w:eastAsia="fr-FR" w:bidi="fr-FR"/>
        </w:rPr>
        <w:t>tion positive, durant l’adolescence, des sujets de l’un et l’autre écha</w:t>
      </w:r>
      <w:r w:rsidRPr="0064531A">
        <w:rPr>
          <w:lang w:eastAsia="fr-FR" w:bidi="fr-FR"/>
        </w:rPr>
        <w:t>n</w:t>
      </w:r>
      <w:r w:rsidRPr="0064531A">
        <w:rPr>
          <w:lang w:eastAsia="fr-FR" w:bidi="fr-FR"/>
        </w:rPr>
        <w:t>tillon, de telle sorte que, pris collectivement, ils manifestent une am</w:t>
      </w:r>
      <w:r w:rsidRPr="0064531A">
        <w:rPr>
          <w:lang w:eastAsia="fr-FR" w:bidi="fr-FR"/>
        </w:rPr>
        <w:t>é</w:t>
      </w:r>
      <w:r w:rsidRPr="0064531A">
        <w:rPr>
          <w:lang w:eastAsia="fr-FR" w:bidi="fr-FR"/>
        </w:rPr>
        <w:t>lioration générale du fonctionnement psychosocial. Ce progrès se r</w:t>
      </w:r>
      <w:r w:rsidRPr="0064531A">
        <w:rPr>
          <w:lang w:eastAsia="fr-FR" w:bidi="fr-FR"/>
        </w:rPr>
        <w:t>é</w:t>
      </w:r>
      <w:r w:rsidRPr="0064531A">
        <w:rPr>
          <w:lang w:eastAsia="fr-FR" w:bidi="fr-FR"/>
        </w:rPr>
        <w:t>vèle de plusieurs façons, que ce soit par la réduction de l’activité d</w:t>
      </w:r>
      <w:r w:rsidRPr="0064531A">
        <w:rPr>
          <w:lang w:eastAsia="fr-FR" w:bidi="fr-FR"/>
        </w:rPr>
        <w:t>é</w:t>
      </w:r>
      <w:r w:rsidRPr="0064531A">
        <w:rPr>
          <w:lang w:eastAsia="fr-FR" w:bidi="fr-FR"/>
        </w:rPr>
        <w:t>lictueuse, par l’amélioration des performances scolaires ou profe</w:t>
      </w:r>
      <w:r w:rsidRPr="0064531A">
        <w:rPr>
          <w:lang w:eastAsia="fr-FR" w:bidi="fr-FR"/>
        </w:rPr>
        <w:t>s</w:t>
      </w:r>
      <w:r w:rsidRPr="0064531A">
        <w:rPr>
          <w:lang w:eastAsia="fr-FR" w:bidi="fr-FR"/>
        </w:rPr>
        <w:t>sionnelles, par l’élargissement du champ relationnel, par l’accroissement de l’autonomie personnelle et sociale, et ainsi de su</w:t>
      </w:r>
      <w:r w:rsidRPr="0064531A">
        <w:rPr>
          <w:lang w:eastAsia="fr-FR" w:bidi="fr-FR"/>
        </w:rPr>
        <w:t>i</w:t>
      </w:r>
      <w:r w:rsidRPr="0064531A">
        <w:rPr>
          <w:lang w:eastAsia="fr-FR" w:bidi="fr-FR"/>
        </w:rPr>
        <w:t>te, tout autant chez les uns que chez les autres. Il va sans dire que les deux groupes n’ont absolument pas le même point de départ : les ad</w:t>
      </w:r>
      <w:r w:rsidRPr="0064531A">
        <w:rPr>
          <w:lang w:eastAsia="fr-FR" w:bidi="fr-FR"/>
        </w:rPr>
        <w:t>o</w:t>
      </w:r>
      <w:r w:rsidRPr="0064531A">
        <w:rPr>
          <w:lang w:eastAsia="fr-FR" w:bidi="fr-FR"/>
        </w:rPr>
        <w:t>lescents conventionnels se caractérisent par une famille traditionnelle intacte (parents vivant ensemble), restreinte (fratrie peu nombreuse), autonome économiquement et de statut social plus élevé ; les adole</w:t>
      </w:r>
      <w:r w:rsidRPr="0064531A">
        <w:rPr>
          <w:lang w:eastAsia="fr-FR" w:bidi="fr-FR"/>
        </w:rPr>
        <w:t>s</w:t>
      </w:r>
      <w:r w:rsidRPr="0064531A">
        <w:rPr>
          <w:lang w:eastAsia="fr-FR" w:bidi="fr-FR"/>
        </w:rPr>
        <w:t>cents judiciarisés font partie beaucoup plus souvent d'une famille d</w:t>
      </w:r>
      <w:r w:rsidRPr="0064531A">
        <w:rPr>
          <w:lang w:eastAsia="fr-FR" w:bidi="fr-FR"/>
        </w:rPr>
        <w:t>é</w:t>
      </w:r>
      <w:r w:rsidRPr="0064531A">
        <w:rPr>
          <w:lang w:eastAsia="fr-FR" w:bidi="fr-FR"/>
        </w:rPr>
        <w:t>sorganisée, plus considérable, dépendante économiquement et de st</w:t>
      </w:r>
      <w:r w:rsidRPr="0064531A">
        <w:rPr>
          <w:lang w:eastAsia="fr-FR" w:bidi="fr-FR"/>
        </w:rPr>
        <w:t>a</w:t>
      </w:r>
      <w:r w:rsidRPr="0064531A">
        <w:rPr>
          <w:lang w:eastAsia="fr-FR" w:bidi="fr-FR"/>
        </w:rPr>
        <w:t>tut social plus faible. Malgré ces différences qui soulignent les hand</w:t>
      </w:r>
      <w:r w:rsidRPr="0064531A">
        <w:rPr>
          <w:lang w:eastAsia="fr-FR" w:bidi="fr-FR"/>
        </w:rPr>
        <w:t>i</w:t>
      </w:r>
      <w:r w:rsidRPr="0064531A">
        <w:rPr>
          <w:lang w:eastAsia="fr-FR" w:bidi="fr-FR"/>
        </w:rPr>
        <w:t>caps majeurs des jeunes délinquants, il n’en demeure pas moins que la dynamique évolutive de l'ensemble des sujets s’affirme positive.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L’attachement aux personnes de l’entourage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À la mi-adolescence, un nombre passablement plus élevé d’adolescents conventionnels se montrent plus attachés à leurs parents (environ 15% de plus reconnaissent éprouver un attachement très marqué à leurs parents). Assez curieusement, lorsqu’on suit l'évol</w:t>
      </w:r>
      <w:r w:rsidRPr="0064531A">
        <w:rPr>
          <w:lang w:eastAsia="fr-FR" w:bidi="fr-FR"/>
        </w:rPr>
        <w:t>u</w:t>
      </w:r>
      <w:r w:rsidRPr="0064531A">
        <w:rPr>
          <w:lang w:eastAsia="fr-FR" w:bidi="fr-FR"/>
        </w:rPr>
        <w:t>tion de l’attachement aux parents à travers l’adolescence, il ressort chez les adolescents judiciarisés un effort sensible pour s’en rappr</w:t>
      </w:r>
      <w:r w:rsidRPr="0064531A">
        <w:rPr>
          <w:lang w:eastAsia="fr-FR" w:bidi="fr-FR"/>
        </w:rPr>
        <w:t>o</w:t>
      </w:r>
      <w:r w:rsidRPr="0064531A">
        <w:rPr>
          <w:lang w:eastAsia="fr-FR" w:bidi="fr-FR"/>
        </w:rPr>
        <w:t>cher, alors qu’au contraire, chez les adolescents conventionnels, c’est la tendance à s’émanciper qui prime, c’est-à-dire la propension à se dégager du lien affectif ou peut-être à le transformer.</w:t>
      </w:r>
    </w:p>
    <w:p w:rsidR="00711472" w:rsidRPr="0064531A" w:rsidRDefault="00711472" w:rsidP="00711472">
      <w:pPr>
        <w:spacing w:before="120" w:after="120"/>
        <w:jc w:val="both"/>
      </w:pPr>
      <w:r w:rsidRPr="0064531A">
        <w:rPr>
          <w:lang w:eastAsia="fr-FR" w:bidi="fr-FR"/>
        </w:rPr>
        <w:t>En ce qui concerne la communication avec les parents, autre fait étonnant, ce sont les adolescents judiciarisés qui saturent le plus la catégorie positive de cette variable : 71,6% d'entre eux parlent d’une communication marquée</w:t>
      </w:r>
      <w:r>
        <w:rPr>
          <w:lang w:eastAsia="fr-FR" w:bidi="fr-FR"/>
        </w:rPr>
        <w:t xml:space="preserve"> </w:t>
      </w:r>
      <w:r w:rsidRPr="0064531A">
        <w:rPr>
          <w:lang w:eastAsia="fr-FR" w:bidi="fr-FR"/>
        </w:rPr>
        <w:t>[177]</w:t>
      </w:r>
      <w:r>
        <w:rPr>
          <w:lang w:eastAsia="fr-FR" w:bidi="fr-FR"/>
        </w:rPr>
        <w:t xml:space="preserve"> </w:t>
      </w:r>
      <w:r w:rsidRPr="0064531A">
        <w:rPr>
          <w:lang w:eastAsia="fr-FR" w:bidi="fr-FR"/>
        </w:rPr>
        <w:t>avec leurs parents, contre 66,7% chez les adolescents conventio</w:t>
      </w:r>
      <w:r w:rsidRPr="0064531A">
        <w:rPr>
          <w:lang w:eastAsia="fr-FR" w:bidi="fr-FR"/>
        </w:rPr>
        <w:t>n</w:t>
      </w:r>
      <w:r w:rsidRPr="0064531A">
        <w:rPr>
          <w:lang w:eastAsia="fr-FR" w:bidi="fr-FR"/>
        </w:rPr>
        <w:t>nels. Quant à l’aspect évolutif de cette communication, il s’avère sim</w:t>
      </w:r>
      <w:r w:rsidRPr="0064531A">
        <w:rPr>
          <w:lang w:eastAsia="fr-FR" w:bidi="fr-FR"/>
        </w:rPr>
        <w:t>i</w:t>
      </w:r>
      <w:r w:rsidRPr="0064531A">
        <w:rPr>
          <w:lang w:eastAsia="fr-FR" w:bidi="fr-FR"/>
        </w:rPr>
        <w:t>laire dans l’un et l’autre groupe.</w:t>
      </w:r>
    </w:p>
    <w:p w:rsidR="00711472" w:rsidRPr="0064531A" w:rsidRDefault="00711472" w:rsidP="00711472">
      <w:pPr>
        <w:spacing w:before="120" w:after="120"/>
        <w:jc w:val="both"/>
      </w:pPr>
      <w:r w:rsidRPr="0064531A">
        <w:rPr>
          <w:lang w:eastAsia="fr-FR" w:bidi="fr-FR"/>
        </w:rPr>
        <w:t>C’est dans la qualité de l'atmosphère familiale que les adolescents conventionnels se montrent nettement plus avantagés que les adole</w:t>
      </w:r>
      <w:r w:rsidRPr="0064531A">
        <w:rPr>
          <w:lang w:eastAsia="fr-FR" w:bidi="fr-FR"/>
        </w:rPr>
        <w:t>s</w:t>
      </w:r>
      <w:r w:rsidRPr="0064531A">
        <w:rPr>
          <w:lang w:eastAsia="fr-FR" w:bidi="fr-FR"/>
        </w:rPr>
        <w:t>cents judiciarisés : 72% des premiers qualifient de bonne et chaleure</w:t>
      </w:r>
      <w:r w:rsidRPr="0064531A">
        <w:rPr>
          <w:lang w:eastAsia="fr-FR" w:bidi="fr-FR"/>
        </w:rPr>
        <w:t>u</w:t>
      </w:r>
      <w:r w:rsidRPr="0064531A">
        <w:rPr>
          <w:lang w:eastAsia="fr-FR" w:bidi="fr-FR"/>
        </w:rPr>
        <w:t>se l’atmosphère qui règne dans leur milieu familial contre 54,4% des seconds ; à l’autre bout de la mesure, 12,8% des délinquants qual</w:t>
      </w:r>
      <w:r w:rsidRPr="0064531A">
        <w:rPr>
          <w:lang w:eastAsia="fr-FR" w:bidi="fr-FR"/>
        </w:rPr>
        <w:t>i</w:t>
      </w:r>
      <w:r w:rsidRPr="0064531A">
        <w:rPr>
          <w:lang w:eastAsia="fr-FR" w:bidi="fr-FR"/>
        </w:rPr>
        <w:t>fient de détériorée l’atmosphère de leur foyer, contre seulement 3,5% chez les adaptés. Ainsi, pour ceux-ci il y a congruence entre l’attachement, la communication et l’atmosphère familiale, tandis que pour ceux-là il y aurait une sorte de clivage entre la communication avec les parents et l’ambiance du milieu familial.</w:t>
      </w:r>
    </w:p>
    <w:p w:rsidR="00711472" w:rsidRPr="0064531A" w:rsidRDefault="00711472" w:rsidP="00711472">
      <w:pPr>
        <w:spacing w:before="120" w:after="120"/>
        <w:jc w:val="both"/>
      </w:pPr>
      <w:r w:rsidRPr="0064531A">
        <w:rPr>
          <w:lang w:eastAsia="fr-FR" w:bidi="fr-FR"/>
        </w:rPr>
        <w:t>Les deux échantillons, comme il fallait s’y attendre, se distinguent très nettement par leur attachement aux amis délinquants. En effet, alors que seulement 0,4% des adolescents conventionnels avouent un attachement marqué à des jeunes ayant commis des actes délictueux, ce pourcentage s’élève à 92,5% chez les adolescents judiciarisés ; d’autre part, 78,4% des premiers s'affirment faiblement attachés à de tels individus contre 1,3% seulement des seconds. Sur le plan évol</w:t>
      </w:r>
      <w:r w:rsidRPr="0064531A">
        <w:rPr>
          <w:lang w:eastAsia="fr-FR" w:bidi="fr-FR"/>
        </w:rPr>
        <w:t>u</w:t>
      </w:r>
      <w:r w:rsidRPr="0064531A">
        <w:rPr>
          <w:lang w:eastAsia="fr-FR" w:bidi="fr-FR"/>
        </w:rPr>
        <w:t>tif, il est difficile de comparer les deux échantillons car les catégories ut</w:t>
      </w:r>
      <w:r w:rsidRPr="0064531A">
        <w:rPr>
          <w:lang w:eastAsia="fr-FR" w:bidi="fr-FR"/>
        </w:rPr>
        <w:t>i</w:t>
      </w:r>
      <w:r w:rsidRPr="0064531A">
        <w:rPr>
          <w:lang w:eastAsia="fr-FR" w:bidi="fr-FR"/>
        </w:rPr>
        <w:t>lisées n’ont pu être construites de la même façon. Cependant, les deux groupes manifestent une tendance majeure à réduire substantie</w:t>
      </w:r>
      <w:r w:rsidRPr="0064531A">
        <w:rPr>
          <w:lang w:eastAsia="fr-FR" w:bidi="fr-FR"/>
        </w:rPr>
        <w:t>l</w:t>
      </w:r>
      <w:r w:rsidRPr="0064531A">
        <w:rPr>
          <w:lang w:eastAsia="fr-FR" w:bidi="fr-FR"/>
        </w:rPr>
        <w:t>lement l’attachement aux amis délinquants à la fin de l’adolescence. Il est donc fort intriguant de voir apparaître chez les adolescents social</w:t>
      </w:r>
      <w:r w:rsidRPr="0064531A">
        <w:rPr>
          <w:lang w:eastAsia="fr-FR" w:bidi="fr-FR"/>
        </w:rPr>
        <w:t>i</w:t>
      </w:r>
      <w:r w:rsidRPr="0064531A">
        <w:rPr>
          <w:lang w:eastAsia="fr-FR" w:bidi="fr-FR"/>
        </w:rPr>
        <w:t>sés plus d’individus qui affirment avoir un attachement marqué à l’endroit d’amis ayant fait l’objet d’une arrestation par la police (11,3% contre 9,7%). Ce qui semble se passer, c’est que les adolescents délinquants diminuent considérablement leur investissement affectif dans des amis délinquants, alors que dans l’autre groupe, même si les amis d'un ce</w:t>
      </w:r>
      <w:r w:rsidRPr="0064531A">
        <w:rPr>
          <w:lang w:eastAsia="fr-FR" w:bidi="fr-FR"/>
        </w:rPr>
        <w:t>r</w:t>
      </w:r>
      <w:r w:rsidRPr="0064531A">
        <w:rPr>
          <w:lang w:eastAsia="fr-FR" w:bidi="fr-FR"/>
        </w:rPr>
        <w:t>tain nombre de ces sujets ont eu des démêlés avec la p</w:t>
      </w:r>
      <w:r w:rsidRPr="0064531A">
        <w:rPr>
          <w:lang w:eastAsia="fr-FR" w:bidi="fr-FR"/>
        </w:rPr>
        <w:t>o</w:t>
      </w:r>
      <w:r w:rsidRPr="0064531A">
        <w:rPr>
          <w:lang w:eastAsia="fr-FR" w:bidi="fr-FR"/>
        </w:rPr>
        <w:t>lice, ceux-ci sont capables malgré tout de maintenir à leur endroit une relation d’amitié.</w:t>
      </w:r>
    </w:p>
    <w:p w:rsidR="00711472" w:rsidRDefault="00711472" w:rsidP="00711472">
      <w:pPr>
        <w:spacing w:before="120" w:after="120"/>
        <w:jc w:val="both"/>
        <w:rPr>
          <w:lang w:eastAsia="fr-FR" w:bidi="fr-FR"/>
        </w:rPr>
      </w:pPr>
      <w:r w:rsidRPr="0064531A">
        <w:rPr>
          <w:lang w:eastAsia="fr-FR" w:bidi="fr-FR"/>
        </w:rPr>
        <w:t>Quant aux relations avec les enseignants, une analyse rigoureuse des deux populations en présence s’est avérée difficile car seulement 33 adolescents judiciarisés ayant fréquenté l’école jusqu’à la fin de l’adolescence ont pu être rassemblés pour comparaison. Il est clair toutefois que plus de 60% des adolescents conventionnels entretie</w:t>
      </w:r>
      <w:r w:rsidRPr="0064531A">
        <w:rPr>
          <w:lang w:eastAsia="fr-FR" w:bidi="fr-FR"/>
        </w:rPr>
        <w:t>n</w:t>
      </w:r>
      <w:r w:rsidRPr="0064531A">
        <w:rPr>
          <w:lang w:eastAsia="fr-FR" w:bidi="fr-FR"/>
        </w:rPr>
        <w:t>nent de bonnes et même de très bonnes relations avec leurs ense</w:t>
      </w:r>
      <w:r w:rsidRPr="0064531A">
        <w:rPr>
          <w:lang w:eastAsia="fr-FR" w:bidi="fr-FR"/>
        </w:rPr>
        <w:t>i</w:t>
      </w:r>
      <w:r w:rsidRPr="0064531A">
        <w:rPr>
          <w:lang w:eastAsia="fr-FR" w:bidi="fr-FR"/>
        </w:rPr>
        <w:t>gnants, alors que seulement 42,5% des adolescents judiciarisés qui fréquentent l’école peuvent en dire autant. Quant au mode d’évolution de ces relations, il n’a pu être mesuré que pour les adolescents du m</w:t>
      </w:r>
      <w:r w:rsidRPr="0064531A">
        <w:rPr>
          <w:lang w:eastAsia="fr-FR" w:bidi="fr-FR"/>
        </w:rPr>
        <w:t>i</w:t>
      </w:r>
      <w:r w:rsidRPr="0064531A">
        <w:rPr>
          <w:lang w:eastAsia="fr-FR" w:bidi="fr-FR"/>
        </w:rPr>
        <w:t>lieu libre : plus de 60% se situent dans les catégories supérieures, c’est-à-dire les catégories marquant le maintien de bonnes relations ou une amélioration des relations avec les enseignants, ce qui, implicit</w:t>
      </w:r>
      <w:r w:rsidRPr="0064531A">
        <w:rPr>
          <w:lang w:eastAsia="fr-FR" w:bidi="fr-FR"/>
        </w:rPr>
        <w:t>e</w:t>
      </w:r>
      <w:r w:rsidRPr="0064531A">
        <w:rPr>
          <w:lang w:eastAsia="fr-FR" w:bidi="fr-FR"/>
        </w:rPr>
        <w:t>ment, démontre la nécessité d’être en bons termes avec les ense</w:t>
      </w:r>
      <w:r w:rsidRPr="0064531A">
        <w:rPr>
          <w:lang w:eastAsia="fr-FR" w:bidi="fr-FR"/>
        </w:rPr>
        <w:t>i</w:t>
      </w:r>
      <w:r w:rsidRPr="0064531A">
        <w:rPr>
          <w:lang w:eastAsia="fr-FR" w:bidi="fr-FR"/>
        </w:rPr>
        <w:t>gnants pour rester à l’école et pour s’y adapter.</w:t>
      </w:r>
    </w:p>
    <w:p w:rsidR="00711472" w:rsidRPr="0064531A" w:rsidRDefault="00711472" w:rsidP="00711472">
      <w:pPr>
        <w:spacing w:before="120" w:after="120"/>
        <w:jc w:val="both"/>
      </w:pPr>
      <w:r w:rsidRPr="0064531A">
        <w:t>[178]</w:t>
      </w:r>
    </w:p>
    <w:p w:rsidR="00711472" w:rsidRPr="0064531A" w:rsidRDefault="00711472" w:rsidP="00711472">
      <w:pPr>
        <w:spacing w:before="120" w:after="120"/>
        <w:jc w:val="both"/>
      </w:pPr>
      <w:r w:rsidRPr="0064531A">
        <w:rPr>
          <w:lang w:eastAsia="fr-FR" w:bidi="fr-FR"/>
        </w:rPr>
        <w:t>En ce qui concerne le respect des personnes en position d'a</w:t>
      </w:r>
      <w:r w:rsidRPr="0064531A">
        <w:rPr>
          <w:lang w:eastAsia="fr-FR" w:bidi="fr-FR"/>
        </w:rPr>
        <w:t>u</w:t>
      </w:r>
      <w:r w:rsidRPr="0064531A">
        <w:rPr>
          <w:lang w:eastAsia="fr-FR" w:bidi="fr-FR"/>
        </w:rPr>
        <w:t>torité, il est davantage marqué durant la première partie de l'adole</w:t>
      </w:r>
      <w:r w:rsidRPr="0064531A">
        <w:rPr>
          <w:lang w:eastAsia="fr-FR" w:bidi="fr-FR"/>
        </w:rPr>
        <w:t>s</w:t>
      </w:r>
      <w:r w:rsidRPr="0064531A">
        <w:rPr>
          <w:lang w:eastAsia="fr-FR" w:bidi="fr-FR"/>
        </w:rPr>
        <w:t>cence chez les adolescents conventionnels que chez les adolescents judici</w:t>
      </w:r>
      <w:r w:rsidRPr="0064531A">
        <w:rPr>
          <w:lang w:eastAsia="fr-FR" w:bidi="fr-FR"/>
        </w:rPr>
        <w:t>a</w:t>
      </w:r>
      <w:r w:rsidRPr="0064531A">
        <w:rPr>
          <w:lang w:eastAsia="fr-FR" w:bidi="fr-FR"/>
        </w:rPr>
        <w:t>risés, puisque 42,1% des premiers contre 6,5% seulement des s</w:t>
      </w:r>
      <w:r w:rsidRPr="0064531A">
        <w:rPr>
          <w:lang w:eastAsia="fr-FR" w:bidi="fr-FR"/>
        </w:rPr>
        <w:t>e</w:t>
      </w:r>
      <w:r w:rsidRPr="0064531A">
        <w:rPr>
          <w:lang w:eastAsia="fr-FR" w:bidi="fr-FR"/>
        </w:rPr>
        <w:t>conds témoignent de ce type de respect. Dans la deuxième partie de l’adolescence, la situation change radicalement : 76,6% des seconds contre 32,6% des premiers affichent un respect important. Un tel rev</w:t>
      </w:r>
      <w:r w:rsidRPr="0064531A">
        <w:rPr>
          <w:lang w:eastAsia="fr-FR" w:bidi="fr-FR"/>
        </w:rPr>
        <w:t>i</w:t>
      </w:r>
      <w:r w:rsidRPr="0064531A">
        <w:rPr>
          <w:lang w:eastAsia="fr-FR" w:bidi="fr-FR"/>
        </w:rPr>
        <w:t>rement chez les délinquants tient-il à l'apparition à ce moment-là d'une sorte de survalorisation de l’autorité, aussi excessive qu’inattendue, qui aurait bien des chances d'être artificielle ou de découler d’un conformisme de façade ? Il est raisonnable de le penser. Quant aux sujets de l’autre groupe, ils restent constants avec eux-mêmes, c’est-à-dire qu’ils ont une appréciation mitigée de l’approche autoritaire, sans doute parce qu’ils sont cap</w:t>
      </w:r>
      <w:r w:rsidRPr="0064531A">
        <w:rPr>
          <w:lang w:eastAsia="fr-FR" w:bidi="fr-FR"/>
        </w:rPr>
        <w:t>a</w:t>
      </w:r>
      <w:r w:rsidRPr="0064531A">
        <w:rPr>
          <w:lang w:eastAsia="fr-FR" w:bidi="fr-FR"/>
        </w:rPr>
        <w:t>bles de mieux reconnaître les avantages d’autres approches.</w:t>
      </w:r>
    </w:p>
    <w:p w:rsidR="00711472" w:rsidRPr="0064531A" w:rsidRDefault="00711472" w:rsidP="00711472">
      <w:pPr>
        <w:spacing w:before="120" w:after="120"/>
        <w:jc w:val="both"/>
      </w:pPr>
      <w:r w:rsidRPr="0064531A">
        <w:rPr>
          <w:lang w:eastAsia="fr-FR" w:bidi="fr-FR"/>
        </w:rPr>
        <w:t>Les adolescents des deux échantillons évoluent donc sensiblement de la même manière pour deux des variables, soit les variables mes</w:t>
      </w:r>
      <w:r w:rsidRPr="0064531A">
        <w:rPr>
          <w:lang w:eastAsia="fr-FR" w:bidi="fr-FR"/>
        </w:rPr>
        <w:t>u</w:t>
      </w:r>
      <w:r w:rsidRPr="0064531A">
        <w:rPr>
          <w:lang w:eastAsia="fr-FR" w:bidi="fr-FR"/>
        </w:rPr>
        <w:t>rant les relations avec les enseignants et avec les amis délinquants. Par ailleurs, les adolescents judiciarisés font preuve d’une nette prope</w:t>
      </w:r>
      <w:r w:rsidRPr="0064531A">
        <w:rPr>
          <w:lang w:eastAsia="fr-FR" w:bidi="fr-FR"/>
        </w:rPr>
        <w:t>n</w:t>
      </w:r>
      <w:r w:rsidRPr="0064531A">
        <w:rPr>
          <w:lang w:eastAsia="fr-FR" w:bidi="fr-FR"/>
        </w:rPr>
        <w:t>sion à réorienter leur choix de relations dans un sens socialement a</w:t>
      </w:r>
      <w:r w:rsidRPr="0064531A">
        <w:rPr>
          <w:lang w:eastAsia="fr-FR" w:bidi="fr-FR"/>
        </w:rPr>
        <w:t>p</w:t>
      </w:r>
      <w:r w:rsidRPr="0064531A">
        <w:rPr>
          <w:lang w:eastAsia="fr-FR" w:bidi="fr-FR"/>
        </w:rPr>
        <w:t>prouvé. Il ne faut cependant pas oublier que le nombre de délinquants qui fréquentent l’école est peu élevé et qu'ils sont peut-être portés à compenser davantage que ceux qui ont cessé d’y aller. De même, il est à se demander si la diminution de l’attachement aux amis délinquants, quasi totale chez les jeunes judiciarisés, ne serait pas due au fait qu’un certain nombre d'entre eux étaient en internat durant l’intervalle entre les deux entrevues, ce qui a empêché nos sujets de les fréquenter. Chez les adolescents conventionnels, à l'exclusion d'une légère au</w:t>
      </w:r>
      <w:r w:rsidRPr="0064531A">
        <w:rPr>
          <w:lang w:eastAsia="fr-FR" w:bidi="fr-FR"/>
        </w:rPr>
        <w:t>g</w:t>
      </w:r>
      <w:r w:rsidRPr="0064531A">
        <w:rPr>
          <w:lang w:eastAsia="fr-FR" w:bidi="fr-FR"/>
        </w:rPr>
        <w:t>mentation de ceux qui évaluent favorablement l’atmosphère de la f</w:t>
      </w:r>
      <w:r w:rsidRPr="0064531A">
        <w:rPr>
          <w:lang w:eastAsia="fr-FR" w:bidi="fr-FR"/>
        </w:rPr>
        <w:t>a</w:t>
      </w:r>
      <w:r w:rsidRPr="0064531A">
        <w:rPr>
          <w:lang w:eastAsia="fr-FR" w:bidi="fr-FR"/>
        </w:rPr>
        <w:t>mille, nous observons dans l’ensemble une baisse du nombre de ceux qui se sentent attachés à autrui, entre autres par rapport aux personnes en position d'autorité. Ce qui ressort somme toute, c’est que les liens des jeunes adaptés semblent s’améliorer en cours d’adolescence avec les personnes à l’extérieur du foyer et se relâcher avec les membres de la famille, ce qui est sans doute l’orientation adaptative la plus favor</w:t>
      </w:r>
      <w:r w:rsidRPr="0064531A">
        <w:rPr>
          <w:lang w:eastAsia="fr-FR" w:bidi="fr-FR"/>
        </w:rPr>
        <w:t>a</w:t>
      </w:r>
      <w:r w:rsidRPr="0064531A">
        <w:rPr>
          <w:lang w:eastAsia="fr-FR" w:bidi="fr-FR"/>
        </w:rPr>
        <w:t>ble puisqu’elle correspond aux nécessités de l’engagement dans le groupe social ; pour les inadaptés par contre, c'est un effort indiffére</w:t>
      </w:r>
      <w:r w:rsidRPr="0064531A">
        <w:rPr>
          <w:lang w:eastAsia="fr-FR" w:bidi="fr-FR"/>
        </w:rPr>
        <w:t>n</w:t>
      </w:r>
      <w:r w:rsidRPr="0064531A">
        <w:rPr>
          <w:lang w:eastAsia="fr-FR" w:bidi="fr-FR"/>
        </w:rPr>
        <w:t>cié, donnant même l’impression d’être excessif parfois, pour rétablir des liens avec à peu près toutes les personnes qui font partie de leur entourage et immédiat et éloigné.</w:t>
      </w:r>
    </w:p>
    <w:p w:rsidR="00711472" w:rsidRDefault="00711472" w:rsidP="00711472">
      <w:pPr>
        <w:spacing w:before="120" w:after="120"/>
        <w:jc w:val="both"/>
        <w:rPr>
          <w:lang w:eastAsia="fr-FR" w:bidi="fr-FR"/>
        </w:rPr>
      </w:pPr>
      <w:r w:rsidRPr="0064531A">
        <w:rPr>
          <w:lang w:eastAsia="fr-FR" w:bidi="fr-FR"/>
        </w:rPr>
        <w:t>En définitive, l’étude de l’intensité des diverses formes d’attachement établit strictement que les adolescents socialisés entr</w:t>
      </w:r>
      <w:r w:rsidRPr="0064531A">
        <w:rPr>
          <w:lang w:eastAsia="fr-FR" w:bidi="fr-FR"/>
        </w:rPr>
        <w:t>e</w:t>
      </w:r>
      <w:r w:rsidRPr="0064531A">
        <w:rPr>
          <w:lang w:eastAsia="fr-FR" w:bidi="fr-FR"/>
        </w:rPr>
        <w:t>tiennent, en plus grand nombre que les délinquants, des liens étroits avec les personnes significatives de leur entourage. À mesure qu’ils vieillissent, les premiers font preuve d'une capacité croissante d'orie</w:t>
      </w:r>
      <w:r w:rsidRPr="0064531A">
        <w:rPr>
          <w:lang w:eastAsia="fr-FR" w:bidi="fr-FR"/>
        </w:rPr>
        <w:t>n</w:t>
      </w:r>
      <w:r w:rsidRPr="0064531A">
        <w:rPr>
          <w:lang w:eastAsia="fr-FR" w:bidi="fr-FR"/>
        </w:rPr>
        <w:t>tation sélective de leurs investissements interpersonnels, tandis que les seconds semblent plus empêtrés dans une dynamique de rattrapage plus ou moins efficace en regard des exigences nouvelles résultant de leur maturation.</w:t>
      </w:r>
    </w:p>
    <w:p w:rsidR="00711472" w:rsidRPr="0064531A" w:rsidRDefault="00711472" w:rsidP="00711472">
      <w:pPr>
        <w:spacing w:before="120" w:after="120"/>
        <w:jc w:val="both"/>
        <w:rPr>
          <w:lang w:eastAsia="fr-FR" w:bidi="fr-FR"/>
        </w:rPr>
      </w:pPr>
      <w:r w:rsidRPr="0064531A">
        <w:rPr>
          <w:lang w:eastAsia="fr-FR" w:bidi="fr-FR"/>
        </w:rPr>
        <w:t>[179]</w:t>
      </w:r>
    </w:p>
    <w:p w:rsidR="00711472" w:rsidRPr="0064531A" w:rsidRDefault="00711472" w:rsidP="00711472">
      <w:pPr>
        <w:spacing w:before="120" w:after="120"/>
        <w:jc w:val="both"/>
      </w:pPr>
    </w:p>
    <w:p w:rsidR="00711472" w:rsidRPr="0064531A" w:rsidRDefault="00711472" w:rsidP="00711472">
      <w:pPr>
        <w:pStyle w:val="b0"/>
      </w:pPr>
      <w:r w:rsidRPr="0064531A">
        <w:rPr>
          <w:lang w:eastAsia="fr-FR" w:bidi="fr-FR"/>
        </w:rPr>
        <w:t>L’engagement dans les activités sociales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Les adolescents conventionnels se montrent beaucoup plus eng</w:t>
      </w:r>
      <w:r w:rsidRPr="0064531A">
        <w:rPr>
          <w:lang w:eastAsia="fr-FR" w:bidi="fr-FR"/>
        </w:rPr>
        <w:t>a</w:t>
      </w:r>
      <w:r w:rsidRPr="0064531A">
        <w:rPr>
          <w:lang w:eastAsia="fr-FR" w:bidi="fr-FR"/>
        </w:rPr>
        <w:t>gés que les adolescents judiciarisés dans des activités de groupe avec l’ensemble ou une partie des membres de leur famille. Près de 70% des premiers sont fortement et même très fortement engagés contre 42% des seconds. Sur le plan évolutif par contre, les délinquants m</w:t>
      </w:r>
      <w:r w:rsidRPr="0064531A">
        <w:rPr>
          <w:lang w:eastAsia="fr-FR" w:bidi="fr-FR"/>
        </w:rPr>
        <w:t>a</w:t>
      </w:r>
      <w:r w:rsidRPr="0064531A">
        <w:rPr>
          <w:lang w:eastAsia="fr-FR" w:bidi="fr-FR"/>
        </w:rPr>
        <w:t>nifestent comme précédemment une tendance plus forte à participer aux activités de leur famille ; c’est pourquoi ils sont plus nombreux à augmenter leur engagement dans ce type d'activités (45,7% contre 26,6%).</w:t>
      </w:r>
    </w:p>
    <w:p w:rsidR="00711472" w:rsidRPr="0064531A" w:rsidRDefault="00711472" w:rsidP="00711472">
      <w:pPr>
        <w:spacing w:before="120" w:after="120"/>
        <w:jc w:val="both"/>
      </w:pPr>
      <w:r w:rsidRPr="0064531A">
        <w:rPr>
          <w:lang w:eastAsia="fr-FR" w:bidi="fr-FR"/>
        </w:rPr>
        <w:t>De même, l’engagement dans les activités de loisir s’avère bea</w:t>
      </w:r>
      <w:r w:rsidRPr="0064531A">
        <w:rPr>
          <w:lang w:eastAsia="fr-FR" w:bidi="fr-FR"/>
        </w:rPr>
        <w:t>u</w:t>
      </w:r>
      <w:r w:rsidRPr="0064531A">
        <w:rPr>
          <w:lang w:eastAsia="fr-FR" w:bidi="fr-FR"/>
        </w:rPr>
        <w:t>coup plus important chez les conformistes que chez les délinquants : presque deux fois plus de jeunes du premier groupe sont fortement engagés dans les loisirs organisés (67,4% contre 34,8%). De plus, sur le plan évolutif, les premiers tendent à maintenir leur engagement : 65,3% d’entre eux soit continuent à s’adonner modérément ou fort</w:t>
      </w:r>
      <w:r w:rsidRPr="0064531A">
        <w:rPr>
          <w:lang w:eastAsia="fr-FR" w:bidi="fr-FR"/>
        </w:rPr>
        <w:t>e</w:t>
      </w:r>
      <w:r w:rsidRPr="0064531A">
        <w:rPr>
          <w:lang w:eastAsia="fr-FR" w:bidi="fr-FR"/>
        </w:rPr>
        <w:t>ment à la pratique de tels loisirs soit augmentent cette participation ; chez les seconds, la tendance dominante observée va plutôt vers l’abandon des loisirs organisés (53,4%).</w:t>
      </w:r>
    </w:p>
    <w:p w:rsidR="00711472" w:rsidRPr="0064531A" w:rsidRDefault="00711472" w:rsidP="00711472">
      <w:pPr>
        <w:spacing w:before="120" w:after="120"/>
        <w:jc w:val="both"/>
      </w:pPr>
      <w:r w:rsidRPr="0064531A">
        <w:rPr>
          <w:lang w:eastAsia="fr-FR" w:bidi="fr-FR"/>
        </w:rPr>
        <w:t>Par contre, les adolescents conventionnels se montrent beaucoup moins engagés dans le travail que les adolescents judiciarisés, puisque 42,2% des premiers se situent dans la catégorie « engagement faible » contre 14,8% seulement des seconds. Avec l’âge, les délinquants e</w:t>
      </w:r>
      <w:r w:rsidRPr="0064531A">
        <w:rPr>
          <w:lang w:eastAsia="fr-FR" w:bidi="fr-FR"/>
        </w:rPr>
        <w:t>n</w:t>
      </w:r>
      <w:r w:rsidRPr="0064531A">
        <w:rPr>
          <w:lang w:eastAsia="fr-FR" w:bidi="fr-FR"/>
        </w:rPr>
        <w:t>trent sur le marché du travail beaucoup plus massivement que les conformistes (61% contre 37%), mais sans parvenir à acquérir une grande efficacité puisque les seconds, une fois engagés dans le travail, sont beaucoup plus nombreux à maintenir et même à accroître un haut niveau d’engagement dans ce type d’occupation (86% contre 40%).</w:t>
      </w:r>
    </w:p>
    <w:p w:rsidR="00711472" w:rsidRPr="0064531A" w:rsidRDefault="00711472" w:rsidP="00711472">
      <w:pPr>
        <w:spacing w:before="120" w:after="120"/>
        <w:jc w:val="both"/>
      </w:pPr>
      <w:r w:rsidRPr="0064531A">
        <w:rPr>
          <w:lang w:eastAsia="fr-FR" w:bidi="fr-FR"/>
        </w:rPr>
        <w:t>La flânerie ne caractérise que 10% des adolescents conventionnels contre 44% des adolescents judiciarisés. Sur le plan évolutif, les pr</w:t>
      </w:r>
      <w:r w:rsidRPr="0064531A">
        <w:rPr>
          <w:lang w:eastAsia="fr-FR" w:bidi="fr-FR"/>
        </w:rPr>
        <w:t>e</w:t>
      </w:r>
      <w:r w:rsidRPr="0064531A">
        <w:rPr>
          <w:lang w:eastAsia="fr-FR" w:bidi="fr-FR"/>
        </w:rPr>
        <w:t>miers maintiennent à 74,9% leur faible « pratique » de la flânerie ; les seconds ou bien diminuent leur fréquence d’utilisation d'un tel mode de comportement (33,2% des cas) ou bien le maintiennent à un faible niveau (42,3% des cas).</w:t>
      </w:r>
    </w:p>
    <w:p w:rsidR="00711472" w:rsidRDefault="00711472" w:rsidP="00711472">
      <w:pPr>
        <w:spacing w:before="120" w:after="120"/>
        <w:jc w:val="both"/>
        <w:rPr>
          <w:lang w:eastAsia="fr-FR" w:bidi="fr-FR"/>
        </w:rPr>
      </w:pPr>
      <w:r w:rsidRPr="0064531A">
        <w:rPr>
          <w:lang w:eastAsia="fr-FR" w:bidi="fr-FR"/>
        </w:rPr>
        <w:t>La comparaison des deux échantillons quant aux variables scola</w:t>
      </w:r>
      <w:r w:rsidRPr="0064531A">
        <w:rPr>
          <w:lang w:eastAsia="fr-FR" w:bidi="fr-FR"/>
        </w:rPr>
        <w:t>i</w:t>
      </w:r>
      <w:r w:rsidRPr="0064531A">
        <w:rPr>
          <w:lang w:eastAsia="fr-FR" w:bidi="fr-FR"/>
        </w:rPr>
        <w:t>res, bien que difficile en raison des motifs évoqués plus haut (surtout en matière de tendance évolutive), fait ressortir que la quasi-totalité (94,1%) des adolescents conventionnels se montrent fortement ou i</w:t>
      </w:r>
      <w:r w:rsidRPr="0064531A">
        <w:rPr>
          <w:lang w:eastAsia="fr-FR" w:bidi="fr-FR"/>
        </w:rPr>
        <w:t>n</w:t>
      </w:r>
      <w:r w:rsidRPr="0064531A">
        <w:rPr>
          <w:lang w:eastAsia="fr-FR" w:bidi="fr-FR"/>
        </w:rPr>
        <w:t>tensément engagés à l’endroit de l’école comparativement à 42% des adolescents judiciarisés encore à l’école. La catégorie du faible eng</w:t>
      </w:r>
      <w:r w:rsidRPr="0064531A">
        <w:rPr>
          <w:lang w:eastAsia="fr-FR" w:bidi="fr-FR"/>
        </w:rPr>
        <w:t>a</w:t>
      </w:r>
      <w:r w:rsidRPr="0064531A">
        <w:rPr>
          <w:lang w:eastAsia="fr-FR" w:bidi="fr-FR"/>
        </w:rPr>
        <w:t>gement reçoit seulement 1% des sujets du premier groupe contre 29% des sujets de l’autre groupe. Du point de vue évolutif, 90,9% des pr</w:t>
      </w:r>
      <w:r w:rsidRPr="0064531A">
        <w:rPr>
          <w:lang w:eastAsia="fr-FR" w:bidi="fr-FR"/>
        </w:rPr>
        <w:t>e</w:t>
      </w:r>
      <w:r w:rsidRPr="0064531A">
        <w:rPr>
          <w:lang w:eastAsia="fr-FR" w:bidi="fr-FR"/>
        </w:rPr>
        <w:t>miers augmentent ou maintiennent un engagement intense e</w:t>
      </w:r>
      <w:r w:rsidRPr="0064531A">
        <w:rPr>
          <w:lang w:eastAsia="fr-FR" w:bidi="fr-FR"/>
        </w:rPr>
        <w:t>n</w:t>
      </w:r>
      <w:r w:rsidRPr="0064531A">
        <w:rPr>
          <w:lang w:eastAsia="fr-FR" w:bidi="fr-FR"/>
        </w:rPr>
        <w:t>vers l’école, alors que 100% des seconds le diminuent.</w:t>
      </w:r>
    </w:p>
    <w:p w:rsidR="00711472" w:rsidRPr="0064531A" w:rsidRDefault="00711472" w:rsidP="00711472">
      <w:pPr>
        <w:spacing w:before="120" w:after="120"/>
        <w:jc w:val="both"/>
      </w:pPr>
      <w:r w:rsidRPr="0064531A">
        <w:t>[180]</w:t>
      </w:r>
    </w:p>
    <w:p w:rsidR="00711472" w:rsidRPr="0064531A" w:rsidRDefault="00711472" w:rsidP="00711472">
      <w:pPr>
        <w:spacing w:before="120" w:after="120"/>
        <w:jc w:val="both"/>
      </w:pPr>
      <w:r w:rsidRPr="0064531A">
        <w:rPr>
          <w:lang w:eastAsia="fr-FR" w:bidi="fr-FR"/>
        </w:rPr>
        <w:t>Par ailleurs, la mesure portant sur l'adaptation à l’école rév</w:t>
      </w:r>
      <w:r w:rsidRPr="0064531A">
        <w:rPr>
          <w:lang w:eastAsia="fr-FR" w:bidi="fr-FR"/>
        </w:rPr>
        <w:t>è</w:t>
      </w:r>
      <w:r w:rsidRPr="0064531A">
        <w:rPr>
          <w:lang w:eastAsia="fr-FR" w:bidi="fr-FR"/>
        </w:rPr>
        <w:t xml:space="preserve">le que près de la moitié </w:t>
      </w:r>
      <w:r w:rsidRPr="0064531A">
        <w:t>(46,1%</w:t>
      </w:r>
      <w:r w:rsidRPr="0064531A">
        <w:rPr>
          <w:lang w:eastAsia="fr-FR" w:bidi="fr-FR"/>
        </w:rPr>
        <w:t>) des adolescents conformistes épro</w:t>
      </w:r>
      <w:r w:rsidRPr="0064531A">
        <w:rPr>
          <w:lang w:eastAsia="fr-FR" w:bidi="fr-FR"/>
        </w:rPr>
        <w:t>u</w:t>
      </w:r>
      <w:r w:rsidRPr="0064531A">
        <w:rPr>
          <w:lang w:eastAsia="fr-FR" w:bidi="fr-FR"/>
        </w:rPr>
        <w:t>vent des difficultés réelles d’adaptation, ce qui montre que l’école, même pour un sujet socialisé, peut être un cadre aléatoire de fonctio</w:t>
      </w:r>
      <w:r w:rsidRPr="0064531A">
        <w:rPr>
          <w:lang w:eastAsia="fr-FR" w:bidi="fr-FR"/>
        </w:rPr>
        <w:t>n</w:t>
      </w:r>
      <w:r w:rsidRPr="0064531A">
        <w:rPr>
          <w:lang w:eastAsia="fr-FR" w:bidi="fr-FR"/>
        </w:rPr>
        <w:t>nement. Toutefois, un suivi de leur évolution scolaire permet de con</w:t>
      </w:r>
      <w:r w:rsidRPr="0064531A">
        <w:rPr>
          <w:lang w:eastAsia="fr-FR" w:bidi="fr-FR"/>
        </w:rPr>
        <w:t>s</w:t>
      </w:r>
      <w:r w:rsidRPr="0064531A">
        <w:rPr>
          <w:lang w:eastAsia="fr-FR" w:bidi="fr-FR"/>
        </w:rPr>
        <w:t>tater que cette inadaptation perd graduellement de l’importance, pui</w:t>
      </w:r>
      <w:r w:rsidRPr="0064531A">
        <w:rPr>
          <w:lang w:eastAsia="fr-FR" w:bidi="fr-FR"/>
        </w:rPr>
        <w:t>s</w:t>
      </w:r>
      <w:r w:rsidRPr="0064531A">
        <w:rPr>
          <w:lang w:eastAsia="fr-FR" w:bidi="fr-FR"/>
        </w:rPr>
        <w:t xml:space="preserve">qu’elle diminue pour </w:t>
      </w:r>
      <w:r w:rsidRPr="0064531A">
        <w:t>36,3%</w:t>
      </w:r>
      <w:r w:rsidRPr="0064531A">
        <w:rPr>
          <w:lang w:eastAsia="fr-FR" w:bidi="fr-FR"/>
        </w:rPr>
        <w:t xml:space="preserve"> d’entre eux et qu’elle se maintient à un faible niveau pour 22,1% ; conséquemment, à la fin de l’adolescence un t</w:t>
      </w:r>
      <w:r w:rsidRPr="0064531A">
        <w:rPr>
          <w:lang w:eastAsia="fr-FR" w:bidi="fr-FR"/>
        </w:rPr>
        <w:t>o</w:t>
      </w:r>
      <w:r w:rsidRPr="0064531A">
        <w:rPr>
          <w:lang w:eastAsia="fr-FR" w:bidi="fr-FR"/>
        </w:rPr>
        <w:t xml:space="preserve">tal de près de </w:t>
      </w:r>
      <w:r w:rsidRPr="0064531A">
        <w:t>60%</w:t>
      </w:r>
      <w:r w:rsidRPr="0064531A">
        <w:rPr>
          <w:lang w:eastAsia="fr-FR" w:bidi="fr-FR"/>
        </w:rPr>
        <w:t xml:space="preserve"> des sujets se considèrent adaptés à l’école.</w:t>
      </w:r>
    </w:p>
    <w:p w:rsidR="00711472" w:rsidRPr="0064531A" w:rsidRDefault="00711472" w:rsidP="00711472">
      <w:pPr>
        <w:spacing w:before="120" w:after="120"/>
        <w:jc w:val="both"/>
      </w:pPr>
      <w:r w:rsidRPr="0064531A">
        <w:rPr>
          <w:lang w:eastAsia="fr-FR" w:bidi="fr-FR"/>
        </w:rPr>
        <w:t xml:space="preserve">En outre, quelque </w:t>
      </w:r>
      <w:r w:rsidRPr="0064531A">
        <w:t>73,6%</w:t>
      </w:r>
      <w:r w:rsidRPr="0064531A">
        <w:rPr>
          <w:lang w:eastAsia="fr-FR" w:bidi="fr-FR"/>
        </w:rPr>
        <w:t xml:space="preserve"> des sujets de cet échantillon sont cap</w:t>
      </w:r>
      <w:r w:rsidRPr="0064531A">
        <w:rPr>
          <w:lang w:eastAsia="fr-FR" w:bidi="fr-FR"/>
        </w:rPr>
        <w:t>a</w:t>
      </w:r>
      <w:r w:rsidRPr="0064531A">
        <w:rPr>
          <w:lang w:eastAsia="fr-FR" w:bidi="fr-FR"/>
        </w:rPr>
        <w:t>bles de bonnes ou de très bonnes performances scolaires. Si nous ajo</w:t>
      </w:r>
      <w:r w:rsidRPr="0064531A">
        <w:rPr>
          <w:lang w:eastAsia="fr-FR" w:bidi="fr-FR"/>
        </w:rPr>
        <w:t>u</w:t>
      </w:r>
      <w:r w:rsidRPr="0064531A">
        <w:rPr>
          <w:lang w:eastAsia="fr-FR" w:bidi="fr-FR"/>
        </w:rPr>
        <w:t xml:space="preserve">tons les </w:t>
      </w:r>
      <w:r w:rsidRPr="0064531A">
        <w:t xml:space="preserve">24,4% </w:t>
      </w:r>
      <w:r w:rsidRPr="0064531A">
        <w:rPr>
          <w:lang w:eastAsia="fr-FR" w:bidi="fr-FR"/>
        </w:rPr>
        <w:t>qui qualifient d’appréciables leurs performances, il n’en reste que 2% à présenter de faibles résultats (notons que chez les je</w:t>
      </w:r>
      <w:r w:rsidRPr="0064531A">
        <w:rPr>
          <w:lang w:eastAsia="fr-FR" w:bidi="fr-FR"/>
        </w:rPr>
        <w:t>u</w:t>
      </w:r>
      <w:r w:rsidRPr="0064531A">
        <w:rPr>
          <w:lang w:eastAsia="fr-FR" w:bidi="fr-FR"/>
        </w:rPr>
        <w:t xml:space="preserve">nes délinquants qui fréquentent encore le milieu scolaire, </w:t>
      </w:r>
      <w:r w:rsidRPr="0064531A">
        <w:t>25%</w:t>
      </w:r>
      <w:r w:rsidRPr="0064531A">
        <w:rPr>
          <w:lang w:eastAsia="fr-FR" w:bidi="fr-FR"/>
        </w:rPr>
        <w:t xml:space="preserve"> obtie</w:t>
      </w:r>
      <w:r w:rsidRPr="0064531A">
        <w:rPr>
          <w:lang w:eastAsia="fr-FR" w:bidi="fr-FR"/>
        </w:rPr>
        <w:t>n</w:t>
      </w:r>
      <w:r w:rsidRPr="0064531A">
        <w:rPr>
          <w:lang w:eastAsia="fr-FR" w:bidi="fr-FR"/>
        </w:rPr>
        <w:t>nent de faibles résultats). Quant à la trajectoire des performa</w:t>
      </w:r>
      <w:r w:rsidRPr="0064531A">
        <w:rPr>
          <w:lang w:eastAsia="fr-FR" w:bidi="fr-FR"/>
        </w:rPr>
        <w:t>n</w:t>
      </w:r>
      <w:r w:rsidRPr="0064531A">
        <w:rPr>
          <w:lang w:eastAsia="fr-FR" w:bidi="fr-FR"/>
        </w:rPr>
        <w:t xml:space="preserve">ces d'un niveau d’âges à l’autre, elle s’avère positive pour </w:t>
      </w:r>
      <w:r w:rsidRPr="0064531A">
        <w:t>76,2%</w:t>
      </w:r>
      <w:r w:rsidRPr="0064531A">
        <w:rPr>
          <w:lang w:eastAsia="fr-FR" w:bidi="fr-FR"/>
        </w:rPr>
        <w:t xml:space="preserve"> des cas, </w:t>
      </w:r>
      <w:r w:rsidRPr="0064531A">
        <w:t>39,1%</w:t>
      </w:r>
      <w:r w:rsidRPr="0064531A">
        <w:rPr>
          <w:lang w:eastAsia="fr-FR" w:bidi="fr-FR"/>
        </w:rPr>
        <w:t xml:space="preserve"> la maintenant favorable et </w:t>
      </w:r>
      <w:r w:rsidRPr="0064531A">
        <w:t>37,1%</w:t>
      </w:r>
      <w:r w:rsidRPr="0064531A">
        <w:rPr>
          <w:lang w:eastAsia="fr-FR" w:bidi="fr-FR"/>
        </w:rPr>
        <w:t xml:space="preserve"> l’améliorant.</w:t>
      </w:r>
    </w:p>
    <w:p w:rsidR="00711472" w:rsidRPr="0064531A" w:rsidRDefault="00711472" w:rsidP="00711472">
      <w:pPr>
        <w:spacing w:before="120" w:after="120"/>
        <w:jc w:val="both"/>
      </w:pPr>
      <w:r w:rsidRPr="0064531A">
        <w:rPr>
          <w:lang w:eastAsia="fr-FR" w:bidi="fr-FR"/>
        </w:rPr>
        <w:t>Par conséquent, en ce qui a trait aux manifestations d’engagement social, des différences cruciales opposent les deux échantillons. La première, et sans doute la plus significative, résulte du fait que les adolescents conventionnels valorisent fortement le rendement scola</w:t>
      </w:r>
      <w:r w:rsidRPr="0064531A">
        <w:rPr>
          <w:lang w:eastAsia="fr-FR" w:bidi="fr-FR"/>
        </w:rPr>
        <w:t>i</w:t>
      </w:r>
      <w:r w:rsidRPr="0064531A">
        <w:rPr>
          <w:lang w:eastAsia="fr-FR" w:bidi="fr-FR"/>
        </w:rPr>
        <w:t>re, intensifiant d’ailleurs leur degré d'engagement à mesure qu'ils avancent en âge, tandis que les adolescents judiciarisés tendent, eux, à quitter précocement l’école pour entrer sur le marché du travail ; chez les premiers, les liens croissants avec l’école ont comme effet direct de réduire l’inadaptation ... La deuxième différence porte sur la cap</w:t>
      </w:r>
      <w:r w:rsidRPr="0064531A">
        <w:rPr>
          <w:lang w:eastAsia="fr-FR" w:bidi="fr-FR"/>
        </w:rPr>
        <w:t>a</w:t>
      </w:r>
      <w:r w:rsidRPr="0064531A">
        <w:rPr>
          <w:lang w:eastAsia="fr-FR" w:bidi="fr-FR"/>
        </w:rPr>
        <w:t>cité des jeunes conformistes à s'engager massivement dans des formes de loisir structurées et à y demeurer actifs durant toute l’adolescence, tandis que le contraire prévaut chez les sujets judiciarisés. La troisi</w:t>
      </w:r>
      <w:r w:rsidRPr="0064531A">
        <w:rPr>
          <w:lang w:eastAsia="fr-FR" w:bidi="fr-FR"/>
        </w:rPr>
        <w:t>è</w:t>
      </w:r>
      <w:r w:rsidRPr="0064531A">
        <w:rPr>
          <w:lang w:eastAsia="fr-FR" w:bidi="fr-FR"/>
        </w:rPr>
        <w:t>me différence a trait à la relation flânerie - travail : très peu d’adolescents conventionnels se retrouvent au début de l’adolescence dans l’une ou l’autre de ces deux activités (respectiv</w:t>
      </w:r>
      <w:r w:rsidRPr="0064531A">
        <w:rPr>
          <w:lang w:eastAsia="fr-FR" w:bidi="fr-FR"/>
        </w:rPr>
        <w:t>e</w:t>
      </w:r>
      <w:r w:rsidRPr="0064531A">
        <w:rPr>
          <w:lang w:eastAsia="fr-FR" w:bidi="fr-FR"/>
        </w:rPr>
        <w:t xml:space="preserve">ment 10% et 11%), bien que leur nombre en arrive presque à tripler à la fin de l’adolescence </w:t>
      </w:r>
      <w:r w:rsidRPr="0064531A">
        <w:t>(25%</w:t>
      </w:r>
      <w:r w:rsidRPr="0064531A">
        <w:rPr>
          <w:lang w:eastAsia="fr-FR" w:bidi="fr-FR"/>
        </w:rPr>
        <w:t xml:space="preserve"> et </w:t>
      </w:r>
      <w:r w:rsidRPr="0064531A">
        <w:t>30%</w:t>
      </w:r>
      <w:r w:rsidRPr="0064531A">
        <w:rPr>
          <w:lang w:eastAsia="fr-FR" w:bidi="fr-FR"/>
        </w:rPr>
        <w:t>) ; l’orientation évolutive est très différente chez les sujets délinquants, puisque tout en délaissant pr</w:t>
      </w:r>
      <w:r w:rsidRPr="0064531A">
        <w:rPr>
          <w:lang w:eastAsia="fr-FR" w:bidi="fr-FR"/>
        </w:rPr>
        <w:t>o</w:t>
      </w:r>
      <w:r w:rsidRPr="0064531A">
        <w:rPr>
          <w:lang w:eastAsia="fr-FR" w:bidi="fr-FR"/>
        </w:rPr>
        <w:t xml:space="preserve">gressivement la flânerie en cours d’adolescence (de 44% au début à </w:t>
      </w:r>
      <w:r w:rsidRPr="0064531A">
        <w:t>24%</w:t>
      </w:r>
      <w:r w:rsidRPr="0064531A">
        <w:rPr>
          <w:lang w:eastAsia="fr-FR" w:bidi="fr-FR"/>
        </w:rPr>
        <w:t xml:space="preserve"> à la fin), ils se dirigent massivement vers le travail dès la premi</w:t>
      </w:r>
      <w:r w:rsidRPr="0064531A">
        <w:rPr>
          <w:lang w:eastAsia="fr-FR" w:bidi="fr-FR"/>
        </w:rPr>
        <w:t>è</w:t>
      </w:r>
      <w:r w:rsidRPr="0064531A">
        <w:rPr>
          <w:lang w:eastAsia="fr-FR" w:bidi="fr-FR"/>
        </w:rPr>
        <w:t xml:space="preserve">re moitié de l’adolescence (de </w:t>
      </w:r>
      <w:r w:rsidRPr="0064531A">
        <w:t>51%</w:t>
      </w:r>
      <w:r w:rsidRPr="0064531A">
        <w:rPr>
          <w:lang w:eastAsia="fr-FR" w:bidi="fr-FR"/>
        </w:rPr>
        <w:t xml:space="preserve"> à </w:t>
      </w:r>
      <w:r w:rsidRPr="0064531A">
        <w:t>85%</w:t>
      </w:r>
      <w:r w:rsidRPr="0064531A">
        <w:rPr>
          <w:lang w:eastAsia="fr-FR" w:bidi="fr-FR"/>
        </w:rPr>
        <w:t>), malgré d’ailleurs un su</w:t>
      </w:r>
      <w:r w:rsidRPr="0064531A">
        <w:rPr>
          <w:lang w:eastAsia="fr-FR" w:bidi="fr-FR"/>
        </w:rPr>
        <w:t>c</w:t>
      </w:r>
      <w:r w:rsidRPr="0064531A">
        <w:rPr>
          <w:lang w:eastAsia="fr-FR" w:bidi="fr-FR"/>
        </w:rPr>
        <w:t>cès plus que mitigé.</w:t>
      </w:r>
    </w:p>
    <w:p w:rsidR="00711472" w:rsidRPr="0064531A" w:rsidRDefault="00711472" w:rsidP="00711472">
      <w:pPr>
        <w:spacing w:before="120" w:after="120"/>
        <w:jc w:val="both"/>
      </w:pPr>
      <w:r w:rsidRPr="0064531A">
        <w:rPr>
          <w:lang w:eastAsia="fr-FR" w:bidi="fr-FR"/>
        </w:rPr>
        <w:t>En définitive, les sujets du premier groupe demeurent axés prior</w:t>
      </w:r>
      <w:r w:rsidRPr="0064531A">
        <w:rPr>
          <w:lang w:eastAsia="fr-FR" w:bidi="fr-FR"/>
        </w:rPr>
        <w:t>i</w:t>
      </w:r>
      <w:r w:rsidRPr="0064531A">
        <w:rPr>
          <w:lang w:eastAsia="fr-FR" w:bidi="fr-FR"/>
        </w:rPr>
        <w:t>tairement sur l’école, la plupart ne s’adonnant ni à la flânerie ni à un travail rémunéré, et sont capables au fil des ans de faire preuve d’ouverture et de diversifier leurs expériences ; les sujets du second groupe, au contraire, délaissent l’école, les loisirs et même les activ</w:t>
      </w:r>
      <w:r w:rsidRPr="0064531A">
        <w:rPr>
          <w:lang w:eastAsia="fr-FR" w:bidi="fr-FR"/>
        </w:rPr>
        <w:t>i</w:t>
      </w:r>
      <w:r w:rsidRPr="0064531A">
        <w:rPr>
          <w:lang w:eastAsia="fr-FR" w:bidi="fr-FR"/>
        </w:rPr>
        <w:t>tés de flânerie pour se lancer avec plus ou moins d’efficacité dans le travail, ce qui semble représenter, à moyen et à long terme, un vérit</w:t>
      </w:r>
      <w:r w:rsidRPr="0064531A">
        <w:rPr>
          <w:lang w:eastAsia="fr-FR" w:bidi="fr-FR"/>
        </w:rPr>
        <w:t>a</w:t>
      </w:r>
      <w:r w:rsidRPr="0064531A">
        <w:rPr>
          <w:lang w:eastAsia="fr-FR" w:bidi="fr-FR"/>
        </w:rPr>
        <w:t>ble rétrécissement, sinon un appauvrissement, de leur champ d’expérience et de leur capacité d’adaptation.</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[181]</w:t>
      </w:r>
    </w:p>
    <w:p w:rsidR="00711472" w:rsidRPr="0064531A" w:rsidRDefault="00711472" w:rsidP="00711472">
      <w:pPr>
        <w:spacing w:before="120" w:after="120"/>
        <w:jc w:val="both"/>
      </w:pPr>
    </w:p>
    <w:p w:rsidR="00711472" w:rsidRPr="0064531A" w:rsidRDefault="00711472" w:rsidP="00711472">
      <w:pPr>
        <w:pStyle w:val="b0"/>
      </w:pPr>
      <w:r w:rsidRPr="0064531A">
        <w:rPr>
          <w:lang w:eastAsia="fr-FR" w:bidi="fr-FR"/>
        </w:rPr>
        <w:t>Les contraintes sociales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L’indice comparatif de supervision des activités par les parents r</w:t>
      </w:r>
      <w:r w:rsidRPr="0064531A">
        <w:rPr>
          <w:lang w:eastAsia="fr-FR" w:bidi="fr-FR"/>
        </w:rPr>
        <w:t>é</w:t>
      </w:r>
      <w:r w:rsidRPr="0064531A">
        <w:rPr>
          <w:lang w:eastAsia="fr-FR" w:bidi="fr-FR"/>
        </w:rPr>
        <w:t>vèle que les adolescents conventionnels sont l’objet d’une surveillance parentale plus serrée que les adolescents judiciarisés. Soulignons ég</w:t>
      </w:r>
      <w:r w:rsidRPr="0064531A">
        <w:rPr>
          <w:lang w:eastAsia="fr-FR" w:bidi="fr-FR"/>
        </w:rPr>
        <w:t>a</w:t>
      </w:r>
      <w:r w:rsidRPr="0064531A">
        <w:rPr>
          <w:lang w:eastAsia="fr-FR" w:bidi="fr-FR"/>
        </w:rPr>
        <w:t>lement qu'à travers l’adolescence un nombre nettement plus grand des premiers (61% contre 31,6%) demeure sous une telle surveillance, malgré une augmentation du nombre des délinquants officiels dans la deuxième moitié de l’adolescence. Toutefois, le contrôle des activités et des fréquentations exercé par les parents des adolescents adaptés diminue nettement d’intensité à mesure que leur jeune avance en âge, alors que ce n'est pas vraiment le cas pour les sujets de l’autre groupe, même si ce contrôle était antérieurement assez faible ; les adolescents adaptés paraissent donc mériter et obtenir une plus grande confiance de la part de leurs parents à mesure qu'ils vieillissent.</w:t>
      </w:r>
    </w:p>
    <w:p w:rsidR="00711472" w:rsidRPr="0064531A" w:rsidRDefault="00711472" w:rsidP="00711472">
      <w:pPr>
        <w:spacing w:before="120" w:after="120"/>
        <w:jc w:val="both"/>
      </w:pPr>
      <w:r w:rsidRPr="0064531A">
        <w:rPr>
          <w:lang w:eastAsia="fr-FR" w:bidi="fr-FR"/>
        </w:rPr>
        <w:t>En ce qui a trait aux punitions, les résultats font voir que les ad</w:t>
      </w:r>
      <w:r w:rsidRPr="0064531A">
        <w:rPr>
          <w:lang w:eastAsia="fr-FR" w:bidi="fr-FR"/>
        </w:rPr>
        <w:t>o</w:t>
      </w:r>
      <w:r w:rsidRPr="0064531A">
        <w:rPr>
          <w:lang w:eastAsia="fr-FR" w:bidi="fr-FR"/>
        </w:rPr>
        <w:t>lescents conventionnels sont moins punis que les adolescents judici</w:t>
      </w:r>
      <w:r w:rsidRPr="0064531A">
        <w:rPr>
          <w:lang w:eastAsia="fr-FR" w:bidi="fr-FR"/>
        </w:rPr>
        <w:t>a</w:t>
      </w:r>
      <w:r w:rsidRPr="0064531A">
        <w:rPr>
          <w:lang w:eastAsia="fr-FR" w:bidi="fr-FR"/>
        </w:rPr>
        <w:t>risés et que cette différence persiste dans le temps : seulement 13% des premiers contre près de 40% des seconds continuent de se voir infliger des punitions à la fin de l’adolescence ; d’ailleurs, sur une b</w:t>
      </w:r>
      <w:r w:rsidRPr="0064531A">
        <w:rPr>
          <w:lang w:eastAsia="fr-FR" w:bidi="fr-FR"/>
        </w:rPr>
        <w:t>a</w:t>
      </w:r>
      <w:r w:rsidRPr="0064531A">
        <w:rPr>
          <w:lang w:eastAsia="fr-FR" w:bidi="fr-FR"/>
        </w:rPr>
        <w:t>se continue, 6,5% des adaptés sont punis contre 23,9% des inadaptés.</w:t>
      </w:r>
    </w:p>
    <w:p w:rsidR="00711472" w:rsidRPr="0064531A" w:rsidRDefault="00711472" w:rsidP="00711472">
      <w:pPr>
        <w:spacing w:before="120" w:after="120"/>
        <w:jc w:val="both"/>
      </w:pPr>
      <w:r w:rsidRPr="0064531A">
        <w:rPr>
          <w:lang w:eastAsia="fr-FR" w:bidi="fr-FR"/>
        </w:rPr>
        <w:t>Ces deux mesures de contraintes nous amènent à déduire que les adolescents conventionnels bénéficient d’un meilleur encadrement que les adolescents déviants : les parents d’un plus grand nombre d’entre eux exercent, tout au long de l’adolescence, un contrôle et des directives ayant plus la forme d'une assistance éducative compréhe</w:t>
      </w:r>
      <w:r w:rsidRPr="0064531A">
        <w:rPr>
          <w:lang w:eastAsia="fr-FR" w:bidi="fr-FR"/>
        </w:rPr>
        <w:t>n</w:t>
      </w:r>
      <w:r w:rsidRPr="0064531A">
        <w:rPr>
          <w:lang w:eastAsia="fr-FR" w:bidi="fr-FR"/>
        </w:rPr>
        <w:t>sive que d’un mode impulsif et inconséquent de réaction.</w:t>
      </w:r>
    </w:p>
    <w:p w:rsidR="00711472" w:rsidRDefault="00711472" w:rsidP="00711472">
      <w:pPr>
        <w:spacing w:before="120" w:after="120"/>
        <w:jc w:val="both"/>
        <w:rPr>
          <w:lang w:eastAsia="fr-FR" w:bidi="fr-FR"/>
        </w:rPr>
      </w:pPr>
      <w:r w:rsidRPr="0064531A">
        <w:rPr>
          <w:lang w:eastAsia="fr-FR" w:bidi="fr-FR"/>
        </w:rPr>
        <w:t>Nous disposions en plus, mais uniquement pour le premier groupe, de trois mesures supplémentaires qui viennent éclairer l’ajustement des sujets aux exigences de la vie sociale : il s'agit de la réaction au contrôle imposé par l’école, de l’adhésion à la norme et de la perce</w:t>
      </w:r>
      <w:r w:rsidRPr="0064531A">
        <w:rPr>
          <w:lang w:eastAsia="fr-FR" w:bidi="fr-FR"/>
        </w:rPr>
        <w:t>p</w:t>
      </w:r>
      <w:r w:rsidRPr="0064531A">
        <w:rPr>
          <w:lang w:eastAsia="fr-FR" w:bidi="fr-FR"/>
        </w:rPr>
        <w:t>tion du risque représenté par la délinquance. Pour la première mesure, un pourcentage limité de sujets (27%) ont révélé s'être vu imposer plus jeunes des mesures contraignantes ou punitives ; le suivi témo</w:t>
      </w:r>
      <w:r w:rsidRPr="0064531A">
        <w:rPr>
          <w:lang w:eastAsia="fr-FR" w:bidi="fr-FR"/>
        </w:rPr>
        <w:t>i</w:t>
      </w:r>
      <w:r w:rsidRPr="0064531A">
        <w:rPr>
          <w:lang w:eastAsia="fr-FR" w:bidi="fr-FR"/>
        </w:rPr>
        <w:t>gne cependant d’une diminution très marquée de la fréquence de ces interventions au fur des années. Pour la seconde, à part un petit groupe (15%) qui demeure « tiède », la grande majorité témoigne au départ d’une acceptation totale de la norme, qui ne fléchit pas par la suite ; cependant, en vieillissant, les sujets manifestent une tendance à te</w:t>
      </w:r>
      <w:r w:rsidRPr="0064531A">
        <w:rPr>
          <w:lang w:eastAsia="fr-FR" w:bidi="fr-FR"/>
        </w:rPr>
        <w:t>m</w:t>
      </w:r>
      <w:r w:rsidRPr="0064531A">
        <w:rPr>
          <w:lang w:eastAsia="fr-FR" w:bidi="fr-FR"/>
        </w:rPr>
        <w:t>pérer l’intensité de leur adhésion, faisant sans doute preuve par là d’un meilleur discernement. Finalement, la troisième mesure nous amène à une constatation intéressante : un nombre passablement élevé d’adolescents estimaient au départ courir un risque élevé d’être arrêtés par la police s’ils commettaient des actes délictueux ; deux ans plus tard, ils ne perçoivent que peu ou pas de risques, ce qui témoigne d’une meilleure appréciation de la réalité, compte tenu du taux effectif de résolution des crimes.</w:t>
      </w:r>
    </w:p>
    <w:p w:rsidR="00711472" w:rsidRPr="00EF67A5" w:rsidRDefault="00711472" w:rsidP="00711472">
      <w:pPr>
        <w:spacing w:before="120" w:after="120"/>
        <w:jc w:val="both"/>
      </w:pPr>
      <w:r w:rsidRPr="00EF67A5">
        <w:t>[182]</w:t>
      </w:r>
    </w:p>
    <w:p w:rsidR="00711472" w:rsidRPr="0064531A" w:rsidRDefault="00711472" w:rsidP="00711472">
      <w:pPr>
        <w:spacing w:before="120" w:after="120"/>
        <w:jc w:val="both"/>
      </w:pPr>
      <w:r w:rsidRPr="0064531A">
        <w:rPr>
          <w:lang w:eastAsia="fr-FR" w:bidi="fr-FR"/>
        </w:rPr>
        <w:t xml:space="preserve">Dans l’ensemble, pour les deux échantillons, nous observons au cours de l'adolescence un relâchement sensible de l’influence exercée par les contraintes sociales. D'autres auteurs arrivent à la même conclusion, dont </w:t>
      </w:r>
      <w:r w:rsidRPr="0064531A">
        <w:t xml:space="preserve">Nesselroade </w:t>
      </w:r>
      <w:r w:rsidRPr="0064531A">
        <w:rPr>
          <w:lang w:eastAsia="fr-FR" w:bidi="fr-FR"/>
        </w:rPr>
        <w:t xml:space="preserve">et </w:t>
      </w:r>
      <w:r w:rsidRPr="0064531A">
        <w:t xml:space="preserve">Baltes (1974) </w:t>
      </w:r>
      <w:r w:rsidRPr="0064531A">
        <w:rPr>
          <w:lang w:eastAsia="fr-FR" w:bidi="fr-FR"/>
        </w:rPr>
        <w:t xml:space="preserve">qui ont noté, durant la même période de la vie, une diminution de la puissance du surmoi et un accroissement de l’indépendance, ainsi que R. et S. </w:t>
      </w:r>
      <w:r w:rsidRPr="0064531A">
        <w:t xml:space="preserve">Jessor (1977) </w:t>
      </w:r>
      <w:r w:rsidRPr="0064531A">
        <w:rPr>
          <w:lang w:eastAsia="fr-FR" w:bidi="fr-FR"/>
        </w:rPr>
        <w:t>qui dégagent, eux, la valorisation de l’indépendance, la réduction du temps d’exposition à l’influence parentale et le développement d’une capacité de critique sociale de plus en plus réaliste et réfléchie.</w:t>
      </w:r>
    </w:p>
    <w:p w:rsidR="00711472" w:rsidRPr="0064531A" w:rsidRDefault="00711472" w:rsidP="00711472">
      <w:pPr>
        <w:spacing w:before="120" w:after="120"/>
        <w:jc w:val="both"/>
      </w:pPr>
      <w:r w:rsidRPr="0064531A">
        <w:rPr>
          <w:lang w:eastAsia="fr-FR" w:bidi="fr-FR"/>
        </w:rPr>
        <w:t>Nous avons en outre abordé cette question sous un autre angle, en identifiant les techniques de neutralisation, ou en quelque sorte d’auto-justification, utilisées par les jeunes eux-mêmes lorsqu’ils o</w:t>
      </w:r>
      <w:r w:rsidRPr="0064531A">
        <w:rPr>
          <w:lang w:eastAsia="fr-FR" w:bidi="fr-FR"/>
        </w:rPr>
        <w:t>u</w:t>
      </w:r>
      <w:r w:rsidRPr="0064531A">
        <w:rPr>
          <w:lang w:eastAsia="fr-FR" w:bidi="fr-FR"/>
        </w:rPr>
        <w:t>trepassent les interdictions érigées par la société. Essentiellement, ces techniques consistent à recourir à des « rationalisations » pour légit</w:t>
      </w:r>
      <w:r w:rsidRPr="0064531A">
        <w:rPr>
          <w:lang w:eastAsia="fr-FR" w:bidi="fr-FR"/>
        </w:rPr>
        <w:t>i</w:t>
      </w:r>
      <w:r w:rsidRPr="0064531A">
        <w:rPr>
          <w:lang w:eastAsia="fr-FR" w:bidi="fr-FR"/>
        </w:rPr>
        <w:t>mer leurs actes (du genre « la victime l’a cherché... », « elle est r</w:t>
      </w:r>
      <w:r w:rsidRPr="0064531A">
        <w:rPr>
          <w:lang w:eastAsia="fr-FR" w:bidi="fr-FR"/>
        </w:rPr>
        <w:t>i</w:t>
      </w:r>
      <w:r w:rsidRPr="0064531A">
        <w:rPr>
          <w:lang w:eastAsia="fr-FR" w:bidi="fr-FR"/>
        </w:rPr>
        <w:t>che</w:t>
      </w:r>
      <w:r>
        <w:rPr>
          <w:lang w:eastAsia="fr-FR" w:bidi="fr-FR"/>
        </w:rPr>
        <w:t>... », « elle a des assurances</w:t>
      </w:r>
      <w:r w:rsidRPr="0064531A">
        <w:rPr>
          <w:lang w:eastAsia="fr-FR" w:bidi="fr-FR"/>
        </w:rPr>
        <w:t>... », etc.) et pour mieux échapper ainsi aux conséquences sociales et psychologiques qu’ils entraînent. Ces techniques sont très peu employées par les adolescents conventionnels alors qu'elles sont tout à fait manifestes chez les adolescents judiciar</w:t>
      </w:r>
      <w:r w:rsidRPr="0064531A">
        <w:rPr>
          <w:lang w:eastAsia="fr-FR" w:bidi="fr-FR"/>
        </w:rPr>
        <w:t>i</w:t>
      </w:r>
      <w:r w:rsidRPr="0064531A">
        <w:rPr>
          <w:lang w:eastAsia="fr-FR" w:bidi="fr-FR"/>
        </w:rPr>
        <w:t>sés. Bien qu'au début de l’adolescence cette mesure ne différencie pas tellement les deux groupes (c’est seulement sous la rubrique « faible utilisation » qu’un pourcentage un peu plus élevé d’adolescents conventionnels ressort), par la suite le groupe du Tribunal augmente substantiellement l’usage de tels procédés (de 54% à 74%). De tels mécanismes semblent donc liés à la consolidation de la délinquance à travers le temps, les jeunes qui continuent de s’y adonner devant en somme s’imperméabiliser aux messages sociaux.</w:t>
      </w:r>
    </w:p>
    <w:p w:rsidR="00711472" w:rsidRPr="0064531A" w:rsidRDefault="00711472" w:rsidP="00711472">
      <w:pPr>
        <w:spacing w:before="120" w:after="120"/>
        <w:jc w:val="both"/>
      </w:pPr>
      <w:r w:rsidRPr="0064531A">
        <w:rPr>
          <w:lang w:eastAsia="fr-FR" w:bidi="fr-FR"/>
        </w:rPr>
        <w:t>En résumé, si les adolescents conventionnels voguent vers une ce</w:t>
      </w:r>
      <w:r w:rsidRPr="0064531A">
        <w:rPr>
          <w:lang w:eastAsia="fr-FR" w:bidi="fr-FR"/>
        </w:rPr>
        <w:t>r</w:t>
      </w:r>
      <w:r w:rsidRPr="0064531A">
        <w:rPr>
          <w:lang w:eastAsia="fr-FR" w:bidi="fr-FR"/>
        </w:rPr>
        <w:t>taine autonomie sociale sans être obligés pour autant de sacrifier leur capacité de recevoir les messages normatifs ou leur adaptation sociale, les adolescents judiciarisés répondent assez mal à la nécessité de se soumettre aux contraintes et s’affirment plus ou moins aptes à rempl</w:t>
      </w:r>
      <w:r w:rsidRPr="0064531A">
        <w:rPr>
          <w:lang w:eastAsia="fr-FR" w:bidi="fr-FR"/>
        </w:rPr>
        <w:t>a</w:t>
      </w:r>
      <w:r w:rsidRPr="0064531A">
        <w:rPr>
          <w:lang w:eastAsia="fr-FR" w:bidi="fr-FR"/>
        </w:rPr>
        <w:t>cer les exigences sociales par des impératifs moraux endogènes ...</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Le parallélisme e</w:t>
      </w:r>
      <w:r>
        <w:t>ntre développement psychosocial</w:t>
      </w:r>
      <w:r>
        <w:br/>
      </w:r>
      <w:r w:rsidRPr="0064531A">
        <w:t>et évol</w:t>
      </w:r>
      <w:r w:rsidRPr="0064531A">
        <w:t>u</w:t>
      </w:r>
      <w:r w:rsidRPr="0064531A">
        <w:t>tion de la délinquance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Nous aurions pu faire l'analyse des rapports entre le développ</w:t>
      </w:r>
      <w:r w:rsidRPr="0064531A">
        <w:rPr>
          <w:lang w:eastAsia="fr-FR" w:bidi="fr-FR"/>
        </w:rPr>
        <w:t>e</w:t>
      </w:r>
      <w:r w:rsidRPr="0064531A">
        <w:rPr>
          <w:lang w:eastAsia="fr-FR" w:bidi="fr-FR"/>
        </w:rPr>
        <w:t>ment psychosocial et l’évolution de l’activité délinquante selon les m</w:t>
      </w:r>
      <w:r w:rsidRPr="0064531A">
        <w:rPr>
          <w:lang w:eastAsia="fr-FR" w:bidi="fr-FR"/>
        </w:rPr>
        <w:t>é</w:t>
      </w:r>
      <w:r w:rsidRPr="0064531A">
        <w:rPr>
          <w:lang w:eastAsia="fr-FR" w:bidi="fr-FR"/>
        </w:rPr>
        <w:t>thodes habituelles de corrélation entre les diverses mesures, d’abord entre les échantillons à la première et à la deuxième entr</w:t>
      </w:r>
      <w:r w:rsidRPr="0064531A">
        <w:rPr>
          <w:lang w:eastAsia="fr-FR" w:bidi="fr-FR"/>
        </w:rPr>
        <w:t>e</w:t>
      </w:r>
      <w:r w:rsidRPr="0064531A">
        <w:rPr>
          <w:lang w:eastAsia="fr-FR" w:bidi="fr-FR"/>
        </w:rPr>
        <w:t>vues, ensuite pour chacun des échantillons pris séparément d’une e</w:t>
      </w:r>
      <w:r w:rsidRPr="0064531A">
        <w:rPr>
          <w:lang w:eastAsia="fr-FR" w:bidi="fr-FR"/>
        </w:rPr>
        <w:t>n</w:t>
      </w:r>
      <w:r w:rsidRPr="0064531A">
        <w:rPr>
          <w:lang w:eastAsia="fr-FR" w:bidi="fr-FR"/>
        </w:rPr>
        <w:t xml:space="preserve">trevue à l’autre. Mais nous avons préféré emprunter une méthode mise au point par </w:t>
      </w:r>
      <w:r w:rsidRPr="0064531A">
        <w:t xml:space="preserve">Davis (1968), </w:t>
      </w:r>
      <w:r w:rsidRPr="0064531A">
        <w:rPr>
          <w:lang w:eastAsia="fr-FR" w:bidi="fr-FR"/>
        </w:rPr>
        <w:t>pour créer une mesure d'évolution et de la conduite délinquante et du fonctionnement psychosocial. Cette m</w:t>
      </w:r>
      <w:r w:rsidRPr="0064531A">
        <w:rPr>
          <w:lang w:eastAsia="fr-FR" w:bidi="fr-FR"/>
        </w:rPr>
        <w:t>é</w:t>
      </w:r>
      <w:r w:rsidRPr="0064531A">
        <w:rPr>
          <w:lang w:eastAsia="fr-FR" w:bidi="fr-FR"/>
        </w:rPr>
        <w:t xml:space="preserve">thode consiste à croiser, pour chaque variable, la donnée recueillie au </w:t>
      </w:r>
      <w:r>
        <w:rPr>
          <w:lang w:eastAsia="fr-FR" w:bidi="fr-FR"/>
        </w:rPr>
        <w:t>temps 1</w:t>
      </w:r>
      <w:r w:rsidRPr="0064531A">
        <w:rPr>
          <w:lang w:eastAsia="fr-FR" w:bidi="fr-FR"/>
        </w:rPr>
        <w:t xml:space="preserve"> et la</w:t>
      </w:r>
      <w:r>
        <w:rPr>
          <w:lang w:eastAsia="fr-FR" w:bidi="fr-FR"/>
        </w:rPr>
        <w:t xml:space="preserve"> </w:t>
      </w:r>
      <w:r w:rsidRPr="0064531A">
        <w:rPr>
          <w:lang w:eastAsia="fr-FR" w:bidi="fr-FR"/>
        </w:rPr>
        <w:t>[183]</w:t>
      </w:r>
      <w:r>
        <w:rPr>
          <w:lang w:eastAsia="fr-FR" w:bidi="fr-FR"/>
        </w:rPr>
        <w:t xml:space="preserve"> </w:t>
      </w:r>
      <w:r w:rsidRPr="0064531A">
        <w:rPr>
          <w:lang w:eastAsia="fr-FR" w:bidi="fr-FR"/>
        </w:rPr>
        <w:t xml:space="preserve">donnée recueillie au </w:t>
      </w:r>
      <w:r>
        <w:rPr>
          <w:lang w:eastAsia="fr-FR" w:bidi="fr-FR"/>
        </w:rPr>
        <w:t>temps 2</w:t>
      </w:r>
      <w:r w:rsidRPr="0064531A">
        <w:rPr>
          <w:lang w:eastAsia="fr-FR" w:bidi="fr-FR"/>
        </w:rPr>
        <w:t>, puis à placer ces d</w:t>
      </w:r>
      <w:r w:rsidRPr="0064531A">
        <w:rPr>
          <w:lang w:eastAsia="fr-FR" w:bidi="fr-FR"/>
        </w:rPr>
        <w:t>i</w:t>
      </w:r>
      <w:r w:rsidRPr="0064531A">
        <w:rPr>
          <w:lang w:eastAsia="fr-FR" w:bidi="fr-FR"/>
        </w:rPr>
        <w:t>verses variables en convergence dans une analyse en quelque sorte contextuelle, et fin</w:t>
      </w:r>
      <w:r w:rsidRPr="0064531A">
        <w:rPr>
          <w:lang w:eastAsia="fr-FR" w:bidi="fr-FR"/>
        </w:rPr>
        <w:t>a</w:t>
      </w:r>
      <w:r w:rsidRPr="0064531A">
        <w:rPr>
          <w:lang w:eastAsia="fr-FR" w:bidi="fr-FR"/>
        </w:rPr>
        <w:t xml:space="preserve">lement à comparer d’un échantillon à l’autre les résultats obtenus. Une telle démarche </w:t>
      </w:r>
      <w:r w:rsidRPr="00EF67A5">
        <w:rPr>
          <w:smallCaps/>
        </w:rPr>
        <w:t xml:space="preserve">(Leblanc </w:t>
      </w:r>
      <w:r w:rsidRPr="00EF67A5">
        <w:rPr>
          <w:lang w:eastAsia="fr-FR" w:bidi="fr-FR"/>
        </w:rPr>
        <w:t xml:space="preserve">et al., </w:t>
      </w:r>
      <w:r w:rsidRPr="0064531A">
        <w:rPr>
          <w:lang w:eastAsia="fr-FR" w:bidi="fr-FR"/>
        </w:rPr>
        <w:t>1978a, 1980) nous a permis de dég</w:t>
      </w:r>
      <w:r w:rsidRPr="0064531A">
        <w:rPr>
          <w:lang w:eastAsia="fr-FR" w:bidi="fr-FR"/>
        </w:rPr>
        <w:t>a</w:t>
      </w:r>
      <w:r w:rsidRPr="0064531A">
        <w:rPr>
          <w:lang w:eastAsia="fr-FR" w:bidi="fr-FR"/>
        </w:rPr>
        <w:t>ger des résultats particulièrement significatifs.</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L'attachement</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t>La mesure de l'attachement révèle clairement que les liens étroits avec des adultes et avec des pairs influents entraînent une réduction de l'activité délinquante. C'est chez les adolescents conventionnels que cet effet se vérifie le mieux, surtout quand les personnes importantes sont les parents ou les enseignants, ou quand il y a un fort attachement au milieu familial. Fait intéressant dans ce groupe, même l'attach</w:t>
      </w:r>
      <w:r w:rsidRPr="0064531A">
        <w:t>e</w:t>
      </w:r>
      <w:r w:rsidRPr="0064531A">
        <w:t>ment à des amis délinquants, à condition qu'il ne dépasse pas un degré d'intensité modéré, suscite une diminution corrélative de l'agir déli</w:t>
      </w:r>
      <w:r w:rsidRPr="0064531A">
        <w:t>c</w:t>
      </w:r>
      <w:r w:rsidRPr="0064531A">
        <w:t>tueux, comme si ces jeunes s'affirmaient suffisamment ancrés dans leur orientation prosociale pour être en mesure de se rapprocher d'amis plus ou moins déviants tout en conservant, sinon en renforçant, leur progression dans le conformisme (sans doute en comprenant mieux ce que vivent ces amis et en raffermissant de ce fait leur propre choix). Par contre, comme nous nous y attendions, si leur délinquance est mise en relation avec le respect qu'ils manifestent à l'endroit des personnes en autorité, l'intensité de leur agir n'est pas plus forte lor</w:t>
      </w:r>
      <w:r w:rsidRPr="0064531A">
        <w:t>s</w:t>
      </w:r>
      <w:r w:rsidRPr="0064531A">
        <w:t>que le respect se situe à un niveau très bas, ni non plus en décroissa</w:t>
      </w:r>
      <w:r w:rsidRPr="0064531A">
        <w:t>n</w:t>
      </w:r>
      <w:r w:rsidRPr="0064531A">
        <w:t>ce lorsqu'il apparaît élevé ; en outre, elle diminue substantiellement lorsque le respect prend à travers le temps la forme d'un sentiment m</w:t>
      </w:r>
      <w:r w:rsidRPr="0064531A">
        <w:t>i</w:t>
      </w:r>
      <w:r w:rsidRPr="0064531A">
        <w:t>tigé, ou encore, contrairement à toute attente, lorsqu'il se dégrade. Ici, la réduction de la délinquance paraît donc découler d'une certaine c</w:t>
      </w:r>
      <w:r w:rsidRPr="0064531A">
        <w:t>a</w:t>
      </w:r>
      <w:r w:rsidRPr="0064531A">
        <w:t>pacité de jugement critique (ou plus exactement d'une capacité de m</w:t>
      </w:r>
      <w:r w:rsidRPr="0064531A">
        <w:t>i</w:t>
      </w:r>
      <w:r w:rsidRPr="0064531A">
        <w:t>se à distance critique et d'autonomie) par rapport à l'autorité, ce qui ouvre d'intéressantes pistes de réflexion.</w:t>
      </w:r>
    </w:p>
    <w:p w:rsidR="00711472" w:rsidRPr="0064531A" w:rsidRDefault="00711472" w:rsidP="00711472">
      <w:pPr>
        <w:spacing w:before="120" w:after="120"/>
        <w:jc w:val="both"/>
      </w:pPr>
      <w:r w:rsidRPr="0064531A">
        <w:t>Chez les adolescents judiciarisés, il ne se dégage tout simplement pas de relation significative entre l'évolution de la délinquance et les variations de l'attachement aux personnes d'une part, et la qualité de la communication ou de l'ambiance familiales d'autre part. De plus, les variations dans les affinités à l'endroit des amis délinquants ne se</w:t>
      </w:r>
      <w:r w:rsidRPr="0064531A">
        <w:t>m</w:t>
      </w:r>
      <w:r w:rsidRPr="0064531A">
        <w:t>blent pas entraîner de répercussions notables sur la délinquance, sauf lorsqu'elles diminuent substantiellement, ce qui provoque une régre</w:t>
      </w:r>
      <w:r w:rsidRPr="0064531A">
        <w:t>s</w:t>
      </w:r>
      <w:r w:rsidRPr="0064531A">
        <w:t>sion sensible du niveau d'activité délictueuse. Quant aux attit</w:t>
      </w:r>
      <w:r w:rsidRPr="0064531A">
        <w:t>u</w:t>
      </w:r>
      <w:r w:rsidRPr="0064531A">
        <w:t>des de respect à l'endroit des personnes en position d'autorité, leur e</w:t>
      </w:r>
      <w:r w:rsidRPr="0064531A">
        <w:t>f</w:t>
      </w:r>
      <w:r w:rsidRPr="0064531A">
        <w:t>fet sur la délinquance apparaît surprenant : d'une part, dans une perspective di</w:t>
      </w:r>
      <w:r w:rsidRPr="0064531A">
        <w:t>a</w:t>
      </w:r>
      <w:r w:rsidRPr="0064531A">
        <w:t>chronique, que ces attitudes évoluent négativement ou p</w:t>
      </w:r>
      <w:r w:rsidRPr="0064531A">
        <w:t>o</w:t>
      </w:r>
      <w:r w:rsidRPr="0064531A">
        <w:t>sitivement, la production de délits n'en subit pas de contrecoups ; d'a</w:t>
      </w:r>
      <w:r w:rsidRPr="0064531A">
        <w:t>u</w:t>
      </w:r>
      <w:r w:rsidRPr="0064531A">
        <w:t>tre part, dans une perspective synchronique et de façon contradicto</w:t>
      </w:r>
      <w:r w:rsidRPr="0064531A">
        <w:t>i</w:t>
      </w:r>
      <w:r w:rsidRPr="0064531A">
        <w:t>re, c'est à la fois lorsque le respect s'atténue pour les conformistes ou lorsqu'il se maintient élevé pour les anticonformistes que la déli</w:t>
      </w:r>
      <w:r w:rsidRPr="0064531A">
        <w:t>n</w:t>
      </w:r>
      <w:r w:rsidRPr="0064531A">
        <w:t>quance évolue à la baisse. Sans doute s'agit-il, dans ce dernier cas,</w:t>
      </w:r>
      <w:r>
        <w:t xml:space="preserve"> </w:t>
      </w:r>
      <w:r w:rsidRPr="0064531A">
        <w:t>[184]</w:t>
      </w:r>
      <w:r>
        <w:t xml:space="preserve"> </w:t>
      </w:r>
      <w:r w:rsidRPr="0064531A">
        <w:rPr>
          <w:lang w:eastAsia="fr-FR" w:bidi="fr-FR"/>
        </w:rPr>
        <w:t>de deux pr</w:t>
      </w:r>
      <w:r w:rsidRPr="0064531A">
        <w:rPr>
          <w:lang w:eastAsia="fr-FR" w:bidi="fr-FR"/>
        </w:rPr>
        <w:t>o</w:t>
      </w:r>
      <w:r w:rsidRPr="0064531A">
        <w:rPr>
          <w:lang w:eastAsia="fr-FR" w:bidi="fr-FR"/>
        </w:rPr>
        <w:t>cessus distincts capables d’entraîner un ralentissement de l’activité délinquante, le premier parce qu’il repose sur une accept</w:t>
      </w:r>
      <w:r w:rsidRPr="0064531A">
        <w:rPr>
          <w:lang w:eastAsia="fr-FR" w:bidi="fr-FR"/>
        </w:rPr>
        <w:t>a</w:t>
      </w:r>
      <w:r w:rsidRPr="0064531A">
        <w:rPr>
          <w:lang w:eastAsia="fr-FR" w:bidi="fr-FR"/>
        </w:rPr>
        <w:t>tion et une approbation moins spontanées, moins inconditionnelles, ou mieux, moins serviles de l’autorité, et donc sur un meilleur jug</w:t>
      </w:r>
      <w:r w:rsidRPr="0064531A">
        <w:rPr>
          <w:lang w:eastAsia="fr-FR" w:bidi="fr-FR"/>
        </w:rPr>
        <w:t>e</w:t>
      </w:r>
      <w:r w:rsidRPr="0064531A">
        <w:rPr>
          <w:lang w:eastAsia="fr-FR" w:bidi="fr-FR"/>
        </w:rPr>
        <w:t>ment et une plus grande capacité d’affirmation de soi, le second parce qu’il co</w:t>
      </w:r>
      <w:r w:rsidRPr="0064531A">
        <w:rPr>
          <w:lang w:eastAsia="fr-FR" w:bidi="fr-FR"/>
        </w:rPr>
        <w:t>m</w:t>
      </w:r>
      <w:r w:rsidRPr="0064531A">
        <w:rPr>
          <w:lang w:eastAsia="fr-FR" w:bidi="fr-FR"/>
        </w:rPr>
        <w:t>mande une valorisation indue de l’autorité qui finit par contrai</w:t>
      </w:r>
      <w:r w:rsidRPr="0064531A">
        <w:rPr>
          <w:lang w:eastAsia="fr-FR" w:bidi="fr-FR"/>
        </w:rPr>
        <w:t>n</w:t>
      </w:r>
      <w:r w:rsidRPr="0064531A">
        <w:rPr>
          <w:lang w:eastAsia="fr-FR" w:bidi="fr-FR"/>
        </w:rPr>
        <w:t>dre le sujet à renoncer à l’activité illicite.</w:t>
      </w:r>
    </w:p>
    <w:p w:rsidR="00711472" w:rsidRPr="0064531A" w:rsidRDefault="00711472" w:rsidP="00711472">
      <w:pPr>
        <w:spacing w:before="120" w:after="120"/>
        <w:jc w:val="both"/>
      </w:pPr>
      <w:r w:rsidRPr="0064531A">
        <w:rPr>
          <w:lang w:eastAsia="fr-FR" w:bidi="fr-FR"/>
        </w:rPr>
        <w:t>En définitive, l'adolescent conventionnel, dont la délinquance est somme toute mineure, la voit augmenter ou diminuer au gré des divers liens d’attachement qu’il réussit à maintenir ou à resserrer avec les personnes significatives de son entourage. Par contre, l’adolescent judiciarisé, dont la délinquance est beaucoup plus compromettante, semble peu influencé par l’attachement aux parents, aux enseignants, voire aux amis délinquants, la seule influence réelle venant de son a</w:t>
      </w:r>
      <w:r w:rsidRPr="0064531A">
        <w:rPr>
          <w:lang w:eastAsia="fr-FR" w:bidi="fr-FR"/>
        </w:rPr>
        <w:t>t</w:t>
      </w:r>
      <w:r w:rsidRPr="0064531A">
        <w:rPr>
          <w:lang w:eastAsia="fr-FR" w:bidi="fr-FR"/>
        </w:rPr>
        <w:t>titude de respect à l’endroit des personnes en autorité. Cette dernière observation est d'ailleurs particulièrement intéressante puisque, dans les deux groupes, le fait de développer une vision plus réaliste, c’est-à-dire un respect moins aveugle à l’endroit des représentants de l’autorité amène, comme effet tangible, une réduction de la déli</w:t>
      </w:r>
      <w:r w:rsidRPr="0064531A">
        <w:rPr>
          <w:lang w:eastAsia="fr-FR" w:bidi="fr-FR"/>
        </w:rPr>
        <w:t>n</w:t>
      </w:r>
      <w:r w:rsidRPr="0064531A">
        <w:rPr>
          <w:lang w:eastAsia="fr-FR" w:bidi="fr-FR"/>
        </w:rPr>
        <w:t>quance ; le processus sous-jacent semble être ici celui de la transfo</w:t>
      </w:r>
      <w:r w:rsidRPr="0064531A">
        <w:rPr>
          <w:lang w:eastAsia="fr-FR" w:bidi="fr-FR"/>
        </w:rPr>
        <w:t>r</w:t>
      </w:r>
      <w:r w:rsidRPr="0064531A">
        <w:rPr>
          <w:lang w:eastAsia="fr-FR" w:bidi="fr-FR"/>
        </w:rPr>
        <w:t>mation d’une image magique de l'autorité en perception plus nuancée et plus appropriée, permettant au sujet de mieux composer avec elle et de mieux s’ajuster aux exigences qu’elle formule.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L’engagement</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La mesure de l’engagement est plus rentable. En effet, là où l’engagement s’accroît, la délinquance diminue. Chez les adolescents conformistes, l’amélioration globale de l’engagement scolaire tend manifestement à faire régresser la délinquance, alors que l’engagement dans le travail en est la principale cause chez les ant</w:t>
      </w:r>
      <w:r w:rsidRPr="0064531A">
        <w:rPr>
          <w:lang w:eastAsia="fr-FR" w:bidi="fr-FR"/>
        </w:rPr>
        <w:t>i</w:t>
      </w:r>
      <w:r w:rsidRPr="0064531A">
        <w:rPr>
          <w:lang w:eastAsia="fr-FR" w:bidi="fr-FR"/>
        </w:rPr>
        <w:t>conformistes. Sur le plan familial, l’augmentation de la participation aux activités regroupant tous les membres de la famille tend à faire diminuer la délinquance des premiers, alors qu’il n’y a aucune relation (ou très peu) entre cette forme d’engagement et l’évolution de la d</w:t>
      </w:r>
      <w:r w:rsidRPr="0064531A">
        <w:rPr>
          <w:lang w:eastAsia="fr-FR" w:bidi="fr-FR"/>
        </w:rPr>
        <w:t>é</w:t>
      </w:r>
      <w:r w:rsidRPr="0064531A">
        <w:rPr>
          <w:lang w:eastAsia="fr-FR" w:bidi="fr-FR"/>
        </w:rPr>
        <w:t>linquance des seconds. En fait, le pronostic le plus sombre pour les deux groupes s'établit en fonction de leur degré d’engagement dans les activités de loisir, soit lorsqu’il demeure faible ou diminue chez les premiers, soit lorsqu’il diminue ou au contraire demeure important chez les seconds.</w:t>
      </w:r>
    </w:p>
    <w:p w:rsidR="00711472" w:rsidRPr="0064531A" w:rsidRDefault="00711472" w:rsidP="00711472">
      <w:pPr>
        <w:spacing w:before="120" w:after="120"/>
        <w:jc w:val="both"/>
      </w:pPr>
      <w:r w:rsidRPr="0064531A">
        <w:rPr>
          <w:lang w:eastAsia="fr-FR" w:bidi="fr-FR"/>
        </w:rPr>
        <w:t>En ce qui a trait à la relation avec le statut social, notons que les adolescents judiciarisés ont tendance à quitter davantage l’école et à le faire plus tôt que les adolescents qui n’ont eu aucun contact avec la justice. Le nombre de décrocheurs scolaires n’est absolument pas comparable dans ces échantillons : alors que le groupe dit conventio</w:t>
      </w:r>
      <w:r w:rsidRPr="0064531A">
        <w:rPr>
          <w:lang w:eastAsia="fr-FR" w:bidi="fr-FR"/>
        </w:rPr>
        <w:t>n</w:t>
      </w:r>
      <w:r w:rsidRPr="0064531A">
        <w:rPr>
          <w:lang w:eastAsia="fr-FR" w:bidi="fr-FR"/>
        </w:rPr>
        <w:t>nel ne compte que 12% de décrocheurs, le groupe judiciarisé dépasse 86%, dont plus de 4 sur 5 ont quitté l’école dès le milieu de l'adole</w:t>
      </w:r>
      <w:r w:rsidRPr="0064531A">
        <w:rPr>
          <w:lang w:eastAsia="fr-FR" w:bidi="fr-FR"/>
        </w:rPr>
        <w:t>s</w:t>
      </w:r>
      <w:r w:rsidRPr="0064531A">
        <w:rPr>
          <w:lang w:eastAsia="fr-FR" w:bidi="fr-FR"/>
        </w:rPr>
        <w:t>cence. Nous pouvons donc affirmer à coup sûr que le</w:t>
      </w:r>
      <w:r>
        <w:rPr>
          <w:lang w:eastAsia="fr-FR" w:bidi="fr-FR"/>
        </w:rPr>
        <w:t xml:space="preserve"> </w:t>
      </w:r>
      <w:r w:rsidRPr="0064531A">
        <w:rPr>
          <w:lang w:eastAsia="fr-FR" w:bidi="fr-FR"/>
        </w:rPr>
        <w:t>[185]</w:t>
      </w:r>
      <w:r>
        <w:rPr>
          <w:lang w:eastAsia="fr-FR" w:bidi="fr-FR"/>
        </w:rPr>
        <w:t xml:space="preserve"> </w:t>
      </w:r>
      <w:r w:rsidRPr="0064531A">
        <w:rPr>
          <w:lang w:eastAsia="fr-FR" w:bidi="fr-FR"/>
        </w:rPr>
        <w:t>fait de passer en justice et l’abandon scolaire sont concomitants. Un autre aspect qui distingue encore ici de façon très marquée les deux groupes est le taux d’inactifs parmi les décrocheurs : parmi les 29 jeunes ide</w:t>
      </w:r>
      <w:r w:rsidRPr="0064531A">
        <w:rPr>
          <w:lang w:eastAsia="fr-FR" w:bidi="fr-FR"/>
        </w:rPr>
        <w:t>n</w:t>
      </w:r>
      <w:r w:rsidRPr="0064531A">
        <w:rPr>
          <w:lang w:eastAsia="fr-FR" w:bidi="fr-FR"/>
        </w:rPr>
        <w:t xml:space="preserve">tifiés comme </w:t>
      </w:r>
      <w:r w:rsidRPr="0064531A">
        <w:t>drop out</w:t>
      </w:r>
      <w:r w:rsidRPr="0064531A">
        <w:rPr>
          <w:lang w:eastAsia="fr-FR" w:bidi="fr-FR"/>
        </w:rPr>
        <w:t xml:space="preserve"> chez les adolescents conventionnels, 38% se</w:t>
      </w:r>
      <w:r w:rsidRPr="0064531A">
        <w:rPr>
          <w:lang w:eastAsia="fr-FR" w:bidi="fr-FR"/>
        </w:rPr>
        <w:t>u</w:t>
      </w:r>
      <w:r w:rsidRPr="0064531A">
        <w:rPr>
          <w:lang w:eastAsia="fr-FR" w:bidi="fr-FR"/>
        </w:rPr>
        <w:t>lement n’ont pas réussi à se trouver un travail stable ; dans l’autre échantillon, le pourcentage d’inactifs parmi les décr</w:t>
      </w:r>
      <w:r w:rsidRPr="0064531A">
        <w:rPr>
          <w:lang w:eastAsia="fr-FR" w:bidi="fr-FR"/>
        </w:rPr>
        <w:t>o</w:t>
      </w:r>
      <w:r w:rsidRPr="0064531A">
        <w:rPr>
          <w:lang w:eastAsia="fr-FR" w:bidi="fr-FR"/>
        </w:rPr>
        <w:t>cheurs s’élève à 73%. Ainsi, obtenir et conserver un travail lorsque l’engagement dans la délinquance est important apparaît nettement plus difficile.</w:t>
      </w:r>
    </w:p>
    <w:p w:rsidR="00711472" w:rsidRPr="0064531A" w:rsidRDefault="00711472" w:rsidP="00711472">
      <w:pPr>
        <w:spacing w:before="120" w:after="120"/>
        <w:jc w:val="both"/>
      </w:pPr>
      <w:r w:rsidRPr="0064531A">
        <w:rPr>
          <w:lang w:eastAsia="fr-FR" w:bidi="fr-FR"/>
        </w:rPr>
        <w:t>Bref, chez les adolescents conventionnels, le processus de régul</w:t>
      </w:r>
      <w:r w:rsidRPr="0064531A">
        <w:rPr>
          <w:lang w:eastAsia="fr-FR" w:bidi="fr-FR"/>
        </w:rPr>
        <w:t>a</w:t>
      </w:r>
      <w:r w:rsidRPr="0064531A">
        <w:rPr>
          <w:lang w:eastAsia="fr-FR" w:bidi="fr-FR"/>
        </w:rPr>
        <w:t>tion par lequel la délinquance est graduellement éliminée peut se r</w:t>
      </w:r>
      <w:r w:rsidRPr="0064531A">
        <w:rPr>
          <w:lang w:eastAsia="fr-FR" w:bidi="fr-FR"/>
        </w:rPr>
        <w:t>é</w:t>
      </w:r>
      <w:r w:rsidRPr="0064531A">
        <w:rPr>
          <w:lang w:eastAsia="fr-FR" w:bidi="fr-FR"/>
        </w:rPr>
        <w:t>sumer de la façon suivante : 1) une amélioration de l’attachement aux proches adultes (parents et enseignants) ; 2) un engagement plus i</w:t>
      </w:r>
      <w:r w:rsidRPr="0064531A">
        <w:rPr>
          <w:lang w:eastAsia="fr-FR" w:bidi="fr-FR"/>
        </w:rPr>
        <w:t>n</w:t>
      </w:r>
      <w:r w:rsidRPr="0064531A">
        <w:rPr>
          <w:lang w:eastAsia="fr-FR" w:bidi="fr-FR"/>
        </w:rPr>
        <w:t>tense à l'endroit de l’école ; 3) une meilleure compréhension des pairs, même s'ils sont déviants ; 4) une vision plus réaliste et plus objective des personnes en position d’autorité. Chez les adolescents judiciarisés, les acquis capables d’endiguer la délinquance sont moins nombreux et proviennent presque uniquement d’influences extérieures au milieu naturel ; ce sont : 1) l’amélioration des relations avec les détenteurs d’autorité ; 2) l’engagement dans le monde du travail. D’ailleurs, l'e</w:t>
      </w:r>
      <w:r w:rsidRPr="0064531A">
        <w:rPr>
          <w:lang w:eastAsia="fr-FR" w:bidi="fr-FR"/>
        </w:rPr>
        <w:t>n</w:t>
      </w:r>
      <w:r w:rsidRPr="0064531A">
        <w:rPr>
          <w:lang w:eastAsia="fr-FR" w:bidi="fr-FR"/>
        </w:rPr>
        <w:t>gagement envers les institutions sociales nous apparaît la composante-clé pour contrôler la conduite délinquante durant la deuxième partie de l’adolescence. Plus que l’attachement et indépendamment de celui-ci, l’engagement apparaît comme une dimension concrète sur laquelle les intervenants peuvent agir pour favoriser la résorption des activités délinquantes.</w:t>
      </w:r>
    </w:p>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b0"/>
      </w:pPr>
      <w:r w:rsidRPr="0064531A">
        <w:rPr>
          <w:lang w:eastAsia="fr-FR" w:bidi="fr-FR"/>
        </w:rPr>
        <w:t>Les contraintes sociales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Les mesures portant sur les contraintes sociales révèlent que les adolescents conventionnels sont plus réceptifs aux effets bénéfiques des punitions que les adolescents judiciarisés. En effet, le recours à des punitions au milieu de l'adolescence entraîne chez les premiers une diminution de la délinquance plus importante que tout autre mode de réaction. Chez les seconds, au contraire et de façon sans doute a</w:t>
      </w:r>
      <w:r w:rsidRPr="0064531A">
        <w:rPr>
          <w:lang w:eastAsia="fr-FR" w:bidi="fr-FR"/>
        </w:rPr>
        <w:t>s</w:t>
      </w:r>
      <w:r w:rsidRPr="0064531A">
        <w:rPr>
          <w:lang w:eastAsia="fr-FR" w:bidi="fr-FR"/>
        </w:rPr>
        <w:t>sez logique, le recours aux sanctions exerce un effet nettement moins positif que leur suppression à ce moment-là, comme si ces jeunes avaient eu à subir précocement des punitions excessives dont la cess</w:t>
      </w:r>
      <w:r w:rsidRPr="0064531A">
        <w:rPr>
          <w:lang w:eastAsia="fr-FR" w:bidi="fr-FR"/>
        </w:rPr>
        <w:t>a</w:t>
      </w:r>
      <w:r w:rsidRPr="0064531A">
        <w:rPr>
          <w:lang w:eastAsia="fr-FR" w:bidi="fr-FR"/>
        </w:rPr>
        <w:t>tion à l’adolescence entraîne des effets bénéfiques et contribue à am</w:t>
      </w:r>
      <w:r w:rsidRPr="0064531A">
        <w:rPr>
          <w:lang w:eastAsia="fr-FR" w:bidi="fr-FR"/>
        </w:rPr>
        <w:t>é</w:t>
      </w:r>
      <w:r w:rsidRPr="0064531A">
        <w:rPr>
          <w:lang w:eastAsia="fr-FR" w:bidi="fr-FR"/>
        </w:rPr>
        <w:t>liorer leur comportement. Ce qui est clair toutefois pour les deux échantillons, c’est que les sujets qui bénéficient d’une surveillance attentive de la part des parents au cours de l’adolescence, quelle que soit d’ailleurs la méthode employée par ceux-ci, présentent un mei</w:t>
      </w:r>
      <w:r w:rsidRPr="0064531A">
        <w:rPr>
          <w:lang w:eastAsia="fr-FR" w:bidi="fr-FR"/>
        </w:rPr>
        <w:t>l</w:t>
      </w:r>
      <w:r w:rsidRPr="0064531A">
        <w:rPr>
          <w:lang w:eastAsia="fr-FR" w:bidi="fr-FR"/>
        </w:rPr>
        <w:t>leur pronostic.</w:t>
      </w:r>
    </w:p>
    <w:p w:rsidR="00711472" w:rsidRPr="0064531A" w:rsidRDefault="00711472" w:rsidP="00711472">
      <w:pPr>
        <w:spacing w:before="120" w:after="120"/>
        <w:jc w:val="both"/>
      </w:pPr>
      <w:r w:rsidRPr="0064531A">
        <w:rPr>
          <w:lang w:eastAsia="fr-FR" w:bidi="fr-FR"/>
        </w:rPr>
        <w:t>En somme, les adolescents conventionnels, qui habituellement n’ont eu à subir aucun handicap structural, voient leur délinquance se moduler selon l’évolution de leurs liens sociaux. Malgré certains aléa</w:t>
      </w:r>
      <w:r>
        <w:rPr>
          <w:lang w:eastAsia="fr-FR" w:bidi="fr-FR"/>
        </w:rPr>
        <w:t>s, la plupart de ces liens pren</w:t>
      </w:r>
      <w:r w:rsidRPr="0064531A">
        <w:rPr>
          <w:lang w:eastAsia="fr-FR" w:bidi="fr-FR"/>
        </w:rPr>
        <w:t>nent</w:t>
      </w:r>
      <w:r>
        <w:t xml:space="preserve"> </w:t>
      </w:r>
      <w:r w:rsidRPr="0064531A">
        <w:t>[186]</w:t>
      </w:r>
      <w:r w:rsidRPr="0064531A">
        <w:rPr>
          <w:lang w:eastAsia="fr-FR" w:bidi="fr-FR"/>
        </w:rPr>
        <w:t xml:space="preserve"> la forme de solides ama</w:t>
      </w:r>
      <w:r w:rsidRPr="0064531A">
        <w:rPr>
          <w:lang w:eastAsia="fr-FR" w:bidi="fr-FR"/>
        </w:rPr>
        <w:t>r</w:t>
      </w:r>
      <w:r w:rsidRPr="0064531A">
        <w:rPr>
          <w:lang w:eastAsia="fr-FR" w:bidi="fr-FR"/>
        </w:rPr>
        <w:t>res au groupe social ; par conséquent, grâce à une surveillance pare</w:t>
      </w:r>
      <w:r w:rsidRPr="0064531A">
        <w:rPr>
          <w:lang w:eastAsia="fr-FR" w:bidi="fr-FR"/>
        </w:rPr>
        <w:t>n</w:t>
      </w:r>
      <w:r w:rsidRPr="0064531A">
        <w:rPr>
          <w:lang w:eastAsia="fr-FR" w:bidi="fr-FR"/>
        </w:rPr>
        <w:t>tale de bonne qualité, à l’amélioration de l’attachement aux ense</w:t>
      </w:r>
      <w:r w:rsidRPr="0064531A">
        <w:rPr>
          <w:lang w:eastAsia="fr-FR" w:bidi="fr-FR"/>
        </w:rPr>
        <w:t>i</w:t>
      </w:r>
      <w:r w:rsidRPr="0064531A">
        <w:rPr>
          <w:lang w:eastAsia="fr-FR" w:bidi="fr-FR"/>
        </w:rPr>
        <w:t>gnants et de l’engagement à l’école, à une acceptation plus rationnelle de l'autorité, à un engagement plus lucide dans les relations interpe</w:t>
      </w:r>
      <w:r w:rsidRPr="0064531A">
        <w:rPr>
          <w:lang w:eastAsia="fr-FR" w:bidi="fr-FR"/>
        </w:rPr>
        <w:t>r</w:t>
      </w:r>
      <w:r w:rsidRPr="0064531A">
        <w:rPr>
          <w:lang w:eastAsia="fr-FR" w:bidi="fr-FR"/>
        </w:rPr>
        <w:t>sonnelles, à une prospect</w:t>
      </w:r>
      <w:r w:rsidRPr="0064531A">
        <w:rPr>
          <w:lang w:eastAsia="fr-FR" w:bidi="fr-FR"/>
        </w:rPr>
        <w:t>i</w:t>
      </w:r>
      <w:r w:rsidRPr="0064531A">
        <w:rPr>
          <w:lang w:eastAsia="fr-FR" w:bidi="fr-FR"/>
        </w:rPr>
        <w:t>ve temporelle où s’intègrent de façon plus réaliste école et travail, ils en viennent à a</w:t>
      </w:r>
      <w:r w:rsidRPr="0064531A">
        <w:rPr>
          <w:lang w:eastAsia="fr-FR" w:bidi="fr-FR"/>
        </w:rPr>
        <w:t>c</w:t>
      </w:r>
      <w:r w:rsidRPr="0064531A">
        <w:rPr>
          <w:lang w:eastAsia="fr-FR" w:bidi="fr-FR"/>
        </w:rPr>
        <w:t>croître leur adhésion aux normes, à affiner leur perception du risque, à endosser les attentes s</w:t>
      </w:r>
      <w:r w:rsidRPr="0064531A">
        <w:rPr>
          <w:lang w:eastAsia="fr-FR" w:bidi="fr-FR"/>
        </w:rPr>
        <w:t>o</w:t>
      </w:r>
      <w:r w:rsidRPr="0064531A">
        <w:rPr>
          <w:lang w:eastAsia="fr-FR" w:bidi="fr-FR"/>
        </w:rPr>
        <w:t>ciales et du même coup à éliminer les choix délinquants. En d’autres termes, ils entrent en s</w:t>
      </w:r>
      <w:r w:rsidRPr="0064531A">
        <w:rPr>
          <w:lang w:eastAsia="fr-FR" w:bidi="fr-FR"/>
        </w:rPr>
        <w:t>o</w:t>
      </w:r>
      <w:r w:rsidRPr="0064531A">
        <w:rPr>
          <w:lang w:eastAsia="fr-FR" w:bidi="fr-FR"/>
        </w:rPr>
        <w:t>ciété.</w:t>
      </w:r>
    </w:p>
    <w:p w:rsidR="00711472" w:rsidRPr="0064531A" w:rsidRDefault="00711472" w:rsidP="00711472">
      <w:pPr>
        <w:spacing w:before="120" w:after="120"/>
        <w:jc w:val="both"/>
      </w:pPr>
      <w:r w:rsidRPr="0064531A">
        <w:rPr>
          <w:lang w:eastAsia="fr-FR" w:bidi="fr-FR"/>
        </w:rPr>
        <w:t>Les adolescents judiciarisés, tout en se caractérisant par des hand</w:t>
      </w:r>
      <w:r w:rsidRPr="0064531A">
        <w:rPr>
          <w:lang w:eastAsia="fr-FR" w:bidi="fr-FR"/>
        </w:rPr>
        <w:t>i</w:t>
      </w:r>
      <w:r w:rsidRPr="0064531A">
        <w:rPr>
          <w:lang w:eastAsia="fr-FR" w:bidi="fr-FR"/>
        </w:rPr>
        <w:t>caps structuraux marqués et par des liens sociaux primaires (famille et école) assez relâchés et assez fragiles, voient eux aussi vaciller leur délinquance dans la deuxième moitié de l’adolescence. Ils s’efforcent en effet de réduire les tensions qu’ils subissent et de regagner une ce</w:t>
      </w:r>
      <w:r w:rsidRPr="0064531A">
        <w:rPr>
          <w:lang w:eastAsia="fr-FR" w:bidi="fr-FR"/>
        </w:rPr>
        <w:t>r</w:t>
      </w:r>
      <w:r w:rsidRPr="0064531A">
        <w:rPr>
          <w:lang w:eastAsia="fr-FR" w:bidi="fr-FR"/>
        </w:rPr>
        <w:t>taine normalité, d'abord en s’émancipant de la famille, ensuite en pr</w:t>
      </w:r>
      <w:r w:rsidRPr="0064531A">
        <w:rPr>
          <w:lang w:eastAsia="fr-FR" w:bidi="fr-FR"/>
        </w:rPr>
        <w:t>e</w:t>
      </w:r>
      <w:r w:rsidRPr="0064531A">
        <w:rPr>
          <w:lang w:eastAsia="fr-FR" w:bidi="fr-FR"/>
        </w:rPr>
        <w:t>nant de la distance par rapport aux pairs marginaux afin de réduire l’influence de ces derniers, enfin en tissant de nouveaux liens avec des instances prosociales (marché du travail, employeurs, représentants de l’autorité, adultes à l’extérieur de la famille, etc.). Il est indéniable que dans ce groupe aussi des forces de régulation sociale sont à l’œuvre, qui s'efforcent d’amener une résorption de la délinquance et d’instaurer une plus grande efficacité adaptative ; les principaux l</w:t>
      </w:r>
      <w:r w:rsidRPr="0064531A">
        <w:rPr>
          <w:lang w:eastAsia="fr-FR" w:bidi="fr-FR"/>
        </w:rPr>
        <w:t>e</w:t>
      </w:r>
      <w:r w:rsidRPr="0064531A">
        <w:rPr>
          <w:lang w:eastAsia="fr-FR" w:bidi="fr-FR"/>
        </w:rPr>
        <w:t>viers de ce rattrapage sont l’attachement à des modèles adultes sign</w:t>
      </w:r>
      <w:r w:rsidRPr="0064531A">
        <w:rPr>
          <w:lang w:eastAsia="fr-FR" w:bidi="fr-FR"/>
        </w:rPr>
        <w:t>i</w:t>
      </w:r>
      <w:r w:rsidRPr="0064531A">
        <w:rPr>
          <w:lang w:eastAsia="fr-FR" w:bidi="fr-FR"/>
        </w:rPr>
        <w:t>ficatifs, l'engagement dans une structure de travail et l’absence des techniques de neutralisation. Mais il demeure évident que les déficits à combler sont considérables et que les résultats de ces efforts deme</w:t>
      </w:r>
      <w:r w:rsidRPr="0064531A">
        <w:rPr>
          <w:lang w:eastAsia="fr-FR" w:bidi="fr-FR"/>
        </w:rPr>
        <w:t>u</w:t>
      </w:r>
      <w:r w:rsidRPr="0064531A">
        <w:rPr>
          <w:lang w:eastAsia="fr-FR" w:bidi="fr-FR"/>
        </w:rPr>
        <w:t>rent souvent limités sinon précaires.</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Esquisse d’une théorie de la transition</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Au cours de l’adolescence, la délinquance « dérogatoire et incrim</w:t>
      </w:r>
      <w:r w:rsidRPr="0064531A">
        <w:rPr>
          <w:lang w:eastAsia="fr-FR" w:bidi="fr-FR"/>
        </w:rPr>
        <w:t>i</w:t>
      </w:r>
      <w:r w:rsidRPr="0064531A">
        <w:rPr>
          <w:lang w:eastAsia="fr-FR" w:bidi="fr-FR"/>
        </w:rPr>
        <w:t>nable » accroît sa progression jusqu'à 15 ans pour diminuer par la su</w:t>
      </w:r>
      <w:r w:rsidRPr="0064531A">
        <w:rPr>
          <w:lang w:eastAsia="fr-FR" w:bidi="fr-FR"/>
        </w:rPr>
        <w:t>i</w:t>
      </w:r>
      <w:r w:rsidRPr="0064531A">
        <w:rPr>
          <w:lang w:eastAsia="fr-FR" w:bidi="fr-FR"/>
        </w:rPr>
        <w:t>te de façon sensible. Nous avons pu montrer que ce sont certains m</w:t>
      </w:r>
      <w:r w:rsidRPr="0064531A">
        <w:rPr>
          <w:lang w:eastAsia="fr-FR" w:bidi="fr-FR"/>
        </w:rPr>
        <w:t>é</w:t>
      </w:r>
      <w:r w:rsidRPr="0064531A">
        <w:rPr>
          <w:lang w:eastAsia="fr-FR" w:bidi="fr-FR"/>
        </w:rPr>
        <w:t>canismes, en particulier le passage du rôle d'écolier à celui de jeune travailleur, l’obtention d'un emploi, l’acquisition d’un nouveau statut, et aussi la présence de liens psychosociaux assurant une sorte de so</w:t>
      </w:r>
      <w:r w:rsidRPr="0064531A">
        <w:rPr>
          <w:lang w:eastAsia="fr-FR" w:bidi="fr-FR"/>
        </w:rPr>
        <w:t>u</w:t>
      </w:r>
      <w:r w:rsidRPr="0064531A">
        <w:rPr>
          <w:lang w:eastAsia="fr-FR" w:bidi="fr-FR"/>
        </w:rPr>
        <w:t>dure affective au groupe qui sont responsables de ce ralentissement. En fait, ces acquis sont si étroitement liés à la régulation de la condu</w:t>
      </w:r>
      <w:r w:rsidRPr="0064531A">
        <w:rPr>
          <w:lang w:eastAsia="fr-FR" w:bidi="fr-FR"/>
        </w:rPr>
        <w:t>i</w:t>
      </w:r>
      <w:r w:rsidRPr="0064531A">
        <w:rPr>
          <w:lang w:eastAsia="fr-FR" w:bidi="fr-FR"/>
        </w:rPr>
        <w:t>te que nous pouvons affirmer qu’ils composent la trame même de la maturation sociale à l’adolescence.</w:t>
      </w:r>
    </w:p>
    <w:p w:rsidR="00711472" w:rsidRPr="0064531A" w:rsidRDefault="00711472" w:rsidP="00711472">
      <w:pPr>
        <w:spacing w:before="120" w:after="120"/>
        <w:jc w:val="both"/>
      </w:pPr>
      <w:r w:rsidRPr="0064531A">
        <w:rPr>
          <w:lang w:eastAsia="fr-FR" w:bidi="fr-FR"/>
        </w:rPr>
        <w:t>C’est pourquoi ce que nous appelons une théorie de la transition — qui met l’accent sur la dynamique régulatrice provenant de l’entrée en rôle social, de l’attachement affectif à des personnes responsables et de la formation d’une identité sociale — nous apparaît primordiale tout autant pour comprendre les données du problème délinquant que pour trouver les solutions qui conviennent. En d’autres termes, la s</w:t>
      </w:r>
      <w:r w:rsidRPr="0064531A">
        <w:rPr>
          <w:lang w:eastAsia="fr-FR" w:bidi="fr-FR"/>
        </w:rPr>
        <w:t>i</w:t>
      </w:r>
      <w:r w:rsidRPr="0064531A">
        <w:rPr>
          <w:lang w:eastAsia="fr-FR" w:bidi="fr-FR"/>
        </w:rPr>
        <w:t>tuation psychosociale de l’adolescent de même</w:t>
      </w:r>
      <w:r>
        <w:rPr>
          <w:lang w:eastAsia="fr-FR" w:bidi="fr-FR"/>
        </w:rPr>
        <w:t xml:space="preserve"> </w:t>
      </w:r>
      <w:r w:rsidRPr="0064531A">
        <w:rPr>
          <w:lang w:eastAsia="fr-FR" w:bidi="fr-FR"/>
        </w:rPr>
        <w:t>[187]</w:t>
      </w:r>
      <w:r>
        <w:rPr>
          <w:lang w:eastAsia="fr-FR" w:bidi="fr-FR"/>
        </w:rPr>
        <w:t xml:space="preserve"> </w:t>
      </w:r>
      <w:r w:rsidRPr="0064531A">
        <w:rPr>
          <w:lang w:eastAsia="fr-FR" w:bidi="fr-FR"/>
        </w:rPr>
        <w:t>que le niveau de développement de sa capacité participative const</w:t>
      </w:r>
      <w:r w:rsidRPr="0064531A">
        <w:rPr>
          <w:lang w:eastAsia="fr-FR" w:bidi="fr-FR"/>
        </w:rPr>
        <w:t>i</w:t>
      </w:r>
      <w:r w:rsidRPr="0064531A">
        <w:rPr>
          <w:lang w:eastAsia="fr-FR" w:bidi="fr-FR"/>
        </w:rPr>
        <w:t>tuent les référentiels majeurs pour rendre compte de l’orientation qu’il prend, ce qui veut dire que, pour expliquer théoriquement la déli</w:t>
      </w:r>
      <w:r w:rsidRPr="0064531A">
        <w:rPr>
          <w:lang w:eastAsia="fr-FR" w:bidi="fr-FR"/>
        </w:rPr>
        <w:t>n</w:t>
      </w:r>
      <w:r w:rsidRPr="0064531A">
        <w:rPr>
          <w:lang w:eastAsia="fr-FR" w:bidi="fr-FR"/>
        </w:rPr>
        <w:t>quance à l’adolescence, il faut se centrer sur le développement ps</w:t>
      </w:r>
      <w:r w:rsidRPr="0064531A">
        <w:rPr>
          <w:lang w:eastAsia="fr-FR" w:bidi="fr-FR"/>
        </w:rPr>
        <w:t>y</w:t>
      </w:r>
      <w:r w:rsidRPr="0064531A">
        <w:rPr>
          <w:lang w:eastAsia="fr-FR" w:bidi="fr-FR"/>
        </w:rPr>
        <w:t>chosocial propre à cette période et insister sur les mécanismes de tra</w:t>
      </w:r>
      <w:r w:rsidRPr="0064531A">
        <w:rPr>
          <w:lang w:eastAsia="fr-FR" w:bidi="fr-FR"/>
        </w:rPr>
        <w:t>n</w:t>
      </w:r>
      <w:r w:rsidRPr="0064531A">
        <w:rPr>
          <w:lang w:eastAsia="fr-FR" w:bidi="fr-FR"/>
        </w:rPr>
        <w:t>sition du statut psychosocial d’adolescent à celui d’adulte.</w:t>
      </w:r>
    </w:p>
    <w:p w:rsidR="00711472" w:rsidRPr="0064531A" w:rsidRDefault="00711472" w:rsidP="00711472">
      <w:pPr>
        <w:spacing w:before="120" w:after="120"/>
        <w:jc w:val="both"/>
      </w:pPr>
      <w:r w:rsidRPr="0064531A">
        <w:rPr>
          <w:lang w:eastAsia="fr-FR" w:bidi="fr-FR"/>
        </w:rPr>
        <w:t>Puisque, chez la majorité des adolescents, l’agir délinquant se situe essentiellement au début et au milieu de l’adolescence et se résorbe par la suite, nous considérons tout aussi nécessaire d’expliciter non seulement la dynamique du passage à l’acte, mais aussi les mécani</w:t>
      </w:r>
      <w:r w:rsidRPr="0064531A">
        <w:rPr>
          <w:lang w:eastAsia="fr-FR" w:bidi="fr-FR"/>
        </w:rPr>
        <w:t>s</w:t>
      </w:r>
      <w:r w:rsidRPr="0064531A">
        <w:rPr>
          <w:lang w:eastAsia="fr-FR" w:bidi="fr-FR"/>
        </w:rPr>
        <w:t>mes de résorption de la délinquance. Il appert que, chez l’adolescent qui n’est pas impliqué à fond dans l’activité délinquante, la résorption s’appuie avant tout sur une structure psychologique adéquate (nous y reviendrons au prochain chapitre), où la primitivité et l’antagonisme ne dépassent pas le seuil de la normalité. Cette résorption s’opère dans la mesure où l’engagement social se développe, où l’investissement scolaire ou professionnel est assumé et non pas imposé, et où des liens nouveaux se créent avec des pairs et des adultes socialement signific</w:t>
      </w:r>
      <w:r w:rsidRPr="0064531A">
        <w:rPr>
          <w:lang w:eastAsia="fr-FR" w:bidi="fr-FR"/>
        </w:rPr>
        <w:t>a</w:t>
      </w:r>
      <w:r w:rsidRPr="0064531A">
        <w:rPr>
          <w:lang w:eastAsia="fr-FR" w:bidi="fr-FR"/>
        </w:rPr>
        <w:t>tifs. Le terrain favorable que constitue la structure psychologique n’est pas suffisant s’il n’est pas enrichi par l'attachement et l’encadrement familiaux, supports indispensables au développement de nouveaux investissements sociaux. Ceux-ci sont par la suite tributaires, dans une sorte de dynamique circulaire, d’une consolidation de la structure ps</w:t>
      </w:r>
      <w:r w:rsidRPr="0064531A">
        <w:rPr>
          <w:lang w:eastAsia="fr-FR" w:bidi="fr-FR"/>
        </w:rPr>
        <w:t>y</w:t>
      </w:r>
      <w:r w:rsidRPr="0064531A">
        <w:rPr>
          <w:lang w:eastAsia="fr-FR" w:bidi="fr-FR"/>
        </w:rPr>
        <w:t>chologique et d’un affranchissement à l’égard de la tutelle parentale, mais sans coupure radicale toutefois.</w:t>
      </w:r>
    </w:p>
    <w:p w:rsidR="00711472" w:rsidRPr="0064531A" w:rsidRDefault="00711472" w:rsidP="00711472">
      <w:pPr>
        <w:spacing w:before="120" w:after="120"/>
        <w:jc w:val="both"/>
      </w:pPr>
      <w:r w:rsidRPr="0064531A">
        <w:rPr>
          <w:lang w:eastAsia="fr-FR" w:bidi="fr-FR"/>
        </w:rPr>
        <w:t>Une des caractéristiques importantes de cette théorie de la trans</w:t>
      </w:r>
      <w:r w:rsidRPr="0064531A">
        <w:rPr>
          <w:lang w:eastAsia="fr-FR" w:bidi="fr-FR"/>
        </w:rPr>
        <w:t>i</w:t>
      </w:r>
      <w:r w:rsidRPr="0064531A">
        <w:rPr>
          <w:lang w:eastAsia="fr-FR" w:bidi="fr-FR"/>
        </w:rPr>
        <w:t>tion, c’est qu’elle se situe dans le cadre d’un processus évolutif. L’existence de ce processus se démontre par le fait que le développ</w:t>
      </w:r>
      <w:r w:rsidRPr="0064531A">
        <w:rPr>
          <w:lang w:eastAsia="fr-FR" w:bidi="fr-FR"/>
        </w:rPr>
        <w:t>e</w:t>
      </w:r>
      <w:r w:rsidRPr="0064531A">
        <w:rPr>
          <w:lang w:eastAsia="fr-FR" w:bidi="fr-FR"/>
        </w:rPr>
        <w:t xml:space="preserve">ment psychologique n’apparaît pas abrupt mais plutôt continu (des auteurs bien cotés comme R. et S. </w:t>
      </w:r>
      <w:r w:rsidRPr="0064531A">
        <w:t xml:space="preserve">Jessor </w:t>
      </w:r>
      <w:r w:rsidRPr="0064531A">
        <w:rPr>
          <w:lang w:eastAsia="fr-FR" w:bidi="fr-FR"/>
        </w:rPr>
        <w:t xml:space="preserve">(1977) de même que </w:t>
      </w:r>
      <w:r w:rsidRPr="0064531A">
        <w:t>Bac</w:t>
      </w:r>
      <w:r w:rsidRPr="0064531A">
        <w:t>h</w:t>
      </w:r>
      <w:r w:rsidRPr="0064531A">
        <w:t xml:space="preserve">man </w:t>
      </w:r>
      <w:r w:rsidRPr="0064531A">
        <w:rPr>
          <w:i/>
        </w:rPr>
        <w:t>et al.</w:t>
      </w:r>
      <w:r w:rsidRPr="0064531A">
        <w:rPr>
          <w:i/>
          <w:lang w:eastAsia="fr-FR" w:bidi="fr-FR"/>
        </w:rPr>
        <w:t xml:space="preserve"> </w:t>
      </w:r>
      <w:r w:rsidRPr="0064531A">
        <w:rPr>
          <w:lang w:eastAsia="fr-FR" w:bidi="fr-FR"/>
        </w:rPr>
        <w:t xml:space="preserve">(1978) opinent dans ce sens). Nous avons eu l’occasion d’étudier plus en profondeur ce processus </w:t>
      </w:r>
      <w:r w:rsidRPr="0064531A">
        <w:t xml:space="preserve">(Fréchette </w:t>
      </w:r>
      <w:r w:rsidRPr="0064531A">
        <w:rPr>
          <w:lang w:eastAsia="fr-FR" w:bidi="fr-FR"/>
        </w:rPr>
        <w:t xml:space="preserve">et </w:t>
      </w:r>
      <w:r w:rsidRPr="0064531A">
        <w:t xml:space="preserve">LeBlanc, </w:t>
      </w:r>
      <w:r w:rsidRPr="0064531A">
        <w:rPr>
          <w:lang w:eastAsia="fr-FR" w:bidi="fr-FR"/>
        </w:rPr>
        <w:t>1980) et de montrer que les retards accumulés par les délinquants plus sérieux risquent de n’être pour ainsi dire jamais rattrapés.</w:t>
      </w:r>
    </w:p>
    <w:p w:rsidR="00711472" w:rsidRPr="0064531A" w:rsidRDefault="00711472" w:rsidP="00711472">
      <w:pPr>
        <w:spacing w:before="120" w:after="120"/>
        <w:jc w:val="both"/>
      </w:pPr>
      <w:r w:rsidRPr="0064531A">
        <w:rPr>
          <w:lang w:eastAsia="fr-FR" w:bidi="fr-FR"/>
        </w:rPr>
        <w:t>Une deuxième caractéristique majeure est la cohérence de la d</w:t>
      </w:r>
      <w:r w:rsidRPr="0064531A">
        <w:rPr>
          <w:lang w:eastAsia="fr-FR" w:bidi="fr-FR"/>
        </w:rPr>
        <w:t>y</w:t>
      </w:r>
      <w:r w:rsidRPr="0064531A">
        <w:rPr>
          <w:lang w:eastAsia="fr-FR" w:bidi="fr-FR"/>
        </w:rPr>
        <w:t>namique du développement, qui est telle que l’émergence de la conduite délinquante va de pair avec l’évolution des liens psycholog</w:t>
      </w:r>
      <w:r w:rsidRPr="0064531A">
        <w:rPr>
          <w:lang w:eastAsia="fr-FR" w:bidi="fr-FR"/>
        </w:rPr>
        <w:t>i</w:t>
      </w:r>
      <w:r w:rsidRPr="0064531A">
        <w:rPr>
          <w:lang w:eastAsia="fr-FR" w:bidi="fr-FR"/>
        </w:rPr>
        <w:t>ques et du statut social. La concomitance de ces diverses dimensions ne se dément pas, de sorte que tout est remis en question au même moment, que tout évolue parallèlement et que, si un nouveau statut est atteint, celui d’adulte, l’agir délinquant est immédiatement délaissé.</w:t>
      </w:r>
    </w:p>
    <w:p w:rsidR="00711472" w:rsidRPr="0064531A" w:rsidRDefault="00711472" w:rsidP="00711472">
      <w:pPr>
        <w:spacing w:before="120" w:after="120"/>
        <w:jc w:val="both"/>
      </w:pPr>
      <w:r w:rsidRPr="0064531A">
        <w:rPr>
          <w:lang w:eastAsia="fr-FR" w:bidi="fr-FR"/>
        </w:rPr>
        <w:t>Pareille théorie permet aussi de comprendre pourquoi un groupe minoritaire de jeunes délinquants s’enlise dans la délinquance. Le p</w:t>
      </w:r>
      <w:r w:rsidRPr="0064531A">
        <w:rPr>
          <w:lang w:eastAsia="fr-FR" w:bidi="fr-FR"/>
        </w:rPr>
        <w:t>o</w:t>
      </w:r>
      <w:r w:rsidRPr="0064531A">
        <w:rPr>
          <w:lang w:eastAsia="fr-FR" w:bidi="fr-FR"/>
        </w:rPr>
        <w:t>tentiel de transition de ces jeunes est très appauvri, en raison d’abord de leurs handicaps structurels profonds et ensuite de leurs liens à la fois ténus et précaires avec l’entourage (l’attachement, l’engagement et les contraintes sont faibles sinon</w:t>
      </w:r>
      <w:r>
        <w:rPr>
          <w:lang w:eastAsia="fr-FR" w:bidi="fr-FR"/>
        </w:rPr>
        <w:t xml:space="preserve"> </w:t>
      </w:r>
      <w:r w:rsidRPr="00A8263E">
        <w:t>[188]</w:t>
      </w:r>
      <w:r>
        <w:t xml:space="preserve"> </w:t>
      </w:r>
      <w:r w:rsidRPr="0064531A">
        <w:rPr>
          <w:lang w:eastAsia="fr-FR" w:bidi="fr-FR"/>
        </w:rPr>
        <w:t>absents). Dans une telle s</w:t>
      </w:r>
      <w:r w:rsidRPr="0064531A">
        <w:rPr>
          <w:lang w:eastAsia="fr-FR" w:bidi="fr-FR"/>
        </w:rPr>
        <w:t>i</w:t>
      </w:r>
      <w:r w:rsidRPr="0064531A">
        <w:rPr>
          <w:lang w:eastAsia="fr-FR" w:bidi="fr-FR"/>
        </w:rPr>
        <w:t>tuation, les forces qui permettent le su</w:t>
      </w:r>
      <w:r w:rsidRPr="0064531A">
        <w:rPr>
          <w:lang w:eastAsia="fr-FR" w:bidi="fr-FR"/>
        </w:rPr>
        <w:t>c</w:t>
      </w:r>
      <w:r w:rsidRPr="0064531A">
        <w:rPr>
          <w:lang w:eastAsia="fr-FR" w:bidi="fr-FR"/>
        </w:rPr>
        <w:t>cès de la transition, à savoir l'attachement aux adultes et l’investissement dans le travail, peuvent difficilement avoir une e</w:t>
      </w:r>
      <w:r w:rsidRPr="0064531A">
        <w:rPr>
          <w:lang w:eastAsia="fr-FR" w:bidi="fr-FR"/>
        </w:rPr>
        <w:t>m</w:t>
      </w:r>
      <w:r w:rsidRPr="0064531A">
        <w:rPr>
          <w:lang w:eastAsia="fr-FR" w:bidi="fr-FR"/>
        </w:rPr>
        <w:t>prise solide. Les succès seront rares pour ces jeunes et l’enracinement dans la déli</w:t>
      </w:r>
      <w:r w:rsidRPr="0064531A">
        <w:rPr>
          <w:lang w:eastAsia="fr-FR" w:bidi="fr-FR"/>
        </w:rPr>
        <w:t>n</w:t>
      </w:r>
      <w:r w:rsidRPr="0064531A">
        <w:rPr>
          <w:lang w:eastAsia="fr-FR" w:bidi="fr-FR"/>
        </w:rPr>
        <w:t xml:space="preserve">quance deviendra la voie la plus facile (voir </w:t>
      </w:r>
      <w:r w:rsidRPr="0064531A">
        <w:t xml:space="preserve">Fréchette </w:t>
      </w:r>
      <w:r w:rsidRPr="0064531A">
        <w:rPr>
          <w:lang w:eastAsia="fr-FR" w:bidi="fr-FR"/>
        </w:rPr>
        <w:t xml:space="preserve">et </w:t>
      </w:r>
      <w:r w:rsidRPr="0064531A">
        <w:t xml:space="preserve">Leblanc, </w:t>
      </w:r>
      <w:r w:rsidRPr="0064531A">
        <w:rPr>
          <w:lang w:eastAsia="fr-FR" w:bidi="fr-FR"/>
        </w:rPr>
        <w:t xml:space="preserve">1980 ; </w:t>
      </w:r>
      <w:r w:rsidRPr="0064531A">
        <w:t xml:space="preserve">Lagier, </w:t>
      </w:r>
      <w:r w:rsidRPr="0064531A">
        <w:rPr>
          <w:lang w:eastAsia="fr-FR" w:bidi="fr-FR"/>
        </w:rPr>
        <w:t>1979). Ces jeunes délinquants ne sont pas soumis aux forces régulatrices habituelles et, même si leur productivité délinqua</w:t>
      </w:r>
      <w:r w:rsidRPr="0064531A">
        <w:rPr>
          <w:lang w:eastAsia="fr-FR" w:bidi="fr-FR"/>
        </w:rPr>
        <w:t>n</w:t>
      </w:r>
      <w:r w:rsidRPr="0064531A">
        <w:rPr>
          <w:lang w:eastAsia="fr-FR" w:bidi="fr-FR"/>
        </w:rPr>
        <w:t>te bénéficie d'un répit à la fin de l'adolescence, elle se c</w:t>
      </w:r>
      <w:r w:rsidRPr="0064531A">
        <w:rPr>
          <w:lang w:eastAsia="fr-FR" w:bidi="fr-FR"/>
        </w:rPr>
        <w:t>a</w:t>
      </w:r>
      <w:r w:rsidRPr="0064531A">
        <w:rPr>
          <w:lang w:eastAsia="fr-FR" w:bidi="fr-FR"/>
        </w:rPr>
        <w:t>ractérise par une aggravation des formes d’agir lorsqu’elle reprend de la vigueur à l’âge adulte.</w:t>
      </w:r>
    </w:p>
    <w:p w:rsidR="00711472" w:rsidRPr="0064531A" w:rsidRDefault="00711472" w:rsidP="00711472">
      <w:pPr>
        <w:spacing w:before="120" w:after="120"/>
        <w:jc w:val="both"/>
      </w:pPr>
      <w:r w:rsidRPr="0064531A">
        <w:rPr>
          <w:lang w:eastAsia="fr-FR" w:bidi="fr-FR"/>
        </w:rPr>
        <w:t>Au terme de cette section sur le développement psychosocial et l’évolution de la délinquance durant l’adolescence, nous affirmons à nouveau notre conviction que les études longitudinales sont la clé de voûte de la compréhension du phénomène. Cette clé sera d’autant plus efficace si, grâce à ces études, on arrive à construire une théorie de la transition statutaire capable d’expliquer les différentes étapes que l’adolescent doit franchir et qui lui permettront, tels des paliers de d</w:t>
      </w:r>
      <w:r w:rsidRPr="0064531A">
        <w:rPr>
          <w:lang w:eastAsia="fr-FR" w:bidi="fr-FR"/>
        </w:rPr>
        <w:t>é</w:t>
      </w:r>
      <w:r w:rsidRPr="0064531A">
        <w:rPr>
          <w:lang w:eastAsia="fr-FR" w:bidi="fr-FR"/>
        </w:rPr>
        <w:t xml:space="preserve">compression, d'émerger dans la condition d’adulte en préservant son intégrité psychologique. Les </w:t>
      </w:r>
      <w:r w:rsidRPr="0064531A">
        <w:t xml:space="preserve">Glueck, </w:t>
      </w:r>
      <w:r w:rsidRPr="0064531A">
        <w:rPr>
          <w:lang w:eastAsia="fr-FR" w:bidi="fr-FR"/>
        </w:rPr>
        <w:t>il y a déjà un demi-siècle, avaient signalé l'importance capitale de la démarche longitudinale, mais il faut reconnaître que depuis ce temps les progrès se sont faits rares dans cette direction.</w:t>
      </w:r>
    </w:p>
    <w:p w:rsidR="00711472" w:rsidRPr="0064531A" w:rsidRDefault="00711472" w:rsidP="00711472">
      <w:pPr>
        <w:spacing w:before="120" w:after="120"/>
        <w:jc w:val="both"/>
        <w:rPr>
          <w:lang w:eastAsia="fr-FR" w:bidi="fr-FR"/>
        </w:rPr>
      </w:pPr>
    </w:p>
    <w:p w:rsidR="00711472" w:rsidRPr="0064531A" w:rsidRDefault="00711472" w:rsidP="00711472">
      <w:pPr>
        <w:pStyle w:val="planche"/>
      </w:pPr>
      <w:bookmarkStart w:id="35" w:name="Delinquances_pt_2_chap_4_5"/>
      <w:r w:rsidRPr="0064531A">
        <w:t>LES FACTEURS SOCIOCRIMINOGÈNES :</w:t>
      </w:r>
      <w:r w:rsidRPr="0064531A">
        <w:br/>
        <w:t>UN BILAN</w:t>
      </w:r>
    </w:p>
    <w:bookmarkEnd w:id="35"/>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Tout au long de ce chapitre, nous avons traité des facteurs crim</w:t>
      </w:r>
      <w:r w:rsidRPr="0064531A">
        <w:rPr>
          <w:lang w:eastAsia="fr-FR" w:bidi="fr-FR"/>
        </w:rPr>
        <w:t>i</w:t>
      </w:r>
      <w:r w:rsidRPr="0064531A">
        <w:rPr>
          <w:lang w:eastAsia="fr-FR" w:bidi="fr-FR"/>
        </w:rPr>
        <w:t>nogènes de milieu, que ce soit le milieu inéluctable, le milieu partagé ou le milieu subi. Nous avons aussi décrit le développement psych</w:t>
      </w:r>
      <w:r w:rsidRPr="0064531A">
        <w:rPr>
          <w:lang w:eastAsia="fr-FR" w:bidi="fr-FR"/>
        </w:rPr>
        <w:t>o</w:t>
      </w:r>
      <w:r w:rsidRPr="0064531A">
        <w:rPr>
          <w:lang w:eastAsia="fr-FR" w:bidi="fr-FR"/>
        </w:rPr>
        <w:t>social de l’individu au cours de l’adolescence de même que ses ra</w:t>
      </w:r>
      <w:r w:rsidRPr="0064531A">
        <w:rPr>
          <w:lang w:eastAsia="fr-FR" w:bidi="fr-FR"/>
        </w:rPr>
        <w:t>p</w:t>
      </w:r>
      <w:r w:rsidRPr="0064531A">
        <w:rPr>
          <w:lang w:eastAsia="fr-FR" w:bidi="fr-FR"/>
        </w:rPr>
        <w:t>ports avec l'évolution de la conduite délinquante. Que retenir de ce vaste ensemble de faits ?</w:t>
      </w:r>
    </w:p>
    <w:p w:rsidR="00711472" w:rsidRPr="0064531A" w:rsidRDefault="00711472" w:rsidP="00711472">
      <w:pPr>
        <w:spacing w:before="120" w:after="120"/>
        <w:jc w:val="both"/>
      </w:pPr>
      <w:r w:rsidRPr="0064531A">
        <w:rPr>
          <w:lang w:eastAsia="fr-FR" w:bidi="fr-FR"/>
        </w:rPr>
        <w:t>Deux conclusions s’imposent d'emblée. La première, qui se dégage des analyses transversales, c’est que les facteurs de milieu s’articulent dans un système causal dont la logique est facile à identifier et dans lequel ils jouent chacun un rôle spécifique. La deuxième, qui émerge des analyses longitudinales, établit que le rôle de chacun des facteurs de milieu change avec le temps et que l’ampleur de l’activité illicite suit les transformations qu’ils subissent. Élaborons chacune de ces conclusions.</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Le rôle spécifique des facteurs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rôle de chacun des facteurs criminogènes de milieu peut être apprécié selon deux perspectives : leur portée sur la conduite antis</w:t>
      </w:r>
      <w:r w:rsidRPr="0064531A">
        <w:rPr>
          <w:lang w:eastAsia="fr-FR" w:bidi="fr-FR"/>
        </w:rPr>
        <w:t>o</w:t>
      </w:r>
      <w:r>
        <w:rPr>
          <w:lang w:eastAsia="fr-FR" w:bidi="fr-FR"/>
        </w:rPr>
        <w:t>ciale et leurs interre</w:t>
      </w:r>
      <w:r w:rsidRPr="0064531A">
        <w:rPr>
          <w:lang w:eastAsia="fr-FR" w:bidi="fr-FR"/>
        </w:rPr>
        <w:t>lations.</w:t>
      </w:r>
      <w:r>
        <w:t xml:space="preserve"> </w:t>
      </w:r>
      <w:r w:rsidRPr="0064531A">
        <w:rPr>
          <w:lang w:eastAsia="fr-FR" w:bidi="fr-FR"/>
        </w:rPr>
        <w:t>[189] Selon la première perspective, la réaction sociale formelle et surtout informelle, centrée sur des pun</w:t>
      </w:r>
      <w:r w:rsidRPr="0064531A">
        <w:rPr>
          <w:lang w:eastAsia="fr-FR" w:bidi="fr-FR"/>
        </w:rPr>
        <w:t>i</w:t>
      </w:r>
      <w:r w:rsidRPr="0064531A">
        <w:rPr>
          <w:lang w:eastAsia="fr-FR" w:bidi="fr-FR"/>
        </w:rPr>
        <w:t>tions et des sanctions, peut se solder par deux effets contradictoires : si elle est réfléchie et opport</w:t>
      </w:r>
      <w:r w:rsidRPr="0064531A">
        <w:rPr>
          <w:lang w:eastAsia="fr-FR" w:bidi="fr-FR"/>
        </w:rPr>
        <w:t>u</w:t>
      </w:r>
      <w:r w:rsidRPr="0064531A">
        <w:rPr>
          <w:lang w:eastAsia="fr-FR" w:bidi="fr-FR"/>
        </w:rPr>
        <w:t>ne, elle représente le dernier rempart contre la conduite délinqua</w:t>
      </w:r>
      <w:r w:rsidRPr="0064531A">
        <w:rPr>
          <w:lang w:eastAsia="fr-FR" w:bidi="fr-FR"/>
        </w:rPr>
        <w:t>n</w:t>
      </w:r>
      <w:r w:rsidRPr="0064531A">
        <w:rPr>
          <w:lang w:eastAsia="fr-FR" w:bidi="fr-FR"/>
        </w:rPr>
        <w:t>te ; si elle est maladroite ou intempestive, elle joue en quelque sorte le rôle de catalyseur du potentiel antisocial qui s'est accumulé.</w:t>
      </w:r>
    </w:p>
    <w:p w:rsidR="00711472" w:rsidRPr="0064531A" w:rsidRDefault="00711472" w:rsidP="00711472">
      <w:pPr>
        <w:spacing w:before="120" w:after="120"/>
        <w:jc w:val="both"/>
      </w:pPr>
      <w:r w:rsidRPr="0064531A">
        <w:rPr>
          <w:lang w:eastAsia="fr-FR" w:bidi="fr-FR"/>
        </w:rPr>
        <w:t>Ce qui favorise le plus un tel déclenchement de l’activité déli</w:t>
      </w:r>
      <w:r w:rsidRPr="0064531A">
        <w:rPr>
          <w:lang w:eastAsia="fr-FR" w:bidi="fr-FR"/>
        </w:rPr>
        <w:t>c</w:t>
      </w:r>
      <w:r w:rsidRPr="0064531A">
        <w:rPr>
          <w:lang w:eastAsia="fr-FR" w:bidi="fr-FR"/>
        </w:rPr>
        <w:t>tueuse à l’adolescence, c’est la présence d'autres conduites marginales ou déviantes qui composent une sorte de bouillon de culture dans l</w:t>
      </w:r>
      <w:r w:rsidRPr="0064531A">
        <w:rPr>
          <w:lang w:eastAsia="fr-FR" w:bidi="fr-FR"/>
        </w:rPr>
        <w:t>e</w:t>
      </w:r>
      <w:r w:rsidRPr="0064531A">
        <w:rPr>
          <w:lang w:eastAsia="fr-FR" w:bidi="fr-FR"/>
        </w:rPr>
        <w:t>quel le virus délinquant se met à proliférer. En même temps, de façon moins directe, l’école peut jouer le rôle déterminant d’amplificateur de l’inadaptation, puisqu’elle peut devenir pour le jeune une source majeure de dysfonctionnalité à la fois psychologique et sociale. La famille, qui exerce une influence plus diffuse, peut elle aussi accroître la probabilité d’apparition de la délinquance chez le jeune dont elle a mal réussi la socialisation ; toutefois, elle ne peut à elle seule enge</w:t>
      </w:r>
      <w:r w:rsidRPr="0064531A">
        <w:rPr>
          <w:lang w:eastAsia="fr-FR" w:bidi="fr-FR"/>
        </w:rPr>
        <w:t>n</w:t>
      </w:r>
      <w:r w:rsidRPr="0064531A">
        <w:rPr>
          <w:lang w:eastAsia="fr-FR" w:bidi="fr-FR"/>
        </w:rPr>
        <w:t>drer la délinquance et son impact criminogène doit être renforcé, tout en s'y trouvant répercuté, par des facteurs comme l’inadaptation sc</w:t>
      </w:r>
      <w:r w:rsidRPr="0064531A">
        <w:rPr>
          <w:lang w:eastAsia="fr-FR" w:bidi="fr-FR"/>
        </w:rPr>
        <w:t>o</w:t>
      </w:r>
      <w:r w:rsidRPr="0064531A">
        <w:rPr>
          <w:lang w:eastAsia="fr-FR" w:bidi="fr-FR"/>
        </w:rPr>
        <w:t>laire, une occupation marginale des temps libres et la fréquentation de pairs délinquants (ceux-ci suscitant même un accroissement déterm</w:t>
      </w:r>
      <w:r w:rsidRPr="0064531A">
        <w:rPr>
          <w:lang w:eastAsia="fr-FR" w:bidi="fr-FR"/>
        </w:rPr>
        <w:t>i</w:t>
      </w:r>
      <w:r w:rsidRPr="0064531A">
        <w:rPr>
          <w:lang w:eastAsia="fr-FR" w:bidi="fr-FR"/>
        </w:rPr>
        <w:t>nant du facteur de risque). Finalement, l’influence du milieu socio-économique est faible mais réelle et introduit, à titre de condition pr</w:t>
      </w:r>
      <w:r w:rsidRPr="0064531A">
        <w:rPr>
          <w:lang w:eastAsia="fr-FR" w:bidi="fr-FR"/>
        </w:rPr>
        <w:t>é</w:t>
      </w:r>
      <w:r w:rsidRPr="0064531A">
        <w:rPr>
          <w:lang w:eastAsia="fr-FR" w:bidi="fr-FR"/>
        </w:rPr>
        <w:t>disposante, un risque supplémentaire.</w:t>
      </w:r>
    </w:p>
    <w:p w:rsidR="00711472" w:rsidRPr="0064531A" w:rsidRDefault="00711472" w:rsidP="00711472">
      <w:pPr>
        <w:spacing w:before="120" w:after="120"/>
        <w:jc w:val="both"/>
      </w:pPr>
      <w:r w:rsidRPr="0064531A">
        <w:rPr>
          <w:lang w:eastAsia="fr-FR" w:bidi="fr-FR"/>
        </w:rPr>
        <w:t>En somme, les facteurs de milieu peuvent être ordonnés comme suit selon la force de leur impact sur la délinquance : au premier degré de détermination effective apparaissent la fréquentation de pairs d</w:t>
      </w:r>
      <w:r w:rsidRPr="0064531A">
        <w:rPr>
          <w:lang w:eastAsia="fr-FR" w:bidi="fr-FR"/>
        </w:rPr>
        <w:t>é</w:t>
      </w:r>
      <w:r w:rsidRPr="0064531A">
        <w:rPr>
          <w:lang w:eastAsia="fr-FR" w:bidi="fr-FR"/>
        </w:rPr>
        <w:t>linquants et l'adoption d’autres formes de conduite déviante ; au deuxième degré se situe la réaction sociale négative, surtout de cara</w:t>
      </w:r>
      <w:r w:rsidRPr="0064531A">
        <w:rPr>
          <w:lang w:eastAsia="fr-FR" w:bidi="fr-FR"/>
        </w:rPr>
        <w:t>c</w:t>
      </w:r>
      <w:r w:rsidRPr="0064531A">
        <w:rPr>
          <w:lang w:eastAsia="fr-FR" w:bidi="fr-FR"/>
        </w:rPr>
        <w:t xml:space="preserve">tère informel ; au troisième degré intervient l’école et ses problèmes ; au quatrième degré arrive la mauvaise occupation des temps libres ; au cinquième degré se dessine l’influence insidieuse des déficiences d’encadrement dont la famille est responsable ; finalement, au sixième et dernier degré transparaît l’effet diffus des conditions socio-économiques défavorables (voir les analyses de </w:t>
      </w:r>
      <w:r w:rsidRPr="0064531A">
        <w:t>Biron</w:t>
      </w:r>
      <w:r w:rsidRPr="0064531A">
        <w:rPr>
          <w:lang w:eastAsia="fr-FR" w:bidi="fr-FR"/>
        </w:rPr>
        <w:t xml:space="preserve"> et </w:t>
      </w:r>
      <w:r w:rsidRPr="0064531A">
        <w:t>LeBlanc, 1981).</w:t>
      </w:r>
    </w:p>
    <w:p w:rsidR="00711472" w:rsidRDefault="00711472" w:rsidP="00711472">
      <w:pPr>
        <w:spacing w:before="120" w:after="120"/>
        <w:jc w:val="both"/>
        <w:rPr>
          <w:lang w:eastAsia="fr-FR" w:bidi="fr-FR"/>
        </w:rPr>
      </w:pPr>
      <w:r w:rsidRPr="0064531A">
        <w:rPr>
          <w:lang w:eastAsia="fr-FR" w:bidi="fr-FR"/>
        </w:rPr>
        <w:t>Selon la seconde perspective, qui met en relief l’articulation des facteurs entre eux, l’enchaînement criminogène spécifique se confi</w:t>
      </w:r>
      <w:r w:rsidRPr="0064531A">
        <w:rPr>
          <w:lang w:eastAsia="fr-FR" w:bidi="fr-FR"/>
        </w:rPr>
        <w:t>r</w:t>
      </w:r>
      <w:r w:rsidRPr="0064531A">
        <w:rPr>
          <w:lang w:eastAsia="fr-FR" w:bidi="fr-FR"/>
        </w:rPr>
        <w:t>me et la poussée vers la perpétration de délits devient de plus en plus forte à mesure que s'additionnent les facteurs inclus dans ce processus. Les deux premiers facteurs, soit le milieu socio-économique et la f</w:t>
      </w:r>
      <w:r w:rsidRPr="0064531A">
        <w:rPr>
          <w:lang w:eastAsia="fr-FR" w:bidi="fr-FR"/>
        </w:rPr>
        <w:t>a</w:t>
      </w:r>
      <w:r w:rsidRPr="0064531A">
        <w:rPr>
          <w:lang w:eastAsia="fr-FR" w:bidi="fr-FR"/>
        </w:rPr>
        <w:t>mille, font figure de conditions prédisposantes mais non rigoureus</w:t>
      </w:r>
      <w:r w:rsidRPr="0064531A">
        <w:rPr>
          <w:lang w:eastAsia="fr-FR" w:bidi="fr-FR"/>
        </w:rPr>
        <w:t>e</w:t>
      </w:r>
      <w:r w:rsidRPr="0064531A">
        <w:rPr>
          <w:lang w:eastAsia="fr-FR" w:bidi="fr-FR"/>
        </w:rPr>
        <w:t>ment déterminantes dans l’apparition de la délinquance (signalons que c’est à travers la famille que les influences négatives du milieu social vont exercer un impact criminogène sur l’enfant). Deux autres fa</w:t>
      </w:r>
      <w:r w:rsidRPr="0064531A">
        <w:rPr>
          <w:lang w:eastAsia="fr-FR" w:bidi="fr-FR"/>
        </w:rPr>
        <w:t>c</w:t>
      </w:r>
      <w:r w:rsidRPr="0064531A">
        <w:rPr>
          <w:lang w:eastAsia="fr-FR" w:bidi="fr-FR"/>
        </w:rPr>
        <w:t>teurs à portée criminogène à peu près équivalente, soit l’école et les temps libres, peuvent être qualifiés de conditions précipitantes, vérit</w:t>
      </w:r>
      <w:r w:rsidRPr="0064531A">
        <w:rPr>
          <w:lang w:eastAsia="fr-FR" w:bidi="fr-FR"/>
        </w:rPr>
        <w:t>a</w:t>
      </w:r>
      <w:r w:rsidRPr="0064531A">
        <w:rPr>
          <w:lang w:eastAsia="fr-FR" w:bidi="fr-FR"/>
        </w:rPr>
        <w:t>blement capables d’amplifier la poussée dynamique vers la délinqua</w:t>
      </w:r>
      <w:r w:rsidRPr="0064531A">
        <w:rPr>
          <w:lang w:eastAsia="fr-FR" w:bidi="fr-FR"/>
        </w:rPr>
        <w:t>n</w:t>
      </w:r>
      <w:r w:rsidRPr="0064531A">
        <w:rPr>
          <w:lang w:eastAsia="fr-FR" w:bidi="fr-FR"/>
        </w:rPr>
        <w:t>ce. Quant aux derniers éléments, soit les contraintes sociales formelle et informelle, le groupe des</w:t>
      </w:r>
      <w:r>
        <w:rPr>
          <w:lang w:eastAsia="fr-FR" w:bidi="fr-FR"/>
        </w:rPr>
        <w:t xml:space="preserve"> </w:t>
      </w:r>
      <w:r w:rsidRPr="0064531A">
        <w:t>[190]</w:t>
      </w:r>
      <w:r>
        <w:t xml:space="preserve"> </w:t>
      </w:r>
      <w:r w:rsidRPr="0064531A">
        <w:rPr>
          <w:lang w:eastAsia="fr-FR" w:bidi="fr-FR"/>
        </w:rPr>
        <w:t>pairs délinquants et les autres man</w:t>
      </w:r>
      <w:r w:rsidRPr="0064531A">
        <w:rPr>
          <w:lang w:eastAsia="fr-FR" w:bidi="fr-FR"/>
        </w:rPr>
        <w:t>i</w:t>
      </w:r>
      <w:r w:rsidRPr="0064531A">
        <w:rPr>
          <w:lang w:eastAsia="fr-FR" w:bidi="fr-FR"/>
        </w:rPr>
        <w:t>festations déviantes, ils const</w:t>
      </w:r>
      <w:r w:rsidRPr="0064531A">
        <w:rPr>
          <w:lang w:eastAsia="fr-FR" w:bidi="fr-FR"/>
        </w:rPr>
        <w:t>i</w:t>
      </w:r>
      <w:r w:rsidRPr="0064531A">
        <w:rPr>
          <w:lang w:eastAsia="fr-FR" w:bidi="fr-FR"/>
        </w:rPr>
        <w:t>tuent des facteurs d’influence directe, c’est-à-dire capables, tous les trois également, de jouer le rôle de vér</w:t>
      </w:r>
      <w:r w:rsidRPr="0064531A">
        <w:rPr>
          <w:lang w:eastAsia="fr-FR" w:bidi="fr-FR"/>
        </w:rPr>
        <w:t>i</w:t>
      </w:r>
      <w:r w:rsidRPr="0064531A">
        <w:rPr>
          <w:lang w:eastAsia="fr-FR" w:bidi="fr-FR"/>
        </w:rPr>
        <w:t>tables déclencheurs de l’agir.</w:t>
      </w:r>
    </w:p>
    <w:p w:rsidR="00711472" w:rsidRPr="0064531A" w:rsidRDefault="00711472" w:rsidP="00711472">
      <w:pPr>
        <w:spacing w:before="120" w:after="120"/>
        <w:jc w:val="both"/>
      </w:pPr>
      <w:r>
        <w:rPr>
          <w:lang w:eastAsia="fr-FR" w:bidi="fr-FR"/>
        </w:rPr>
        <w:br w:type="page"/>
      </w:r>
    </w:p>
    <w:p w:rsidR="00711472" w:rsidRDefault="00711472" w:rsidP="00711472">
      <w:pPr>
        <w:pStyle w:val="figtitre"/>
        <w:rPr>
          <w:lang w:eastAsia="fr-FR" w:bidi="fr-FR"/>
        </w:rPr>
      </w:pPr>
      <w:r>
        <w:rPr>
          <w:lang w:eastAsia="fr-FR" w:bidi="fr-FR"/>
        </w:rPr>
        <w:t>Figure 4.4.</w:t>
      </w:r>
    </w:p>
    <w:p w:rsidR="00711472" w:rsidRPr="0064531A" w:rsidRDefault="00711472" w:rsidP="00711472">
      <w:pPr>
        <w:pStyle w:val="figst"/>
        <w:rPr>
          <w:lang w:eastAsia="fr-FR" w:bidi="fr-FR"/>
        </w:rPr>
      </w:pPr>
      <w:r w:rsidRPr="0064531A">
        <w:rPr>
          <w:lang w:eastAsia="fr-FR" w:bidi="fr-FR"/>
        </w:rPr>
        <w:t>L’ARTICULATION</w:t>
      </w:r>
      <w:r w:rsidRPr="0064531A">
        <w:rPr>
          <w:lang w:eastAsia="fr-FR" w:bidi="fr-FR"/>
        </w:rPr>
        <w:br/>
        <w:t>DES FACTEURS SOCIOCR</w:t>
      </w:r>
      <w:r w:rsidRPr="0064531A">
        <w:rPr>
          <w:lang w:eastAsia="fr-FR" w:bidi="fr-FR"/>
        </w:rPr>
        <w:t>I</w:t>
      </w:r>
      <w:r w:rsidRPr="0064531A">
        <w:rPr>
          <w:lang w:eastAsia="fr-FR" w:bidi="fr-FR"/>
        </w:rPr>
        <w:t>MINOGÈNES</w:t>
      </w:r>
    </w:p>
    <w:p w:rsidR="00711472" w:rsidRPr="0064531A" w:rsidRDefault="009F4C80" w:rsidP="00711472">
      <w:pPr>
        <w:pStyle w:val="fig"/>
      </w:pPr>
      <w:r>
        <w:rPr>
          <w:noProof/>
        </w:rPr>
        <w:drawing>
          <wp:inline distT="0" distB="0" distL="0" distR="0">
            <wp:extent cx="4927600" cy="1778000"/>
            <wp:effectExtent l="25400" t="25400" r="12700" b="12700"/>
            <wp:docPr id="30" name="Image 30" descr="fig_p_190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fig_p_190_st_low"/>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7600" cy="17780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Ce qu’il importe de souligner pour bien comprendre le lien dyn</w:t>
      </w:r>
      <w:r w:rsidRPr="0064531A">
        <w:rPr>
          <w:lang w:eastAsia="fr-FR" w:bidi="fr-FR"/>
        </w:rPr>
        <w:t>a</w:t>
      </w:r>
      <w:r w:rsidRPr="0064531A">
        <w:rPr>
          <w:lang w:eastAsia="fr-FR" w:bidi="fr-FR"/>
        </w:rPr>
        <w:t>mique entre ces trois ordres d’influence, c’est que les facteurs moins directement associés à la délinquance ne peuvent agir que par le tr</w:t>
      </w:r>
      <w:r w:rsidRPr="0064531A">
        <w:rPr>
          <w:lang w:eastAsia="fr-FR" w:bidi="fr-FR"/>
        </w:rPr>
        <w:t>u</w:t>
      </w:r>
      <w:r w:rsidRPr="0064531A">
        <w:rPr>
          <w:lang w:eastAsia="fr-FR" w:bidi="fr-FR"/>
        </w:rPr>
        <w:t>chement des facteurs dont l’effet est plus spécifique : les facteurs pr</w:t>
      </w:r>
      <w:r w:rsidRPr="0064531A">
        <w:rPr>
          <w:lang w:eastAsia="fr-FR" w:bidi="fr-FR"/>
        </w:rPr>
        <w:t>é</w:t>
      </w:r>
      <w:r w:rsidRPr="0064531A">
        <w:rPr>
          <w:lang w:eastAsia="fr-FR" w:bidi="fr-FR"/>
        </w:rPr>
        <w:t>cipitants s'inscrivent dans ce processus comme des traducteurs et des transformateurs des facteurs prédisposants (en effet, ce qui peut être appelé l’énergie de propulsion vers la délinquance se « transforme » et du même coup prend un nouvel élan), et les facteurs directs font de même pour les facteurs précipitants, les trois étant cependant nécessa</w:t>
      </w:r>
      <w:r w:rsidRPr="0064531A">
        <w:rPr>
          <w:lang w:eastAsia="fr-FR" w:bidi="fr-FR"/>
        </w:rPr>
        <w:t>i</w:t>
      </w:r>
      <w:r w:rsidRPr="0064531A">
        <w:rPr>
          <w:lang w:eastAsia="fr-FR" w:bidi="fr-FR"/>
        </w:rPr>
        <w:t>res pour produire le résultat final (voir le schéma de la figure</w:t>
      </w:r>
      <w:r>
        <w:rPr>
          <w:lang w:eastAsia="fr-FR" w:bidi="fr-FR"/>
        </w:rPr>
        <w:t> </w:t>
      </w:r>
      <w:r w:rsidRPr="0064531A">
        <w:rPr>
          <w:lang w:eastAsia="fr-FR" w:bidi="fr-FR"/>
        </w:rPr>
        <w:t>4.4.).</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Des interactions qui évoluent</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Nos observations sur le développement montrent aussi que l’importance des différents facteurs de milieu change au cours de l'adolescence et que leurs combinaisons se modifient. C’est ainsi que l’influence négative de la famille tout comme celle de la réaction s</w:t>
      </w:r>
      <w:r w:rsidRPr="0064531A">
        <w:rPr>
          <w:lang w:eastAsia="fr-FR" w:bidi="fr-FR"/>
        </w:rPr>
        <w:t>o</w:t>
      </w:r>
      <w:r w:rsidRPr="0064531A">
        <w:rPr>
          <w:lang w:eastAsia="fr-FR" w:bidi="fr-FR"/>
        </w:rPr>
        <w:t>ciale informelle perdent du poids, alors que les conditions défavor</w:t>
      </w:r>
      <w:r w:rsidRPr="0064531A">
        <w:rPr>
          <w:lang w:eastAsia="fr-FR" w:bidi="fr-FR"/>
        </w:rPr>
        <w:t>a</w:t>
      </w:r>
      <w:r w:rsidRPr="0064531A">
        <w:rPr>
          <w:lang w:eastAsia="fr-FR" w:bidi="fr-FR"/>
        </w:rPr>
        <w:t>bles du milieu, l’inadaptation à l’école et les pairs délinquants accroi</w:t>
      </w:r>
      <w:r w:rsidRPr="0064531A">
        <w:rPr>
          <w:lang w:eastAsia="fr-FR" w:bidi="fr-FR"/>
        </w:rPr>
        <w:t>s</w:t>
      </w:r>
      <w:r w:rsidRPr="0064531A">
        <w:rPr>
          <w:lang w:eastAsia="fr-FR" w:bidi="fr-FR"/>
        </w:rPr>
        <w:t>sent leur effet.</w:t>
      </w:r>
    </w:p>
    <w:p w:rsidR="00711472" w:rsidRPr="0064531A" w:rsidRDefault="00711472" w:rsidP="00711472">
      <w:pPr>
        <w:spacing w:before="120" w:after="120"/>
        <w:jc w:val="both"/>
      </w:pPr>
      <w:r w:rsidRPr="0064531A">
        <w:rPr>
          <w:lang w:eastAsia="fr-FR" w:bidi="fr-FR"/>
        </w:rPr>
        <w:t>Ce qui est encore plus intéressant, c’est la façon dont la conduite délinquante obéit aux modulations du développement psychosocial. Lorsque les adolescents réussissent graduellement à s’émanciper de leur famille et à entrer en société, du même coup la délinquance se résorbe. Lorsque l’attachement aux adultes extérieurs à la famille a</w:t>
      </w:r>
      <w:r w:rsidRPr="0064531A">
        <w:rPr>
          <w:lang w:eastAsia="fr-FR" w:bidi="fr-FR"/>
        </w:rPr>
        <w:t>c</w:t>
      </w:r>
      <w:r w:rsidRPr="0064531A">
        <w:rPr>
          <w:lang w:eastAsia="fr-FR" w:bidi="fr-FR"/>
        </w:rPr>
        <w:t xml:space="preserve">quiert de l’importance, que l’engagement dans le travail devient plus intense, que les </w:t>
      </w:r>
      <w:r>
        <w:rPr>
          <w:lang w:eastAsia="fr-FR" w:bidi="fr-FR"/>
        </w:rPr>
        <w:t>pairs marginaux perdent de l’in</w:t>
      </w:r>
      <w:r w:rsidRPr="0064531A">
        <w:rPr>
          <w:lang w:eastAsia="fr-FR" w:bidi="fr-FR"/>
        </w:rPr>
        <w:t>fluence</w:t>
      </w:r>
      <w:r>
        <w:t xml:space="preserve">  </w:t>
      </w:r>
      <w:r w:rsidRPr="0064531A">
        <w:rPr>
          <w:lang w:eastAsia="fr-FR" w:bidi="fr-FR"/>
        </w:rPr>
        <w:t>[191] et que les normes sociales sont mieux acceptées et mises en pratique, à no</w:t>
      </w:r>
      <w:r w:rsidRPr="0064531A">
        <w:rPr>
          <w:lang w:eastAsia="fr-FR" w:bidi="fr-FR"/>
        </w:rPr>
        <w:t>u</w:t>
      </w:r>
      <w:r w:rsidRPr="0064531A">
        <w:rPr>
          <w:lang w:eastAsia="fr-FR" w:bidi="fr-FR"/>
        </w:rPr>
        <w:t>veau la délinquance diminue. Même pour les déli</w:t>
      </w:r>
      <w:r w:rsidRPr="0064531A">
        <w:rPr>
          <w:lang w:eastAsia="fr-FR" w:bidi="fr-FR"/>
        </w:rPr>
        <w:t>n</w:t>
      </w:r>
      <w:r w:rsidRPr="0064531A">
        <w:rPr>
          <w:lang w:eastAsia="fr-FR" w:bidi="fr-FR"/>
        </w:rPr>
        <w:t>quants plus graves, il y a de l’espoir malgré les handicaps qui les caractérisent, car de nouvelles sources de régulation de la conduite délinquante peuvent surgir tout au long de l’adolescence. Cette concl</w:t>
      </w:r>
      <w:r w:rsidRPr="0064531A">
        <w:rPr>
          <w:lang w:eastAsia="fr-FR" w:bidi="fr-FR"/>
        </w:rPr>
        <w:t>u</w:t>
      </w:r>
      <w:r w:rsidRPr="0064531A">
        <w:rPr>
          <w:lang w:eastAsia="fr-FR" w:bidi="fr-FR"/>
        </w:rPr>
        <w:t>sion nous amène non pas à nier l’impact que les difficultés pr</w:t>
      </w:r>
      <w:r w:rsidRPr="0064531A">
        <w:rPr>
          <w:lang w:eastAsia="fr-FR" w:bidi="fr-FR"/>
        </w:rPr>
        <w:t>é</w:t>
      </w:r>
      <w:r w:rsidRPr="0064531A">
        <w:rPr>
          <w:lang w:eastAsia="fr-FR" w:bidi="fr-FR"/>
        </w:rPr>
        <w:t>coces peuvent exercer mais à signaler que les délinquants, comme les autres adolescents, sont so</w:t>
      </w:r>
      <w:r w:rsidRPr="0064531A">
        <w:rPr>
          <w:lang w:eastAsia="fr-FR" w:bidi="fr-FR"/>
        </w:rPr>
        <w:t>u</w:t>
      </w:r>
      <w:r w:rsidRPr="0064531A">
        <w:rPr>
          <w:lang w:eastAsia="fr-FR" w:bidi="fr-FR"/>
        </w:rPr>
        <w:t>mis constamment à des pressions régul</w:t>
      </w:r>
      <w:r w:rsidRPr="0064531A">
        <w:rPr>
          <w:lang w:eastAsia="fr-FR" w:bidi="fr-FR"/>
        </w:rPr>
        <w:t>a</w:t>
      </w:r>
      <w:r w:rsidRPr="0064531A">
        <w:rPr>
          <w:lang w:eastAsia="fr-FR" w:bidi="fr-FR"/>
        </w:rPr>
        <w:t>trices qui peuvent avoir un effet bénéfique.</w:t>
      </w:r>
    </w:p>
    <w:p w:rsidR="00711472" w:rsidRPr="0064531A" w:rsidRDefault="00711472" w:rsidP="00711472">
      <w:pPr>
        <w:spacing w:before="120" w:after="120"/>
        <w:jc w:val="both"/>
      </w:pPr>
      <w:r w:rsidRPr="0064531A">
        <w:rPr>
          <w:lang w:eastAsia="fr-FR" w:bidi="fr-FR"/>
        </w:rPr>
        <w:t>Évidemment, pour cette dernière catégorie de délinquants, il ne faut pas minimiser l’importance du rattrapage à effectuer. Nos do</w:t>
      </w:r>
      <w:r w:rsidRPr="0064531A">
        <w:rPr>
          <w:lang w:eastAsia="fr-FR" w:bidi="fr-FR"/>
        </w:rPr>
        <w:t>n</w:t>
      </w:r>
      <w:r w:rsidRPr="0064531A">
        <w:rPr>
          <w:lang w:eastAsia="fr-FR" w:bidi="fr-FR"/>
        </w:rPr>
        <w:t>nées établissent que les délinquants typiques sont fondamentalement aux prises avec une véritable corrosion des fonctions d’échange, qui ne peut rendre que très difficile leur intégration à des structures soci</w:t>
      </w:r>
      <w:r w:rsidRPr="0064531A">
        <w:rPr>
          <w:lang w:eastAsia="fr-FR" w:bidi="fr-FR"/>
        </w:rPr>
        <w:t>a</w:t>
      </w:r>
      <w:r w:rsidRPr="0064531A">
        <w:rPr>
          <w:lang w:eastAsia="fr-FR" w:bidi="fr-FR"/>
        </w:rPr>
        <w:t>les, avec un affaiblissement marqué de leur capacité de se lier à autrui, une intolérance aux contraintes et aux exigences même les plus él</w:t>
      </w:r>
      <w:r w:rsidRPr="0064531A">
        <w:rPr>
          <w:lang w:eastAsia="fr-FR" w:bidi="fr-FR"/>
        </w:rPr>
        <w:t>é</w:t>
      </w:r>
      <w:r w:rsidRPr="0064531A">
        <w:rPr>
          <w:lang w:eastAsia="fr-FR" w:bidi="fr-FR"/>
        </w:rPr>
        <w:t>mentaires de la collectivité, et enfin un désaveu des modes conve</w:t>
      </w:r>
      <w:r w:rsidRPr="0064531A">
        <w:rPr>
          <w:lang w:eastAsia="fr-FR" w:bidi="fr-FR"/>
        </w:rPr>
        <w:t>n</w:t>
      </w:r>
      <w:r w:rsidRPr="0064531A">
        <w:rPr>
          <w:lang w:eastAsia="fr-FR" w:bidi="fr-FR"/>
        </w:rPr>
        <w:t>tionnels de réaction qui les pousse à se réfugier dans des groupes ma</w:t>
      </w:r>
      <w:r w:rsidRPr="0064531A">
        <w:rPr>
          <w:lang w:eastAsia="fr-FR" w:bidi="fr-FR"/>
        </w:rPr>
        <w:t>r</w:t>
      </w:r>
      <w:r w:rsidRPr="0064531A">
        <w:rPr>
          <w:lang w:eastAsia="fr-FR" w:bidi="fr-FR"/>
        </w:rPr>
        <w:t>ginaux et à rechercher l’excitation de l’affrontement avec les instances sociales ; toutes ces lacunes taxent lourdement leur apprentissage de la vie de groupe et favorisent grandement l’apparition sinon la consol</w:t>
      </w:r>
      <w:r w:rsidRPr="0064531A">
        <w:rPr>
          <w:lang w:eastAsia="fr-FR" w:bidi="fr-FR"/>
        </w:rPr>
        <w:t>i</w:t>
      </w:r>
      <w:r w:rsidRPr="0064531A">
        <w:rPr>
          <w:lang w:eastAsia="fr-FR" w:bidi="fr-FR"/>
        </w:rPr>
        <w:t>dation de modes de fonctionnement délinquants. Ainsi se démarque un groupe dont le profil est clairement dyssocial, qui constitue à coup sûr la cible prioritaire de nos interventions et sur lequel nous nous a</w:t>
      </w:r>
      <w:r w:rsidRPr="0064531A">
        <w:rPr>
          <w:lang w:eastAsia="fr-FR" w:bidi="fr-FR"/>
        </w:rPr>
        <w:t>t</w:t>
      </w:r>
      <w:r w:rsidRPr="0064531A">
        <w:rPr>
          <w:lang w:eastAsia="fr-FR" w:bidi="fr-FR"/>
        </w:rPr>
        <w:t>tarderons dans les chapitres subséquents.</w:t>
      </w:r>
    </w:p>
    <w:p w:rsidR="00711472" w:rsidRPr="0064531A" w:rsidRDefault="00711472" w:rsidP="00711472">
      <w:pPr>
        <w:spacing w:before="120" w:after="120"/>
        <w:jc w:val="both"/>
      </w:pPr>
    </w:p>
    <w:p w:rsidR="00711472" w:rsidRPr="0064531A" w:rsidRDefault="00711472" w:rsidP="00711472">
      <w:pPr>
        <w:spacing w:before="120" w:after="120"/>
        <w:ind w:firstLine="0"/>
        <w:jc w:val="both"/>
      </w:pPr>
      <w:r w:rsidRPr="0064531A">
        <w:t>[192]</w:t>
      </w:r>
    </w:p>
    <w:p w:rsidR="00711472" w:rsidRPr="0064531A" w:rsidRDefault="00711472" w:rsidP="00711472">
      <w:pPr>
        <w:pStyle w:val="p"/>
      </w:pPr>
      <w:r w:rsidRPr="0064531A">
        <w:br w:type="page"/>
        <w:t>[193]</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36" w:name="Delinquances_pt_2_chap_5"/>
      <w:r w:rsidRPr="0064531A">
        <w:rPr>
          <w:b/>
        </w:rPr>
        <w:t>Délinquances et délinquants</w:t>
      </w:r>
    </w:p>
    <w:p w:rsidR="00711472" w:rsidRPr="0064531A" w:rsidRDefault="00711472" w:rsidP="00711472">
      <w:pPr>
        <w:spacing w:after="120"/>
        <w:ind w:firstLine="0"/>
        <w:jc w:val="center"/>
        <w:rPr>
          <w:color w:val="000080"/>
          <w:sz w:val="24"/>
        </w:rPr>
      </w:pPr>
      <w:r w:rsidRPr="0064531A">
        <w:rPr>
          <w:b/>
          <w:color w:val="000080"/>
          <w:sz w:val="24"/>
        </w:rPr>
        <w:t>DEUXIÈME PARTIE</w:t>
      </w:r>
      <w:r w:rsidRPr="0064531A">
        <w:rPr>
          <w:color w:val="000080"/>
          <w:sz w:val="24"/>
        </w:rPr>
        <w:br/>
        <w:t>LES FACTEURS CRIMINOGÈNES ACTIFS</w:t>
      </w:r>
    </w:p>
    <w:p w:rsidR="00711472" w:rsidRPr="0064531A" w:rsidRDefault="00711472" w:rsidP="00711472">
      <w:pPr>
        <w:pStyle w:val="Titreniveau1"/>
      </w:pPr>
      <w:r w:rsidRPr="0064531A">
        <w:t>Chapitre 5</w:t>
      </w:r>
    </w:p>
    <w:p w:rsidR="00711472" w:rsidRPr="0064531A" w:rsidRDefault="00711472" w:rsidP="00711472">
      <w:pPr>
        <w:jc w:val="both"/>
        <w:rPr>
          <w:szCs w:val="36"/>
        </w:rPr>
      </w:pPr>
    </w:p>
    <w:p w:rsidR="00711472" w:rsidRPr="0064531A" w:rsidRDefault="00711472" w:rsidP="00711472">
      <w:pPr>
        <w:pStyle w:val="Titreniveau2"/>
      </w:pPr>
      <w:r w:rsidRPr="0064531A">
        <w:t>DE L’ÉGOCENTRISME</w:t>
      </w:r>
      <w:r w:rsidRPr="0064531A">
        <w:br/>
        <w:t>À L’ALLOCENTRISME</w:t>
      </w:r>
    </w:p>
    <w:bookmarkEnd w:id="36"/>
    <w:p w:rsidR="00711472" w:rsidRPr="0064531A" w:rsidRDefault="00711472" w:rsidP="00711472">
      <w:pPr>
        <w:jc w:val="both"/>
        <w:rPr>
          <w:szCs w:val="36"/>
        </w:rPr>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682"/>
      </w:tblGrid>
      <w:tr w:rsidR="00711472" w:rsidRPr="0064531A">
        <w:tc>
          <w:tcPr>
            <w:tcW w:w="7682" w:type="dxa"/>
            <w:shd w:val="clear" w:color="auto" w:fill="EAF1DD"/>
          </w:tcPr>
          <w:p w:rsidR="00711472" w:rsidRPr="0064531A" w:rsidRDefault="00711472" w:rsidP="00711472">
            <w:pPr>
              <w:ind w:firstLine="0"/>
              <w:jc w:val="both"/>
            </w:pPr>
          </w:p>
          <w:p w:rsidR="00711472" w:rsidRPr="0064531A" w:rsidRDefault="00711472" w:rsidP="00711472">
            <w:pPr>
              <w:spacing w:before="120" w:after="120"/>
              <w:ind w:firstLine="0"/>
              <w:jc w:val="both"/>
              <w:rPr>
                <w:sz w:val="24"/>
              </w:rPr>
            </w:pPr>
            <w:hyperlink w:anchor="Delinquances_pt_2_chap_5_intro" w:history="1">
              <w:r w:rsidRPr="00A9020A">
                <w:rPr>
                  <w:rStyle w:val="Lienhypertexte"/>
                  <w:sz w:val="24"/>
                  <w:lang w:eastAsia="fr-FR" w:bidi="fr-FR"/>
                </w:rPr>
                <w:t>INTRODUCTION</w:t>
              </w:r>
            </w:hyperlink>
          </w:p>
          <w:p w:rsidR="00711472" w:rsidRPr="0064531A" w:rsidRDefault="00711472" w:rsidP="00711472">
            <w:pPr>
              <w:spacing w:before="120" w:after="120"/>
              <w:ind w:firstLine="0"/>
              <w:jc w:val="both"/>
              <w:rPr>
                <w:sz w:val="24"/>
                <w:lang w:eastAsia="fr-FR" w:bidi="fr-FR"/>
              </w:rPr>
            </w:pPr>
            <w:hyperlink w:anchor="Delinquances_pt_2_chap_5_1" w:history="1">
              <w:r w:rsidRPr="00A9020A">
                <w:rPr>
                  <w:rStyle w:val="Lienhypertexte"/>
                  <w:sz w:val="24"/>
                  <w:lang w:eastAsia="fr-FR" w:bidi="fr-FR"/>
                </w:rPr>
                <w:t>LES DIMENSIONS DE LA PERSONNALITÉ</w:t>
              </w:r>
            </w:hyperlink>
          </w:p>
          <w:p w:rsidR="00711472" w:rsidRPr="0064531A" w:rsidRDefault="00711472" w:rsidP="00711472">
            <w:pPr>
              <w:ind w:left="900" w:hanging="360"/>
              <w:jc w:val="both"/>
              <w:rPr>
                <w:sz w:val="24"/>
                <w:lang w:eastAsia="fr-FR" w:bidi="fr-FR"/>
              </w:rPr>
            </w:pPr>
            <w:r w:rsidRPr="0064531A">
              <w:rPr>
                <w:sz w:val="24"/>
                <w:lang w:eastAsia="fr-FR" w:bidi="fr-FR"/>
              </w:rPr>
              <w:t>Le schéma normatif du dévelo</w:t>
            </w:r>
            <w:r w:rsidRPr="0064531A">
              <w:rPr>
                <w:sz w:val="24"/>
                <w:lang w:eastAsia="fr-FR" w:bidi="fr-FR"/>
              </w:rPr>
              <w:t>p</w:t>
            </w:r>
            <w:r w:rsidRPr="0064531A">
              <w:rPr>
                <w:sz w:val="24"/>
                <w:lang w:eastAsia="fr-FR" w:bidi="fr-FR"/>
              </w:rPr>
              <w:t>pement</w:t>
            </w:r>
          </w:p>
          <w:p w:rsidR="00711472" w:rsidRPr="0064531A" w:rsidRDefault="00711472" w:rsidP="00711472">
            <w:pPr>
              <w:ind w:left="900" w:hanging="360"/>
              <w:jc w:val="both"/>
              <w:rPr>
                <w:sz w:val="24"/>
              </w:rPr>
            </w:pPr>
            <w:r w:rsidRPr="0064531A">
              <w:rPr>
                <w:sz w:val="24"/>
                <w:lang w:eastAsia="fr-FR" w:bidi="fr-FR"/>
              </w:rPr>
              <w:t>Les dimensions structurales de la personnalité</w:t>
            </w:r>
          </w:p>
          <w:p w:rsidR="00711472" w:rsidRPr="0064531A" w:rsidRDefault="00711472" w:rsidP="00711472">
            <w:pPr>
              <w:spacing w:before="120" w:after="120"/>
              <w:ind w:firstLine="0"/>
              <w:jc w:val="both"/>
              <w:rPr>
                <w:sz w:val="24"/>
                <w:lang w:eastAsia="fr-FR" w:bidi="fr-FR"/>
              </w:rPr>
            </w:pPr>
            <w:hyperlink w:anchor="Delinquances_pt_2_chap_5_2" w:history="1">
              <w:r w:rsidRPr="00A9020A">
                <w:rPr>
                  <w:rStyle w:val="Lienhypertexte"/>
                  <w:sz w:val="24"/>
                  <w:lang w:eastAsia="fr-FR" w:bidi="fr-FR"/>
                </w:rPr>
                <w:t>DE L’ADOLESCENT CONVENTIONNEL AU JEUNE DÉLINQUANT</w:t>
              </w:r>
            </w:hyperlink>
          </w:p>
          <w:p w:rsidR="00711472" w:rsidRPr="0064531A" w:rsidRDefault="00711472" w:rsidP="00711472">
            <w:pPr>
              <w:ind w:left="900" w:hanging="360"/>
              <w:jc w:val="both"/>
              <w:rPr>
                <w:sz w:val="24"/>
                <w:lang w:eastAsia="fr-FR" w:bidi="fr-FR"/>
              </w:rPr>
            </w:pPr>
            <w:r w:rsidRPr="0064531A">
              <w:rPr>
                <w:sz w:val="24"/>
                <w:lang w:eastAsia="fr-FR" w:bidi="fr-FR"/>
              </w:rPr>
              <w:t>Le pr</w:t>
            </w:r>
            <w:r w:rsidRPr="0064531A">
              <w:rPr>
                <w:sz w:val="24"/>
                <w:lang w:eastAsia="fr-FR" w:bidi="fr-FR"/>
              </w:rPr>
              <w:t>o</w:t>
            </w:r>
            <w:r w:rsidRPr="0064531A">
              <w:rPr>
                <w:sz w:val="24"/>
                <w:lang w:eastAsia="fr-FR" w:bidi="fr-FR"/>
              </w:rPr>
              <w:t>fil de personnalité des adolescents conventionnels</w:t>
            </w:r>
          </w:p>
          <w:p w:rsidR="00711472" w:rsidRPr="0064531A" w:rsidRDefault="00711472" w:rsidP="00711472">
            <w:pPr>
              <w:ind w:left="900" w:hanging="360"/>
              <w:jc w:val="both"/>
              <w:rPr>
                <w:sz w:val="24"/>
                <w:lang w:eastAsia="fr-FR" w:bidi="fr-FR"/>
              </w:rPr>
            </w:pPr>
            <w:r w:rsidRPr="0064531A">
              <w:rPr>
                <w:sz w:val="24"/>
                <w:lang w:eastAsia="fr-FR" w:bidi="fr-FR"/>
              </w:rPr>
              <w:t>Les traits de personnalité et la conduite délinquante</w:t>
            </w:r>
          </w:p>
          <w:p w:rsidR="00711472" w:rsidRPr="0064531A" w:rsidRDefault="00711472" w:rsidP="00711472">
            <w:pPr>
              <w:ind w:left="900" w:hanging="360"/>
              <w:jc w:val="both"/>
              <w:rPr>
                <w:sz w:val="24"/>
                <w:lang w:eastAsia="fr-FR" w:bidi="fr-FR"/>
              </w:rPr>
            </w:pPr>
            <w:r w:rsidRPr="0064531A">
              <w:rPr>
                <w:sz w:val="24"/>
                <w:lang w:eastAsia="fr-FR" w:bidi="fr-FR"/>
              </w:rPr>
              <w:t>Les adolescents conventionnels et les adolescents judiciar</w:t>
            </w:r>
            <w:r w:rsidRPr="0064531A">
              <w:rPr>
                <w:sz w:val="24"/>
                <w:lang w:eastAsia="fr-FR" w:bidi="fr-FR"/>
              </w:rPr>
              <w:t>i</w:t>
            </w:r>
            <w:r w:rsidRPr="0064531A">
              <w:rPr>
                <w:sz w:val="24"/>
                <w:lang w:eastAsia="fr-FR" w:bidi="fr-FR"/>
              </w:rPr>
              <w:t>sés</w:t>
            </w:r>
          </w:p>
          <w:p w:rsidR="00711472" w:rsidRPr="0064531A" w:rsidRDefault="00711472" w:rsidP="00711472">
            <w:pPr>
              <w:ind w:left="900" w:hanging="360"/>
              <w:jc w:val="both"/>
              <w:rPr>
                <w:sz w:val="24"/>
              </w:rPr>
            </w:pPr>
            <w:r w:rsidRPr="0064531A">
              <w:rPr>
                <w:sz w:val="24"/>
                <w:lang w:eastAsia="fr-FR" w:bidi="fr-FR"/>
              </w:rPr>
              <w:t>La personnalité comme assise de la conduite délinquante</w:t>
            </w:r>
          </w:p>
          <w:p w:rsidR="00711472" w:rsidRPr="0064531A" w:rsidRDefault="00711472" w:rsidP="00711472">
            <w:pPr>
              <w:spacing w:before="120" w:after="120"/>
              <w:ind w:firstLine="0"/>
              <w:jc w:val="both"/>
              <w:rPr>
                <w:sz w:val="24"/>
                <w:lang w:eastAsia="fr-FR" w:bidi="fr-FR"/>
              </w:rPr>
            </w:pPr>
            <w:hyperlink w:anchor="Delinquances_pt_2_chap_5_3" w:history="1">
              <w:r w:rsidRPr="00A9020A">
                <w:rPr>
                  <w:rStyle w:val="Lienhypertexte"/>
                  <w:sz w:val="24"/>
                  <w:lang w:eastAsia="fr-FR" w:bidi="fr-FR"/>
                </w:rPr>
                <w:t>LES TRAITS DE PERSONNALITÉ DES DÉLINQUANTS</w:t>
              </w:r>
            </w:hyperlink>
          </w:p>
          <w:p w:rsidR="00711472" w:rsidRPr="0064531A" w:rsidRDefault="00711472" w:rsidP="00711472">
            <w:pPr>
              <w:ind w:left="900" w:hanging="360"/>
              <w:jc w:val="both"/>
              <w:rPr>
                <w:sz w:val="24"/>
                <w:lang w:eastAsia="fr-FR" w:bidi="fr-FR"/>
              </w:rPr>
            </w:pPr>
            <w:r w:rsidRPr="0064531A">
              <w:rPr>
                <w:sz w:val="24"/>
                <w:lang w:eastAsia="fr-FR" w:bidi="fr-FR"/>
              </w:rPr>
              <w:t>Le seuil normatif</w:t>
            </w:r>
          </w:p>
          <w:p w:rsidR="00711472" w:rsidRPr="0064531A" w:rsidRDefault="00711472" w:rsidP="00711472">
            <w:pPr>
              <w:ind w:left="900" w:hanging="360"/>
              <w:jc w:val="both"/>
              <w:rPr>
                <w:sz w:val="24"/>
              </w:rPr>
            </w:pPr>
            <w:r w:rsidRPr="0064531A">
              <w:rPr>
                <w:sz w:val="24"/>
              </w:rPr>
              <w:t>L’intensification de la délinquance</w:t>
            </w:r>
          </w:p>
          <w:p w:rsidR="00711472" w:rsidRPr="0064531A" w:rsidRDefault="00711472" w:rsidP="00711472">
            <w:pPr>
              <w:ind w:left="1260" w:hanging="360"/>
              <w:jc w:val="both"/>
              <w:rPr>
                <w:i/>
                <w:sz w:val="24"/>
                <w:lang w:eastAsia="fr-FR" w:bidi="fr-FR"/>
              </w:rPr>
            </w:pPr>
            <w:r w:rsidRPr="0064531A">
              <w:rPr>
                <w:i/>
                <w:sz w:val="24"/>
                <w:lang w:eastAsia="fr-FR" w:bidi="fr-FR"/>
              </w:rPr>
              <w:t>Une mesure de la délinquance</w:t>
            </w:r>
          </w:p>
          <w:p w:rsidR="00711472" w:rsidRPr="0064531A" w:rsidRDefault="00711472" w:rsidP="00711472">
            <w:pPr>
              <w:ind w:left="1260" w:hanging="360"/>
              <w:jc w:val="both"/>
              <w:rPr>
                <w:i/>
                <w:sz w:val="24"/>
                <w:lang w:eastAsia="fr-FR" w:bidi="fr-FR"/>
              </w:rPr>
            </w:pPr>
            <w:r w:rsidRPr="0064531A">
              <w:rPr>
                <w:i/>
                <w:sz w:val="24"/>
                <w:lang w:eastAsia="fr-FR" w:bidi="fr-FR"/>
              </w:rPr>
              <w:t>Des covariations remarquables</w:t>
            </w:r>
          </w:p>
          <w:p w:rsidR="00711472" w:rsidRPr="0064531A" w:rsidRDefault="00711472" w:rsidP="00711472">
            <w:pPr>
              <w:ind w:left="1260" w:hanging="360"/>
              <w:jc w:val="both"/>
              <w:rPr>
                <w:i/>
                <w:sz w:val="24"/>
                <w:lang w:eastAsia="fr-FR" w:bidi="fr-FR"/>
              </w:rPr>
            </w:pPr>
            <w:r w:rsidRPr="0064531A">
              <w:rPr>
                <w:i/>
                <w:sz w:val="24"/>
                <w:lang w:eastAsia="fr-FR" w:bidi="fr-FR"/>
              </w:rPr>
              <w:t>Une explication satisfaisante</w:t>
            </w:r>
          </w:p>
          <w:p w:rsidR="00711472" w:rsidRPr="0064531A" w:rsidRDefault="00711472" w:rsidP="00711472">
            <w:pPr>
              <w:ind w:left="900" w:hanging="360"/>
              <w:jc w:val="both"/>
              <w:rPr>
                <w:sz w:val="24"/>
              </w:rPr>
            </w:pPr>
            <w:r w:rsidRPr="0064531A">
              <w:rPr>
                <w:sz w:val="24"/>
              </w:rPr>
              <w:t>Une personnalité</w:t>
            </w:r>
            <w:r w:rsidRPr="0064531A">
              <w:rPr>
                <w:rStyle w:val="Corpsdutexte5105ptNonItalique"/>
                <w:rFonts w:ascii="Times New Roman" w:hAnsi="Times New Roman"/>
                <w:i w:val="0"/>
                <w:iCs w:val="0"/>
                <w:sz w:val="24"/>
              </w:rPr>
              <w:t xml:space="preserve"> égocentrique</w:t>
            </w:r>
          </w:p>
          <w:p w:rsidR="00711472" w:rsidRPr="0064531A" w:rsidRDefault="00711472" w:rsidP="00711472">
            <w:pPr>
              <w:spacing w:before="120" w:after="120"/>
              <w:ind w:firstLine="0"/>
              <w:jc w:val="both"/>
              <w:rPr>
                <w:sz w:val="24"/>
              </w:rPr>
            </w:pPr>
            <w:hyperlink w:anchor="Delinquances_pt_2_chap_5_4" w:history="1">
              <w:r w:rsidRPr="00A9020A">
                <w:rPr>
                  <w:rStyle w:val="Lienhypertexte"/>
                  <w:sz w:val="24"/>
                  <w:lang w:eastAsia="fr-FR" w:bidi="fr-FR"/>
                </w:rPr>
                <w:t>LA PSYCHOCRIMINODYNAMIQUE</w:t>
              </w:r>
            </w:hyperlink>
          </w:p>
          <w:p w:rsidR="00711472" w:rsidRPr="0064531A" w:rsidRDefault="00711472" w:rsidP="00711472">
            <w:pPr>
              <w:spacing w:before="120"/>
              <w:ind w:firstLine="0"/>
              <w:rPr>
                <w:sz w:val="24"/>
                <w:lang w:eastAsia="fr-FR" w:bidi="fr-FR"/>
              </w:rPr>
            </w:pPr>
            <w:hyperlink w:anchor="Delinquances_pt_2_chap_5_5" w:history="1">
              <w:r w:rsidRPr="00A9020A">
                <w:rPr>
                  <w:rStyle w:val="Lienhypertexte"/>
                  <w:sz w:val="24"/>
                  <w:lang w:eastAsia="fr-FR" w:bidi="fr-FR"/>
                </w:rPr>
                <w:t>VERS UNE SOCIOPATHIE</w:t>
              </w:r>
            </w:hyperlink>
          </w:p>
          <w:p w:rsidR="00711472" w:rsidRPr="0064531A" w:rsidRDefault="00711472" w:rsidP="00711472">
            <w:pPr>
              <w:ind w:firstLine="0"/>
              <w:jc w:val="both"/>
            </w:pPr>
          </w:p>
        </w:tc>
      </w:tr>
    </w:tbl>
    <w:p w:rsidR="00711472" w:rsidRPr="0064531A" w:rsidRDefault="00711472" w:rsidP="00711472">
      <w:pPr>
        <w:spacing w:before="120" w:after="120"/>
        <w:ind w:firstLine="0"/>
        <w:jc w:val="both"/>
      </w:pPr>
      <w:r w:rsidRPr="0064531A">
        <w:br w:type="page"/>
        <w:t>[194]</w:t>
      </w:r>
    </w:p>
    <w:p w:rsidR="00711472" w:rsidRPr="0064531A" w:rsidRDefault="00711472" w:rsidP="00711472">
      <w:pPr>
        <w:spacing w:before="120" w:after="120"/>
        <w:jc w:val="both"/>
      </w:pPr>
    </w:p>
    <w:p w:rsidR="00711472" w:rsidRPr="0064531A" w:rsidRDefault="00711472" w:rsidP="00711472">
      <w:pPr>
        <w:pStyle w:val="planche"/>
      </w:pPr>
      <w:bookmarkStart w:id="37" w:name="Delinquances_pt_2_chap_5_intro"/>
      <w:r w:rsidRPr="0064531A">
        <w:t>INTRODUCTION</w:t>
      </w:r>
    </w:p>
    <w:bookmarkEnd w:id="37"/>
    <w:p w:rsidR="00711472" w:rsidRPr="0064531A" w:rsidRDefault="00711472" w:rsidP="00711472">
      <w:pPr>
        <w:spacing w:before="120" w:after="120"/>
        <w:jc w:val="both"/>
        <w:rPr>
          <w:lang w:eastAsia="fr-FR" w:bidi="fr-FR"/>
        </w:rPr>
      </w:pPr>
    </w:p>
    <w:p w:rsidR="00711472"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Après s’être centrés sur les facteurs criminogènes de type social, nous portons maintenant notre attention sur les facteurs de personnal</w:t>
      </w:r>
      <w:r w:rsidRPr="0064531A">
        <w:rPr>
          <w:lang w:eastAsia="fr-FR" w:bidi="fr-FR"/>
        </w:rPr>
        <w:t>i</w:t>
      </w:r>
      <w:r w:rsidRPr="0064531A">
        <w:rPr>
          <w:lang w:eastAsia="fr-FR" w:bidi="fr-FR"/>
        </w:rPr>
        <w:t xml:space="preserve">té qui déclenchent et soutiennent l’agir antisocial des mineurs. C’est toute la question de la psychocriminogenèse que nous abordons, et le principal objectif consiste à identifier les </w:t>
      </w:r>
      <w:r w:rsidRPr="0064531A">
        <w:t>traits</w:t>
      </w:r>
      <w:r w:rsidRPr="0064531A">
        <w:rPr>
          <w:lang w:eastAsia="fr-FR" w:bidi="fr-FR"/>
        </w:rPr>
        <w:t xml:space="preserve"> dits </w:t>
      </w:r>
      <w:r w:rsidRPr="0064531A">
        <w:t>psychologiques</w:t>
      </w:r>
      <w:r w:rsidRPr="0064531A">
        <w:rPr>
          <w:lang w:eastAsia="fr-FR" w:bidi="fr-FR"/>
        </w:rPr>
        <w:t xml:space="preserve"> qui sont prédominants chez les délinquants.</w:t>
      </w:r>
    </w:p>
    <w:p w:rsidR="00711472" w:rsidRPr="0064531A" w:rsidRDefault="00711472" w:rsidP="00711472">
      <w:pPr>
        <w:spacing w:before="120" w:after="120"/>
        <w:jc w:val="both"/>
        <w:rPr>
          <w:lang w:eastAsia="fr-FR" w:bidi="fr-FR"/>
        </w:rPr>
      </w:pPr>
      <w:r w:rsidRPr="0064531A">
        <w:rPr>
          <w:lang w:eastAsia="fr-FR" w:bidi="fr-FR"/>
        </w:rPr>
        <w:t>Depuis une cinquantaine d’années, le développement de nos connaissances dans ce domaine s’est effectué grâce, principalement, à trois types de démarches : d’abord les études sur des sujets criminal</w:t>
      </w:r>
      <w:r w:rsidRPr="0064531A">
        <w:rPr>
          <w:lang w:eastAsia="fr-FR" w:bidi="fr-FR"/>
        </w:rPr>
        <w:t>i</w:t>
      </w:r>
      <w:r w:rsidRPr="0064531A">
        <w:rPr>
          <w:lang w:eastAsia="fr-FR" w:bidi="fr-FR"/>
        </w:rPr>
        <w:t xml:space="preserve">sés, menées par des chercheurs d’inspiration psychanalytique tels </w:t>
      </w:r>
      <w:r w:rsidRPr="009F1D2A">
        <w:rPr>
          <w:smallCaps/>
        </w:rPr>
        <w:t xml:space="preserve">Alexander </w:t>
      </w:r>
      <w:r w:rsidRPr="0064531A">
        <w:rPr>
          <w:lang w:eastAsia="fr-FR" w:bidi="fr-FR"/>
        </w:rPr>
        <w:t xml:space="preserve">et </w:t>
      </w:r>
      <w:r w:rsidRPr="009F1D2A">
        <w:rPr>
          <w:smallCaps/>
        </w:rPr>
        <w:t xml:space="preserve">Healy </w:t>
      </w:r>
      <w:r w:rsidRPr="0064531A">
        <w:rPr>
          <w:lang w:eastAsia="fr-FR" w:bidi="fr-FR"/>
        </w:rPr>
        <w:t xml:space="preserve">(1935), </w:t>
      </w:r>
      <w:r w:rsidRPr="009F1D2A">
        <w:rPr>
          <w:smallCaps/>
        </w:rPr>
        <w:t xml:space="preserve">Freidlander </w:t>
      </w:r>
      <w:r w:rsidRPr="0064531A">
        <w:rPr>
          <w:lang w:eastAsia="fr-FR" w:bidi="fr-FR"/>
        </w:rPr>
        <w:t xml:space="preserve">(1947), </w:t>
      </w:r>
      <w:r w:rsidRPr="009F1D2A">
        <w:rPr>
          <w:smallCaps/>
        </w:rPr>
        <w:t xml:space="preserve">Klein </w:t>
      </w:r>
      <w:r w:rsidRPr="0064531A">
        <w:rPr>
          <w:lang w:eastAsia="fr-FR" w:bidi="fr-FR"/>
        </w:rPr>
        <w:t xml:space="preserve">(1955), </w:t>
      </w:r>
      <w:r w:rsidRPr="009F1D2A">
        <w:rPr>
          <w:smallCaps/>
        </w:rPr>
        <w:t xml:space="preserve">Lagache </w:t>
      </w:r>
      <w:r w:rsidRPr="0064531A">
        <w:rPr>
          <w:lang w:eastAsia="fr-FR" w:bidi="fr-FR"/>
        </w:rPr>
        <w:t xml:space="preserve">(1951), </w:t>
      </w:r>
      <w:r w:rsidRPr="009F1D2A">
        <w:rPr>
          <w:smallCaps/>
        </w:rPr>
        <w:t xml:space="preserve">Mazerol </w:t>
      </w:r>
      <w:r w:rsidRPr="0064531A">
        <w:rPr>
          <w:lang w:eastAsia="fr-FR" w:bidi="fr-FR"/>
        </w:rPr>
        <w:t>(1977) etc., ensuite les études sur la d</w:t>
      </w:r>
      <w:r w:rsidRPr="0064531A">
        <w:rPr>
          <w:lang w:eastAsia="fr-FR" w:bidi="fr-FR"/>
        </w:rPr>
        <w:t>y</w:t>
      </w:r>
      <w:r w:rsidRPr="0064531A">
        <w:rPr>
          <w:lang w:eastAsia="fr-FR" w:bidi="fr-FR"/>
        </w:rPr>
        <w:t xml:space="preserve">namique du passage à l’acte, où se sont illustrés </w:t>
      </w:r>
      <w:r w:rsidRPr="009F1D2A">
        <w:rPr>
          <w:smallCaps/>
        </w:rPr>
        <w:t xml:space="preserve">De Greeff </w:t>
      </w:r>
      <w:r w:rsidRPr="0064531A">
        <w:rPr>
          <w:lang w:eastAsia="fr-FR" w:bidi="fr-FR"/>
        </w:rPr>
        <w:t xml:space="preserve">(1947, 1955), </w:t>
      </w:r>
      <w:r w:rsidRPr="009F1D2A">
        <w:rPr>
          <w:smallCaps/>
        </w:rPr>
        <w:t xml:space="preserve">Aichorn </w:t>
      </w:r>
      <w:r w:rsidRPr="0064531A">
        <w:rPr>
          <w:lang w:eastAsia="fr-FR" w:bidi="fr-FR"/>
        </w:rPr>
        <w:t xml:space="preserve">(1935), </w:t>
      </w:r>
      <w:r w:rsidRPr="009F1D2A">
        <w:rPr>
          <w:smallCaps/>
        </w:rPr>
        <w:t xml:space="preserve">Andersen </w:t>
      </w:r>
      <w:r w:rsidRPr="0064531A">
        <w:rPr>
          <w:lang w:eastAsia="fr-FR" w:bidi="fr-FR"/>
        </w:rPr>
        <w:t>(1963) et d'autres, et enfin les démarches à orientation phénoménol</w:t>
      </w:r>
      <w:r w:rsidRPr="0064531A">
        <w:rPr>
          <w:lang w:eastAsia="fr-FR" w:bidi="fr-FR"/>
        </w:rPr>
        <w:t>o</w:t>
      </w:r>
      <w:r w:rsidRPr="0064531A">
        <w:rPr>
          <w:lang w:eastAsia="fr-FR" w:bidi="fr-FR"/>
        </w:rPr>
        <w:t xml:space="preserve">gique avec des auteurs comme </w:t>
      </w:r>
      <w:r w:rsidRPr="009F1D2A">
        <w:rPr>
          <w:smallCaps/>
        </w:rPr>
        <w:t xml:space="preserve">Debuyst </w:t>
      </w:r>
      <w:r w:rsidRPr="0064531A">
        <w:rPr>
          <w:lang w:eastAsia="fr-FR" w:bidi="fr-FR"/>
        </w:rPr>
        <w:t xml:space="preserve">( 1960,1971), </w:t>
      </w:r>
      <w:r w:rsidRPr="009F1D2A">
        <w:rPr>
          <w:smallCaps/>
        </w:rPr>
        <w:t xml:space="preserve">Hesnard </w:t>
      </w:r>
      <w:r w:rsidRPr="0064531A">
        <w:rPr>
          <w:lang w:eastAsia="fr-FR" w:bidi="fr-FR"/>
        </w:rPr>
        <w:t xml:space="preserve">( 1963), </w:t>
      </w:r>
      <w:r w:rsidRPr="009F1D2A">
        <w:rPr>
          <w:smallCaps/>
        </w:rPr>
        <w:t xml:space="preserve">Yochelson </w:t>
      </w:r>
      <w:r w:rsidRPr="0064531A">
        <w:rPr>
          <w:lang w:eastAsia="fr-FR" w:bidi="fr-FR"/>
        </w:rPr>
        <w:t xml:space="preserve">et </w:t>
      </w:r>
      <w:r w:rsidRPr="009F1D2A">
        <w:rPr>
          <w:smallCaps/>
        </w:rPr>
        <w:t xml:space="preserve">Samenow </w:t>
      </w:r>
      <w:r w:rsidRPr="0064531A">
        <w:rPr>
          <w:lang w:eastAsia="fr-FR" w:bidi="fr-FR"/>
        </w:rPr>
        <w:t>(1976), etc. Les données cliniques que ces travaux ont permis de me</w:t>
      </w:r>
      <w:r w:rsidRPr="0064531A">
        <w:rPr>
          <w:lang w:eastAsia="fr-FR" w:bidi="fr-FR"/>
        </w:rPr>
        <w:t>t</w:t>
      </w:r>
      <w:r w:rsidRPr="0064531A">
        <w:rPr>
          <w:lang w:eastAsia="fr-FR" w:bidi="fr-FR"/>
        </w:rPr>
        <w:t>tre à jour sont très bien synthétisées dans le « concept du noyau ce</w:t>
      </w:r>
      <w:r w:rsidRPr="0064531A">
        <w:rPr>
          <w:lang w:eastAsia="fr-FR" w:bidi="fr-FR"/>
        </w:rPr>
        <w:t>n</w:t>
      </w:r>
      <w:r w:rsidRPr="0064531A">
        <w:rPr>
          <w:lang w:eastAsia="fr-FR" w:bidi="fr-FR"/>
        </w:rPr>
        <w:t xml:space="preserve">tral de la personnalité criminelle » de </w:t>
      </w:r>
      <w:r w:rsidRPr="009F1D2A">
        <w:rPr>
          <w:smallCaps/>
        </w:rPr>
        <w:t xml:space="preserve">Pinatel </w:t>
      </w:r>
      <w:r w:rsidRPr="0064531A">
        <w:rPr>
          <w:lang w:eastAsia="fr-FR" w:bidi="fr-FR"/>
        </w:rPr>
        <w:t xml:space="preserve">(1963) et dans le « syndrome du psychopathe » décrit par </w:t>
      </w:r>
      <w:r w:rsidRPr="009F1D2A">
        <w:rPr>
          <w:smallCaps/>
        </w:rPr>
        <w:t xml:space="preserve">McCord </w:t>
      </w:r>
      <w:r w:rsidRPr="0064531A">
        <w:rPr>
          <w:lang w:eastAsia="fr-FR" w:bidi="fr-FR"/>
        </w:rPr>
        <w:t>(1956, 1982).</w:t>
      </w:r>
    </w:p>
    <w:p w:rsidR="00711472" w:rsidRPr="0064531A" w:rsidRDefault="00711472" w:rsidP="00711472">
      <w:pPr>
        <w:spacing w:before="120" w:after="120"/>
        <w:jc w:val="both"/>
        <w:rPr>
          <w:lang w:eastAsia="fr-FR" w:bidi="fr-FR"/>
        </w:rPr>
      </w:pPr>
      <w:r w:rsidRPr="0064531A">
        <w:rPr>
          <w:lang w:eastAsia="fr-FR" w:bidi="fr-FR"/>
        </w:rPr>
        <w:t>Par ailleurs, selon une approche plus expérimentale, divers tests de personnalité ont fait ressortir les caractéristiques psychologiques communes aux sujets délinquants. Les recensions des nombreuses études sur le sujet, réparties sur plus de quatre décennies</w:t>
      </w:r>
      <w:r>
        <w:rPr>
          <w:lang w:eastAsia="fr-FR" w:bidi="fr-FR"/>
        </w:rPr>
        <w:t> </w:t>
      </w:r>
      <w:r>
        <w:rPr>
          <w:rStyle w:val="Appelnotedebasdep"/>
        </w:rPr>
        <w:footnoteReference w:id="34"/>
      </w:r>
      <w:r w:rsidRPr="0064531A">
        <w:rPr>
          <w:lang w:eastAsia="fr-FR" w:bidi="fr-FR"/>
        </w:rPr>
        <w:t xml:space="preserve"> montrent régulièrement des différences entre délinquants et non-délinquants. Il devient ainsi clair que des traits de personnalité bien précis sont pr</w:t>
      </w:r>
      <w:r w:rsidRPr="0064531A">
        <w:rPr>
          <w:lang w:eastAsia="fr-FR" w:bidi="fr-FR"/>
        </w:rPr>
        <w:t>é</w:t>
      </w:r>
      <w:r w:rsidRPr="0064531A">
        <w:rPr>
          <w:lang w:eastAsia="fr-FR" w:bidi="fr-FR"/>
        </w:rPr>
        <w:t>sents chez les individus antisociaux.</w:t>
      </w:r>
    </w:p>
    <w:p w:rsidR="00711472" w:rsidRPr="0064531A" w:rsidRDefault="00711472" w:rsidP="00711472">
      <w:pPr>
        <w:spacing w:before="120" w:after="120"/>
        <w:jc w:val="both"/>
        <w:rPr>
          <w:lang w:eastAsia="fr-FR" w:bidi="fr-FR"/>
        </w:rPr>
      </w:pPr>
      <w:r w:rsidRPr="0064531A">
        <w:rPr>
          <w:lang w:eastAsia="fr-FR" w:bidi="fr-FR"/>
        </w:rPr>
        <w:t xml:space="preserve">Au Québec, </w:t>
      </w:r>
      <w:r w:rsidRPr="009F1D2A">
        <w:rPr>
          <w:smallCaps/>
        </w:rPr>
        <w:t xml:space="preserve">Irvine </w:t>
      </w:r>
      <w:r w:rsidRPr="0064531A">
        <w:rPr>
          <w:lang w:eastAsia="fr-FR" w:bidi="fr-FR"/>
        </w:rPr>
        <w:t xml:space="preserve">(1948) et </w:t>
      </w:r>
      <w:r w:rsidRPr="009F1D2A">
        <w:rPr>
          <w:smallCaps/>
        </w:rPr>
        <w:t xml:space="preserve">Beausoleil </w:t>
      </w:r>
      <w:r w:rsidRPr="0064531A">
        <w:rPr>
          <w:lang w:eastAsia="fr-FR" w:bidi="fr-FR"/>
        </w:rPr>
        <w:t>(1949) ont manifesté les pr</w:t>
      </w:r>
      <w:r w:rsidRPr="0064531A">
        <w:rPr>
          <w:lang w:eastAsia="fr-FR" w:bidi="fr-FR"/>
        </w:rPr>
        <w:t>e</w:t>
      </w:r>
      <w:r w:rsidRPr="0064531A">
        <w:rPr>
          <w:lang w:eastAsia="fr-FR" w:bidi="fr-FR"/>
        </w:rPr>
        <w:t>miers leur intérêt pour la personnalité des jeunes délinquants les plus difficiles, dans certains travaux cliniques et expérimentaux. Par la su</w:t>
      </w:r>
      <w:r w:rsidRPr="0064531A">
        <w:rPr>
          <w:lang w:eastAsia="fr-FR" w:bidi="fr-FR"/>
        </w:rPr>
        <w:t>i</w:t>
      </w:r>
      <w:r w:rsidRPr="0064531A">
        <w:rPr>
          <w:lang w:eastAsia="fr-FR" w:bidi="fr-FR"/>
        </w:rPr>
        <w:t xml:space="preserve">te, un courant psychodynamique et clinique s’est développé grâce, entre autres, aux contributions de </w:t>
      </w:r>
      <w:r w:rsidRPr="009F1D2A">
        <w:rPr>
          <w:smallCaps/>
        </w:rPr>
        <w:t xml:space="preserve">Mailloux </w:t>
      </w:r>
      <w:r w:rsidRPr="0064531A">
        <w:rPr>
          <w:lang w:eastAsia="fr-FR" w:bidi="fr-FR"/>
        </w:rPr>
        <w:t xml:space="preserve">(1971) et </w:t>
      </w:r>
      <w:r w:rsidRPr="009F1D2A">
        <w:rPr>
          <w:smallCaps/>
        </w:rPr>
        <w:t xml:space="preserve">Lemay </w:t>
      </w:r>
      <w:r w:rsidRPr="0064531A">
        <w:rPr>
          <w:lang w:eastAsia="fr-FR" w:bidi="fr-FR"/>
        </w:rPr>
        <w:t>( 1973). Enfin, de multiples études de psychocriminologie différentielle se sont su</w:t>
      </w:r>
      <w:r w:rsidRPr="0064531A">
        <w:rPr>
          <w:lang w:eastAsia="fr-FR" w:bidi="fr-FR"/>
        </w:rPr>
        <w:t>c</w:t>
      </w:r>
      <w:r w:rsidRPr="0064531A">
        <w:rPr>
          <w:lang w:eastAsia="fr-FR" w:bidi="fr-FR"/>
        </w:rPr>
        <w:t xml:space="preserve">cédé, comme le montre la recension de </w:t>
      </w:r>
      <w:r w:rsidRPr="009F1D2A">
        <w:rPr>
          <w:smallCaps/>
        </w:rPr>
        <w:t xml:space="preserve">LeBlanc </w:t>
      </w:r>
      <w:r w:rsidRPr="0064531A">
        <w:rPr>
          <w:lang w:eastAsia="fr-FR" w:bidi="fr-FR"/>
        </w:rPr>
        <w:t>(1985b) où sont déno</w:t>
      </w:r>
      <w:r w:rsidRPr="0064531A">
        <w:rPr>
          <w:lang w:eastAsia="fr-FR" w:bidi="fr-FR"/>
        </w:rPr>
        <w:t>m</w:t>
      </w:r>
      <w:r w:rsidRPr="0064531A">
        <w:rPr>
          <w:lang w:eastAsia="fr-FR" w:bidi="fr-FR"/>
        </w:rPr>
        <w:t>brées une quinzaine d'analyses évaluant les délinquants au moyen de tests projectifs, semi-projectifs ou objectifs, et plus d’une soixantaine comparant des délinquants et des non-délinquants.</w:t>
      </w:r>
    </w:p>
    <w:p w:rsidR="00711472" w:rsidRPr="0064531A" w:rsidRDefault="00711472" w:rsidP="00711472">
      <w:pPr>
        <w:spacing w:before="120" w:after="120"/>
        <w:jc w:val="both"/>
      </w:pPr>
      <w:r w:rsidRPr="0064531A">
        <w:rPr>
          <w:lang w:eastAsia="fr-FR" w:bidi="fr-FR"/>
        </w:rPr>
        <w:t>C'est dans le prolongement de ces acquis remarquables en psych</w:t>
      </w:r>
      <w:r w:rsidRPr="0064531A">
        <w:rPr>
          <w:lang w:eastAsia="fr-FR" w:bidi="fr-FR"/>
        </w:rPr>
        <w:t>o</w:t>
      </w:r>
      <w:r w:rsidRPr="0064531A">
        <w:rPr>
          <w:lang w:eastAsia="fr-FR" w:bidi="fr-FR"/>
        </w:rPr>
        <w:t>criminologie depuis les cinquante dernières années que nous avons recherché à notre tour les composantes de la personnalité les plus su</w:t>
      </w:r>
      <w:r w:rsidRPr="0064531A">
        <w:rPr>
          <w:lang w:eastAsia="fr-FR" w:bidi="fr-FR"/>
        </w:rPr>
        <w:t>s</w:t>
      </w:r>
      <w:r w:rsidRPr="0064531A">
        <w:rPr>
          <w:lang w:eastAsia="fr-FR" w:bidi="fr-FR"/>
        </w:rPr>
        <w:t>ceptibles d'éclairer le</w:t>
      </w:r>
      <w:r>
        <w:rPr>
          <w:lang w:eastAsia="fr-FR" w:bidi="fr-FR"/>
        </w:rPr>
        <w:t xml:space="preserve"> </w:t>
      </w:r>
      <w:r w:rsidRPr="0064531A">
        <w:rPr>
          <w:lang w:eastAsia="fr-FR" w:bidi="fr-FR"/>
        </w:rPr>
        <w:t>[195]</w:t>
      </w:r>
      <w:r>
        <w:rPr>
          <w:lang w:eastAsia="fr-FR" w:bidi="fr-FR"/>
        </w:rPr>
        <w:t xml:space="preserve"> </w:t>
      </w:r>
      <w:r w:rsidRPr="0064531A">
        <w:rPr>
          <w:lang w:eastAsia="fr-FR" w:bidi="fr-FR"/>
        </w:rPr>
        <w:t>penchant au crime et de prédire son évol</w:t>
      </w:r>
      <w:r w:rsidRPr="0064531A">
        <w:rPr>
          <w:lang w:eastAsia="fr-FR" w:bidi="fr-FR"/>
        </w:rPr>
        <w:t>u</w:t>
      </w:r>
      <w:r w:rsidRPr="0064531A">
        <w:rPr>
          <w:lang w:eastAsia="fr-FR" w:bidi="fr-FR"/>
        </w:rPr>
        <w:t>tion. Si les facteurs s</w:t>
      </w:r>
      <w:r w:rsidRPr="0064531A">
        <w:rPr>
          <w:lang w:eastAsia="fr-FR" w:bidi="fr-FR"/>
        </w:rPr>
        <w:t>o</w:t>
      </w:r>
      <w:r w:rsidRPr="0064531A">
        <w:rPr>
          <w:lang w:eastAsia="fr-FR" w:bidi="fr-FR"/>
        </w:rPr>
        <w:t>ciaux fournissent le terrain propice et jouent même le rôle de déclencheurs de l'activité délictueuse, c'est en rega</w:t>
      </w:r>
      <w:r w:rsidRPr="0064531A">
        <w:rPr>
          <w:lang w:eastAsia="fr-FR" w:bidi="fr-FR"/>
        </w:rPr>
        <w:t>r</w:t>
      </w:r>
      <w:r w:rsidRPr="0064531A">
        <w:rPr>
          <w:lang w:eastAsia="fr-FR" w:bidi="fr-FR"/>
        </w:rPr>
        <w:t>dant du côté des facteurs de pe</w:t>
      </w:r>
      <w:r w:rsidRPr="0064531A">
        <w:rPr>
          <w:lang w:eastAsia="fr-FR" w:bidi="fr-FR"/>
        </w:rPr>
        <w:t>r</w:t>
      </w:r>
      <w:r w:rsidRPr="0064531A">
        <w:rPr>
          <w:lang w:eastAsia="fr-FR" w:bidi="fr-FR"/>
        </w:rPr>
        <w:t>sonnalité que nous estimons avoir le plus de chances d'appr</w:t>
      </w:r>
      <w:r w:rsidRPr="0064531A">
        <w:rPr>
          <w:lang w:eastAsia="fr-FR" w:bidi="fr-FR"/>
        </w:rPr>
        <w:t>o</w:t>
      </w:r>
      <w:r w:rsidRPr="0064531A">
        <w:rPr>
          <w:lang w:eastAsia="fr-FR" w:bidi="fr-FR"/>
        </w:rPr>
        <w:t>fondir la réalité délinquante, par la mise en lumière des structures op</w:t>
      </w:r>
      <w:r w:rsidRPr="0064531A">
        <w:rPr>
          <w:lang w:eastAsia="fr-FR" w:bidi="fr-FR"/>
        </w:rPr>
        <w:t>é</w:t>
      </w:r>
      <w:r w:rsidRPr="0064531A">
        <w:rPr>
          <w:lang w:eastAsia="fr-FR" w:bidi="fr-FR"/>
        </w:rPr>
        <w:t>rantes qui sous-tendent l'enracinement dans la délinquance.</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38" w:name="Delinquances_pt_2_chap_5_1"/>
      <w:r w:rsidRPr="0064531A">
        <w:t>LES DIMENSIONS DE LA PERSONNALITÉ</w:t>
      </w:r>
    </w:p>
    <w:bookmarkEnd w:id="38"/>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L’être humain se trouve, de par sa condition sinon de par sa nature même, voué à la communication, à la relation et à l’échange avec a</w:t>
      </w:r>
      <w:r w:rsidRPr="0064531A">
        <w:rPr>
          <w:lang w:eastAsia="fr-FR" w:bidi="fr-FR"/>
        </w:rPr>
        <w:t>u</w:t>
      </w:r>
      <w:r w:rsidRPr="0064531A">
        <w:rPr>
          <w:lang w:eastAsia="fr-FR" w:bidi="fr-FR"/>
        </w:rPr>
        <w:t xml:space="preserve">trui </w:t>
      </w:r>
      <w:r w:rsidRPr="009F1D2A">
        <w:rPr>
          <w:smallCaps/>
        </w:rPr>
        <w:t xml:space="preserve">(Fréchette, </w:t>
      </w:r>
      <w:r w:rsidRPr="0064531A">
        <w:rPr>
          <w:lang w:eastAsia="fr-FR" w:bidi="fr-FR"/>
        </w:rPr>
        <w:t>1977). Les phénoménologues français ont soutenu et d</w:t>
      </w:r>
      <w:r w:rsidRPr="0064531A">
        <w:rPr>
          <w:lang w:eastAsia="fr-FR" w:bidi="fr-FR"/>
        </w:rPr>
        <w:t>é</w:t>
      </w:r>
      <w:r w:rsidRPr="0064531A">
        <w:rPr>
          <w:lang w:eastAsia="fr-FR" w:bidi="fr-FR"/>
        </w:rPr>
        <w:t xml:space="preserve">veloppé ce point de vue avec beaucoup de clairvoyance. C’est ainsi que </w:t>
      </w:r>
      <w:r w:rsidRPr="009F1D2A">
        <w:rPr>
          <w:smallCaps/>
        </w:rPr>
        <w:t xml:space="preserve">Merleau-Ponty </w:t>
      </w:r>
      <w:r w:rsidRPr="0064531A">
        <w:rPr>
          <w:lang w:eastAsia="fr-FR" w:bidi="fr-FR"/>
        </w:rPr>
        <w:t>(1957), parlant de l'activité cognitive chez l’homme, précise que « celui-ci est condamné au sens », qu'il est de</w:t>
      </w:r>
      <w:r w:rsidRPr="0064531A">
        <w:rPr>
          <w:lang w:eastAsia="fr-FR" w:bidi="fr-FR"/>
        </w:rPr>
        <w:t>s</w:t>
      </w:r>
      <w:r w:rsidRPr="0064531A">
        <w:rPr>
          <w:lang w:eastAsia="fr-FR" w:bidi="fr-FR"/>
        </w:rPr>
        <w:t>tiné à to</w:t>
      </w:r>
      <w:r w:rsidRPr="0064531A">
        <w:rPr>
          <w:lang w:eastAsia="fr-FR" w:bidi="fr-FR"/>
        </w:rPr>
        <w:t>u</w:t>
      </w:r>
      <w:r w:rsidRPr="0064531A">
        <w:rPr>
          <w:lang w:eastAsia="fr-FR" w:bidi="fr-FR"/>
        </w:rPr>
        <w:t>jours exprimer quelque chose pour quelqu’un et que doit germer en lui, comme si c’était une détermination stricte, la conscie</w:t>
      </w:r>
      <w:r w:rsidRPr="0064531A">
        <w:rPr>
          <w:lang w:eastAsia="fr-FR" w:bidi="fr-FR"/>
        </w:rPr>
        <w:t>n</w:t>
      </w:r>
      <w:r w:rsidRPr="0064531A">
        <w:rPr>
          <w:lang w:eastAsia="fr-FR" w:bidi="fr-FR"/>
        </w:rPr>
        <w:t>ce intentionnelle vers autrui, ce qu’il nomme « une pulsion existentie</w:t>
      </w:r>
      <w:r w:rsidRPr="0064531A">
        <w:rPr>
          <w:lang w:eastAsia="fr-FR" w:bidi="fr-FR"/>
        </w:rPr>
        <w:t>l</w:t>
      </w:r>
      <w:r w:rsidRPr="0064531A">
        <w:rPr>
          <w:lang w:eastAsia="fr-FR" w:bidi="fr-FR"/>
        </w:rPr>
        <w:t>le pr</w:t>
      </w:r>
      <w:r w:rsidRPr="0064531A">
        <w:rPr>
          <w:lang w:eastAsia="fr-FR" w:bidi="fr-FR"/>
        </w:rPr>
        <w:t>i</w:t>
      </w:r>
      <w:r w:rsidRPr="0064531A">
        <w:rPr>
          <w:lang w:eastAsia="fr-FR" w:bidi="fr-FR"/>
        </w:rPr>
        <w:t>mordiale déjà structurante, déjà donatrice de sens... » Dans le même</w:t>
      </w:r>
      <w:r>
        <w:rPr>
          <w:lang w:eastAsia="fr-FR" w:bidi="fr-FR"/>
        </w:rPr>
        <w:t xml:space="preserve"> </w:t>
      </w:r>
      <w:r w:rsidRPr="0064531A">
        <w:rPr>
          <w:lang w:eastAsia="fr-FR" w:bidi="fr-FR"/>
        </w:rPr>
        <w:t xml:space="preserve">ordre d’idées, </w:t>
      </w:r>
      <w:r w:rsidRPr="009F1D2A">
        <w:rPr>
          <w:smallCaps/>
        </w:rPr>
        <w:t xml:space="preserve">Hesnard </w:t>
      </w:r>
      <w:r w:rsidRPr="0064531A">
        <w:rPr>
          <w:lang w:eastAsia="fr-FR" w:bidi="fr-FR"/>
        </w:rPr>
        <w:t>(1959) souligne que « ... la socialité naît avec le psychique, dont elle est normalement indissociable » et il ajoute que « nous portons le social en nous, qui existe sourdement et comme so</w:t>
      </w:r>
      <w:r w:rsidRPr="0064531A">
        <w:rPr>
          <w:lang w:eastAsia="fr-FR" w:bidi="fr-FR"/>
        </w:rPr>
        <w:t>l</w:t>
      </w:r>
      <w:r w:rsidRPr="0064531A">
        <w:rPr>
          <w:lang w:eastAsia="fr-FR" w:bidi="fr-FR"/>
        </w:rPr>
        <w:t>licitation permanente ».</w:t>
      </w:r>
    </w:p>
    <w:p w:rsidR="00711472" w:rsidRDefault="00711472" w:rsidP="00711472">
      <w:pPr>
        <w:spacing w:before="120" w:after="120"/>
        <w:jc w:val="both"/>
        <w:rPr>
          <w:lang w:eastAsia="fr-FR" w:bidi="fr-FR"/>
        </w:rPr>
      </w:pPr>
      <w:r w:rsidRPr="0064531A">
        <w:rPr>
          <w:lang w:eastAsia="fr-FR" w:bidi="fr-FR"/>
        </w:rPr>
        <w:t>Adoptant cette perspective, qui se trouve d’ailleurs étayée par la psychologie du développement, nous avons voulu inscrire au cœur de notre démarche la vocation foncièrement sociale de la personne h</w:t>
      </w:r>
      <w:r w:rsidRPr="0064531A">
        <w:rPr>
          <w:lang w:eastAsia="fr-FR" w:bidi="fr-FR"/>
        </w:rPr>
        <w:t>u</w:t>
      </w:r>
      <w:r w:rsidRPr="0064531A">
        <w:rPr>
          <w:lang w:eastAsia="fr-FR" w:bidi="fr-FR"/>
        </w:rPr>
        <w:t>maine, vocation qui impose à chacun, comme champ inéluctable d’existence et aussi comme source de dépassement de soi, le monde des autres. C’est pourquoi nous faisons appel au concept-clé d</w:t>
      </w:r>
      <w:r w:rsidRPr="0064531A">
        <w:rPr>
          <w:b/>
          <w:lang w:eastAsia="fr-FR" w:bidi="fr-FR"/>
        </w:rPr>
        <w:t>’allocentrisme</w:t>
      </w:r>
      <w:r w:rsidRPr="0064531A">
        <w:rPr>
          <w:lang w:eastAsia="fr-FR" w:bidi="fr-FR"/>
        </w:rPr>
        <w:t>, dans lequel se trouvent privilégiées, sous un premier aspect découlant de l’étymologie du terme, une référence au mouv</w:t>
      </w:r>
      <w:r w:rsidRPr="0064531A">
        <w:rPr>
          <w:lang w:eastAsia="fr-FR" w:bidi="fr-FR"/>
        </w:rPr>
        <w:t>e</w:t>
      </w:r>
      <w:r w:rsidRPr="0064531A">
        <w:rPr>
          <w:lang w:eastAsia="fr-FR" w:bidi="fr-FR"/>
        </w:rPr>
        <w:t>ment vers ce qui est différent de soi, c’est-à-dire vers ce qui est à l’extérieur de soi, et sous un second aspect que nous accentuons inte</w:t>
      </w:r>
      <w:r w:rsidRPr="0064531A">
        <w:rPr>
          <w:lang w:eastAsia="fr-FR" w:bidi="fr-FR"/>
        </w:rPr>
        <w:t>n</w:t>
      </w:r>
      <w:r w:rsidRPr="0064531A">
        <w:rPr>
          <w:lang w:eastAsia="fr-FR" w:bidi="fr-FR"/>
        </w:rPr>
        <w:t>tionnellement, une connotation exprimant la disposition à s’orienter vers les autres et une capacité de s’intéresser aux autres pour eux-mêmes. Comme on peut le constater, le terme devient l’antonyme d’</w:t>
      </w:r>
      <w:r w:rsidRPr="0064531A">
        <w:rPr>
          <w:b/>
          <w:lang w:eastAsia="fr-FR" w:bidi="fr-FR"/>
        </w:rPr>
        <w:t>égocentrisme</w:t>
      </w:r>
      <w:r w:rsidRPr="0064531A">
        <w:rPr>
          <w:lang w:eastAsia="fr-FR" w:bidi="fr-FR"/>
        </w:rPr>
        <w:t>, qui réfère au besoin de tout, rapporter à soi et de f</w:t>
      </w:r>
      <w:r w:rsidRPr="0064531A">
        <w:rPr>
          <w:lang w:eastAsia="fr-FR" w:bidi="fr-FR"/>
        </w:rPr>
        <w:t>a</w:t>
      </w:r>
      <w:r w:rsidRPr="0064531A">
        <w:rPr>
          <w:lang w:eastAsia="fr-FR" w:bidi="fr-FR"/>
        </w:rPr>
        <w:t>voriser obligatoirement l’intérêt qu’on se porte à soi-même, qui traduit en , somme une sorte de centration excessive sur sa propre personne, rigide et univoque. Se caractériser par l’allocentrisme, c’est donc se tourner vers les autres, c’est s’ouvrir à eux, c’est pouvoir accéder à la capacité d’altruisme, mais c’est aussi plus fondamentalement s’exprimer comme humain en laissant se déployer ce que les phén</w:t>
      </w:r>
      <w:r w:rsidRPr="0064531A">
        <w:rPr>
          <w:lang w:eastAsia="fr-FR" w:bidi="fr-FR"/>
        </w:rPr>
        <w:t>o</w:t>
      </w:r>
      <w:r w:rsidRPr="0064531A">
        <w:rPr>
          <w:lang w:eastAsia="fr-FR" w:bidi="fr-FR"/>
        </w:rPr>
        <w:t>ménologues appellent l’intersubjectivité, cette sorte d'élan incoercible qui porte chaque être humain vers les membres de sa propre esp</w:t>
      </w:r>
      <w:r w:rsidRPr="0064531A">
        <w:rPr>
          <w:lang w:eastAsia="fr-FR" w:bidi="fr-FR"/>
        </w:rPr>
        <w:t>è</w:t>
      </w:r>
      <w:r w:rsidRPr="0064531A">
        <w:rPr>
          <w:lang w:eastAsia="fr-FR" w:bidi="fr-FR"/>
        </w:rPr>
        <w:t>ce.</w:t>
      </w:r>
    </w:p>
    <w:p w:rsidR="00711472" w:rsidRPr="0064531A" w:rsidRDefault="00711472" w:rsidP="00711472">
      <w:pPr>
        <w:spacing w:before="120" w:after="120"/>
        <w:jc w:val="both"/>
      </w:pPr>
      <w:r w:rsidRPr="0064531A">
        <w:t>[196]</w:t>
      </w:r>
    </w:p>
    <w:p w:rsidR="00711472" w:rsidRPr="0064531A" w:rsidRDefault="00711472" w:rsidP="00711472">
      <w:pPr>
        <w:spacing w:before="120" w:after="120"/>
        <w:jc w:val="both"/>
      </w:pPr>
    </w:p>
    <w:p w:rsidR="00711472" w:rsidRPr="0064531A" w:rsidRDefault="00711472" w:rsidP="00711472">
      <w:pPr>
        <w:pStyle w:val="a"/>
      </w:pPr>
      <w:r w:rsidRPr="0064531A">
        <w:t>Le schéma normatif du développement</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Dans la marche vers </w:t>
      </w:r>
      <w:r w:rsidRPr="0064531A">
        <w:t>l'allocentrisme</w:t>
      </w:r>
      <w:r w:rsidRPr="0064531A">
        <w:rPr>
          <w:lang w:eastAsia="fr-FR" w:bidi="fr-FR"/>
        </w:rPr>
        <w:t xml:space="preserve">, qui se fait par l’éclosion des structures virtuelles dont nous venons de parler et sous la pression du milieu humain ambiant, les premières étapes du développement de l’enfant jouent un rôle crucial (voir la démonstration de </w:t>
      </w:r>
      <w:r w:rsidRPr="009F1D2A">
        <w:rPr>
          <w:smallCaps/>
        </w:rPr>
        <w:t>White, 1974),</w:t>
      </w:r>
      <w:r w:rsidRPr="0064531A">
        <w:rPr>
          <w:rStyle w:val="Corpsdutexte29ptPetitesmajuscules"/>
          <w:rFonts w:ascii="Times New Roman" w:hAnsi="Times New Roman"/>
        </w:rPr>
        <w:t xml:space="preserve"> </w:t>
      </w:r>
      <w:r w:rsidRPr="0064531A">
        <w:rPr>
          <w:lang w:eastAsia="fr-FR" w:bidi="fr-FR"/>
        </w:rPr>
        <w:t>exerçant une influence décisive sur tout son devenir, puisque c’est à ce moment-là que se fixent de façon quasi permanente les patrons dominants de réaction qui marqueront sa personnalité. On doit retenir par ailleurs l’importance de la notion dialectique défendue par les. t</w:t>
      </w:r>
      <w:r w:rsidRPr="0064531A">
        <w:rPr>
          <w:lang w:eastAsia="fr-FR" w:bidi="fr-FR"/>
        </w:rPr>
        <w:t>e</w:t>
      </w:r>
      <w:r w:rsidRPr="0064531A">
        <w:rPr>
          <w:lang w:eastAsia="fr-FR" w:bidi="fr-FR"/>
        </w:rPr>
        <w:t>nants de l’épigenèse probabiliste</w:t>
      </w:r>
      <w:r>
        <w:rPr>
          <w:lang w:eastAsia="fr-FR" w:bidi="fr-FR"/>
        </w:rPr>
        <w:t> </w:t>
      </w:r>
      <w:r>
        <w:rPr>
          <w:rStyle w:val="Appelnotedebasdep"/>
        </w:rPr>
        <w:footnoteReference w:id="35"/>
      </w:r>
      <w:r w:rsidRPr="0064531A">
        <w:rPr>
          <w:lang w:eastAsia="fr-FR" w:bidi="fr-FR"/>
        </w:rPr>
        <w:t>, selon laquelle le développement est profondément influencé par l’action ou le mouvement dynamiques de l’individu lui-même, ce qui implique que les structures acquises sont la conséquence des choix et de l’activité de ce dernier plutôt que le produit d’une prédétermination stricte.</w:t>
      </w:r>
    </w:p>
    <w:p w:rsidR="00711472" w:rsidRPr="0064531A" w:rsidRDefault="00711472" w:rsidP="00711472">
      <w:pPr>
        <w:spacing w:before="120" w:after="120"/>
        <w:jc w:val="both"/>
      </w:pPr>
      <w:r w:rsidRPr="0064531A">
        <w:rPr>
          <w:lang w:eastAsia="fr-FR" w:bidi="fr-FR"/>
        </w:rPr>
        <w:t xml:space="preserve">Lorsqu’on parle de structuration de la personnalité, et c’est </w:t>
      </w:r>
      <w:r w:rsidRPr="009F1D2A">
        <w:rPr>
          <w:smallCaps/>
        </w:rPr>
        <w:t>Fr</w:t>
      </w:r>
      <w:r w:rsidRPr="009F1D2A">
        <w:rPr>
          <w:smallCaps/>
        </w:rPr>
        <w:t>é</w:t>
      </w:r>
      <w:r w:rsidRPr="009F1D2A">
        <w:rPr>
          <w:smallCaps/>
        </w:rPr>
        <w:t>chette</w:t>
      </w:r>
      <w:r w:rsidRPr="0064531A">
        <w:rPr>
          <w:rStyle w:val="Corpsdutexte29ptPetitesmajuscules"/>
          <w:rFonts w:ascii="Times New Roman" w:hAnsi="Times New Roman"/>
        </w:rPr>
        <w:t xml:space="preserve"> </w:t>
      </w:r>
      <w:r w:rsidRPr="0064531A">
        <w:rPr>
          <w:lang w:eastAsia="fr-FR" w:bidi="fr-FR"/>
        </w:rPr>
        <w:t>(1977) qui fait le point là-dessus, il faut garder à l’esprit que l’être humain naît avec un plan directeur, sorte de cadre génotypique qui fixe les grandes lignes de son cheminement et qui demeure con</w:t>
      </w:r>
      <w:r w:rsidRPr="0064531A">
        <w:rPr>
          <w:lang w:eastAsia="fr-FR" w:bidi="fr-FR"/>
        </w:rPr>
        <w:t>s</w:t>
      </w:r>
      <w:r w:rsidRPr="0064531A">
        <w:rPr>
          <w:lang w:eastAsia="fr-FR" w:bidi="fr-FR"/>
        </w:rPr>
        <w:t>tant pour tous les membres de l’espèce. À l’intérieur de ce cadre, les a</w:t>
      </w:r>
      <w:r w:rsidRPr="0064531A">
        <w:rPr>
          <w:lang w:eastAsia="fr-FR" w:bidi="fr-FR"/>
        </w:rPr>
        <w:t>c</w:t>
      </w:r>
      <w:r w:rsidRPr="0064531A">
        <w:rPr>
          <w:lang w:eastAsia="fr-FR" w:bidi="fr-FR"/>
        </w:rPr>
        <w:t>quisitions varient fortement, compte tenu des potentialités et des exp</w:t>
      </w:r>
      <w:r w:rsidRPr="0064531A">
        <w:rPr>
          <w:lang w:eastAsia="fr-FR" w:bidi="fr-FR"/>
        </w:rPr>
        <w:t>é</w:t>
      </w:r>
      <w:r w:rsidRPr="0064531A">
        <w:rPr>
          <w:lang w:eastAsia="fr-FR" w:bidi="fr-FR"/>
        </w:rPr>
        <w:t>riences particulières de chacun. C’est surtout le rythme d’évolution qui est affecté par ces variations, c’est-à-dire que les conditions individuelles internes et externes peuvent accélérer, reta</w:t>
      </w:r>
      <w:r w:rsidRPr="0064531A">
        <w:rPr>
          <w:lang w:eastAsia="fr-FR" w:bidi="fr-FR"/>
        </w:rPr>
        <w:t>r</w:t>
      </w:r>
      <w:r w:rsidRPr="0064531A">
        <w:rPr>
          <w:lang w:eastAsia="fr-FR" w:bidi="fr-FR"/>
        </w:rPr>
        <w:t>der ou fausser le processus, mais que celui-ci reste assujetti au schéma général de dév</w:t>
      </w:r>
      <w:r w:rsidRPr="0064531A">
        <w:rPr>
          <w:lang w:eastAsia="fr-FR" w:bidi="fr-FR"/>
        </w:rPr>
        <w:t>e</w:t>
      </w:r>
      <w:r w:rsidRPr="0064531A">
        <w:rPr>
          <w:lang w:eastAsia="fr-FR" w:bidi="fr-FR"/>
        </w:rPr>
        <w:t>loppement. De plus, il semble raisonnable d’affirmer qu’il s’agit d’un processus plutôt discontinu, qui n’obéit pas à un pri</w:t>
      </w:r>
      <w:r w:rsidRPr="0064531A">
        <w:rPr>
          <w:lang w:eastAsia="fr-FR" w:bidi="fr-FR"/>
        </w:rPr>
        <w:t>n</w:t>
      </w:r>
      <w:r w:rsidRPr="0064531A">
        <w:rPr>
          <w:lang w:eastAsia="fr-FR" w:bidi="fr-FR"/>
        </w:rPr>
        <w:t>cipe de croissa</w:t>
      </w:r>
      <w:r w:rsidRPr="0064531A">
        <w:rPr>
          <w:lang w:eastAsia="fr-FR" w:bidi="fr-FR"/>
        </w:rPr>
        <w:t>n</w:t>
      </w:r>
      <w:r w:rsidRPr="0064531A">
        <w:rPr>
          <w:lang w:eastAsia="fr-FR" w:bidi="fr-FR"/>
        </w:rPr>
        <w:t>ce quantitative linéaire mais qui se déroule plutôt en phases success</w:t>
      </w:r>
      <w:r w:rsidRPr="0064531A">
        <w:rPr>
          <w:lang w:eastAsia="fr-FR" w:bidi="fr-FR"/>
        </w:rPr>
        <w:t>i</w:t>
      </w:r>
      <w:r w:rsidRPr="0064531A">
        <w:rPr>
          <w:lang w:eastAsia="fr-FR" w:bidi="fr-FR"/>
        </w:rPr>
        <w:t>ves et qualitativement distinctes, le contenu des phases postérieures n’étant pas nécessairement préfiguré dans celui des ph</w:t>
      </w:r>
      <w:r w:rsidRPr="0064531A">
        <w:rPr>
          <w:lang w:eastAsia="fr-FR" w:bidi="fr-FR"/>
        </w:rPr>
        <w:t>a</w:t>
      </w:r>
      <w:r w:rsidRPr="0064531A">
        <w:rPr>
          <w:lang w:eastAsia="fr-FR" w:bidi="fr-FR"/>
        </w:rPr>
        <w:t>ses antérie</w:t>
      </w:r>
      <w:r w:rsidRPr="0064531A">
        <w:rPr>
          <w:lang w:eastAsia="fr-FR" w:bidi="fr-FR"/>
        </w:rPr>
        <w:t>u</w:t>
      </w:r>
      <w:r w:rsidRPr="0064531A">
        <w:rPr>
          <w:lang w:eastAsia="fr-FR" w:bidi="fr-FR"/>
        </w:rPr>
        <w:t>res, et qui peut subir des bonds en avant plus ou moins prévisibles. C’est ce qui fait qu’il n’est pas toujours possible, comme nous le me</w:t>
      </w:r>
      <w:r w:rsidRPr="0064531A">
        <w:rPr>
          <w:lang w:eastAsia="fr-FR" w:bidi="fr-FR"/>
        </w:rPr>
        <w:t>n</w:t>
      </w:r>
      <w:r w:rsidRPr="0064531A">
        <w:rPr>
          <w:lang w:eastAsia="fr-FR" w:bidi="fr-FR"/>
        </w:rPr>
        <w:t>tionnions dans le chapitre précédent, d’établir des liens directs entre les éléments d'un moment de la vie et ceux d’une période ultérieure. En outre, il ne faut pas oublier que chaque étape est i</w:t>
      </w:r>
      <w:r w:rsidRPr="0064531A">
        <w:rPr>
          <w:lang w:eastAsia="fr-FR" w:bidi="fr-FR"/>
        </w:rPr>
        <w:t>n</w:t>
      </w:r>
      <w:r w:rsidRPr="0064531A">
        <w:rPr>
          <w:lang w:eastAsia="fr-FR" w:bidi="fr-FR"/>
        </w:rPr>
        <w:t>fluencée par une propension intrinsèque à modifier sa propre exp</w:t>
      </w:r>
      <w:r w:rsidRPr="0064531A">
        <w:rPr>
          <w:lang w:eastAsia="fr-FR" w:bidi="fr-FR"/>
        </w:rPr>
        <w:t>é</w:t>
      </w:r>
      <w:r w:rsidRPr="0064531A">
        <w:rPr>
          <w:lang w:eastAsia="fr-FR" w:bidi="fr-FR"/>
        </w:rPr>
        <w:t>rience selon un mode singulier et original, la créativité trouvant place dans les séquences du développement. Toute approche intégrale de la personnalité doit donc être à la fois épigénétique et structurale.</w:t>
      </w:r>
    </w:p>
    <w:p w:rsidR="00711472" w:rsidRPr="0064531A" w:rsidRDefault="00711472" w:rsidP="00711472">
      <w:pPr>
        <w:spacing w:before="120" w:after="120"/>
        <w:jc w:val="both"/>
      </w:pPr>
      <w:r w:rsidRPr="0064531A">
        <w:rPr>
          <w:lang w:eastAsia="fr-FR" w:bidi="fr-FR"/>
        </w:rPr>
        <w:t>C'est pourquoi une telle approche doit toujours être envisagée à la lumière de deux notions fondamentales, le développement d'abord et la structure ensuite, qui sont complémentaires. La première, compte tenu des contraintes de temps et de rythme imposées par le schéma normatif de base, concerne le niveau d’évolution atteint, alors que la secon</w:t>
      </w:r>
      <w:r>
        <w:rPr>
          <w:lang w:eastAsia="fr-FR" w:bidi="fr-FR"/>
        </w:rPr>
        <w:t>de met en cause les traits domi</w:t>
      </w:r>
      <w:r w:rsidRPr="0064531A">
        <w:rPr>
          <w:lang w:eastAsia="fr-FR" w:bidi="fr-FR"/>
        </w:rPr>
        <w:t>nants</w:t>
      </w:r>
      <w:r>
        <w:t xml:space="preserve"> </w:t>
      </w:r>
      <w:r w:rsidRPr="0064531A">
        <w:rPr>
          <w:lang w:eastAsia="fr-FR" w:bidi="fr-FR"/>
        </w:rPr>
        <w:t>[197] d’un individu à un moment donné de sa vie. Les deux, sous leur perspective propre et à plus forte raison</w:t>
      </w:r>
      <w:r w:rsidRPr="0064531A">
        <w:rPr>
          <w:i/>
          <w:lang w:eastAsia="fr-FR" w:bidi="fr-FR"/>
        </w:rPr>
        <w:t xml:space="preserve">; </w:t>
      </w:r>
      <w:r w:rsidRPr="0064531A">
        <w:rPr>
          <w:lang w:eastAsia="fr-FR" w:bidi="fr-FR"/>
        </w:rPr>
        <w:t xml:space="preserve">Côté </w:t>
      </w:r>
      <w:r w:rsidRPr="0064531A">
        <w:rPr>
          <w:i/>
        </w:rPr>
        <w:t>et al.,</w:t>
      </w:r>
      <w:r w:rsidRPr="0064531A">
        <w:rPr>
          <w:lang w:eastAsia="fr-FR" w:bidi="fr-FR"/>
        </w:rPr>
        <w:t xml:space="preserve"> 1978), d’une part toute une gamme de manifestations distinctes, autant adaptatives que pathologiques, pe</w:t>
      </w:r>
      <w:r w:rsidRPr="0064531A">
        <w:rPr>
          <w:lang w:eastAsia="fr-FR" w:bidi="fr-FR"/>
        </w:rPr>
        <w:t>u</w:t>
      </w:r>
      <w:r w:rsidRPr="0064531A">
        <w:rPr>
          <w:lang w:eastAsia="fr-FR" w:bidi="fr-FR"/>
        </w:rPr>
        <w:t>vent se rattacher à un même niveau de développ</w:t>
      </w:r>
      <w:r w:rsidRPr="0064531A">
        <w:rPr>
          <w:lang w:eastAsia="fr-FR" w:bidi="fr-FR"/>
        </w:rPr>
        <w:t>e</w:t>
      </w:r>
      <w:r w:rsidRPr="0064531A">
        <w:rPr>
          <w:lang w:eastAsia="fr-FR" w:bidi="fr-FR"/>
        </w:rPr>
        <w:t xml:space="preserve">ment — ce que la théorie de la maturité interpersonnelle </w:t>
      </w:r>
      <w:r w:rsidRPr="009A4526">
        <w:rPr>
          <w:smallCaps/>
        </w:rPr>
        <w:t xml:space="preserve">(Warren, </w:t>
      </w:r>
      <w:r w:rsidRPr="0064531A">
        <w:rPr>
          <w:lang w:eastAsia="fr-FR" w:bidi="fr-FR"/>
        </w:rPr>
        <w:t>1966) illustre très bien —, d’autre part diverses structures de perso</w:t>
      </w:r>
      <w:r w:rsidRPr="0064531A">
        <w:rPr>
          <w:lang w:eastAsia="fr-FR" w:bidi="fr-FR"/>
        </w:rPr>
        <w:t>n</w:t>
      </w:r>
      <w:r w:rsidRPr="0064531A">
        <w:rPr>
          <w:lang w:eastAsia="fr-FR" w:bidi="fr-FR"/>
        </w:rPr>
        <w:t>nalité peuvent se profiler derrière un mode particulier de fonctionnement, par exe</w:t>
      </w:r>
      <w:r w:rsidRPr="0064531A">
        <w:rPr>
          <w:lang w:eastAsia="fr-FR" w:bidi="fr-FR"/>
        </w:rPr>
        <w:t>m</w:t>
      </w:r>
      <w:r w:rsidRPr="0064531A">
        <w:rPr>
          <w:lang w:eastAsia="fr-FR" w:bidi="fr-FR"/>
        </w:rPr>
        <w:t>ple derrière la délinquance. Chaque être demeure, sous cette double per</w:t>
      </w:r>
      <w:r w:rsidRPr="0064531A">
        <w:rPr>
          <w:lang w:eastAsia="fr-FR" w:bidi="fr-FR"/>
        </w:rPr>
        <w:t>s</w:t>
      </w:r>
      <w:r w:rsidRPr="0064531A">
        <w:rPr>
          <w:lang w:eastAsia="fr-FR" w:bidi="fr-FR"/>
        </w:rPr>
        <w:t>pective, une réalité complexe et il va sans dire qu'il n'est jamais facile d’en rendre compte.</w:t>
      </w:r>
    </w:p>
    <w:p w:rsidR="00711472" w:rsidRPr="0064531A" w:rsidRDefault="00711472" w:rsidP="00711472">
      <w:pPr>
        <w:spacing w:before="120" w:after="120"/>
        <w:jc w:val="both"/>
      </w:pPr>
      <w:r w:rsidRPr="0064531A">
        <w:rPr>
          <w:lang w:eastAsia="fr-FR" w:bidi="fr-FR"/>
        </w:rPr>
        <w:t>Comme notre démarche se limite à l’adolescence, nous privilégi</w:t>
      </w:r>
      <w:r w:rsidRPr="0064531A">
        <w:rPr>
          <w:lang w:eastAsia="fr-FR" w:bidi="fr-FR"/>
        </w:rPr>
        <w:t>e</w:t>
      </w:r>
      <w:r w:rsidRPr="0064531A">
        <w:rPr>
          <w:lang w:eastAsia="fr-FR" w:bidi="fr-FR"/>
        </w:rPr>
        <w:t>rons la dimension structurale dans nos analyses et, plus spécifiqu</w:t>
      </w:r>
      <w:r w:rsidRPr="0064531A">
        <w:rPr>
          <w:lang w:eastAsia="fr-FR" w:bidi="fr-FR"/>
        </w:rPr>
        <w:t>e</w:t>
      </w:r>
      <w:r w:rsidRPr="0064531A">
        <w:rPr>
          <w:lang w:eastAsia="fr-FR" w:bidi="fr-FR"/>
        </w:rPr>
        <w:t>ment, nous nous concentrerons sur les modes de fonctionnement de l’adolescent conventionnel comparativement à ceux de l’adolescent judiciarisé. Il est évident toutefois que les traits dégagés prennent so</w:t>
      </w:r>
      <w:r w:rsidRPr="0064531A">
        <w:rPr>
          <w:lang w:eastAsia="fr-FR" w:bidi="fr-FR"/>
        </w:rPr>
        <w:t>u</w:t>
      </w:r>
      <w:r w:rsidRPr="0064531A">
        <w:rPr>
          <w:lang w:eastAsia="fr-FR" w:bidi="fr-FR"/>
        </w:rPr>
        <w:t>che dans les antécédents de chaque individu. Les deux fenêtres sont donc importantes, soit d'abord la fenêtre développementale qui permet de comprendre comment chaque caractéristique s’inscrit dans le pr</w:t>
      </w:r>
      <w:r w:rsidRPr="0064531A">
        <w:rPr>
          <w:lang w:eastAsia="fr-FR" w:bidi="fr-FR"/>
        </w:rPr>
        <w:t>o</w:t>
      </w:r>
      <w:r w:rsidRPr="0064531A">
        <w:rPr>
          <w:lang w:eastAsia="fr-FR" w:bidi="fr-FR"/>
        </w:rPr>
        <w:t>longement d’un vécu, soit ensuite la fenêtre structurale qui s’ouvre sur la façon dont s’organise la vie psychique. Même en nous centrant sur la seconde, nous resterons sensibles à l’importance de la première.</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Les dimensions structurales de la personnalité</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Vouloir rendre compte de la personnalité en faisant appel à un nombre limité de mesures de type psychométrique apparaît certes comme une entreprise périlleuse. Cependant, compte tenu de la trad</w:t>
      </w:r>
      <w:r w:rsidRPr="0064531A">
        <w:rPr>
          <w:lang w:eastAsia="fr-FR" w:bidi="fr-FR"/>
        </w:rPr>
        <w:t>i</w:t>
      </w:r>
      <w:r w:rsidRPr="0064531A">
        <w:rPr>
          <w:lang w:eastAsia="fr-FR" w:bidi="fr-FR"/>
        </w:rPr>
        <w:t>tion en psychologie de la personnalité, pareille approche nous semble tout à fait valable, surtout lorsqu’elle se situe dans un cadre théorique d’ensemble qui propose plusieurs dimensions rigoureusement déf</w:t>
      </w:r>
      <w:r w:rsidRPr="0064531A">
        <w:rPr>
          <w:lang w:eastAsia="fr-FR" w:bidi="fr-FR"/>
        </w:rPr>
        <w:t>i</w:t>
      </w:r>
      <w:r w:rsidRPr="0064531A">
        <w:rPr>
          <w:lang w:eastAsia="fr-FR" w:bidi="fr-FR"/>
        </w:rPr>
        <w:t>nies.</w:t>
      </w:r>
    </w:p>
    <w:p w:rsidR="00711472" w:rsidRDefault="00711472" w:rsidP="00711472">
      <w:pPr>
        <w:spacing w:before="120" w:after="120"/>
        <w:jc w:val="both"/>
        <w:rPr>
          <w:lang w:eastAsia="fr-FR" w:bidi="fr-FR"/>
        </w:rPr>
      </w:pPr>
      <w:r w:rsidRPr="0064531A">
        <w:rPr>
          <w:lang w:eastAsia="fr-FR" w:bidi="fr-FR"/>
        </w:rPr>
        <w:t xml:space="preserve">Dans une première élaboration conceptuelle </w:t>
      </w:r>
      <w:r w:rsidRPr="009F1D2A">
        <w:rPr>
          <w:smallCaps/>
        </w:rPr>
        <w:t xml:space="preserve">(Fréchette, 1977), </w:t>
      </w:r>
      <w:r w:rsidRPr="0064531A">
        <w:rPr>
          <w:lang w:eastAsia="fr-FR" w:bidi="fr-FR"/>
        </w:rPr>
        <w:t>six grands secteurs de référence ont été identifiés, soit les secteurs psychosocial, psychorelationnel, psychomoral, psychoaffectif, ps</w:t>
      </w:r>
      <w:r w:rsidRPr="0064531A">
        <w:rPr>
          <w:lang w:eastAsia="fr-FR" w:bidi="fr-FR"/>
        </w:rPr>
        <w:t>y</w:t>
      </w:r>
      <w:r w:rsidRPr="0064531A">
        <w:rPr>
          <w:lang w:eastAsia="fr-FR" w:bidi="fr-FR"/>
        </w:rPr>
        <w:t>chosexuel et ps</w:t>
      </w:r>
      <w:r w:rsidRPr="0064531A">
        <w:t>ychocogni</w:t>
      </w:r>
      <w:r w:rsidRPr="0064531A">
        <w:rPr>
          <w:lang w:eastAsia="fr-FR" w:bidi="fr-FR"/>
        </w:rPr>
        <w:t>tif. Compte tenu des mesures à notre disp</w:t>
      </w:r>
      <w:r w:rsidRPr="0064531A">
        <w:rPr>
          <w:lang w:eastAsia="fr-FR" w:bidi="fr-FR"/>
        </w:rPr>
        <w:t>o</w:t>
      </w:r>
      <w:r w:rsidRPr="0064531A">
        <w:rPr>
          <w:lang w:eastAsia="fr-FR" w:bidi="fr-FR"/>
        </w:rPr>
        <w:t xml:space="preserve">sition et aussi des travaux effectués en psychocriminogenèse au cours des dernières décennies, nous avons choisi de nous concentrer sur trois d’entre eux : il s’agit des secteurs </w:t>
      </w:r>
      <w:r w:rsidRPr="0064531A">
        <w:rPr>
          <w:i/>
        </w:rPr>
        <w:t>psychosocial</w:t>
      </w:r>
      <w:r w:rsidRPr="0064531A">
        <w:t xml:space="preserve">, </w:t>
      </w:r>
      <w:r w:rsidRPr="0064531A">
        <w:rPr>
          <w:i/>
        </w:rPr>
        <w:t>psychoaffectif</w:t>
      </w:r>
      <w:r w:rsidRPr="0064531A">
        <w:t xml:space="preserve"> et </w:t>
      </w:r>
      <w:r w:rsidRPr="0064531A">
        <w:rPr>
          <w:i/>
        </w:rPr>
        <w:t>ps</w:t>
      </w:r>
      <w:r w:rsidRPr="0064531A">
        <w:rPr>
          <w:i/>
        </w:rPr>
        <w:t>y</w:t>
      </w:r>
      <w:r w:rsidRPr="0064531A">
        <w:rPr>
          <w:i/>
        </w:rPr>
        <w:t>chorelationnel</w:t>
      </w:r>
      <w:r w:rsidRPr="0064531A">
        <w:t>,</w:t>
      </w:r>
      <w:r w:rsidRPr="0064531A">
        <w:rPr>
          <w:lang w:eastAsia="fr-FR" w:bidi="fr-FR"/>
        </w:rPr>
        <w:t xml:space="preserve"> qui réfèrent respectivement au développement d'une mentalité et d’une « fonctionnalité » sociales, à la capacité d’investir émotivement le monde ambiant, et à la faculté de s’affilier à a</w:t>
      </w:r>
      <w:r w:rsidRPr="0064531A">
        <w:rPr>
          <w:lang w:eastAsia="fr-FR" w:bidi="fr-FR"/>
        </w:rPr>
        <w:t>u</w:t>
      </w:r>
      <w:r w:rsidRPr="0064531A">
        <w:rPr>
          <w:lang w:eastAsia="fr-FR" w:bidi="fr-FR"/>
        </w:rPr>
        <w:t xml:space="preserve">trui ; le secteur </w:t>
      </w:r>
      <w:r w:rsidRPr="0064531A">
        <w:rPr>
          <w:i/>
        </w:rPr>
        <w:t>psychocognitif</w:t>
      </w:r>
      <w:r w:rsidRPr="0064531A">
        <w:rPr>
          <w:lang w:eastAsia="fr-FR" w:bidi="fr-FR"/>
        </w:rPr>
        <w:t xml:space="preserve"> aussi été touché, mais strictement sous l’angle du rendement intellectuel.</w:t>
      </w:r>
    </w:p>
    <w:p w:rsidR="00711472" w:rsidRDefault="00711472" w:rsidP="00711472">
      <w:pPr>
        <w:spacing w:before="120" w:after="120"/>
        <w:jc w:val="both"/>
      </w:pPr>
      <w:r w:rsidRPr="0064531A">
        <w:t>[198]</w:t>
      </w:r>
    </w:p>
    <w:p w:rsidR="00711472" w:rsidRDefault="00711472" w:rsidP="00711472">
      <w:pPr>
        <w:spacing w:before="120" w:after="120"/>
        <w:jc w:val="both"/>
        <w:rPr>
          <w:szCs w:val="2"/>
        </w:rPr>
      </w:pPr>
      <w:r w:rsidRPr="0064531A">
        <w:rPr>
          <w:szCs w:val="2"/>
        </w:rPr>
        <w:t>Pour rendre opérationnels les secteurs retenus, nous avons créé six paramètres : la primitivité et l'hyposocialité pour le secteur psychos</w:t>
      </w:r>
      <w:r w:rsidRPr="0064531A">
        <w:rPr>
          <w:szCs w:val="2"/>
        </w:rPr>
        <w:t>o</w:t>
      </w:r>
      <w:r w:rsidRPr="0064531A">
        <w:rPr>
          <w:szCs w:val="2"/>
        </w:rPr>
        <w:t>cial, l’insécurité et la négativité pour le secteur psychoaffectif, l’isolement pour le secteur psychorelationnel et la faiblesse intelle</w:t>
      </w:r>
      <w:r w:rsidRPr="0064531A">
        <w:rPr>
          <w:szCs w:val="2"/>
        </w:rPr>
        <w:t>c</w:t>
      </w:r>
      <w:r w:rsidRPr="0064531A">
        <w:rPr>
          <w:szCs w:val="2"/>
        </w:rPr>
        <w:t>tuelle pour le secteur psychocogmtif. Chacun de ces paramètres s’appuie sur des indices de mesure provenant des tests passés aux s</w:t>
      </w:r>
      <w:r w:rsidRPr="0064531A">
        <w:rPr>
          <w:szCs w:val="2"/>
        </w:rPr>
        <w:t>u</w:t>
      </w:r>
      <w:r w:rsidRPr="0064531A">
        <w:rPr>
          <w:szCs w:val="2"/>
        </w:rPr>
        <w:t>jets : l’échelle d'anxiété IPAT de CATTELL et SHÉIER (1952), les inventaires de personnalité de JESNESS (1971) et EYSENCK (1959), la mesure de socialisation de GOUGH (1969), l’inventaire des fig</w:t>
      </w:r>
      <w:r w:rsidRPr="0064531A">
        <w:rPr>
          <w:szCs w:val="2"/>
        </w:rPr>
        <w:t>u</w:t>
      </w:r>
      <w:r w:rsidRPr="0064531A">
        <w:rPr>
          <w:szCs w:val="2"/>
        </w:rPr>
        <w:t>res-rôles de KELLY (1955) et</w:t>
      </w:r>
    </w:p>
    <w:p w:rsidR="00711472" w:rsidRPr="0064531A" w:rsidRDefault="00711472" w:rsidP="00711472">
      <w:pPr>
        <w:spacing w:before="120" w:after="120"/>
        <w:jc w:val="both"/>
      </w:pPr>
      <w:r>
        <w:rPr>
          <w:szCs w:val="2"/>
        </w:rPr>
        <w:br w:type="page"/>
      </w:r>
    </w:p>
    <w:p w:rsidR="00711472" w:rsidRDefault="00711472" w:rsidP="00711472">
      <w:pPr>
        <w:pStyle w:val="figtitre"/>
      </w:pPr>
      <w:r>
        <w:t>Tableau 5.1.</w:t>
      </w:r>
    </w:p>
    <w:p w:rsidR="00711472" w:rsidRPr="0064531A" w:rsidRDefault="00711472" w:rsidP="00711472">
      <w:pPr>
        <w:pStyle w:val="figst"/>
      </w:pPr>
      <w:r w:rsidRPr="0064531A">
        <w:t>LES DIMENSIONS DE LA PERSONNALITÉ</w:t>
      </w:r>
      <w:r w:rsidRPr="0064531A">
        <w:br/>
        <w:t>ET LEURS MES</w:t>
      </w:r>
      <w:r w:rsidRPr="0064531A">
        <w:t>U</w:t>
      </w:r>
      <w:r w:rsidRPr="0064531A">
        <w:t>RES</w:t>
      </w:r>
    </w:p>
    <w:tbl>
      <w:tblPr>
        <w:tblW w:w="0" w:type="auto"/>
        <w:tblInd w:w="-252" w:type="dxa"/>
        <w:tblLayout w:type="fixed"/>
        <w:tblLook w:val="00BF" w:firstRow="1" w:lastRow="0" w:firstColumn="1" w:lastColumn="0" w:noHBand="0" w:noVBand="0"/>
      </w:tblPr>
      <w:tblGrid>
        <w:gridCol w:w="1350"/>
        <w:gridCol w:w="1800"/>
        <w:gridCol w:w="2340"/>
        <w:gridCol w:w="2822"/>
      </w:tblGrid>
      <w:tr w:rsidR="00711472" w:rsidRPr="0064531A">
        <w:tc>
          <w:tcPr>
            <w:tcW w:w="1350"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jc w:val="both"/>
              <w:rPr>
                <w:sz w:val="24"/>
              </w:rPr>
            </w:pPr>
            <w:r w:rsidRPr="0064531A">
              <w:rPr>
                <w:sz w:val="24"/>
              </w:rPr>
              <w:t xml:space="preserve">Secteurs </w:t>
            </w:r>
          </w:p>
        </w:tc>
        <w:tc>
          <w:tcPr>
            <w:tcW w:w="1800"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jc w:val="both"/>
              <w:rPr>
                <w:sz w:val="24"/>
              </w:rPr>
            </w:pPr>
            <w:r w:rsidRPr="0064531A">
              <w:rPr>
                <w:sz w:val="24"/>
              </w:rPr>
              <w:t xml:space="preserve">Paramètres </w:t>
            </w:r>
          </w:p>
        </w:tc>
        <w:tc>
          <w:tcPr>
            <w:tcW w:w="2340"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jc w:val="both"/>
              <w:rPr>
                <w:sz w:val="24"/>
              </w:rPr>
            </w:pPr>
            <w:r w:rsidRPr="0064531A">
              <w:rPr>
                <w:sz w:val="24"/>
              </w:rPr>
              <w:t>Traits seconda</w:t>
            </w:r>
            <w:r w:rsidRPr="0064531A">
              <w:rPr>
                <w:sz w:val="24"/>
              </w:rPr>
              <w:t>i</w:t>
            </w:r>
            <w:r w:rsidRPr="0064531A">
              <w:rPr>
                <w:sz w:val="24"/>
              </w:rPr>
              <w:t xml:space="preserve">res </w:t>
            </w:r>
          </w:p>
        </w:tc>
        <w:tc>
          <w:tcPr>
            <w:tcW w:w="2822"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jc w:val="both"/>
              <w:rPr>
                <w:sz w:val="24"/>
              </w:rPr>
            </w:pPr>
            <w:r w:rsidRPr="0064531A">
              <w:rPr>
                <w:sz w:val="24"/>
              </w:rPr>
              <w:t>Indices de mesure</w:t>
            </w:r>
          </w:p>
        </w:tc>
      </w:tr>
      <w:tr w:rsidR="00711472" w:rsidRPr="0064531A">
        <w:tc>
          <w:tcPr>
            <w:tcW w:w="1350" w:type="dxa"/>
            <w:vMerge w:val="restart"/>
            <w:tcBorders>
              <w:top w:val="single" w:sz="12" w:space="0" w:color="auto"/>
              <w:right w:val="double" w:sz="4" w:space="0" w:color="auto"/>
            </w:tcBorders>
            <w:textDirection w:val="btLr"/>
            <w:vAlign w:val="center"/>
          </w:tcPr>
          <w:p w:rsidR="00711472" w:rsidRPr="0064531A" w:rsidRDefault="00711472" w:rsidP="00711472">
            <w:pPr>
              <w:ind w:left="113" w:right="113" w:firstLine="0"/>
              <w:jc w:val="center"/>
              <w:rPr>
                <w:sz w:val="24"/>
              </w:rPr>
            </w:pPr>
            <w:r w:rsidRPr="0064531A">
              <w:rPr>
                <w:sz w:val="24"/>
              </w:rPr>
              <w:t>Ps</w:t>
            </w:r>
            <w:r w:rsidRPr="0064531A">
              <w:rPr>
                <w:sz w:val="24"/>
              </w:rPr>
              <w:t>y</w:t>
            </w:r>
            <w:r w:rsidRPr="0064531A">
              <w:rPr>
                <w:sz w:val="24"/>
              </w:rPr>
              <w:t>ch</w:t>
            </w:r>
            <w:r w:rsidRPr="0064531A">
              <w:rPr>
                <w:sz w:val="24"/>
              </w:rPr>
              <w:t>o</w:t>
            </w:r>
            <w:r w:rsidRPr="0064531A">
              <w:rPr>
                <w:sz w:val="24"/>
              </w:rPr>
              <w:t>social</w:t>
            </w:r>
          </w:p>
        </w:tc>
        <w:tc>
          <w:tcPr>
            <w:tcW w:w="1800" w:type="dxa"/>
            <w:vMerge w:val="restart"/>
            <w:tcBorders>
              <w:top w:val="single" w:sz="12" w:space="0" w:color="auto"/>
              <w:left w:val="double" w:sz="4" w:space="0" w:color="auto"/>
              <w:right w:val="double" w:sz="4" w:space="0" w:color="auto"/>
            </w:tcBorders>
            <w:vAlign w:val="center"/>
          </w:tcPr>
          <w:p w:rsidR="00711472" w:rsidRPr="0064531A" w:rsidRDefault="00711472" w:rsidP="00711472">
            <w:pPr>
              <w:spacing w:before="60"/>
              <w:ind w:firstLine="0"/>
              <w:rPr>
                <w:sz w:val="24"/>
              </w:rPr>
            </w:pPr>
            <w:r w:rsidRPr="0064531A">
              <w:rPr>
                <w:sz w:val="24"/>
              </w:rPr>
              <w:t xml:space="preserve">1) </w:t>
            </w:r>
            <w:r w:rsidRPr="0064531A">
              <w:rPr>
                <w:i/>
                <w:sz w:val="24"/>
              </w:rPr>
              <w:t>Primitiv</w:t>
            </w:r>
            <w:r w:rsidRPr="0064531A">
              <w:rPr>
                <w:i/>
                <w:sz w:val="24"/>
              </w:rPr>
              <w:t>i</w:t>
            </w:r>
            <w:r w:rsidRPr="0064531A">
              <w:rPr>
                <w:i/>
                <w:sz w:val="24"/>
              </w:rPr>
              <w:t>té</w:t>
            </w:r>
          </w:p>
        </w:tc>
        <w:tc>
          <w:tcPr>
            <w:tcW w:w="2340" w:type="dxa"/>
            <w:tcBorders>
              <w:top w:val="single" w:sz="12" w:space="0" w:color="auto"/>
              <w:left w:val="double" w:sz="4" w:space="0" w:color="auto"/>
            </w:tcBorders>
            <w:vAlign w:val="center"/>
          </w:tcPr>
          <w:p w:rsidR="00711472" w:rsidRPr="0064531A" w:rsidRDefault="00711472" w:rsidP="00711472">
            <w:pPr>
              <w:spacing w:before="60"/>
              <w:ind w:firstLine="0"/>
              <w:rPr>
                <w:sz w:val="24"/>
              </w:rPr>
            </w:pPr>
            <w:r w:rsidRPr="0064531A">
              <w:rPr>
                <w:sz w:val="24"/>
              </w:rPr>
              <w:t>Égotisme</w:t>
            </w:r>
          </w:p>
        </w:tc>
        <w:tc>
          <w:tcPr>
            <w:tcW w:w="2822" w:type="dxa"/>
            <w:tcBorders>
              <w:top w:val="single" w:sz="12" w:space="0" w:color="auto"/>
            </w:tcBorders>
          </w:tcPr>
          <w:p w:rsidR="00711472" w:rsidRPr="0064531A" w:rsidRDefault="00711472" w:rsidP="00711472">
            <w:pPr>
              <w:spacing w:before="60"/>
              <w:ind w:firstLine="0"/>
              <w:rPr>
                <w:sz w:val="24"/>
              </w:rPr>
            </w:pPr>
            <w:r w:rsidRPr="0064531A">
              <w:rPr>
                <w:sz w:val="24"/>
              </w:rPr>
              <w:t xml:space="preserve">Autisme </w:t>
            </w:r>
            <w:r w:rsidRPr="0064531A">
              <w:rPr>
                <w:sz w:val="24"/>
              </w:rPr>
              <w:br/>
              <w:t>Psychotisme</w:t>
            </w:r>
          </w:p>
        </w:tc>
      </w:tr>
      <w:tr w:rsidR="00711472" w:rsidRPr="0064531A">
        <w:tc>
          <w:tcPr>
            <w:tcW w:w="1350" w:type="dxa"/>
            <w:vMerge/>
            <w:tcBorders>
              <w:right w:val="double" w:sz="4" w:space="0" w:color="auto"/>
            </w:tcBorders>
            <w:vAlign w:val="center"/>
          </w:tcPr>
          <w:p w:rsidR="00711472" w:rsidRPr="0064531A" w:rsidRDefault="00711472" w:rsidP="00711472">
            <w:pPr>
              <w:spacing w:before="60"/>
              <w:rPr>
                <w:sz w:val="24"/>
              </w:rPr>
            </w:pPr>
          </w:p>
        </w:tc>
        <w:tc>
          <w:tcPr>
            <w:tcW w:w="1800" w:type="dxa"/>
            <w:vMerge/>
            <w:tcBorders>
              <w:left w:val="double" w:sz="4" w:space="0" w:color="auto"/>
              <w:right w:val="double" w:sz="4" w:space="0" w:color="auto"/>
            </w:tcBorders>
            <w:vAlign w:val="center"/>
          </w:tcPr>
          <w:p w:rsidR="00711472" w:rsidRPr="0064531A" w:rsidRDefault="00711472" w:rsidP="00711472">
            <w:pPr>
              <w:spacing w:before="60"/>
              <w:ind w:firstLine="0"/>
              <w:rPr>
                <w:sz w:val="24"/>
              </w:rPr>
            </w:pP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Fatalisme</w:t>
            </w:r>
          </w:p>
        </w:tc>
        <w:tc>
          <w:tcPr>
            <w:tcW w:w="2822" w:type="dxa"/>
          </w:tcPr>
          <w:p w:rsidR="00711472" w:rsidRPr="0064531A" w:rsidRDefault="00711472" w:rsidP="00711472">
            <w:pPr>
              <w:spacing w:before="60"/>
              <w:ind w:firstLine="0"/>
              <w:rPr>
                <w:sz w:val="24"/>
              </w:rPr>
            </w:pPr>
            <w:r w:rsidRPr="0064531A">
              <w:rPr>
                <w:sz w:val="24"/>
              </w:rPr>
              <w:t>Orientation vers les v</w:t>
            </w:r>
            <w:r w:rsidRPr="0064531A">
              <w:rPr>
                <w:sz w:val="24"/>
              </w:rPr>
              <w:t>a</w:t>
            </w:r>
            <w:r w:rsidRPr="0064531A">
              <w:rPr>
                <w:sz w:val="24"/>
              </w:rPr>
              <w:t>leurs de classes inférie</w:t>
            </w:r>
            <w:r w:rsidRPr="0064531A">
              <w:rPr>
                <w:sz w:val="24"/>
              </w:rPr>
              <w:t>u</w:t>
            </w:r>
            <w:r w:rsidRPr="0064531A">
              <w:rPr>
                <w:sz w:val="24"/>
              </w:rPr>
              <w:t>res</w:t>
            </w:r>
            <w:r w:rsidRPr="0064531A">
              <w:rPr>
                <w:sz w:val="24"/>
              </w:rPr>
              <w:br/>
              <w:t>Délinquance</w:t>
            </w:r>
          </w:p>
        </w:tc>
      </w:tr>
      <w:tr w:rsidR="00711472" w:rsidRPr="0064531A">
        <w:tc>
          <w:tcPr>
            <w:tcW w:w="1350" w:type="dxa"/>
            <w:vMerge/>
            <w:tcBorders>
              <w:right w:val="double" w:sz="4" w:space="0" w:color="auto"/>
            </w:tcBorders>
            <w:vAlign w:val="center"/>
          </w:tcPr>
          <w:p w:rsidR="00711472" w:rsidRPr="0064531A" w:rsidRDefault="00711472" w:rsidP="00711472">
            <w:pPr>
              <w:spacing w:before="60"/>
              <w:rPr>
                <w:sz w:val="24"/>
              </w:rPr>
            </w:pPr>
          </w:p>
        </w:tc>
        <w:tc>
          <w:tcPr>
            <w:tcW w:w="1800" w:type="dxa"/>
            <w:vMerge/>
            <w:tcBorders>
              <w:left w:val="double" w:sz="4" w:space="0" w:color="auto"/>
              <w:right w:val="double" w:sz="4" w:space="0" w:color="auto"/>
            </w:tcBorders>
            <w:vAlign w:val="center"/>
          </w:tcPr>
          <w:p w:rsidR="00711472" w:rsidRPr="0064531A" w:rsidRDefault="00711472" w:rsidP="00711472">
            <w:pPr>
              <w:spacing w:before="60"/>
              <w:ind w:firstLine="0"/>
              <w:rPr>
                <w:sz w:val="24"/>
              </w:rPr>
            </w:pP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Irréalisme</w:t>
            </w:r>
          </w:p>
        </w:tc>
        <w:tc>
          <w:tcPr>
            <w:tcW w:w="2822" w:type="dxa"/>
          </w:tcPr>
          <w:p w:rsidR="00711472" w:rsidRPr="0064531A" w:rsidRDefault="00711472" w:rsidP="00711472">
            <w:pPr>
              <w:spacing w:before="60"/>
              <w:ind w:firstLine="0"/>
              <w:rPr>
                <w:sz w:val="24"/>
              </w:rPr>
            </w:pPr>
            <w:r w:rsidRPr="0064531A">
              <w:rPr>
                <w:sz w:val="24"/>
              </w:rPr>
              <w:t>Immaturité</w:t>
            </w:r>
            <w:r w:rsidRPr="0064531A">
              <w:rPr>
                <w:sz w:val="24"/>
              </w:rPr>
              <w:br/>
              <w:t>Refo</w:t>
            </w:r>
            <w:r w:rsidRPr="0064531A">
              <w:rPr>
                <w:sz w:val="24"/>
              </w:rPr>
              <w:t>u</w:t>
            </w:r>
            <w:r w:rsidRPr="0064531A">
              <w:rPr>
                <w:sz w:val="24"/>
              </w:rPr>
              <w:t>lement</w:t>
            </w:r>
            <w:r w:rsidRPr="0064531A">
              <w:rPr>
                <w:sz w:val="24"/>
              </w:rPr>
              <w:br/>
              <w:t>Fa</w:t>
            </w:r>
            <w:r w:rsidRPr="0064531A">
              <w:rPr>
                <w:sz w:val="24"/>
              </w:rPr>
              <w:t>i</w:t>
            </w:r>
            <w:r w:rsidRPr="0064531A">
              <w:rPr>
                <w:sz w:val="24"/>
              </w:rPr>
              <w:t>blesse du moi</w:t>
            </w:r>
          </w:p>
        </w:tc>
      </w:tr>
      <w:tr w:rsidR="00711472" w:rsidRPr="0064531A">
        <w:tc>
          <w:tcPr>
            <w:tcW w:w="1350" w:type="dxa"/>
            <w:vMerge/>
            <w:tcBorders>
              <w:right w:val="double" w:sz="4" w:space="0" w:color="auto"/>
            </w:tcBorders>
            <w:vAlign w:val="center"/>
          </w:tcPr>
          <w:p w:rsidR="00711472" w:rsidRPr="0064531A" w:rsidRDefault="00711472" w:rsidP="00711472">
            <w:pPr>
              <w:spacing w:before="60"/>
              <w:rPr>
                <w:sz w:val="24"/>
              </w:rPr>
            </w:pPr>
          </w:p>
        </w:tc>
        <w:tc>
          <w:tcPr>
            <w:tcW w:w="1800" w:type="dxa"/>
            <w:tcBorders>
              <w:left w:val="double" w:sz="4" w:space="0" w:color="auto"/>
              <w:right w:val="double" w:sz="4" w:space="0" w:color="auto"/>
            </w:tcBorders>
            <w:vAlign w:val="center"/>
          </w:tcPr>
          <w:p w:rsidR="00711472" w:rsidRPr="0064531A" w:rsidRDefault="00711472" w:rsidP="00711472">
            <w:pPr>
              <w:ind w:firstLine="0"/>
              <w:rPr>
                <w:sz w:val="24"/>
              </w:rPr>
            </w:pPr>
          </w:p>
        </w:tc>
        <w:tc>
          <w:tcPr>
            <w:tcW w:w="2340" w:type="dxa"/>
            <w:tcBorders>
              <w:left w:val="double" w:sz="4" w:space="0" w:color="auto"/>
            </w:tcBorders>
            <w:vAlign w:val="center"/>
          </w:tcPr>
          <w:p w:rsidR="00711472" w:rsidRPr="0064531A" w:rsidRDefault="00711472" w:rsidP="00711472">
            <w:pPr>
              <w:ind w:firstLine="0"/>
              <w:rPr>
                <w:sz w:val="24"/>
              </w:rPr>
            </w:pPr>
          </w:p>
        </w:tc>
        <w:tc>
          <w:tcPr>
            <w:tcW w:w="2822" w:type="dxa"/>
          </w:tcPr>
          <w:p w:rsidR="00711472" w:rsidRPr="0064531A" w:rsidRDefault="00711472" w:rsidP="00711472">
            <w:pPr>
              <w:ind w:firstLine="0"/>
              <w:rPr>
                <w:sz w:val="24"/>
              </w:rPr>
            </w:pPr>
          </w:p>
        </w:tc>
      </w:tr>
      <w:tr w:rsidR="00711472" w:rsidRPr="0064531A">
        <w:tc>
          <w:tcPr>
            <w:tcW w:w="1350" w:type="dxa"/>
            <w:vMerge/>
            <w:tcBorders>
              <w:right w:val="double" w:sz="4" w:space="0" w:color="auto"/>
            </w:tcBorders>
            <w:vAlign w:val="center"/>
          </w:tcPr>
          <w:p w:rsidR="00711472" w:rsidRPr="0064531A" w:rsidRDefault="00711472" w:rsidP="00711472">
            <w:pPr>
              <w:spacing w:before="60"/>
              <w:ind w:firstLine="0"/>
              <w:rPr>
                <w:sz w:val="24"/>
              </w:rPr>
            </w:pPr>
          </w:p>
        </w:tc>
        <w:tc>
          <w:tcPr>
            <w:tcW w:w="1800" w:type="dxa"/>
            <w:vMerge w:val="restart"/>
            <w:tcBorders>
              <w:left w:val="double" w:sz="4" w:space="0" w:color="auto"/>
              <w:right w:val="double" w:sz="4" w:space="0" w:color="auto"/>
            </w:tcBorders>
            <w:vAlign w:val="center"/>
          </w:tcPr>
          <w:p w:rsidR="00711472" w:rsidRPr="0064531A" w:rsidRDefault="00711472" w:rsidP="00711472">
            <w:pPr>
              <w:tabs>
                <w:tab w:val="left" w:pos="320"/>
              </w:tabs>
              <w:spacing w:before="60"/>
              <w:ind w:firstLine="0"/>
              <w:rPr>
                <w:sz w:val="24"/>
              </w:rPr>
            </w:pPr>
            <w:r w:rsidRPr="0064531A">
              <w:rPr>
                <w:sz w:val="24"/>
              </w:rPr>
              <w:t xml:space="preserve">2) </w:t>
            </w:r>
            <w:r w:rsidRPr="0064531A">
              <w:rPr>
                <w:i/>
                <w:sz w:val="24"/>
              </w:rPr>
              <w:t>Hyposocial</w:t>
            </w:r>
            <w:r w:rsidRPr="0064531A">
              <w:rPr>
                <w:i/>
                <w:sz w:val="24"/>
              </w:rPr>
              <w:t>i</w:t>
            </w:r>
            <w:r w:rsidRPr="0064531A">
              <w:rPr>
                <w:i/>
                <w:sz w:val="24"/>
              </w:rPr>
              <w:tab/>
              <w:t>té</w:t>
            </w: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Concept de soi di</w:t>
            </w:r>
            <w:r w:rsidRPr="0064531A">
              <w:rPr>
                <w:sz w:val="24"/>
              </w:rPr>
              <w:t>f</w:t>
            </w:r>
            <w:r w:rsidRPr="0064531A">
              <w:rPr>
                <w:sz w:val="24"/>
              </w:rPr>
              <w:t xml:space="preserve">fus </w:t>
            </w:r>
          </w:p>
        </w:tc>
        <w:tc>
          <w:tcPr>
            <w:tcW w:w="2822" w:type="dxa"/>
          </w:tcPr>
          <w:p w:rsidR="00711472" w:rsidRPr="0064531A" w:rsidRDefault="00711472" w:rsidP="00711472">
            <w:pPr>
              <w:spacing w:before="60"/>
              <w:ind w:firstLine="0"/>
              <w:rPr>
                <w:sz w:val="24"/>
              </w:rPr>
            </w:pPr>
            <w:r w:rsidRPr="0064531A">
              <w:rPr>
                <w:sz w:val="24"/>
              </w:rPr>
              <w:t>Mésadaptation soci</w:t>
            </w:r>
            <w:r w:rsidRPr="0064531A">
              <w:rPr>
                <w:sz w:val="24"/>
              </w:rPr>
              <w:t>a</w:t>
            </w:r>
            <w:r w:rsidRPr="0064531A">
              <w:rPr>
                <w:sz w:val="24"/>
              </w:rPr>
              <w:t>le</w:t>
            </w:r>
            <w:r w:rsidRPr="0064531A">
              <w:rPr>
                <w:sz w:val="24"/>
              </w:rPr>
              <w:br/>
              <w:t>Désocialisation</w:t>
            </w:r>
          </w:p>
        </w:tc>
      </w:tr>
      <w:tr w:rsidR="00711472" w:rsidRPr="0064531A">
        <w:tc>
          <w:tcPr>
            <w:tcW w:w="1350" w:type="dxa"/>
            <w:vMerge/>
            <w:tcBorders>
              <w:right w:val="double" w:sz="4" w:space="0" w:color="auto"/>
            </w:tcBorders>
            <w:vAlign w:val="center"/>
          </w:tcPr>
          <w:p w:rsidR="00711472" w:rsidRPr="0064531A" w:rsidRDefault="00711472" w:rsidP="00711472">
            <w:pPr>
              <w:spacing w:before="60"/>
              <w:ind w:firstLine="0"/>
              <w:rPr>
                <w:sz w:val="24"/>
              </w:rPr>
            </w:pPr>
          </w:p>
        </w:tc>
        <w:tc>
          <w:tcPr>
            <w:tcW w:w="1800" w:type="dxa"/>
            <w:vMerge/>
            <w:tcBorders>
              <w:left w:val="double" w:sz="4" w:space="0" w:color="auto"/>
              <w:right w:val="double" w:sz="4" w:space="0" w:color="auto"/>
            </w:tcBorders>
            <w:vAlign w:val="center"/>
          </w:tcPr>
          <w:p w:rsidR="00711472" w:rsidRPr="0064531A" w:rsidRDefault="00711472" w:rsidP="00711472">
            <w:pPr>
              <w:spacing w:before="60"/>
              <w:ind w:firstLine="0"/>
              <w:rPr>
                <w:sz w:val="24"/>
              </w:rPr>
            </w:pP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Inefficience s</w:t>
            </w:r>
            <w:r w:rsidRPr="0064531A">
              <w:rPr>
                <w:sz w:val="24"/>
              </w:rPr>
              <w:t>o</w:t>
            </w:r>
            <w:r w:rsidRPr="0064531A">
              <w:rPr>
                <w:sz w:val="24"/>
              </w:rPr>
              <w:t>ciale</w:t>
            </w:r>
          </w:p>
        </w:tc>
        <w:tc>
          <w:tcPr>
            <w:tcW w:w="2822" w:type="dxa"/>
          </w:tcPr>
          <w:p w:rsidR="00711472" w:rsidRPr="0064531A" w:rsidRDefault="00711472" w:rsidP="00711472">
            <w:pPr>
              <w:spacing w:before="60"/>
              <w:ind w:firstLine="0"/>
              <w:rPr>
                <w:sz w:val="24"/>
              </w:rPr>
            </w:pPr>
            <w:r w:rsidRPr="0064531A">
              <w:rPr>
                <w:sz w:val="24"/>
              </w:rPr>
              <w:t>Indice d'asocialité</w:t>
            </w:r>
          </w:p>
        </w:tc>
      </w:tr>
      <w:tr w:rsidR="00711472" w:rsidRPr="0064531A">
        <w:tc>
          <w:tcPr>
            <w:tcW w:w="1350" w:type="dxa"/>
            <w:vAlign w:val="center"/>
          </w:tcPr>
          <w:p w:rsidR="00711472" w:rsidRPr="0064531A" w:rsidRDefault="00711472" w:rsidP="00711472">
            <w:pPr>
              <w:ind w:firstLine="0"/>
              <w:rPr>
                <w:sz w:val="24"/>
              </w:rPr>
            </w:pPr>
          </w:p>
        </w:tc>
        <w:tc>
          <w:tcPr>
            <w:tcW w:w="1800" w:type="dxa"/>
            <w:vAlign w:val="center"/>
          </w:tcPr>
          <w:p w:rsidR="00711472" w:rsidRPr="0064531A" w:rsidRDefault="00711472" w:rsidP="00711472">
            <w:pPr>
              <w:ind w:firstLine="0"/>
              <w:rPr>
                <w:sz w:val="24"/>
              </w:rPr>
            </w:pPr>
          </w:p>
        </w:tc>
        <w:tc>
          <w:tcPr>
            <w:tcW w:w="2340" w:type="dxa"/>
            <w:vAlign w:val="center"/>
          </w:tcPr>
          <w:p w:rsidR="00711472" w:rsidRPr="0064531A" w:rsidRDefault="00711472" w:rsidP="00711472">
            <w:pPr>
              <w:ind w:firstLine="0"/>
              <w:rPr>
                <w:sz w:val="24"/>
              </w:rPr>
            </w:pPr>
          </w:p>
        </w:tc>
        <w:tc>
          <w:tcPr>
            <w:tcW w:w="2822" w:type="dxa"/>
          </w:tcPr>
          <w:p w:rsidR="00711472" w:rsidRPr="0064531A" w:rsidRDefault="00711472" w:rsidP="00711472">
            <w:pPr>
              <w:ind w:firstLine="0"/>
              <w:rPr>
                <w:sz w:val="24"/>
              </w:rPr>
            </w:pPr>
          </w:p>
        </w:tc>
      </w:tr>
      <w:tr w:rsidR="00711472" w:rsidRPr="0064531A">
        <w:tc>
          <w:tcPr>
            <w:tcW w:w="1350" w:type="dxa"/>
            <w:vMerge w:val="restart"/>
            <w:tcBorders>
              <w:right w:val="double" w:sz="4" w:space="0" w:color="auto"/>
            </w:tcBorders>
            <w:textDirection w:val="btLr"/>
            <w:vAlign w:val="center"/>
          </w:tcPr>
          <w:p w:rsidR="00711472" w:rsidRPr="0064531A" w:rsidRDefault="00711472" w:rsidP="00711472">
            <w:pPr>
              <w:ind w:left="113" w:right="113" w:firstLine="0"/>
              <w:jc w:val="center"/>
              <w:rPr>
                <w:sz w:val="24"/>
              </w:rPr>
            </w:pPr>
            <w:r w:rsidRPr="0064531A">
              <w:rPr>
                <w:sz w:val="24"/>
              </w:rPr>
              <w:t>Ps</w:t>
            </w:r>
            <w:r w:rsidRPr="0064531A">
              <w:rPr>
                <w:sz w:val="24"/>
              </w:rPr>
              <w:t>y</w:t>
            </w:r>
            <w:r w:rsidRPr="0064531A">
              <w:rPr>
                <w:sz w:val="24"/>
              </w:rPr>
              <w:t>choa</w:t>
            </w:r>
            <w:r w:rsidRPr="0064531A">
              <w:rPr>
                <w:sz w:val="24"/>
              </w:rPr>
              <w:t>f</w:t>
            </w:r>
            <w:r w:rsidRPr="0064531A">
              <w:rPr>
                <w:sz w:val="24"/>
              </w:rPr>
              <w:t>fectif</w:t>
            </w:r>
          </w:p>
        </w:tc>
        <w:tc>
          <w:tcPr>
            <w:tcW w:w="1800" w:type="dxa"/>
            <w:tcBorders>
              <w:left w:val="double" w:sz="4" w:space="0" w:color="auto"/>
              <w:right w:val="double" w:sz="4" w:space="0" w:color="auto"/>
            </w:tcBorders>
            <w:vAlign w:val="center"/>
          </w:tcPr>
          <w:p w:rsidR="00711472" w:rsidRPr="0064531A" w:rsidRDefault="00711472" w:rsidP="00711472">
            <w:pPr>
              <w:spacing w:before="60"/>
              <w:ind w:firstLine="0"/>
              <w:rPr>
                <w:sz w:val="24"/>
              </w:rPr>
            </w:pP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Anxiété</w:t>
            </w:r>
          </w:p>
        </w:tc>
        <w:tc>
          <w:tcPr>
            <w:tcW w:w="2822" w:type="dxa"/>
          </w:tcPr>
          <w:p w:rsidR="00711472" w:rsidRPr="0064531A" w:rsidRDefault="00711472" w:rsidP="00711472">
            <w:pPr>
              <w:spacing w:before="60"/>
              <w:ind w:firstLine="0"/>
              <w:rPr>
                <w:sz w:val="24"/>
              </w:rPr>
            </w:pPr>
            <w:r w:rsidRPr="0064531A">
              <w:rPr>
                <w:sz w:val="24"/>
              </w:rPr>
              <w:t>Anxiété sociale</w:t>
            </w:r>
            <w:r w:rsidRPr="0064531A">
              <w:rPr>
                <w:sz w:val="24"/>
              </w:rPr>
              <w:br/>
              <w:t>Névrotisme</w:t>
            </w:r>
            <w:r w:rsidRPr="0064531A">
              <w:rPr>
                <w:sz w:val="24"/>
              </w:rPr>
              <w:br/>
              <w:t>Anxiété totale</w:t>
            </w:r>
          </w:p>
        </w:tc>
      </w:tr>
      <w:tr w:rsidR="00711472" w:rsidRPr="0064531A">
        <w:tc>
          <w:tcPr>
            <w:tcW w:w="1350" w:type="dxa"/>
            <w:vMerge/>
            <w:tcBorders>
              <w:right w:val="double" w:sz="4" w:space="0" w:color="auto"/>
            </w:tcBorders>
            <w:vAlign w:val="center"/>
          </w:tcPr>
          <w:p w:rsidR="00711472" w:rsidRPr="0064531A" w:rsidRDefault="00711472" w:rsidP="00711472">
            <w:pPr>
              <w:spacing w:before="60"/>
              <w:rPr>
                <w:sz w:val="24"/>
              </w:rPr>
            </w:pPr>
          </w:p>
        </w:tc>
        <w:tc>
          <w:tcPr>
            <w:tcW w:w="1800" w:type="dxa"/>
            <w:tcBorders>
              <w:left w:val="double" w:sz="4" w:space="0" w:color="auto"/>
              <w:right w:val="double" w:sz="4" w:space="0" w:color="auto"/>
            </w:tcBorders>
            <w:vAlign w:val="center"/>
          </w:tcPr>
          <w:p w:rsidR="00711472" w:rsidRPr="0064531A" w:rsidRDefault="00711472" w:rsidP="00711472">
            <w:pPr>
              <w:spacing w:before="60"/>
              <w:ind w:firstLine="0"/>
              <w:rPr>
                <w:sz w:val="24"/>
              </w:rPr>
            </w:pPr>
            <w:r w:rsidRPr="0064531A">
              <w:rPr>
                <w:sz w:val="24"/>
              </w:rPr>
              <w:t xml:space="preserve">3) </w:t>
            </w:r>
            <w:r w:rsidRPr="0064531A">
              <w:rPr>
                <w:i/>
                <w:sz w:val="24"/>
              </w:rPr>
              <w:t>Insécurité</w:t>
            </w: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Sentiment d'alién</w:t>
            </w:r>
            <w:r w:rsidRPr="0064531A">
              <w:rPr>
                <w:sz w:val="24"/>
              </w:rPr>
              <w:t>a</w:t>
            </w:r>
            <w:r w:rsidRPr="0064531A">
              <w:rPr>
                <w:sz w:val="24"/>
              </w:rPr>
              <w:t>tion</w:t>
            </w:r>
          </w:p>
        </w:tc>
        <w:tc>
          <w:tcPr>
            <w:tcW w:w="2822" w:type="dxa"/>
          </w:tcPr>
          <w:p w:rsidR="00711472" w:rsidRPr="0064531A" w:rsidRDefault="00711472" w:rsidP="00711472">
            <w:pPr>
              <w:spacing w:before="60"/>
              <w:ind w:firstLine="0"/>
              <w:rPr>
                <w:sz w:val="24"/>
              </w:rPr>
            </w:pPr>
            <w:r w:rsidRPr="0064531A">
              <w:rPr>
                <w:sz w:val="24"/>
              </w:rPr>
              <w:t>Aliénation</w:t>
            </w:r>
          </w:p>
        </w:tc>
      </w:tr>
      <w:tr w:rsidR="00711472" w:rsidRPr="0064531A">
        <w:tc>
          <w:tcPr>
            <w:tcW w:w="1350" w:type="dxa"/>
            <w:vMerge/>
            <w:tcBorders>
              <w:right w:val="double" w:sz="4" w:space="0" w:color="auto"/>
            </w:tcBorders>
            <w:vAlign w:val="center"/>
          </w:tcPr>
          <w:p w:rsidR="00711472" w:rsidRPr="0064531A" w:rsidRDefault="00711472" w:rsidP="00711472">
            <w:pPr>
              <w:spacing w:before="60"/>
              <w:ind w:firstLine="0"/>
              <w:rPr>
                <w:sz w:val="24"/>
              </w:rPr>
            </w:pPr>
          </w:p>
        </w:tc>
        <w:tc>
          <w:tcPr>
            <w:tcW w:w="1800" w:type="dxa"/>
            <w:tcBorders>
              <w:left w:val="double" w:sz="4" w:space="0" w:color="auto"/>
              <w:right w:val="double" w:sz="4" w:space="0" w:color="auto"/>
            </w:tcBorders>
            <w:vAlign w:val="center"/>
          </w:tcPr>
          <w:p w:rsidR="00711472" w:rsidRPr="0064531A" w:rsidRDefault="00711472" w:rsidP="00711472">
            <w:pPr>
              <w:spacing w:before="60"/>
              <w:ind w:firstLine="0"/>
              <w:rPr>
                <w:sz w:val="24"/>
              </w:rPr>
            </w:pP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Repliement</w:t>
            </w:r>
          </w:p>
        </w:tc>
        <w:tc>
          <w:tcPr>
            <w:tcW w:w="2822" w:type="dxa"/>
          </w:tcPr>
          <w:p w:rsidR="00711472" w:rsidRPr="0064531A" w:rsidRDefault="00711472" w:rsidP="00711472">
            <w:pPr>
              <w:spacing w:before="60"/>
              <w:ind w:firstLine="0"/>
              <w:rPr>
                <w:sz w:val="24"/>
              </w:rPr>
            </w:pPr>
            <w:r w:rsidRPr="0064531A">
              <w:rPr>
                <w:sz w:val="24"/>
              </w:rPr>
              <w:t>Retrait</w:t>
            </w:r>
            <w:r w:rsidRPr="0064531A">
              <w:rPr>
                <w:sz w:val="24"/>
              </w:rPr>
              <w:br/>
              <w:t>Déni</w:t>
            </w:r>
          </w:p>
        </w:tc>
      </w:tr>
      <w:tr w:rsidR="00711472" w:rsidRPr="0064531A">
        <w:tc>
          <w:tcPr>
            <w:tcW w:w="1350" w:type="dxa"/>
            <w:vMerge/>
            <w:tcBorders>
              <w:right w:val="double" w:sz="4" w:space="0" w:color="auto"/>
            </w:tcBorders>
            <w:vAlign w:val="center"/>
          </w:tcPr>
          <w:p w:rsidR="00711472" w:rsidRPr="0064531A" w:rsidRDefault="00711472" w:rsidP="00711472">
            <w:pPr>
              <w:spacing w:before="60"/>
              <w:ind w:firstLine="0"/>
              <w:rPr>
                <w:sz w:val="24"/>
              </w:rPr>
            </w:pPr>
          </w:p>
        </w:tc>
        <w:tc>
          <w:tcPr>
            <w:tcW w:w="1800" w:type="dxa"/>
            <w:tcBorders>
              <w:left w:val="double" w:sz="4" w:space="0" w:color="auto"/>
              <w:right w:val="double" w:sz="4" w:space="0" w:color="auto"/>
            </w:tcBorders>
            <w:vAlign w:val="center"/>
          </w:tcPr>
          <w:p w:rsidR="00711472" w:rsidRPr="0064531A" w:rsidRDefault="00711472" w:rsidP="00711472">
            <w:pPr>
              <w:spacing w:before="60"/>
              <w:ind w:firstLine="0"/>
              <w:rPr>
                <w:sz w:val="24"/>
              </w:rPr>
            </w:pP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Alloagressivité</w:t>
            </w:r>
          </w:p>
        </w:tc>
        <w:tc>
          <w:tcPr>
            <w:tcW w:w="2822" w:type="dxa"/>
          </w:tcPr>
          <w:p w:rsidR="00711472" w:rsidRPr="0064531A" w:rsidRDefault="00711472" w:rsidP="00711472">
            <w:pPr>
              <w:spacing w:before="60"/>
              <w:ind w:firstLine="0"/>
              <w:rPr>
                <w:sz w:val="24"/>
              </w:rPr>
            </w:pPr>
            <w:r w:rsidRPr="0064531A">
              <w:rPr>
                <w:sz w:val="24"/>
              </w:rPr>
              <w:t>Agressivité manife</w:t>
            </w:r>
            <w:r w:rsidRPr="0064531A">
              <w:rPr>
                <w:sz w:val="24"/>
              </w:rPr>
              <w:t>s</w:t>
            </w:r>
            <w:r w:rsidRPr="0064531A">
              <w:rPr>
                <w:sz w:val="24"/>
              </w:rPr>
              <w:t xml:space="preserve">te </w:t>
            </w:r>
          </w:p>
        </w:tc>
      </w:tr>
      <w:tr w:rsidR="00711472" w:rsidRPr="0064531A">
        <w:tc>
          <w:tcPr>
            <w:tcW w:w="1350" w:type="dxa"/>
            <w:vMerge/>
            <w:tcBorders>
              <w:right w:val="double" w:sz="4" w:space="0" w:color="auto"/>
            </w:tcBorders>
            <w:vAlign w:val="center"/>
          </w:tcPr>
          <w:p w:rsidR="00711472" w:rsidRPr="0064531A" w:rsidRDefault="00711472" w:rsidP="00711472">
            <w:pPr>
              <w:spacing w:before="60"/>
              <w:ind w:firstLine="0"/>
              <w:rPr>
                <w:sz w:val="24"/>
              </w:rPr>
            </w:pPr>
          </w:p>
        </w:tc>
        <w:tc>
          <w:tcPr>
            <w:tcW w:w="1800" w:type="dxa"/>
            <w:tcBorders>
              <w:left w:val="double" w:sz="4" w:space="0" w:color="auto"/>
              <w:right w:val="double" w:sz="4" w:space="0" w:color="auto"/>
            </w:tcBorders>
            <w:vAlign w:val="center"/>
          </w:tcPr>
          <w:p w:rsidR="00711472" w:rsidRPr="0064531A" w:rsidRDefault="00711472" w:rsidP="00711472">
            <w:pPr>
              <w:spacing w:before="60"/>
              <w:ind w:firstLine="0"/>
              <w:rPr>
                <w:sz w:val="24"/>
              </w:rPr>
            </w:pPr>
            <w:r w:rsidRPr="0064531A">
              <w:rPr>
                <w:sz w:val="24"/>
              </w:rPr>
              <w:t xml:space="preserve">4) </w:t>
            </w:r>
            <w:r w:rsidRPr="0064531A">
              <w:rPr>
                <w:i/>
                <w:sz w:val="24"/>
              </w:rPr>
              <w:t>Négativ</w:t>
            </w:r>
            <w:r w:rsidRPr="0064531A">
              <w:rPr>
                <w:i/>
                <w:sz w:val="24"/>
              </w:rPr>
              <w:t>i</w:t>
            </w:r>
            <w:r w:rsidRPr="0064531A">
              <w:rPr>
                <w:i/>
                <w:sz w:val="24"/>
              </w:rPr>
              <w:t>té</w:t>
            </w: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Suspicion</w:t>
            </w:r>
          </w:p>
        </w:tc>
        <w:tc>
          <w:tcPr>
            <w:tcW w:w="2822" w:type="dxa"/>
          </w:tcPr>
          <w:p w:rsidR="00711472" w:rsidRPr="0064531A" w:rsidRDefault="00711472" w:rsidP="00711472">
            <w:pPr>
              <w:spacing w:before="60"/>
              <w:ind w:firstLine="0"/>
              <w:rPr>
                <w:sz w:val="24"/>
              </w:rPr>
            </w:pPr>
            <w:r w:rsidRPr="0064531A">
              <w:rPr>
                <w:sz w:val="24"/>
              </w:rPr>
              <w:t>Tendance par</w:t>
            </w:r>
            <w:r w:rsidRPr="0064531A">
              <w:rPr>
                <w:sz w:val="24"/>
              </w:rPr>
              <w:t>a</w:t>
            </w:r>
            <w:r w:rsidRPr="0064531A">
              <w:rPr>
                <w:sz w:val="24"/>
              </w:rPr>
              <w:t xml:space="preserve">noïde </w:t>
            </w:r>
          </w:p>
        </w:tc>
      </w:tr>
      <w:tr w:rsidR="00711472" w:rsidRPr="0064531A">
        <w:tc>
          <w:tcPr>
            <w:tcW w:w="1350" w:type="dxa"/>
            <w:vMerge/>
            <w:tcBorders>
              <w:right w:val="double" w:sz="4" w:space="0" w:color="auto"/>
            </w:tcBorders>
            <w:vAlign w:val="center"/>
          </w:tcPr>
          <w:p w:rsidR="00711472" w:rsidRPr="0064531A" w:rsidRDefault="00711472" w:rsidP="00711472">
            <w:pPr>
              <w:spacing w:before="60"/>
              <w:ind w:firstLine="0"/>
              <w:rPr>
                <w:sz w:val="24"/>
              </w:rPr>
            </w:pPr>
          </w:p>
        </w:tc>
        <w:tc>
          <w:tcPr>
            <w:tcW w:w="1800" w:type="dxa"/>
            <w:tcBorders>
              <w:left w:val="double" w:sz="4" w:space="0" w:color="auto"/>
              <w:right w:val="double" w:sz="4" w:space="0" w:color="auto"/>
            </w:tcBorders>
            <w:vAlign w:val="center"/>
          </w:tcPr>
          <w:p w:rsidR="00711472" w:rsidRPr="0064531A" w:rsidRDefault="00711472" w:rsidP="00711472">
            <w:pPr>
              <w:spacing w:before="60"/>
              <w:ind w:firstLine="0"/>
              <w:rPr>
                <w:sz w:val="24"/>
              </w:rPr>
            </w:pPr>
          </w:p>
        </w:tc>
        <w:tc>
          <w:tcPr>
            <w:tcW w:w="2340" w:type="dxa"/>
            <w:tcBorders>
              <w:left w:val="double" w:sz="4" w:space="0" w:color="auto"/>
            </w:tcBorders>
            <w:vAlign w:val="center"/>
          </w:tcPr>
          <w:p w:rsidR="00711472" w:rsidRPr="0064531A" w:rsidRDefault="00711472" w:rsidP="00711472">
            <w:pPr>
              <w:spacing w:before="60"/>
              <w:ind w:firstLine="0"/>
              <w:rPr>
                <w:sz w:val="24"/>
              </w:rPr>
            </w:pPr>
            <w:r w:rsidRPr="0064531A">
              <w:rPr>
                <w:sz w:val="24"/>
              </w:rPr>
              <w:t>Alloplastie</w:t>
            </w:r>
          </w:p>
        </w:tc>
        <w:tc>
          <w:tcPr>
            <w:tcW w:w="2822" w:type="dxa"/>
          </w:tcPr>
          <w:p w:rsidR="00711472" w:rsidRPr="0064531A" w:rsidRDefault="00711472" w:rsidP="00711472">
            <w:pPr>
              <w:spacing w:before="60"/>
              <w:ind w:firstLine="0"/>
              <w:rPr>
                <w:sz w:val="24"/>
              </w:rPr>
            </w:pPr>
            <w:r w:rsidRPr="0064531A">
              <w:rPr>
                <w:sz w:val="24"/>
              </w:rPr>
              <w:t>Extraversion</w:t>
            </w:r>
          </w:p>
        </w:tc>
      </w:tr>
      <w:tr w:rsidR="00711472" w:rsidRPr="0064531A">
        <w:tc>
          <w:tcPr>
            <w:tcW w:w="1350" w:type="dxa"/>
            <w:vAlign w:val="center"/>
          </w:tcPr>
          <w:p w:rsidR="00711472" w:rsidRPr="0064531A" w:rsidRDefault="00711472" w:rsidP="00711472">
            <w:pPr>
              <w:ind w:firstLine="0"/>
              <w:rPr>
                <w:sz w:val="24"/>
              </w:rPr>
            </w:pPr>
          </w:p>
        </w:tc>
        <w:tc>
          <w:tcPr>
            <w:tcW w:w="1800" w:type="dxa"/>
            <w:vAlign w:val="center"/>
          </w:tcPr>
          <w:p w:rsidR="00711472" w:rsidRPr="0064531A" w:rsidRDefault="00711472" w:rsidP="00711472">
            <w:pPr>
              <w:ind w:firstLine="0"/>
              <w:rPr>
                <w:sz w:val="24"/>
              </w:rPr>
            </w:pPr>
          </w:p>
        </w:tc>
        <w:tc>
          <w:tcPr>
            <w:tcW w:w="2340" w:type="dxa"/>
            <w:vAlign w:val="center"/>
          </w:tcPr>
          <w:p w:rsidR="00711472" w:rsidRPr="0064531A" w:rsidRDefault="00711472" w:rsidP="00711472">
            <w:pPr>
              <w:ind w:firstLine="0"/>
              <w:rPr>
                <w:sz w:val="24"/>
              </w:rPr>
            </w:pPr>
          </w:p>
        </w:tc>
        <w:tc>
          <w:tcPr>
            <w:tcW w:w="2822" w:type="dxa"/>
          </w:tcPr>
          <w:p w:rsidR="00711472" w:rsidRPr="0064531A" w:rsidRDefault="00711472" w:rsidP="00711472">
            <w:pPr>
              <w:ind w:firstLine="0"/>
              <w:rPr>
                <w:sz w:val="24"/>
              </w:rPr>
            </w:pPr>
          </w:p>
        </w:tc>
      </w:tr>
      <w:tr w:rsidR="00711472" w:rsidRPr="0064531A">
        <w:tc>
          <w:tcPr>
            <w:tcW w:w="1350" w:type="dxa"/>
            <w:vAlign w:val="center"/>
          </w:tcPr>
          <w:p w:rsidR="00711472" w:rsidRPr="0064531A" w:rsidRDefault="00711472" w:rsidP="00711472">
            <w:pPr>
              <w:spacing w:before="120" w:after="120"/>
              <w:ind w:firstLine="0"/>
              <w:rPr>
                <w:sz w:val="24"/>
              </w:rPr>
            </w:pPr>
            <w:r w:rsidRPr="0064531A">
              <w:rPr>
                <w:sz w:val="24"/>
              </w:rPr>
              <w:t>Psycho-relatio</w:t>
            </w:r>
            <w:r w:rsidRPr="0064531A">
              <w:rPr>
                <w:sz w:val="24"/>
              </w:rPr>
              <w:t>n</w:t>
            </w:r>
            <w:r w:rsidRPr="0064531A">
              <w:rPr>
                <w:sz w:val="24"/>
              </w:rPr>
              <w:t>nel</w:t>
            </w:r>
          </w:p>
        </w:tc>
        <w:tc>
          <w:tcPr>
            <w:tcW w:w="1800" w:type="dxa"/>
            <w:vAlign w:val="center"/>
          </w:tcPr>
          <w:p w:rsidR="00711472" w:rsidRPr="0064531A" w:rsidRDefault="00711472" w:rsidP="00711472">
            <w:pPr>
              <w:spacing w:before="120" w:after="120"/>
              <w:ind w:firstLine="0"/>
              <w:rPr>
                <w:sz w:val="24"/>
              </w:rPr>
            </w:pPr>
            <w:r w:rsidRPr="0064531A">
              <w:rPr>
                <w:sz w:val="24"/>
              </w:rPr>
              <w:t xml:space="preserve">5) </w:t>
            </w:r>
            <w:r w:rsidRPr="0064531A">
              <w:rPr>
                <w:i/>
                <w:sz w:val="24"/>
              </w:rPr>
              <w:t>Isolement</w:t>
            </w:r>
          </w:p>
        </w:tc>
        <w:tc>
          <w:tcPr>
            <w:tcW w:w="2340" w:type="dxa"/>
            <w:vAlign w:val="center"/>
          </w:tcPr>
          <w:p w:rsidR="00711472" w:rsidRPr="0064531A" w:rsidRDefault="00711472" w:rsidP="00711472">
            <w:pPr>
              <w:spacing w:before="120" w:after="120"/>
              <w:ind w:firstLine="0"/>
              <w:rPr>
                <w:sz w:val="24"/>
              </w:rPr>
            </w:pPr>
            <w:r w:rsidRPr="0064531A">
              <w:rPr>
                <w:sz w:val="24"/>
              </w:rPr>
              <w:t>Appauvrissement i</w:t>
            </w:r>
            <w:r w:rsidRPr="0064531A">
              <w:rPr>
                <w:sz w:val="24"/>
              </w:rPr>
              <w:t>n</w:t>
            </w:r>
            <w:r w:rsidRPr="0064531A">
              <w:rPr>
                <w:sz w:val="24"/>
              </w:rPr>
              <w:t>terpersonnel</w:t>
            </w:r>
          </w:p>
        </w:tc>
        <w:tc>
          <w:tcPr>
            <w:tcW w:w="2822" w:type="dxa"/>
          </w:tcPr>
          <w:p w:rsidR="00711472" w:rsidRPr="0064531A" w:rsidRDefault="00711472" w:rsidP="00711472">
            <w:pPr>
              <w:spacing w:before="120" w:after="120"/>
              <w:ind w:firstLine="0"/>
              <w:rPr>
                <w:sz w:val="24"/>
              </w:rPr>
            </w:pPr>
            <w:r w:rsidRPr="0064531A">
              <w:rPr>
                <w:sz w:val="24"/>
              </w:rPr>
              <w:t>Dissemblances pe</w:t>
            </w:r>
            <w:r w:rsidRPr="0064531A">
              <w:rPr>
                <w:sz w:val="24"/>
              </w:rPr>
              <w:t>r</w:t>
            </w:r>
            <w:r w:rsidRPr="0064531A">
              <w:rPr>
                <w:sz w:val="24"/>
              </w:rPr>
              <w:t>çues par rapport aux fig</w:t>
            </w:r>
            <w:r w:rsidRPr="0064531A">
              <w:rPr>
                <w:sz w:val="24"/>
              </w:rPr>
              <w:t>u</w:t>
            </w:r>
            <w:r w:rsidRPr="0064531A">
              <w:rPr>
                <w:sz w:val="24"/>
              </w:rPr>
              <w:t>res-rôles</w:t>
            </w:r>
          </w:p>
        </w:tc>
      </w:tr>
      <w:tr w:rsidR="00711472" w:rsidRPr="0064531A">
        <w:tc>
          <w:tcPr>
            <w:tcW w:w="1350" w:type="dxa"/>
            <w:tcBorders>
              <w:bottom w:val="single" w:sz="12" w:space="0" w:color="auto"/>
            </w:tcBorders>
            <w:vAlign w:val="center"/>
          </w:tcPr>
          <w:p w:rsidR="00711472" w:rsidRPr="0064531A" w:rsidRDefault="00711472" w:rsidP="00711472">
            <w:pPr>
              <w:spacing w:before="120" w:after="120"/>
              <w:ind w:firstLine="0"/>
              <w:rPr>
                <w:sz w:val="24"/>
              </w:rPr>
            </w:pPr>
            <w:r w:rsidRPr="0064531A">
              <w:rPr>
                <w:sz w:val="24"/>
              </w:rPr>
              <w:t>Psycho-cognifif</w:t>
            </w:r>
          </w:p>
        </w:tc>
        <w:tc>
          <w:tcPr>
            <w:tcW w:w="1800" w:type="dxa"/>
            <w:tcBorders>
              <w:bottom w:val="single" w:sz="12" w:space="0" w:color="auto"/>
            </w:tcBorders>
            <w:vAlign w:val="center"/>
          </w:tcPr>
          <w:p w:rsidR="00711472" w:rsidRPr="0064531A" w:rsidRDefault="00711472" w:rsidP="00711472">
            <w:pPr>
              <w:spacing w:before="120" w:after="120"/>
              <w:ind w:firstLine="0"/>
              <w:rPr>
                <w:i/>
                <w:sz w:val="24"/>
              </w:rPr>
            </w:pPr>
            <w:r w:rsidRPr="0064531A">
              <w:rPr>
                <w:sz w:val="24"/>
              </w:rPr>
              <w:t xml:space="preserve">6) </w:t>
            </w:r>
            <w:r w:rsidRPr="0064531A">
              <w:rPr>
                <w:i/>
                <w:sz w:val="24"/>
              </w:rPr>
              <w:t>Faible</w:t>
            </w:r>
            <w:r w:rsidRPr="0064531A">
              <w:rPr>
                <w:i/>
                <w:sz w:val="24"/>
              </w:rPr>
              <w:t>s</w:t>
            </w:r>
            <w:r w:rsidRPr="0064531A">
              <w:rPr>
                <w:i/>
                <w:sz w:val="24"/>
              </w:rPr>
              <w:t>ses intelle</w:t>
            </w:r>
            <w:r w:rsidRPr="0064531A">
              <w:rPr>
                <w:i/>
                <w:sz w:val="24"/>
              </w:rPr>
              <w:t>c</w:t>
            </w:r>
            <w:r w:rsidRPr="0064531A">
              <w:rPr>
                <w:i/>
                <w:sz w:val="24"/>
              </w:rPr>
              <w:t>tuelle</w:t>
            </w:r>
          </w:p>
        </w:tc>
        <w:tc>
          <w:tcPr>
            <w:tcW w:w="2340" w:type="dxa"/>
            <w:tcBorders>
              <w:bottom w:val="single" w:sz="12" w:space="0" w:color="auto"/>
            </w:tcBorders>
            <w:vAlign w:val="center"/>
          </w:tcPr>
          <w:p w:rsidR="00711472" w:rsidRPr="0064531A" w:rsidRDefault="00711472" w:rsidP="00711472">
            <w:pPr>
              <w:spacing w:before="120" w:after="120"/>
              <w:ind w:firstLine="0"/>
              <w:rPr>
                <w:sz w:val="24"/>
              </w:rPr>
            </w:pPr>
            <w:r w:rsidRPr="0064531A">
              <w:rPr>
                <w:sz w:val="24"/>
              </w:rPr>
              <w:t>Subnormalité</w:t>
            </w:r>
          </w:p>
        </w:tc>
        <w:tc>
          <w:tcPr>
            <w:tcW w:w="2822" w:type="dxa"/>
            <w:tcBorders>
              <w:bottom w:val="single" w:sz="12" w:space="0" w:color="auto"/>
            </w:tcBorders>
          </w:tcPr>
          <w:p w:rsidR="00711472" w:rsidRPr="0064531A" w:rsidRDefault="00711472" w:rsidP="00711472">
            <w:pPr>
              <w:spacing w:before="120" w:after="120"/>
              <w:ind w:firstLine="0"/>
              <w:rPr>
                <w:sz w:val="24"/>
              </w:rPr>
            </w:pPr>
            <w:r w:rsidRPr="0064531A">
              <w:rPr>
                <w:sz w:val="24"/>
              </w:rPr>
              <w:t>Quotient intelle</w:t>
            </w:r>
            <w:r w:rsidRPr="0064531A">
              <w:rPr>
                <w:sz w:val="24"/>
              </w:rPr>
              <w:t>c</w:t>
            </w:r>
            <w:r w:rsidRPr="0064531A">
              <w:rPr>
                <w:sz w:val="24"/>
              </w:rPr>
              <w:t>tuel non-verbal</w:t>
            </w:r>
          </w:p>
        </w:tc>
      </w:tr>
    </w:tbl>
    <w:p w:rsidR="00711472" w:rsidRPr="0064531A" w:rsidRDefault="00711472" w:rsidP="00711472">
      <w:pPr>
        <w:spacing w:before="120" w:after="120"/>
        <w:ind w:firstLine="0"/>
        <w:jc w:val="both"/>
        <w:rPr>
          <w:lang w:eastAsia="fr-FR" w:bidi="fr-FR"/>
        </w:rPr>
      </w:pPr>
      <w:r>
        <w:rPr>
          <w:lang w:eastAsia="fr-FR" w:bidi="fr-FR"/>
        </w:rPr>
        <w:br w:type="page"/>
      </w:r>
      <w:r w:rsidRPr="0064531A">
        <w:rPr>
          <w:lang w:eastAsia="fr-FR" w:bidi="fr-FR"/>
        </w:rPr>
        <w:t>[199]</w:t>
      </w:r>
    </w:p>
    <w:p w:rsidR="00711472" w:rsidRPr="0064531A" w:rsidRDefault="00711472" w:rsidP="00711472">
      <w:pPr>
        <w:spacing w:before="120" w:after="120"/>
        <w:ind w:firstLine="0"/>
        <w:jc w:val="both"/>
      </w:pPr>
      <w:r w:rsidRPr="0064531A">
        <w:rPr>
          <w:lang w:eastAsia="fr-FR" w:bidi="fr-FR"/>
        </w:rPr>
        <w:t xml:space="preserve">le test d'intelligence de </w:t>
      </w:r>
      <w:r w:rsidRPr="009F1D2A">
        <w:rPr>
          <w:smallCaps/>
        </w:rPr>
        <w:t xml:space="preserve">Kellog </w:t>
      </w:r>
      <w:r w:rsidRPr="0064531A">
        <w:rPr>
          <w:lang w:eastAsia="fr-FR" w:bidi="fr-FR"/>
        </w:rPr>
        <w:t xml:space="preserve">et </w:t>
      </w:r>
      <w:r w:rsidRPr="009F1D2A">
        <w:rPr>
          <w:smallCaps/>
        </w:rPr>
        <w:t xml:space="preserve">Norton </w:t>
      </w:r>
      <w:r w:rsidRPr="0064531A">
        <w:rPr>
          <w:lang w:eastAsia="fr-FR" w:bidi="fr-FR"/>
        </w:rPr>
        <w:t>(1966). Nous défin</w:t>
      </w:r>
      <w:r w:rsidRPr="0064531A">
        <w:rPr>
          <w:lang w:eastAsia="fr-FR" w:bidi="fr-FR"/>
        </w:rPr>
        <w:t>i</w:t>
      </w:r>
      <w:r w:rsidRPr="0064531A">
        <w:rPr>
          <w:lang w:eastAsia="fr-FR" w:bidi="fr-FR"/>
        </w:rPr>
        <w:t>rons d’abord chaque paramètre pour ensuite préciser les mesures dont ils sont issus (voir le tableau</w:t>
      </w:r>
      <w:r>
        <w:rPr>
          <w:lang w:eastAsia="fr-FR" w:bidi="fr-FR"/>
        </w:rPr>
        <w:t> </w:t>
      </w:r>
      <w:r w:rsidRPr="0064531A">
        <w:rPr>
          <w:lang w:eastAsia="fr-FR" w:bidi="fr-FR"/>
        </w:rPr>
        <w:t>5.1.).</w:t>
      </w:r>
    </w:p>
    <w:p w:rsidR="00711472" w:rsidRPr="0064531A" w:rsidRDefault="00711472" w:rsidP="00711472">
      <w:pPr>
        <w:spacing w:before="120" w:after="120"/>
        <w:jc w:val="both"/>
      </w:pPr>
      <w:r w:rsidRPr="0064531A">
        <w:rPr>
          <w:lang w:eastAsia="fr-FR" w:bidi="fr-FR"/>
        </w:rPr>
        <w:t xml:space="preserve">La </w:t>
      </w:r>
      <w:r w:rsidRPr="0064531A">
        <w:rPr>
          <w:b/>
          <w:lang w:eastAsia="fr-FR" w:bidi="fr-FR"/>
        </w:rPr>
        <w:t>primitivité</w:t>
      </w:r>
      <w:r w:rsidRPr="0064531A">
        <w:rPr>
          <w:lang w:eastAsia="fr-FR" w:bidi="fr-FR"/>
        </w:rPr>
        <w:t xml:space="preserve"> correspond à un mode de fonctionnement marqué par des mécanismes rudimentaires et à orientation régressive, telles la tendance à donner aux besoins personnels une priorité stricte, l’absence de .distance critique, l’entraînabilité et l’imprévisibilité, l’intolérance à la tension, l’inadaptation à la durée, etc. L’individu « primitif » dispose de peu de critères d’évaluation et fait primer la recherche du plaisir, la satisfaction immédiate, les impressions supe</w:t>
      </w:r>
      <w:r w:rsidRPr="0064531A">
        <w:rPr>
          <w:lang w:eastAsia="fr-FR" w:bidi="fr-FR"/>
        </w:rPr>
        <w:t>r</w:t>
      </w:r>
      <w:r w:rsidRPr="0064531A">
        <w:rPr>
          <w:lang w:eastAsia="fr-FR" w:bidi="fr-FR"/>
        </w:rPr>
        <w:t>ficielles, les attraits momentanés ... Sa capacité de canaliser l’énergie dans des voies réalistes et constructives est nettement insuffisante, ce qui a un double effet : déclencher le recours à des solutions d'urgence, de différents ordres, comme la fabulation, la perte de contrôle, l’opportunisme, le cynisme, etc., et conduire l’individu à organiser son agir presque uniquement en fonction du court terme, puisque c’est le concret, les résultats visibles, l’action instantanée qui sont reche</w:t>
      </w:r>
      <w:r w:rsidRPr="0064531A">
        <w:rPr>
          <w:lang w:eastAsia="fr-FR" w:bidi="fr-FR"/>
        </w:rPr>
        <w:t>r</w:t>
      </w:r>
      <w:r w:rsidRPr="0064531A">
        <w:rPr>
          <w:lang w:eastAsia="fr-FR" w:bidi="fr-FR"/>
        </w:rPr>
        <w:t>chés ; il en résulte un morcellement, sinon une incohérence inévitable dans ses séquences d’activité et dans son système de valeurs.</w:t>
      </w:r>
    </w:p>
    <w:p w:rsidR="00711472" w:rsidRPr="0064531A" w:rsidRDefault="00711472" w:rsidP="00711472">
      <w:pPr>
        <w:spacing w:before="120" w:after="120"/>
        <w:jc w:val="both"/>
      </w:pPr>
      <w:r w:rsidRPr="0064531A">
        <w:rPr>
          <w:lang w:eastAsia="fr-FR" w:bidi="fr-FR"/>
        </w:rPr>
        <w:t>Trois traits secondaires étoffent cette dimension, soit l’égotisme, le fatalisme et l’irréalisme. L</w:t>
      </w:r>
      <w:r w:rsidRPr="009F1D2A">
        <w:rPr>
          <w:i/>
          <w:iCs/>
        </w:rPr>
        <w:t>'égotisme</w:t>
      </w:r>
      <w:r w:rsidRPr="0064531A">
        <w:rPr>
          <w:lang w:eastAsia="fr-FR" w:bidi="fr-FR"/>
        </w:rPr>
        <w:t xml:space="preserve"> résulte de la persistance du na</w:t>
      </w:r>
      <w:r w:rsidRPr="0064531A">
        <w:rPr>
          <w:lang w:eastAsia="fr-FR" w:bidi="fr-FR"/>
        </w:rPr>
        <w:t>r</w:t>
      </w:r>
      <w:r w:rsidRPr="0064531A">
        <w:rPr>
          <w:lang w:eastAsia="fr-FR" w:bidi="fr-FR"/>
        </w:rPr>
        <w:t xml:space="preserve">cissisme infantile et se traduit par une vision du monde où domine l’extérodétermination, le sujet considérant les normes et les interdits comme des contraintes strictement exogènes, d’où l’autolégitimation, la faiblesse des impératifs moraux personnels, la dévalorisation d’autrui et la fausse image de soi ; ce trait est mesuré par les échelles d’autisme (inventaire de Jesness) et de psychotisme (inventaire de personnalité d’Eysenck). Le </w:t>
      </w:r>
      <w:r w:rsidRPr="009F1D2A">
        <w:rPr>
          <w:i/>
          <w:iCs/>
        </w:rPr>
        <w:t>fatalisme</w:t>
      </w:r>
      <w:r w:rsidRPr="0064531A">
        <w:rPr>
          <w:lang w:eastAsia="fr-FR" w:bidi="fr-FR"/>
        </w:rPr>
        <w:t xml:space="preserve"> réfère à une position où dom</w:t>
      </w:r>
      <w:r w:rsidRPr="0064531A">
        <w:rPr>
          <w:lang w:eastAsia="fr-FR" w:bidi="fr-FR"/>
        </w:rPr>
        <w:t>i</w:t>
      </w:r>
      <w:r w:rsidRPr="0064531A">
        <w:rPr>
          <w:lang w:eastAsia="fr-FR" w:bidi="fr-FR"/>
        </w:rPr>
        <w:t>nent dureté et cynisme, avec la conviction envahissante de l’échec, la dévalorisation de soi et la méfiance qui se profilent derrière et qui emp</w:t>
      </w:r>
      <w:r w:rsidRPr="0064531A">
        <w:rPr>
          <w:lang w:eastAsia="fr-FR" w:bidi="fr-FR"/>
        </w:rPr>
        <w:t>ê</w:t>
      </w:r>
      <w:r w:rsidRPr="0064531A">
        <w:rPr>
          <w:lang w:eastAsia="fr-FR" w:bidi="fr-FR"/>
        </w:rPr>
        <w:t>chent la personne d'adhérer au système social et de partager avec les autres (sur le plan symbolique surtout, c’est-à-dire sur le plan des v</w:t>
      </w:r>
      <w:r w:rsidRPr="0064531A">
        <w:rPr>
          <w:lang w:eastAsia="fr-FR" w:bidi="fr-FR"/>
        </w:rPr>
        <w:t>a</w:t>
      </w:r>
      <w:r w:rsidRPr="0064531A">
        <w:rPr>
          <w:lang w:eastAsia="fr-FR" w:bidi="fr-FR"/>
        </w:rPr>
        <w:t>leurs) ; ce trait est mesuré par l’échelle d’orientation vers les v</w:t>
      </w:r>
      <w:r w:rsidRPr="0064531A">
        <w:rPr>
          <w:lang w:eastAsia="fr-FR" w:bidi="fr-FR"/>
        </w:rPr>
        <w:t>a</w:t>
      </w:r>
      <w:r w:rsidRPr="0064531A">
        <w:rPr>
          <w:lang w:eastAsia="fr-FR" w:bidi="fr-FR"/>
        </w:rPr>
        <w:t xml:space="preserve">leurs de classes inférieures de Jesness et par l'échelle de délinquance d'Eysenck. Enfin, </w:t>
      </w:r>
      <w:r w:rsidRPr="009F1D2A">
        <w:rPr>
          <w:i/>
          <w:iCs/>
        </w:rPr>
        <w:t>l'irréalisme</w:t>
      </w:r>
      <w:r w:rsidRPr="0064531A">
        <w:rPr>
          <w:lang w:eastAsia="fr-FR" w:bidi="fr-FR"/>
        </w:rPr>
        <w:t xml:space="preserve"> correspond à une mauvaise organis</w:t>
      </w:r>
      <w:r w:rsidRPr="0064531A">
        <w:rPr>
          <w:lang w:eastAsia="fr-FR" w:bidi="fr-FR"/>
        </w:rPr>
        <w:t>a</w:t>
      </w:r>
      <w:r w:rsidRPr="0064531A">
        <w:rPr>
          <w:lang w:eastAsia="fr-FR" w:bidi="fr-FR"/>
        </w:rPr>
        <w:t>tion dynamique de la personnalité centrée d’abord sur une vision artificie</w:t>
      </w:r>
      <w:r w:rsidRPr="0064531A">
        <w:rPr>
          <w:lang w:eastAsia="fr-FR" w:bidi="fr-FR"/>
        </w:rPr>
        <w:t>l</w:t>
      </w:r>
      <w:r w:rsidRPr="0064531A">
        <w:rPr>
          <w:lang w:eastAsia="fr-FR" w:bidi="fr-FR"/>
        </w:rPr>
        <w:t>le et imprécise de la réalité, ce qui rend le sujet inapte à bien conce</w:t>
      </w:r>
      <w:r w:rsidRPr="0064531A">
        <w:rPr>
          <w:lang w:eastAsia="fr-FR" w:bidi="fr-FR"/>
        </w:rPr>
        <w:t>p</w:t>
      </w:r>
      <w:r w:rsidRPr="0064531A">
        <w:rPr>
          <w:lang w:eastAsia="fr-FR" w:bidi="fr-FR"/>
        </w:rPr>
        <w:t>tualiser ce qu’il vit, et ensuite sur un contrôle de l’énergie trop fluide qui le rend instable, imprévisible, démissionnaire ; ce trait re</w:t>
      </w:r>
      <w:r w:rsidRPr="0064531A">
        <w:rPr>
          <w:lang w:eastAsia="fr-FR" w:bidi="fr-FR"/>
        </w:rPr>
        <w:t>s</w:t>
      </w:r>
      <w:r w:rsidRPr="0064531A">
        <w:rPr>
          <w:lang w:eastAsia="fr-FR" w:bidi="fr-FR"/>
        </w:rPr>
        <w:t>sort principalement dans les échelles d’immaturité et de refoulement de Jesness, et secondairement dans la sous-dimension « faiblesse du moi » de l’échelle d’anxiété de Cattell et Shéier.</w:t>
      </w:r>
    </w:p>
    <w:p w:rsidR="00711472" w:rsidRPr="0064531A" w:rsidRDefault="00711472" w:rsidP="00711472">
      <w:pPr>
        <w:spacing w:before="120" w:after="120"/>
        <w:jc w:val="both"/>
      </w:pPr>
      <w:r w:rsidRPr="0064531A">
        <w:rPr>
          <w:lang w:eastAsia="fr-FR" w:bidi="fr-FR"/>
        </w:rPr>
        <w:t>Le second paramètre, l’</w:t>
      </w:r>
      <w:r w:rsidRPr="0064531A">
        <w:rPr>
          <w:b/>
          <w:lang w:eastAsia="fr-FR" w:bidi="fr-FR"/>
        </w:rPr>
        <w:t>hyposocialité</w:t>
      </w:r>
      <w:r w:rsidRPr="0064531A">
        <w:rPr>
          <w:lang w:eastAsia="fr-FR" w:bidi="fr-FR"/>
        </w:rPr>
        <w:t>, met en cause une sorte d’inaptitude profonde devant les exigences et les contraintes de la vie de groupe. Cette inaptitude signifie d'abord que le sujet a énormément de difficultés à s’évaluer dans sa réalité propre, les manifestations de ses besoins demeurant en grande partie — et dans leur nature et dans leur intensité — irrecevables par les instances sociales et donc sources majeures d’insatisfaction pour lui ; elle indique</w:t>
      </w:r>
      <w:r>
        <w:rPr>
          <w:lang w:eastAsia="fr-FR" w:bidi="fr-FR"/>
        </w:rPr>
        <w:t xml:space="preserve"> </w:t>
      </w:r>
      <w:r w:rsidRPr="009F1D2A">
        <w:t>[200]</w:t>
      </w:r>
      <w:r>
        <w:t xml:space="preserve"> </w:t>
      </w:r>
      <w:r w:rsidRPr="0064531A">
        <w:rPr>
          <w:lang w:eastAsia="fr-FR" w:bidi="fr-FR"/>
        </w:rPr>
        <w:t>ensuite qu’il est aux prises avec une incapacité majeure de se repr</w:t>
      </w:r>
      <w:r w:rsidRPr="0064531A">
        <w:rPr>
          <w:lang w:eastAsia="fr-FR" w:bidi="fr-FR"/>
        </w:rPr>
        <w:t>é</w:t>
      </w:r>
      <w:r w:rsidRPr="0064531A">
        <w:rPr>
          <w:lang w:eastAsia="fr-FR" w:bidi="fr-FR"/>
        </w:rPr>
        <w:t>senter correctement les autres, autant par rapport au recul empath</w:t>
      </w:r>
      <w:r w:rsidRPr="0064531A">
        <w:rPr>
          <w:lang w:eastAsia="fr-FR" w:bidi="fr-FR"/>
        </w:rPr>
        <w:t>i</w:t>
      </w:r>
      <w:r w:rsidRPr="0064531A">
        <w:rPr>
          <w:lang w:eastAsia="fr-FR" w:bidi="fr-FR"/>
        </w:rPr>
        <w:t>que nécessaire pour bien appréhender ce qu’ils sont que par rapport à la jonction sympathique qui permet d’accueillir ce qu'ils ressentent. Il en résulte une tendance à se couper du monde, le sujet s’enfermant dans un subjectivisme qui devient vite limité sinon malsain. Le prix à payer est en effet très lourd puisque les sentiments d’appartenance, les mécanismes de part</w:t>
      </w:r>
      <w:r w:rsidRPr="0064531A">
        <w:rPr>
          <w:lang w:eastAsia="fr-FR" w:bidi="fr-FR"/>
        </w:rPr>
        <w:t>i</w:t>
      </w:r>
      <w:r w:rsidRPr="0064531A">
        <w:rPr>
          <w:lang w:eastAsia="fr-FR" w:bidi="fr-FR"/>
        </w:rPr>
        <w:t>cipation et, plus en profondeur, les structures ment</w:t>
      </w:r>
      <w:r w:rsidRPr="0064531A">
        <w:rPr>
          <w:lang w:eastAsia="fr-FR" w:bidi="fr-FR"/>
        </w:rPr>
        <w:t>a</w:t>
      </w:r>
      <w:r w:rsidRPr="0064531A">
        <w:rPr>
          <w:lang w:eastAsia="fr-FR" w:bidi="fr-FR"/>
        </w:rPr>
        <w:t>les qui portent la capacité sociale s’appauvrissent considérabl</w:t>
      </w:r>
      <w:r w:rsidRPr="0064531A">
        <w:rPr>
          <w:lang w:eastAsia="fr-FR" w:bidi="fr-FR"/>
        </w:rPr>
        <w:t>e</w:t>
      </w:r>
      <w:r w:rsidRPr="0064531A">
        <w:rPr>
          <w:lang w:eastAsia="fr-FR" w:bidi="fr-FR"/>
        </w:rPr>
        <w:t>ment. Et ce qui risque alors de surgir, c’est la propension à agir sans se so</w:t>
      </w:r>
      <w:r w:rsidRPr="0064531A">
        <w:rPr>
          <w:lang w:eastAsia="fr-FR" w:bidi="fr-FR"/>
        </w:rPr>
        <w:t>u</w:t>
      </w:r>
      <w:r w:rsidRPr="0064531A">
        <w:rPr>
          <w:lang w:eastAsia="fr-FR" w:bidi="fr-FR"/>
        </w:rPr>
        <w:t>cier des autres ou, pire encore, à les prendre comme cible.</w:t>
      </w:r>
    </w:p>
    <w:p w:rsidR="00711472" w:rsidRPr="0064531A" w:rsidRDefault="00711472" w:rsidP="00711472">
      <w:pPr>
        <w:spacing w:before="120" w:after="120"/>
        <w:jc w:val="both"/>
      </w:pPr>
      <w:r w:rsidRPr="0064531A">
        <w:rPr>
          <w:lang w:eastAsia="fr-FR" w:bidi="fr-FR"/>
        </w:rPr>
        <w:t xml:space="preserve">Deux traits soutiennent l’hyposocialité. Le premier est le </w:t>
      </w:r>
      <w:r w:rsidRPr="0064531A">
        <w:t>concept de soi diffus,</w:t>
      </w:r>
      <w:r w:rsidRPr="0064531A">
        <w:rPr>
          <w:lang w:eastAsia="fr-FR" w:bidi="fr-FR"/>
        </w:rPr>
        <w:t xml:space="preserve"> où domine une très forte ambiguïté comportant d’une part des doutes marqués sur soi, sur sa capacité et son intégrité, et d’autre part, probablement pour compenser tout cela, des sentiments survoltés d’antagonisme, d’opposition, d’indépendance ; il en découle chez le sujet deux problèmes majeurs, d’abord une hostilité intense à l'égard d’autrui et ensuite une conscience sociale tout à fait inadéqu</w:t>
      </w:r>
      <w:r w:rsidRPr="0064531A">
        <w:rPr>
          <w:lang w:eastAsia="fr-FR" w:bidi="fr-FR"/>
        </w:rPr>
        <w:t>a</w:t>
      </w:r>
      <w:r w:rsidRPr="0064531A">
        <w:rPr>
          <w:lang w:eastAsia="fr-FR" w:bidi="fr-FR"/>
        </w:rPr>
        <w:t xml:space="preserve">te, comme si la première embrouillait voire paralysait la seconde. On comprendra aisément que la présence d'un tel trait ne puisse favoriser ce que </w:t>
      </w:r>
      <w:r w:rsidRPr="009F1D2A">
        <w:rPr>
          <w:smallCaps/>
        </w:rPr>
        <w:t xml:space="preserve">Mead (1934) </w:t>
      </w:r>
      <w:r w:rsidRPr="0064531A">
        <w:rPr>
          <w:lang w:eastAsia="fr-FR" w:bidi="fr-FR"/>
        </w:rPr>
        <w:t>appelait une « vision adéquate de soi en tant qu'objet social ». Deux mesures sont en jeu ici, soit l’échelle de més</w:t>
      </w:r>
      <w:r w:rsidRPr="0064531A">
        <w:rPr>
          <w:lang w:eastAsia="fr-FR" w:bidi="fr-FR"/>
        </w:rPr>
        <w:t>a</w:t>
      </w:r>
      <w:r w:rsidRPr="0064531A">
        <w:rPr>
          <w:lang w:eastAsia="fr-FR" w:bidi="fr-FR"/>
        </w:rPr>
        <w:t xml:space="preserve">daptation sociale de </w:t>
      </w:r>
      <w:r w:rsidRPr="009F1D2A">
        <w:rPr>
          <w:smallCaps/>
        </w:rPr>
        <w:t xml:space="preserve">Jesness </w:t>
      </w:r>
      <w:r w:rsidRPr="0064531A">
        <w:rPr>
          <w:lang w:eastAsia="fr-FR" w:bidi="fr-FR"/>
        </w:rPr>
        <w:t xml:space="preserve">et l’échelle de socialisation de </w:t>
      </w:r>
      <w:r w:rsidRPr="009F1D2A">
        <w:rPr>
          <w:smallCaps/>
        </w:rPr>
        <w:t xml:space="preserve">Gough (1960). </w:t>
      </w:r>
      <w:r w:rsidRPr="0064531A">
        <w:rPr>
          <w:lang w:eastAsia="fr-FR" w:bidi="fr-FR"/>
        </w:rPr>
        <w:t>Quant au second trait, \'inefficience sociale, il concerne dire</w:t>
      </w:r>
      <w:r w:rsidRPr="0064531A">
        <w:rPr>
          <w:lang w:eastAsia="fr-FR" w:bidi="fr-FR"/>
        </w:rPr>
        <w:t>c</w:t>
      </w:r>
      <w:r w:rsidRPr="0064531A">
        <w:rPr>
          <w:lang w:eastAsia="fr-FR" w:bidi="fr-FR"/>
        </w:rPr>
        <w:t xml:space="preserve">tement l’incapacité de fonctionner de façon appropriée ; la mesure, appelée par </w:t>
      </w:r>
      <w:r w:rsidRPr="009F1D2A">
        <w:rPr>
          <w:smallCaps/>
        </w:rPr>
        <w:t xml:space="preserve">Jesness </w:t>
      </w:r>
      <w:r w:rsidRPr="0064531A">
        <w:rPr>
          <w:lang w:eastAsia="fr-FR" w:bidi="fr-FR"/>
        </w:rPr>
        <w:t>l’« indice d’asocialité », porte en effet sur la pr</w:t>
      </w:r>
      <w:r w:rsidRPr="0064531A">
        <w:rPr>
          <w:lang w:eastAsia="fr-FR" w:bidi="fr-FR"/>
        </w:rPr>
        <w:t>o</w:t>
      </w:r>
      <w:r w:rsidRPr="0064531A">
        <w:rPr>
          <w:lang w:eastAsia="fr-FR" w:bidi="fr-FR"/>
        </w:rPr>
        <w:t>pension générale du sujet à résoudre les problèmes sociaux et perso</w:t>
      </w:r>
      <w:r w:rsidRPr="0064531A">
        <w:rPr>
          <w:lang w:eastAsia="fr-FR" w:bidi="fr-FR"/>
        </w:rPr>
        <w:t>n</w:t>
      </w:r>
      <w:r w:rsidRPr="0064531A">
        <w:rPr>
          <w:lang w:eastAsia="fr-FR" w:bidi="fr-FR"/>
        </w:rPr>
        <w:t>nels en faisant appel à des modes de réaction qui échappent aux co</w:t>
      </w:r>
      <w:r w:rsidRPr="0064531A">
        <w:rPr>
          <w:lang w:eastAsia="fr-FR" w:bidi="fr-FR"/>
        </w:rPr>
        <w:t>u</w:t>
      </w:r>
      <w:r w:rsidRPr="0064531A">
        <w:rPr>
          <w:lang w:eastAsia="fr-FR" w:bidi="fr-FR"/>
        </w:rPr>
        <w:t>tumes et aux règles s</w:t>
      </w:r>
      <w:r w:rsidRPr="0064531A">
        <w:rPr>
          <w:lang w:eastAsia="fr-FR" w:bidi="fr-FR"/>
        </w:rPr>
        <w:t>o</w:t>
      </w:r>
      <w:r w:rsidRPr="0064531A">
        <w:rPr>
          <w:lang w:eastAsia="fr-FR" w:bidi="fr-FR"/>
        </w:rPr>
        <w:t>ciales ; il s’agit d’une orientation dynamique où la « solution sociale » est constamment écartée, contournée et dév</w:t>
      </w:r>
      <w:r w:rsidRPr="0064531A">
        <w:rPr>
          <w:lang w:eastAsia="fr-FR" w:bidi="fr-FR"/>
        </w:rPr>
        <w:t>a</w:t>
      </w:r>
      <w:r w:rsidRPr="0064531A">
        <w:rPr>
          <w:lang w:eastAsia="fr-FR" w:bidi="fr-FR"/>
        </w:rPr>
        <w:t>luée.</w:t>
      </w:r>
    </w:p>
    <w:p w:rsidR="00711472" w:rsidRPr="0064531A" w:rsidRDefault="00711472" w:rsidP="00711472">
      <w:pPr>
        <w:spacing w:before="120" w:after="120"/>
        <w:jc w:val="both"/>
      </w:pPr>
      <w:r w:rsidRPr="0064531A">
        <w:rPr>
          <w:lang w:eastAsia="fr-FR" w:bidi="fr-FR"/>
        </w:rPr>
        <w:t>Les deux paramètres qui représentent le secteur psychoaffectif sont l’insécurité et la négativité. L’</w:t>
      </w:r>
      <w:r w:rsidRPr="0064531A">
        <w:rPr>
          <w:b/>
          <w:lang w:eastAsia="fr-FR" w:bidi="fr-FR"/>
        </w:rPr>
        <w:t>insécurité</w:t>
      </w:r>
      <w:r w:rsidRPr="0064531A">
        <w:rPr>
          <w:lang w:eastAsia="fr-FR" w:bidi="fr-FR"/>
        </w:rPr>
        <w:t xml:space="preserve"> résulte de la prédominance d’une dynamique d’alarme à l’intérieur du sujet, de telle manière que l’énergie des pulsions se trouve sapée et tend à se retourner contre l’individu lui-même, entraînant ce que nous appelons des tensions de division, c'est-à-dire une sorte de malaise ou d’inconfort intrasubjectif virulent, des sentiments d’inquiétude et de vulnérabilité entremêlées et la peur de perdre le contrôle de soi, qui l’obligent à se refermer, à se détacher, voire à devenir rébarbatif... La </w:t>
      </w:r>
      <w:r w:rsidRPr="0064531A">
        <w:rPr>
          <w:b/>
          <w:lang w:eastAsia="fr-FR" w:bidi="fr-FR"/>
        </w:rPr>
        <w:t>négativité</w:t>
      </w:r>
      <w:r w:rsidRPr="0064531A">
        <w:rPr>
          <w:lang w:eastAsia="fr-FR" w:bidi="fr-FR"/>
        </w:rPr>
        <w:t xml:space="preserve"> renvoie, quant à elle, à une attitude profonde de désaffection hostile face aux autres et en même temps de véritable opposition à leur endroit. Cette réaction a comme toile de fond une propension acquise à s’exprimer avant tout dans et par l'action ; elle est commandée principalement par des se</w:t>
      </w:r>
      <w:r w:rsidRPr="0064531A">
        <w:rPr>
          <w:lang w:eastAsia="fr-FR" w:bidi="fr-FR"/>
        </w:rPr>
        <w:t>n</w:t>
      </w:r>
      <w:r w:rsidRPr="0064531A">
        <w:rPr>
          <w:lang w:eastAsia="fr-FR" w:bidi="fr-FR"/>
        </w:rPr>
        <w:t>timents d’irritation ou de colère vengeresse que le sujet a accumulés contre les gens, ceux-ci ayant d’ailleurs tendance à être perçus comme inamicaux, antagonistes ou menaçants.</w:t>
      </w:r>
    </w:p>
    <w:p w:rsidR="00711472" w:rsidRPr="0064531A" w:rsidRDefault="00711472" w:rsidP="00711472">
      <w:pPr>
        <w:spacing w:before="120" w:after="120"/>
        <w:jc w:val="both"/>
        <w:rPr>
          <w:lang w:eastAsia="fr-FR" w:bidi="fr-FR"/>
        </w:rPr>
      </w:pPr>
      <w:r w:rsidRPr="0064531A">
        <w:rPr>
          <w:lang w:eastAsia="fr-FR" w:bidi="fr-FR"/>
        </w:rPr>
        <w:t xml:space="preserve">L’insécurité s’appuie sur trois traits secondaires, soit l’anxiété, le sentiment d’aliénation et le repliement. </w:t>
      </w:r>
      <w:r w:rsidRPr="0064531A">
        <w:t>L'anxiété</w:t>
      </w:r>
      <w:r w:rsidRPr="0064531A">
        <w:rPr>
          <w:lang w:eastAsia="fr-FR" w:bidi="fr-FR"/>
        </w:rPr>
        <w:t xml:space="preserve"> révèle un vif sent</w:t>
      </w:r>
      <w:r w:rsidRPr="0064531A">
        <w:rPr>
          <w:lang w:eastAsia="fr-FR" w:bidi="fr-FR"/>
        </w:rPr>
        <w:t>i</w:t>
      </w:r>
      <w:r w:rsidRPr="0064531A">
        <w:rPr>
          <w:lang w:eastAsia="fr-FR" w:bidi="fr-FR"/>
        </w:rPr>
        <w:t>ment d’inconfort personnel qui s’accompagne de tensions somatiq</w:t>
      </w:r>
      <w:r>
        <w:rPr>
          <w:lang w:eastAsia="fr-FR" w:bidi="fr-FR"/>
        </w:rPr>
        <w:t>ues et psychologiques, d’une im</w:t>
      </w:r>
      <w:r w:rsidRPr="0064531A">
        <w:rPr>
          <w:lang w:eastAsia="fr-FR" w:bidi="fr-FR"/>
        </w:rPr>
        <w:t>pression</w:t>
      </w:r>
      <w:r>
        <w:t xml:space="preserve"> </w:t>
      </w:r>
      <w:r w:rsidRPr="0064531A">
        <w:rPr>
          <w:lang w:eastAsia="fr-FR" w:bidi="fr-FR"/>
        </w:rPr>
        <w:t>[201] insidieuse de vulnérabilité ainsi que d’une instabilité de l’humeur et de craintes diffuses. Les i</w:t>
      </w:r>
      <w:r w:rsidRPr="0064531A">
        <w:rPr>
          <w:lang w:eastAsia="fr-FR" w:bidi="fr-FR"/>
        </w:rPr>
        <w:t>n</w:t>
      </w:r>
      <w:r w:rsidRPr="0064531A">
        <w:rPr>
          <w:lang w:eastAsia="fr-FR" w:bidi="fr-FR"/>
        </w:rPr>
        <w:t xml:space="preserve">dices de mesure qui sont réunis ici sont l’anxiété sociale de l’inventaire de </w:t>
      </w:r>
      <w:r w:rsidRPr="009F1D2A">
        <w:rPr>
          <w:smallCaps/>
        </w:rPr>
        <w:t xml:space="preserve">Jesness, </w:t>
      </w:r>
      <w:r w:rsidRPr="0064531A">
        <w:rPr>
          <w:lang w:eastAsia="fr-FR" w:bidi="fr-FR"/>
        </w:rPr>
        <w:t xml:space="preserve">le névrotisme de l’inventaire d'Eysenck et l'anxiété totale du test d’anxiété de </w:t>
      </w:r>
      <w:r w:rsidRPr="009F1D2A">
        <w:rPr>
          <w:smallCaps/>
        </w:rPr>
        <w:t xml:space="preserve">Cattell </w:t>
      </w:r>
      <w:r w:rsidRPr="0064531A">
        <w:rPr>
          <w:lang w:eastAsia="fr-FR" w:bidi="fr-FR"/>
        </w:rPr>
        <w:t xml:space="preserve">et </w:t>
      </w:r>
      <w:r w:rsidRPr="009F1D2A">
        <w:rPr>
          <w:smallCaps/>
        </w:rPr>
        <w:t xml:space="preserve">Shéier. </w:t>
      </w:r>
      <w:r w:rsidRPr="0064531A">
        <w:rPr>
          <w:lang w:eastAsia="fr-FR" w:bidi="fr-FR"/>
        </w:rPr>
        <w:t>Le sentiment d’aliénation se définit, quant à lui, par une réaction chronique de sce</w:t>
      </w:r>
      <w:r w:rsidRPr="0064531A">
        <w:rPr>
          <w:lang w:eastAsia="fr-FR" w:bidi="fr-FR"/>
        </w:rPr>
        <w:t>p</w:t>
      </w:r>
      <w:r w:rsidRPr="0064531A">
        <w:rPr>
          <w:lang w:eastAsia="fr-FR" w:bidi="fr-FR"/>
        </w:rPr>
        <w:t>ticisme et de méfiance vis-à-vis d'autrui et en part</w:t>
      </w:r>
      <w:r w:rsidRPr="0064531A">
        <w:rPr>
          <w:lang w:eastAsia="fr-FR" w:bidi="fr-FR"/>
        </w:rPr>
        <w:t>i</w:t>
      </w:r>
      <w:r w:rsidRPr="0064531A">
        <w:rPr>
          <w:lang w:eastAsia="fr-FR" w:bidi="fr-FR"/>
        </w:rPr>
        <w:t>culier vis-à-vis des figures d’autorité ; cette méfiance repose à la fois sur le sentiment d’une distance entre soi et les autres, alimentée su</w:t>
      </w:r>
      <w:r w:rsidRPr="0064531A">
        <w:rPr>
          <w:lang w:eastAsia="fr-FR" w:bidi="fr-FR"/>
        </w:rPr>
        <w:t>r</w:t>
      </w:r>
      <w:r w:rsidRPr="0064531A">
        <w:rPr>
          <w:lang w:eastAsia="fr-FR" w:bidi="fr-FR"/>
        </w:rPr>
        <w:t xml:space="preserve">tout par le manque de crédibilité de ces derniers aux yeux du sujet, et sur une sorte d’affirmation compensatoire d’autosuffisance face à eux. C'est l’échelle d’aliénation de l’inventaire de </w:t>
      </w:r>
      <w:r w:rsidRPr="009F1D2A">
        <w:rPr>
          <w:smallCaps/>
        </w:rPr>
        <w:t xml:space="preserve">Jesness </w:t>
      </w:r>
      <w:r w:rsidRPr="0064531A">
        <w:rPr>
          <w:lang w:eastAsia="fr-FR" w:bidi="fr-FR"/>
        </w:rPr>
        <w:t>qui fait re</w:t>
      </w:r>
      <w:r w:rsidRPr="0064531A">
        <w:rPr>
          <w:lang w:eastAsia="fr-FR" w:bidi="fr-FR"/>
        </w:rPr>
        <w:t>s</w:t>
      </w:r>
      <w:r w:rsidRPr="0064531A">
        <w:rPr>
          <w:lang w:eastAsia="fr-FR" w:bidi="fr-FR"/>
        </w:rPr>
        <w:t>sortir ce trait. Enfin, le repliement recouvre d’une part une sorte de défaitisme de base entraînant une réaction de démission ou d’apathie face aux exigences de la réalité sociale, et d’autre part un effort d’élimination hors du champ de la conscience de ce qui est perçu comme déplaisant ou trop compliqué, avec comme conséquence le risque d’une perce</w:t>
      </w:r>
      <w:r w:rsidRPr="0064531A">
        <w:rPr>
          <w:lang w:eastAsia="fr-FR" w:bidi="fr-FR"/>
        </w:rPr>
        <w:t>p</w:t>
      </w:r>
      <w:r w:rsidRPr="0064531A">
        <w:rPr>
          <w:lang w:eastAsia="fr-FR" w:bidi="fr-FR"/>
        </w:rPr>
        <w:t>tion faussée de la réalité pour en arriver à se r</w:t>
      </w:r>
      <w:r w:rsidRPr="0064531A">
        <w:rPr>
          <w:lang w:eastAsia="fr-FR" w:bidi="fr-FR"/>
        </w:rPr>
        <w:t>é</w:t>
      </w:r>
      <w:r w:rsidRPr="0064531A">
        <w:rPr>
          <w:lang w:eastAsia="fr-FR" w:bidi="fr-FR"/>
        </w:rPr>
        <w:t xml:space="preserve">conforter et se rassurer. Deux échelles de l’inventaire de </w:t>
      </w:r>
      <w:r w:rsidRPr="009F1D2A">
        <w:rPr>
          <w:smallCaps/>
        </w:rPr>
        <w:t xml:space="preserve">Jesness </w:t>
      </w:r>
      <w:r w:rsidRPr="0064531A">
        <w:rPr>
          <w:lang w:eastAsia="fr-FR" w:bidi="fr-FR"/>
        </w:rPr>
        <w:t>sont ici mises à contribution, soit le retrait et le déni.</w:t>
      </w:r>
    </w:p>
    <w:p w:rsidR="00711472" w:rsidRPr="0064531A" w:rsidRDefault="00711472" w:rsidP="00711472">
      <w:pPr>
        <w:spacing w:before="120" w:after="120"/>
        <w:jc w:val="both"/>
      </w:pPr>
      <w:r w:rsidRPr="0064531A">
        <w:rPr>
          <w:lang w:eastAsia="fr-FR" w:bidi="fr-FR"/>
        </w:rPr>
        <w:t>La négativité réfléchit elle aussi trois sous-dimensions, que nous avons appelées l’alloagressivité, la suspicion et l’alloplastie. L</w:t>
      </w:r>
      <w:r w:rsidRPr="0064531A">
        <w:t>’alloagressivité</w:t>
      </w:r>
      <w:r w:rsidRPr="0064531A">
        <w:rPr>
          <w:lang w:eastAsia="fr-FR" w:bidi="fr-FR"/>
        </w:rPr>
        <w:t xml:space="preserve"> réfère à la présence dominante, dans le champ de la conscience, d’un amalgame de ressentiments, de sentiments d’injustice subie, de désenchantements, auxquels se joignent une vive irascibilité et une sorte de propension persistante à contester, à contrer ou à attaquer autrui. C’est l’échelle d’agressivité manifeste de </w:t>
      </w:r>
      <w:r w:rsidRPr="0064531A">
        <w:rPr>
          <w:rStyle w:val="Corpsdutexte29ptPetitesmajuscules"/>
          <w:rFonts w:ascii="Times New Roman" w:hAnsi="Times New Roman"/>
        </w:rPr>
        <w:t xml:space="preserve">Jesness </w:t>
      </w:r>
      <w:r w:rsidRPr="0064531A">
        <w:rPr>
          <w:lang w:eastAsia="fr-FR" w:bidi="fr-FR"/>
        </w:rPr>
        <w:t xml:space="preserve">qui mesure ce trait. La suspicion couvre ce que </w:t>
      </w:r>
      <w:r w:rsidRPr="009F1D2A">
        <w:rPr>
          <w:smallCaps/>
        </w:rPr>
        <w:t xml:space="preserve">Cormier </w:t>
      </w:r>
      <w:r w:rsidRPr="0064531A">
        <w:rPr>
          <w:lang w:eastAsia="fr-FR" w:bidi="fr-FR"/>
        </w:rPr>
        <w:t>(1962) a a</w:t>
      </w:r>
      <w:r w:rsidRPr="0064531A">
        <w:rPr>
          <w:lang w:eastAsia="fr-FR" w:bidi="fr-FR"/>
        </w:rPr>
        <w:t>p</w:t>
      </w:r>
      <w:r w:rsidRPr="0064531A">
        <w:rPr>
          <w:lang w:eastAsia="fr-FR" w:bidi="fr-FR"/>
        </w:rPr>
        <w:t>pelé le « développement de défenses paranoïdes » : le sujet tend à douter des autres ou à ne pas s’y fier, il est enlisé dans son propre moi et dans des perceptions subjectivisées auxquelles il s’accroche, et il est porté à réagir sur un mode offensant sans trop se soucier de ses interlocuteurs. La mesure est ici la sous-dimension « tendance par</w:t>
      </w:r>
      <w:r w:rsidRPr="0064531A">
        <w:rPr>
          <w:lang w:eastAsia="fr-FR" w:bidi="fr-FR"/>
        </w:rPr>
        <w:t>a</w:t>
      </w:r>
      <w:r w:rsidRPr="0064531A">
        <w:rPr>
          <w:lang w:eastAsia="fr-FR" w:bidi="fr-FR"/>
        </w:rPr>
        <w:t>noïde ou susp</w:t>
      </w:r>
      <w:r w:rsidRPr="0064531A">
        <w:rPr>
          <w:lang w:eastAsia="fr-FR" w:bidi="fr-FR"/>
        </w:rPr>
        <w:t>i</w:t>
      </w:r>
      <w:r w:rsidRPr="0064531A">
        <w:rPr>
          <w:lang w:eastAsia="fr-FR" w:bidi="fr-FR"/>
        </w:rPr>
        <w:t xml:space="preserve">cion » de l’échelle d’anxiété de </w:t>
      </w:r>
      <w:r w:rsidRPr="009F1D2A">
        <w:rPr>
          <w:smallCaps/>
        </w:rPr>
        <w:t xml:space="preserve">Cattell </w:t>
      </w:r>
      <w:r w:rsidRPr="0064531A">
        <w:rPr>
          <w:lang w:eastAsia="fr-FR" w:bidi="fr-FR"/>
        </w:rPr>
        <w:t xml:space="preserve">et </w:t>
      </w:r>
      <w:r w:rsidRPr="009F1D2A">
        <w:rPr>
          <w:smallCaps/>
        </w:rPr>
        <w:t xml:space="preserve">Shéier. </w:t>
      </w:r>
      <w:r w:rsidRPr="0064531A">
        <w:rPr>
          <w:lang w:eastAsia="fr-FR" w:bidi="fr-FR"/>
        </w:rPr>
        <w:t>L</w:t>
      </w:r>
      <w:r w:rsidRPr="009F1D2A">
        <w:rPr>
          <w:lang w:eastAsia="fr-FR" w:bidi="fr-FR"/>
        </w:rPr>
        <w:t>’</w:t>
      </w:r>
      <w:r w:rsidRPr="009F1D2A">
        <w:rPr>
          <w:i/>
          <w:lang w:eastAsia="fr-FR" w:bidi="fr-FR"/>
        </w:rPr>
        <w:t>alloplastie</w:t>
      </w:r>
      <w:r w:rsidRPr="0064531A">
        <w:rPr>
          <w:lang w:eastAsia="fr-FR" w:bidi="fr-FR"/>
        </w:rPr>
        <w:t xml:space="preserve"> témoigne d'une impulsivité dans l’agir qui traduit fo</w:t>
      </w:r>
      <w:r w:rsidRPr="0064531A">
        <w:rPr>
          <w:lang w:eastAsia="fr-FR" w:bidi="fr-FR"/>
        </w:rPr>
        <w:t>n</w:t>
      </w:r>
      <w:r w:rsidRPr="0064531A">
        <w:rPr>
          <w:lang w:eastAsia="fr-FR" w:bidi="fr-FR"/>
        </w:rPr>
        <w:t>damentalement une propension massive à se libérer des tensions (su</w:t>
      </w:r>
      <w:r w:rsidRPr="0064531A">
        <w:rPr>
          <w:lang w:eastAsia="fr-FR" w:bidi="fr-FR"/>
        </w:rPr>
        <w:t>r</w:t>
      </w:r>
      <w:r w:rsidRPr="0064531A">
        <w:rPr>
          <w:lang w:eastAsia="fr-FR" w:bidi="fr-FR"/>
        </w:rPr>
        <w:t>tout les tensions inte</w:t>
      </w:r>
      <w:r w:rsidRPr="0064531A">
        <w:rPr>
          <w:lang w:eastAsia="fr-FR" w:bidi="fr-FR"/>
        </w:rPr>
        <w:t>r</w:t>
      </w:r>
      <w:r w:rsidRPr="0064531A">
        <w:rPr>
          <w:lang w:eastAsia="fr-FR" w:bidi="fr-FR"/>
        </w:rPr>
        <w:t>personnelles) par l’activité, voire par l’agitation ; dans l’expression de soi, elle s’exprime par le besoin de paraître, l’utilisation d’une image artificielle, la recherche du plaisir et la pr</w:t>
      </w:r>
      <w:r w:rsidRPr="0064531A">
        <w:rPr>
          <w:lang w:eastAsia="fr-FR" w:bidi="fr-FR"/>
        </w:rPr>
        <w:t>i</w:t>
      </w:r>
      <w:r w:rsidRPr="0064531A">
        <w:rPr>
          <w:lang w:eastAsia="fr-FR" w:bidi="fr-FR"/>
        </w:rPr>
        <w:t xml:space="preserve">mauté de l'immédiat. Elle est mesurée par l’échelle d’extraversion du test </w:t>
      </w:r>
      <w:r w:rsidRPr="0064531A">
        <w:t>d’EYSENCK.</w:t>
      </w:r>
    </w:p>
    <w:p w:rsidR="00711472" w:rsidRPr="0064531A" w:rsidRDefault="00711472" w:rsidP="00711472">
      <w:pPr>
        <w:spacing w:before="120" w:after="120"/>
        <w:jc w:val="both"/>
      </w:pPr>
      <w:r w:rsidRPr="0064531A">
        <w:rPr>
          <w:lang w:eastAsia="fr-FR" w:bidi="fr-FR"/>
        </w:rPr>
        <w:t>Pour le secteur psychorelationnel, nous disposons d’un seul par</w:t>
      </w:r>
      <w:r w:rsidRPr="0064531A">
        <w:rPr>
          <w:lang w:eastAsia="fr-FR" w:bidi="fr-FR"/>
        </w:rPr>
        <w:t>a</w:t>
      </w:r>
      <w:r w:rsidRPr="0064531A">
        <w:rPr>
          <w:lang w:eastAsia="fr-FR" w:bidi="fr-FR"/>
        </w:rPr>
        <w:t>mètre que nous appelons l’</w:t>
      </w:r>
      <w:r w:rsidRPr="0064531A">
        <w:rPr>
          <w:b/>
          <w:lang w:eastAsia="fr-FR" w:bidi="fr-FR"/>
        </w:rPr>
        <w:t>isolement</w:t>
      </w:r>
      <w:r w:rsidRPr="0064531A">
        <w:rPr>
          <w:lang w:eastAsia="fr-FR" w:bidi="fr-FR"/>
        </w:rPr>
        <w:t>. Il réfère spécifiquement à une inaptitude du sujet à percevoir des ressemblances entre lui-même et les autres, qui découlerait d’une incapacité psychologique à se rappr</w:t>
      </w:r>
      <w:r w:rsidRPr="0064531A">
        <w:rPr>
          <w:lang w:eastAsia="fr-FR" w:bidi="fr-FR"/>
        </w:rPr>
        <w:t>o</w:t>
      </w:r>
      <w:r w:rsidRPr="0064531A">
        <w:rPr>
          <w:lang w:eastAsia="fr-FR" w:bidi="fr-FR"/>
        </w:rPr>
        <w:t>cher de ses semblables, à se sentir en affiliation ou mieux en affinité avec eux. Le principe de la mesure concerne la capacité générale de s’assimiler à autrui, c’est-à-dire la capacité de s’apparenter à une d</w:t>
      </w:r>
      <w:r w:rsidRPr="0064531A">
        <w:rPr>
          <w:lang w:eastAsia="fr-FR" w:bidi="fr-FR"/>
        </w:rPr>
        <w:t>i</w:t>
      </w:r>
      <w:r w:rsidRPr="0064531A">
        <w:rPr>
          <w:lang w:eastAsia="fr-FR" w:bidi="fr-FR"/>
        </w:rPr>
        <w:t>versité de figures humaines, soit très proches, soit plus lointaines. De façon stricte, l’isolement dénote un appauvrissement significatif des ressemblances perçues, ou encore des points de contact, par rapport à un nombre suffisamment élevé de personnes, de telle sorte que le sujet finit par se trouver</w:t>
      </w:r>
      <w:r>
        <w:rPr>
          <w:lang w:eastAsia="fr-FR" w:bidi="fr-FR"/>
        </w:rPr>
        <w:t xml:space="preserve"> </w:t>
      </w:r>
      <w:r w:rsidRPr="0064531A">
        <w:t>[202]</w:t>
      </w:r>
      <w:r>
        <w:t xml:space="preserve"> </w:t>
      </w:r>
      <w:r w:rsidRPr="0064531A">
        <w:rPr>
          <w:lang w:eastAsia="fr-FR" w:bidi="fr-FR"/>
        </w:rPr>
        <w:t>désengagé, réduit à une solitude intersubje</w:t>
      </w:r>
      <w:r w:rsidRPr="0064531A">
        <w:rPr>
          <w:lang w:eastAsia="fr-FR" w:bidi="fr-FR"/>
        </w:rPr>
        <w:t>c</w:t>
      </w:r>
      <w:r w:rsidRPr="0064531A">
        <w:rPr>
          <w:lang w:eastAsia="fr-FR" w:bidi="fr-FR"/>
        </w:rPr>
        <w:t xml:space="preserve">tive ou à ce que nous avons appelé le </w:t>
      </w:r>
      <w:r w:rsidRPr="0064531A">
        <w:t>sentiment d'éloignement inte</w:t>
      </w:r>
      <w:r w:rsidRPr="0064531A">
        <w:t>r</w:t>
      </w:r>
      <w:r w:rsidRPr="0064531A">
        <w:t xml:space="preserve">personnel (Fréchette, </w:t>
      </w:r>
      <w:r w:rsidRPr="0064531A">
        <w:rPr>
          <w:lang w:eastAsia="fr-FR" w:bidi="fr-FR"/>
        </w:rPr>
        <w:t>1970), condamné en même temps au silence sur les plans affectif et social, sans doute parce qu’il est embourbé dans une vision négative de l’autre et, en réalité, de lui-même. Toute la c</w:t>
      </w:r>
      <w:r w:rsidRPr="0064531A">
        <w:rPr>
          <w:lang w:eastAsia="fr-FR" w:bidi="fr-FR"/>
        </w:rPr>
        <w:t>a</w:t>
      </w:r>
      <w:r w:rsidRPr="0064531A">
        <w:rPr>
          <w:lang w:eastAsia="fr-FR" w:bidi="fr-FR"/>
        </w:rPr>
        <w:t>pacité d’accueil du partenaire humain que chaque individu doit dév</w:t>
      </w:r>
      <w:r w:rsidRPr="0064531A">
        <w:rPr>
          <w:lang w:eastAsia="fr-FR" w:bidi="fr-FR"/>
        </w:rPr>
        <w:t>e</w:t>
      </w:r>
      <w:r w:rsidRPr="0064531A">
        <w:rPr>
          <w:lang w:eastAsia="fr-FR" w:bidi="fr-FR"/>
        </w:rPr>
        <w:t>lopper durant le pr</w:t>
      </w:r>
      <w:r w:rsidRPr="0064531A">
        <w:rPr>
          <w:lang w:eastAsia="fr-FR" w:bidi="fr-FR"/>
        </w:rPr>
        <w:t>o</w:t>
      </w:r>
      <w:r w:rsidRPr="0064531A">
        <w:rPr>
          <w:lang w:eastAsia="fr-FR" w:bidi="fr-FR"/>
        </w:rPr>
        <w:t xml:space="preserve">cessus de socialisation apparaît ainsi lourdement taxée. La mesure d’éloignement interpersonnel utilisée ici a été mise au point par </w:t>
      </w:r>
      <w:r w:rsidRPr="0064531A">
        <w:t xml:space="preserve">Kelly </w:t>
      </w:r>
      <w:r w:rsidRPr="0064531A">
        <w:rPr>
          <w:lang w:eastAsia="fr-FR" w:bidi="fr-FR"/>
        </w:rPr>
        <w:t>(1955) dans son répertoire des figures-rôles. Elle évalue l’isolement du sujet en fonction de cinq catégories de figures-rôles, soit les figures familiales, les figures « cathectées » ou investies affectivement, les figures antisociales, les figures symboliques et les figures idéalisées. Nous avons calculé un score pour chacune des fig</w:t>
      </w:r>
      <w:r w:rsidRPr="0064531A">
        <w:rPr>
          <w:lang w:eastAsia="fr-FR" w:bidi="fr-FR"/>
        </w:rPr>
        <w:t>u</w:t>
      </w:r>
      <w:r w:rsidRPr="0064531A">
        <w:rPr>
          <w:lang w:eastAsia="fr-FR" w:bidi="fr-FR"/>
        </w:rPr>
        <w:t>res prises indiv</w:t>
      </w:r>
      <w:r w:rsidRPr="0064531A">
        <w:rPr>
          <w:lang w:eastAsia="fr-FR" w:bidi="fr-FR"/>
        </w:rPr>
        <w:t>i</w:t>
      </w:r>
      <w:r w:rsidRPr="0064531A">
        <w:rPr>
          <w:lang w:eastAsia="fr-FR" w:bidi="fr-FR"/>
        </w:rPr>
        <w:t>duellement, pour chaque catégorie de figures et aussi pour l’ensemble (excluant les figures idéalisées).</w:t>
      </w:r>
    </w:p>
    <w:p w:rsidR="00711472" w:rsidRPr="0064531A" w:rsidRDefault="00711472" w:rsidP="00711472">
      <w:pPr>
        <w:spacing w:before="120" w:after="120"/>
        <w:jc w:val="both"/>
      </w:pPr>
      <w:r w:rsidRPr="0064531A">
        <w:rPr>
          <w:lang w:eastAsia="fr-FR" w:bidi="fr-FR"/>
        </w:rPr>
        <w:t>Finalement, dans le secteur psychocognitif, la seule fonction que nous avons évaluée, d'ailleurs trop souvent négligée selon les auteurs d’écrits récents</w:t>
      </w:r>
      <w:r>
        <w:rPr>
          <w:lang w:eastAsia="fr-FR" w:bidi="fr-FR"/>
        </w:rPr>
        <w:t> </w:t>
      </w:r>
      <w:r w:rsidRPr="0064531A">
        <w:rPr>
          <w:rStyle w:val="Appelnotedebasdep"/>
        </w:rPr>
        <w:footnoteReference w:id="36"/>
      </w:r>
      <w:r w:rsidRPr="0064531A">
        <w:rPr>
          <w:lang w:eastAsia="fr-FR" w:bidi="fr-FR"/>
        </w:rPr>
        <w:t>, est celle de l'</w:t>
      </w:r>
      <w:r w:rsidRPr="0064531A">
        <w:t xml:space="preserve">intelligence </w:t>
      </w:r>
      <w:r w:rsidRPr="0064531A">
        <w:rPr>
          <w:lang w:eastAsia="fr-FR" w:bidi="fr-FR"/>
        </w:rPr>
        <w:t>dans son sens strict de c</w:t>
      </w:r>
      <w:r w:rsidRPr="0064531A">
        <w:rPr>
          <w:lang w:eastAsia="fr-FR" w:bidi="fr-FR"/>
        </w:rPr>
        <w:t>a</w:t>
      </w:r>
      <w:r w:rsidRPr="0064531A">
        <w:rPr>
          <w:lang w:eastAsia="fr-FR" w:bidi="fr-FR"/>
        </w:rPr>
        <w:t xml:space="preserve">pacité mentale permettant d’effectuer une diversité de tâches et ayant comme résultat la résolution des problèmes, la réponse adéquate aux exigences de la réalité, en somme la qualité de l’adaptation. Le paramètre utilisé, la </w:t>
      </w:r>
      <w:r w:rsidRPr="0064531A">
        <w:rPr>
          <w:b/>
          <w:lang w:eastAsia="fr-FR" w:bidi="fr-FR"/>
        </w:rPr>
        <w:t>faiblesse intellectuelle</w:t>
      </w:r>
      <w:r w:rsidRPr="0064531A">
        <w:rPr>
          <w:lang w:eastAsia="fr-FR" w:bidi="fr-FR"/>
        </w:rPr>
        <w:t>, dénote une efficience moindre dans l’exercice de cette capacité mentale générale. Une m</w:t>
      </w:r>
      <w:r w:rsidRPr="0064531A">
        <w:rPr>
          <w:lang w:eastAsia="fr-FR" w:bidi="fr-FR"/>
        </w:rPr>
        <w:t>e</w:t>
      </w:r>
      <w:r w:rsidRPr="0064531A">
        <w:rPr>
          <w:lang w:eastAsia="fr-FR" w:bidi="fr-FR"/>
        </w:rPr>
        <w:t>sure psychométrique classique permettant d’établir le quotient inte</w:t>
      </w:r>
      <w:r w:rsidRPr="0064531A">
        <w:rPr>
          <w:lang w:eastAsia="fr-FR" w:bidi="fr-FR"/>
        </w:rPr>
        <w:t>l</w:t>
      </w:r>
      <w:r w:rsidRPr="0064531A">
        <w:rPr>
          <w:lang w:eastAsia="fr-FR" w:bidi="fr-FR"/>
        </w:rPr>
        <w:t xml:space="preserve">lectuel non-verbal a servi ici d’épreuve : il s’agit de la mesure fournie par le test Bêta </w:t>
      </w:r>
      <w:r w:rsidRPr="0064531A">
        <w:t xml:space="preserve">(Kellog </w:t>
      </w:r>
      <w:r w:rsidRPr="0064531A">
        <w:rPr>
          <w:lang w:eastAsia="fr-FR" w:bidi="fr-FR"/>
        </w:rPr>
        <w:t xml:space="preserve">et </w:t>
      </w:r>
      <w:r w:rsidRPr="0064531A">
        <w:t xml:space="preserve">Norton, </w:t>
      </w:r>
      <w:r w:rsidRPr="0064531A">
        <w:rPr>
          <w:lang w:eastAsia="fr-FR" w:bidi="fr-FR"/>
        </w:rPr>
        <w:t>1966).</w:t>
      </w:r>
    </w:p>
    <w:p w:rsidR="00711472" w:rsidRPr="0064531A" w:rsidRDefault="00711472" w:rsidP="00711472">
      <w:pPr>
        <w:spacing w:before="120" w:after="120"/>
        <w:jc w:val="both"/>
        <w:rPr>
          <w:lang w:eastAsia="fr-FR" w:bidi="fr-FR"/>
        </w:rPr>
      </w:pPr>
      <w:r w:rsidRPr="0064531A">
        <w:rPr>
          <w:lang w:eastAsia="fr-FR" w:bidi="fr-FR"/>
        </w:rPr>
        <w:t>Ce sont donc ces six paramètres, la primitivité, l’hyposocialité, l’insécurité, la négativité, l’isolement et la faiblesse intellectuelle, ai</w:t>
      </w:r>
      <w:r w:rsidRPr="0064531A">
        <w:rPr>
          <w:lang w:eastAsia="fr-FR" w:bidi="fr-FR"/>
        </w:rPr>
        <w:t>n</w:t>
      </w:r>
      <w:r w:rsidRPr="0064531A">
        <w:rPr>
          <w:lang w:eastAsia="fr-FR" w:bidi="fr-FR"/>
        </w:rPr>
        <w:t>si que les traits qui leur sont associés, qui nous permettront de bien identifier les différences de personnalité entre adolescents conve</w:t>
      </w:r>
      <w:r w:rsidRPr="0064531A">
        <w:rPr>
          <w:lang w:eastAsia="fr-FR" w:bidi="fr-FR"/>
        </w:rPr>
        <w:t>n</w:t>
      </w:r>
      <w:r w:rsidRPr="0064531A">
        <w:rPr>
          <w:lang w:eastAsia="fr-FR" w:bidi="fr-FR"/>
        </w:rPr>
        <w:t>tionnels et adolescents judiciarisés d’une part, et de mieux éclairer la dynamique du développement de la délinquance à travers l’adole</w:t>
      </w:r>
      <w:r w:rsidRPr="0064531A">
        <w:rPr>
          <w:lang w:eastAsia="fr-FR" w:bidi="fr-FR"/>
        </w:rPr>
        <w:t>s</w:t>
      </w:r>
      <w:r w:rsidRPr="0064531A">
        <w:rPr>
          <w:lang w:eastAsia="fr-FR" w:bidi="fr-FR"/>
        </w:rPr>
        <w:t xml:space="preserve">cence d’autre part, avec l’hypothèse que se démarqueront, d’un mode de fonctionnement à l’autre, deux grandes orientations existentielles, la première dominée par </w:t>
      </w:r>
      <w:r w:rsidRPr="0064531A">
        <w:t>l'allocentrisme</w:t>
      </w:r>
      <w:r w:rsidRPr="0064531A">
        <w:rPr>
          <w:lang w:eastAsia="fr-FR" w:bidi="fr-FR"/>
        </w:rPr>
        <w:t>, c’est-à-dire par l’affiliation à la fois fonctionnelle et significative avec autrui et de ce fait avec le corps social, la seconde vécue sous le joug de l’</w:t>
      </w:r>
      <w:r w:rsidRPr="0064531A">
        <w:t xml:space="preserve">égocentrisme, </w:t>
      </w:r>
      <w:r w:rsidRPr="0064531A">
        <w:rPr>
          <w:lang w:eastAsia="fr-FR" w:bidi="fr-FR"/>
        </w:rPr>
        <w:t>en fonction d’une primauté excessive sinon d’une h</w:t>
      </w:r>
      <w:r w:rsidRPr="0064531A">
        <w:rPr>
          <w:lang w:eastAsia="fr-FR" w:bidi="fr-FR"/>
        </w:rPr>
        <w:t>y</w:t>
      </w:r>
      <w:r w:rsidRPr="0064531A">
        <w:rPr>
          <w:lang w:eastAsia="fr-FR" w:bidi="fr-FR"/>
        </w:rPr>
        <w:t>pertrophie de la centr</w:t>
      </w:r>
      <w:r w:rsidRPr="0064531A">
        <w:rPr>
          <w:lang w:eastAsia="fr-FR" w:bidi="fr-FR"/>
        </w:rPr>
        <w:t>a</w:t>
      </w:r>
      <w:r w:rsidRPr="0064531A">
        <w:rPr>
          <w:lang w:eastAsia="fr-FR" w:bidi="fr-FR"/>
        </w:rPr>
        <w:t>tion sur soi.</w:t>
      </w:r>
    </w:p>
    <w:p w:rsidR="00711472" w:rsidRPr="0064531A" w:rsidRDefault="00711472" w:rsidP="00711472">
      <w:pPr>
        <w:spacing w:before="120" w:after="120"/>
        <w:jc w:val="both"/>
      </w:pPr>
    </w:p>
    <w:p w:rsidR="00711472" w:rsidRPr="0064531A" w:rsidRDefault="00711472" w:rsidP="00711472">
      <w:pPr>
        <w:pStyle w:val="planche"/>
      </w:pPr>
      <w:bookmarkStart w:id="39" w:name="Delinquances_pt_2_chap_5_2"/>
      <w:r w:rsidRPr="0064531A">
        <w:t>DE L’ADOLESCENT CONVENTIONNEL</w:t>
      </w:r>
      <w:r>
        <w:br/>
      </w:r>
      <w:r w:rsidRPr="0064531A">
        <w:t>AU JEUNE DÉLI</w:t>
      </w:r>
      <w:r w:rsidRPr="0064531A">
        <w:t>N</w:t>
      </w:r>
      <w:r w:rsidRPr="0064531A">
        <w:t>QUANT</w:t>
      </w:r>
    </w:p>
    <w:bookmarkEnd w:id="39"/>
    <w:p w:rsidR="00711472" w:rsidRPr="0064531A" w:rsidRDefault="00711472" w:rsidP="00711472">
      <w:pPr>
        <w:spacing w:before="120" w:after="120"/>
        <w:jc w:val="both"/>
        <w:rPr>
          <w:color w:val="000000"/>
          <w:lang w:val="fr-FR"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val="fr-FR" w:eastAsia="fr-FR" w:bidi="fr-FR"/>
        </w:rPr>
        <w:t>Nous brosserons d’abord le profil de personnalité des adolescents conventionnels de l’île de Montréal, en mettant nos observations en parallèle avec</w:t>
      </w:r>
      <w:r>
        <w:rPr>
          <w:color w:val="000000"/>
          <w:lang w:val="fr-FR" w:eastAsia="fr-FR" w:bidi="fr-FR"/>
        </w:rPr>
        <w:t xml:space="preserve"> </w:t>
      </w:r>
      <w:r w:rsidRPr="0064531A">
        <w:rPr>
          <w:lang w:eastAsia="fr-FR" w:bidi="fr-FR"/>
        </w:rPr>
        <w:t>[203]</w:t>
      </w:r>
      <w:r>
        <w:rPr>
          <w:lang w:eastAsia="fr-FR" w:bidi="fr-FR"/>
        </w:rPr>
        <w:t xml:space="preserve"> </w:t>
      </w:r>
      <w:r w:rsidRPr="0064531A">
        <w:rPr>
          <w:lang w:eastAsia="fr-FR" w:bidi="fr-FR"/>
        </w:rPr>
        <w:t>celles d’autres études et en faisant ressortir les variations selon l’âge. Nous analyserons ensuite les rapports entre les traits de perso</w:t>
      </w:r>
      <w:r w:rsidRPr="0064531A">
        <w:rPr>
          <w:lang w:eastAsia="fr-FR" w:bidi="fr-FR"/>
        </w:rPr>
        <w:t>n</w:t>
      </w:r>
      <w:r w:rsidRPr="0064531A">
        <w:rPr>
          <w:lang w:eastAsia="fr-FR" w:bidi="fr-FR"/>
        </w:rPr>
        <w:t>nalité mesurés et la conduite délinquante, en nuançant bien le rôle joué par les variables de la personnalité en regard de celui joué par les variables sociales. Finalement, nous comparerons la pe</w:t>
      </w:r>
      <w:r w:rsidRPr="0064531A">
        <w:rPr>
          <w:lang w:eastAsia="fr-FR" w:bidi="fr-FR"/>
        </w:rPr>
        <w:t>r</w:t>
      </w:r>
      <w:r w:rsidRPr="0064531A">
        <w:rPr>
          <w:lang w:eastAsia="fr-FR" w:bidi="fr-FR"/>
        </w:rPr>
        <w:t>sonnalité des adolescents conventionnels avec celle des jeunes déli</w:t>
      </w:r>
      <w:r w:rsidRPr="0064531A">
        <w:rPr>
          <w:lang w:eastAsia="fr-FR" w:bidi="fr-FR"/>
        </w:rPr>
        <w:t>n</w:t>
      </w:r>
      <w:r w:rsidRPr="0064531A">
        <w:rPr>
          <w:lang w:eastAsia="fr-FR" w:bidi="fr-FR"/>
        </w:rPr>
        <w:t>quants pour te</w:t>
      </w:r>
      <w:r w:rsidRPr="0064531A">
        <w:rPr>
          <w:lang w:eastAsia="fr-FR" w:bidi="fr-FR"/>
        </w:rPr>
        <w:t>n</w:t>
      </w:r>
      <w:r w:rsidRPr="0064531A">
        <w:rPr>
          <w:lang w:eastAsia="fr-FR" w:bidi="fr-FR"/>
        </w:rPr>
        <w:t>ter de dégager des différences importantes entre ces deux groupes.</w:t>
      </w:r>
    </w:p>
    <w:p w:rsidR="00711472" w:rsidRPr="0064531A" w:rsidRDefault="00711472" w:rsidP="00711472">
      <w:pPr>
        <w:spacing w:before="120" w:after="120"/>
        <w:jc w:val="both"/>
      </w:pPr>
      <w:r w:rsidRPr="0064531A">
        <w:rPr>
          <w:lang w:eastAsia="fr-FR" w:bidi="fr-FR"/>
        </w:rPr>
        <w:t>Les analyses seront effectuées avec l’échantillon des 458 garçons de 13 à 17 ans qui représente l’ensemble des adolescents de l’île de Montréal et avec l'échantillon des 470 adolescents judiciarisés de Montréal. Compte tenu des mesures communes à ces deux échanti</w:t>
      </w:r>
      <w:r w:rsidRPr="0064531A">
        <w:rPr>
          <w:lang w:eastAsia="fr-FR" w:bidi="fr-FR"/>
        </w:rPr>
        <w:t>l</w:t>
      </w:r>
      <w:r w:rsidRPr="0064531A">
        <w:rPr>
          <w:lang w:eastAsia="fr-FR" w:bidi="fr-FR"/>
        </w:rPr>
        <w:t xml:space="preserve">lons, 14 indices au total, provenant des inventaires de </w:t>
      </w:r>
      <w:r w:rsidRPr="009A3155">
        <w:rPr>
          <w:smallCaps/>
        </w:rPr>
        <w:t xml:space="preserve">Jesness </w:t>
      </w:r>
      <w:r w:rsidRPr="0064531A">
        <w:rPr>
          <w:lang w:eastAsia="fr-FR" w:bidi="fr-FR"/>
        </w:rPr>
        <w:t xml:space="preserve">et </w:t>
      </w:r>
      <w:r w:rsidRPr="0064531A">
        <w:t xml:space="preserve">d’Eysenck, </w:t>
      </w:r>
      <w:r w:rsidRPr="0064531A">
        <w:rPr>
          <w:lang w:eastAsia="fr-FR" w:bidi="fr-FR"/>
        </w:rPr>
        <w:t>seront utilisés dans cette première démarche. Deux se</w:t>
      </w:r>
      <w:r w:rsidRPr="0064531A">
        <w:rPr>
          <w:lang w:eastAsia="fr-FR" w:bidi="fr-FR"/>
        </w:rPr>
        <w:t>c</w:t>
      </w:r>
      <w:r w:rsidRPr="0064531A">
        <w:rPr>
          <w:lang w:eastAsia="fr-FR" w:bidi="fr-FR"/>
        </w:rPr>
        <w:t>teurs seulement seront couverts, soit les secteurs psychosocial et ps</w:t>
      </w:r>
      <w:r w:rsidRPr="0064531A">
        <w:rPr>
          <w:lang w:eastAsia="fr-FR" w:bidi="fr-FR"/>
        </w:rPr>
        <w:t>y</w:t>
      </w:r>
      <w:r w:rsidRPr="0064531A">
        <w:rPr>
          <w:lang w:eastAsia="fr-FR" w:bidi="fr-FR"/>
        </w:rPr>
        <w:t>choaffectif ; les quatre paramètres qui les prolongent ainsi que tous leurs traits secondaires seront représentés par au moins une mesure (voir le tableau</w:t>
      </w:r>
      <w:r>
        <w:rPr>
          <w:lang w:eastAsia="fr-FR" w:bidi="fr-FR"/>
        </w:rPr>
        <w:t> </w:t>
      </w:r>
      <w:r w:rsidRPr="0064531A">
        <w:rPr>
          <w:lang w:eastAsia="fr-FR" w:bidi="fr-FR"/>
        </w:rPr>
        <w:t>5.2.).</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a"/>
      </w:pPr>
      <w:r>
        <w:t>Le profil de personnalité</w:t>
      </w:r>
      <w:r>
        <w:br/>
      </w:r>
      <w:r w:rsidRPr="0064531A">
        <w:t>des adolescents conventionnels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Côté </w:t>
      </w:r>
      <w:r w:rsidRPr="0064531A">
        <w:rPr>
          <w:i/>
        </w:rPr>
        <w:t>et al.</w:t>
      </w:r>
      <w:r w:rsidRPr="0064531A">
        <w:rPr>
          <w:lang w:eastAsia="fr-FR" w:bidi="fr-FR"/>
        </w:rPr>
        <w:t xml:space="preserve"> (1978) démontrent bien que les adolescents montréalais conventionnels bénéficient d’une adaptation normale, à la fois sur le plan psychoaffectif avec peu de négativité et d’insécurité, et sur le plan psychosocial avec peu de primitivité et une socialité adéquate. Ces jeunes font donc preuve d'une dynamique d’orientation alloce</w:t>
      </w:r>
      <w:r w:rsidRPr="0064531A">
        <w:rPr>
          <w:lang w:eastAsia="fr-FR" w:bidi="fr-FR"/>
        </w:rPr>
        <w:t>n</w:t>
      </w:r>
      <w:r w:rsidRPr="0064531A">
        <w:rPr>
          <w:lang w:eastAsia="fr-FR" w:bidi="fr-FR"/>
        </w:rPr>
        <w:t>trique. Les données du tableau 5.2. viennent étayer cette conclusion : la moyenne sur chaque échelle est de beaucoup inférieure au score qui fixe le seuil où s’arrête la normalité et où commence l’anormalité ; en outre, moins de 20% des adolescents conventionnels dépassent ce seuil sur toutes les échelles sauf quatre, ce qui veut dire qu’ils se concentrent dans la zone de mesure considérée comme révélatrice de « fonctionnalité ».</w:t>
      </w:r>
    </w:p>
    <w:p w:rsidR="00711472" w:rsidRPr="0064531A" w:rsidRDefault="00711472" w:rsidP="00711472">
      <w:pPr>
        <w:spacing w:before="120" w:after="120"/>
        <w:jc w:val="both"/>
      </w:pPr>
      <w:r w:rsidRPr="0064531A">
        <w:rPr>
          <w:lang w:eastAsia="fr-FR" w:bidi="fr-FR"/>
        </w:rPr>
        <w:t>Il est donc possible d’affirmer que ces adolescents de 13 à 17 ans ont des acquis sociaux et affectifs satisfaisants, que leur moi semble suffisamment développé et qu’ils sont capables d’une perception o</w:t>
      </w:r>
      <w:r w:rsidRPr="0064531A">
        <w:rPr>
          <w:lang w:eastAsia="fr-FR" w:bidi="fr-FR"/>
        </w:rPr>
        <w:t>b</w:t>
      </w:r>
      <w:r w:rsidRPr="0064531A">
        <w:rPr>
          <w:lang w:eastAsia="fr-FR" w:bidi="fr-FR"/>
        </w:rPr>
        <w:t>jective d’eux-mêmes et des autres. Réalistes, ils sont en mesure de tirer profit des expériences passées et de bien contrôler leur vie pu</w:t>
      </w:r>
      <w:r w:rsidRPr="0064531A">
        <w:rPr>
          <w:lang w:eastAsia="fr-FR" w:bidi="fr-FR"/>
        </w:rPr>
        <w:t>l</w:t>
      </w:r>
      <w:r w:rsidRPr="0064531A">
        <w:rPr>
          <w:lang w:eastAsia="fr-FR" w:bidi="fr-FR"/>
        </w:rPr>
        <w:t>sionnelle. Peu marqués par des éléments de primitivité, ils ont confiance en eux-mêmes et dans les autres et peuvent de la sorte s’ouvrir à la réalité sociale.</w:t>
      </w:r>
    </w:p>
    <w:p w:rsidR="00711472" w:rsidRPr="0064531A" w:rsidRDefault="00711472" w:rsidP="00711472">
      <w:pPr>
        <w:spacing w:before="120" w:after="120"/>
        <w:jc w:val="both"/>
      </w:pPr>
      <w:r w:rsidRPr="0064531A">
        <w:rPr>
          <w:lang w:eastAsia="fr-FR" w:bidi="fr-FR"/>
        </w:rPr>
        <w:t>Ils restent par contre aux prises avec certaines difficultés qui se r</w:t>
      </w:r>
      <w:r w:rsidRPr="0064531A">
        <w:rPr>
          <w:lang w:eastAsia="fr-FR" w:bidi="fr-FR"/>
        </w:rPr>
        <w:t>é</w:t>
      </w:r>
      <w:r w:rsidRPr="0064531A">
        <w:rPr>
          <w:lang w:eastAsia="fr-FR" w:bidi="fr-FR"/>
        </w:rPr>
        <w:t>percutent à la fois sur le plan psychosocial et sur le plan psychoaffe</w:t>
      </w:r>
      <w:r w:rsidRPr="0064531A">
        <w:rPr>
          <w:lang w:eastAsia="fr-FR" w:bidi="fr-FR"/>
        </w:rPr>
        <w:t>c</w:t>
      </w:r>
      <w:r w:rsidRPr="0064531A">
        <w:rPr>
          <w:lang w:eastAsia="fr-FR" w:bidi="fr-FR"/>
        </w:rPr>
        <w:t>tif. Ces difficultés ont trait, pour plusieurs jeunes, à la persistance d'un certain irréalisme et de certaines composantes d’insécurité ; elles s’expliquent par les tensions qui caractérisent la phase de l’adolescence, alors que l’individu doit apprendre à</w:t>
      </w:r>
    </w:p>
    <w:p w:rsidR="00711472" w:rsidRPr="0064531A" w:rsidRDefault="00711472" w:rsidP="00711472">
      <w:pPr>
        <w:spacing w:before="120" w:after="120"/>
        <w:ind w:firstLine="0"/>
        <w:jc w:val="both"/>
      </w:pPr>
      <w:r w:rsidRPr="0064531A">
        <w:br w:type="page"/>
        <w:t>[204]</w:t>
      </w:r>
    </w:p>
    <w:p w:rsidR="00711472" w:rsidRPr="0064531A" w:rsidRDefault="00711472" w:rsidP="00711472">
      <w:pPr>
        <w:spacing w:before="120" w:after="120"/>
        <w:jc w:val="both"/>
      </w:pPr>
    </w:p>
    <w:p w:rsidR="00711472" w:rsidRDefault="00711472" w:rsidP="00711472">
      <w:pPr>
        <w:pStyle w:val="figtitre"/>
        <w:rPr>
          <w:lang w:eastAsia="fr-FR" w:bidi="fr-FR"/>
        </w:rPr>
      </w:pPr>
      <w:r>
        <w:rPr>
          <w:lang w:eastAsia="fr-FR" w:bidi="fr-FR"/>
        </w:rPr>
        <w:t>Tableau 5.2.</w:t>
      </w:r>
    </w:p>
    <w:p w:rsidR="00711472" w:rsidRPr="0064531A" w:rsidRDefault="00711472" w:rsidP="00711472">
      <w:pPr>
        <w:pStyle w:val="figst"/>
        <w:rPr>
          <w:lang w:eastAsia="fr-FR" w:bidi="fr-FR"/>
        </w:rPr>
      </w:pPr>
      <w:r w:rsidRPr="0064531A">
        <w:rPr>
          <w:lang w:eastAsia="fr-FR" w:bidi="fr-FR"/>
        </w:rPr>
        <w:t>PROFIL DE PERSONNALITÉ</w:t>
      </w:r>
      <w:r w:rsidRPr="0064531A">
        <w:rPr>
          <w:lang w:eastAsia="fr-FR" w:bidi="fr-FR"/>
        </w:rPr>
        <w:br/>
        <w:t>DES ADOLESCENTS CONVE</w:t>
      </w:r>
      <w:r w:rsidRPr="0064531A">
        <w:rPr>
          <w:lang w:eastAsia="fr-FR" w:bidi="fr-FR"/>
        </w:rPr>
        <w:t>N</w:t>
      </w:r>
      <w:r w:rsidRPr="0064531A">
        <w:rPr>
          <w:lang w:eastAsia="fr-FR" w:bidi="fr-FR"/>
        </w:rPr>
        <w:t>TIONNELS</w:t>
      </w:r>
    </w:p>
    <w:tbl>
      <w:tblPr>
        <w:tblOverlap w:val="never"/>
        <w:tblW w:w="0" w:type="auto"/>
        <w:tblLayout w:type="fixed"/>
        <w:tblCellMar>
          <w:left w:w="10" w:type="dxa"/>
          <w:right w:w="10" w:type="dxa"/>
        </w:tblCellMar>
        <w:tblLook w:val="04A0" w:firstRow="1" w:lastRow="0" w:firstColumn="1" w:lastColumn="0" w:noHBand="0" w:noVBand="1"/>
      </w:tblPr>
      <w:tblGrid>
        <w:gridCol w:w="5005"/>
        <w:gridCol w:w="975"/>
        <w:gridCol w:w="975"/>
        <w:gridCol w:w="975"/>
      </w:tblGrid>
      <w:tr w:rsidR="00711472" w:rsidRPr="0064531A">
        <w:tblPrEx>
          <w:tblCellMar>
            <w:top w:w="0" w:type="dxa"/>
            <w:bottom w:w="0" w:type="dxa"/>
          </w:tblCellMar>
        </w:tblPrEx>
        <w:trPr>
          <w:cantSplit/>
          <w:trHeight w:val="1494"/>
        </w:trPr>
        <w:tc>
          <w:tcPr>
            <w:tcW w:w="5005" w:type="dxa"/>
            <w:tcBorders>
              <w:top w:val="single" w:sz="12" w:space="0" w:color="auto"/>
              <w:bottom w:val="single" w:sz="12" w:space="0" w:color="auto"/>
            </w:tcBorders>
            <w:shd w:val="clear" w:color="auto" w:fill="EEECE1"/>
            <w:vAlign w:val="bottom"/>
          </w:tcPr>
          <w:p w:rsidR="00711472" w:rsidRPr="0064531A" w:rsidRDefault="00711472" w:rsidP="00711472">
            <w:pPr>
              <w:spacing w:before="60" w:after="60"/>
              <w:ind w:left="90" w:right="35" w:firstLine="0"/>
              <w:jc w:val="both"/>
              <w:rPr>
                <w:sz w:val="24"/>
              </w:rPr>
            </w:pPr>
            <w:r w:rsidRPr="0064531A">
              <w:rPr>
                <w:sz w:val="24"/>
              </w:rPr>
              <w:t>PARAMÈTRES</w:t>
            </w:r>
          </w:p>
        </w:tc>
        <w:tc>
          <w:tcPr>
            <w:tcW w:w="975" w:type="dxa"/>
            <w:tcBorders>
              <w:top w:val="single" w:sz="12" w:space="0" w:color="auto"/>
              <w:left w:val="single" w:sz="4" w:space="0" w:color="auto"/>
              <w:bottom w:val="single" w:sz="12" w:space="0" w:color="auto"/>
            </w:tcBorders>
            <w:shd w:val="clear" w:color="auto" w:fill="EEECE1"/>
            <w:textDirection w:val="btLr"/>
            <w:vAlign w:val="center"/>
          </w:tcPr>
          <w:p w:rsidR="00711472" w:rsidRPr="0064531A" w:rsidRDefault="00711472" w:rsidP="00711472">
            <w:pPr>
              <w:spacing w:before="60" w:after="60"/>
              <w:ind w:left="90" w:right="35" w:firstLine="0"/>
              <w:rPr>
                <w:sz w:val="24"/>
              </w:rPr>
            </w:pPr>
            <w:r w:rsidRPr="0064531A">
              <w:rPr>
                <w:sz w:val="24"/>
              </w:rPr>
              <w:t>MOYENNE</w:t>
            </w:r>
          </w:p>
        </w:tc>
        <w:tc>
          <w:tcPr>
            <w:tcW w:w="975"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60" w:after="60"/>
              <w:ind w:left="90" w:right="35" w:firstLine="0"/>
              <w:rPr>
                <w:sz w:val="24"/>
              </w:rPr>
            </w:pPr>
            <w:r w:rsidRPr="0064531A">
              <w:rPr>
                <w:sz w:val="24"/>
              </w:rPr>
              <w:t>SEUIL</w:t>
            </w:r>
          </w:p>
        </w:tc>
        <w:tc>
          <w:tcPr>
            <w:tcW w:w="975"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60" w:after="60"/>
              <w:ind w:left="90" w:right="35" w:firstLine="0"/>
              <w:rPr>
                <w:sz w:val="24"/>
              </w:rPr>
            </w:pPr>
            <w:r w:rsidRPr="0064531A">
              <w:rPr>
                <w:sz w:val="24"/>
              </w:rPr>
              <w:t>% (seuil)</w:t>
            </w:r>
          </w:p>
        </w:tc>
      </w:tr>
      <w:tr w:rsidR="00711472" w:rsidRPr="0064531A">
        <w:tblPrEx>
          <w:tblCellMar>
            <w:top w:w="0" w:type="dxa"/>
            <w:bottom w:w="0" w:type="dxa"/>
          </w:tblCellMar>
        </w:tblPrEx>
        <w:tc>
          <w:tcPr>
            <w:tcW w:w="5005" w:type="dxa"/>
            <w:tcBorders>
              <w:top w:val="single" w:sz="12" w:space="0" w:color="auto"/>
            </w:tcBorders>
            <w:shd w:val="clear" w:color="auto" w:fill="FFFFFF"/>
            <w:vAlign w:val="bottom"/>
          </w:tcPr>
          <w:p w:rsidR="00711472" w:rsidRPr="0064531A" w:rsidRDefault="00711472" w:rsidP="00711472">
            <w:pPr>
              <w:spacing w:before="60"/>
              <w:ind w:left="86" w:right="29" w:firstLine="0"/>
              <w:rPr>
                <w:b/>
                <w:sz w:val="24"/>
              </w:rPr>
            </w:pPr>
            <w:r w:rsidRPr="000C3D11">
              <w:rPr>
                <w:b/>
                <w:color w:val="FF0000"/>
                <w:sz w:val="24"/>
              </w:rPr>
              <w:t>Primitivité</w:t>
            </w:r>
          </w:p>
          <w:p w:rsidR="00711472" w:rsidRPr="0064531A" w:rsidRDefault="00711472" w:rsidP="00711472">
            <w:pPr>
              <w:ind w:left="90" w:right="35" w:firstLine="0"/>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Égotisme</w:t>
            </w:r>
          </w:p>
          <w:p w:rsidR="00711472" w:rsidRPr="0064531A" w:rsidRDefault="00711472" w:rsidP="00711472">
            <w:pPr>
              <w:ind w:left="450" w:right="35" w:firstLine="0"/>
              <w:rPr>
                <w:sz w:val="24"/>
              </w:rPr>
            </w:pPr>
            <w:r w:rsidRPr="0064531A">
              <w:rPr>
                <w:rStyle w:val="Corpsdutexte275ptItalique"/>
                <w:rFonts w:ascii="Times New Roman" w:hAnsi="Times New Roman"/>
                <w:sz w:val="24"/>
              </w:rPr>
              <w:t xml:space="preserve"> </w:t>
            </w:r>
            <w:r w:rsidRPr="0064531A">
              <w:rPr>
                <w:sz w:val="24"/>
              </w:rPr>
              <w:t>— Autisme</w:t>
            </w:r>
          </w:p>
        </w:tc>
        <w:tc>
          <w:tcPr>
            <w:tcW w:w="975" w:type="dxa"/>
            <w:tcBorders>
              <w:top w:val="single" w:sz="12" w:space="0" w:color="auto"/>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7,35</w:t>
            </w:r>
          </w:p>
        </w:tc>
        <w:tc>
          <w:tcPr>
            <w:tcW w:w="975" w:type="dxa"/>
            <w:tcBorders>
              <w:top w:val="single" w:sz="12"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11</w:t>
            </w:r>
          </w:p>
        </w:tc>
        <w:tc>
          <w:tcPr>
            <w:tcW w:w="975" w:type="dxa"/>
            <w:tcBorders>
              <w:top w:val="single" w:sz="12"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15,9</w:t>
            </w:r>
          </w:p>
        </w:tc>
      </w:tr>
      <w:tr w:rsidR="00711472" w:rsidRPr="0064531A">
        <w:tblPrEx>
          <w:tblCellMar>
            <w:top w:w="0" w:type="dxa"/>
            <w:bottom w:w="0" w:type="dxa"/>
          </w:tblCellMar>
        </w:tblPrEx>
        <w:tc>
          <w:tcPr>
            <w:tcW w:w="5005" w:type="dxa"/>
            <w:shd w:val="clear" w:color="auto" w:fill="FFFFFF"/>
          </w:tcPr>
          <w:p w:rsidR="00711472" w:rsidRPr="0064531A" w:rsidRDefault="00711472" w:rsidP="00711472">
            <w:pPr>
              <w:ind w:left="450" w:right="35" w:firstLine="0"/>
              <w:rPr>
                <w:sz w:val="24"/>
              </w:rPr>
            </w:pPr>
            <w:r w:rsidRPr="0064531A">
              <w:rPr>
                <w:sz w:val="24"/>
              </w:rPr>
              <w:t>— Psychotisme</w:t>
            </w:r>
          </w:p>
        </w:tc>
        <w:tc>
          <w:tcPr>
            <w:tcW w:w="975" w:type="dxa"/>
            <w:tcBorders>
              <w:left w:val="single" w:sz="4" w:space="0" w:color="auto"/>
            </w:tcBorders>
            <w:shd w:val="clear" w:color="auto" w:fill="FFFFFF"/>
          </w:tcPr>
          <w:p w:rsidR="00711472" w:rsidRPr="0064531A" w:rsidRDefault="00711472" w:rsidP="00711472">
            <w:pPr>
              <w:ind w:left="90" w:right="35" w:firstLine="0"/>
              <w:jc w:val="both"/>
              <w:rPr>
                <w:sz w:val="24"/>
              </w:rPr>
            </w:pPr>
            <w:r w:rsidRPr="0064531A">
              <w:rPr>
                <w:sz w:val="24"/>
              </w:rPr>
              <w:t>4,89</w:t>
            </w:r>
          </w:p>
        </w:tc>
        <w:tc>
          <w:tcPr>
            <w:tcW w:w="975" w:type="dxa"/>
            <w:shd w:val="clear" w:color="auto" w:fill="FFFFFF"/>
            <w:vAlign w:val="center"/>
          </w:tcPr>
          <w:p w:rsidR="00711472" w:rsidRPr="0064531A" w:rsidRDefault="00711472" w:rsidP="00711472">
            <w:pPr>
              <w:ind w:left="90" w:right="35" w:firstLine="0"/>
              <w:jc w:val="both"/>
              <w:rPr>
                <w:sz w:val="24"/>
              </w:rPr>
            </w:pPr>
            <w:r w:rsidRPr="0064531A">
              <w:rPr>
                <w:sz w:val="24"/>
              </w:rPr>
              <w:t>8</w:t>
            </w:r>
          </w:p>
        </w:tc>
        <w:tc>
          <w:tcPr>
            <w:tcW w:w="975" w:type="dxa"/>
            <w:shd w:val="clear" w:color="auto" w:fill="FFFFFF"/>
            <w:vAlign w:val="center"/>
          </w:tcPr>
          <w:p w:rsidR="00711472" w:rsidRPr="0064531A" w:rsidRDefault="00711472" w:rsidP="00711472">
            <w:pPr>
              <w:ind w:left="90" w:right="35" w:firstLine="0"/>
              <w:jc w:val="both"/>
              <w:rPr>
                <w:sz w:val="24"/>
              </w:rPr>
            </w:pPr>
            <w:r w:rsidRPr="0064531A">
              <w:rPr>
                <w:sz w:val="24"/>
              </w:rPr>
              <w:t>6,0</w:t>
            </w:r>
          </w:p>
        </w:tc>
      </w:tr>
      <w:tr w:rsidR="00711472" w:rsidRPr="0064531A">
        <w:tblPrEx>
          <w:tblCellMar>
            <w:top w:w="0" w:type="dxa"/>
            <w:bottom w:w="0" w:type="dxa"/>
          </w:tblCellMar>
        </w:tblPrEx>
        <w:tc>
          <w:tcPr>
            <w:tcW w:w="5005" w:type="dxa"/>
            <w:shd w:val="clear" w:color="auto" w:fill="FFFFFF"/>
            <w:vAlign w:val="bottom"/>
          </w:tcPr>
          <w:p w:rsidR="00711472" w:rsidRPr="0064531A" w:rsidRDefault="00711472" w:rsidP="00711472">
            <w:pPr>
              <w:ind w:left="90" w:right="35" w:firstLine="0"/>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Fatalisme</w:t>
            </w:r>
          </w:p>
          <w:p w:rsidR="00711472" w:rsidRPr="0064531A" w:rsidRDefault="00711472" w:rsidP="00711472">
            <w:pPr>
              <w:ind w:left="450" w:right="35" w:firstLine="0"/>
              <w:rPr>
                <w:sz w:val="24"/>
              </w:rPr>
            </w:pPr>
            <w:r w:rsidRPr="0064531A">
              <w:rPr>
                <w:rStyle w:val="Corpsdutexte275ptItalique"/>
                <w:rFonts w:ascii="Times New Roman" w:hAnsi="Times New Roman"/>
                <w:sz w:val="24"/>
              </w:rPr>
              <w:t xml:space="preserve"> </w:t>
            </w:r>
            <w:r w:rsidRPr="0064531A">
              <w:rPr>
                <w:sz w:val="24"/>
              </w:rPr>
              <w:t>— Orientation vers les valeurs de classes i</w:t>
            </w:r>
            <w:r w:rsidRPr="0064531A">
              <w:rPr>
                <w:sz w:val="24"/>
              </w:rPr>
              <w:t>n</w:t>
            </w:r>
            <w:r w:rsidRPr="0064531A">
              <w:rPr>
                <w:sz w:val="24"/>
              </w:rPr>
              <w:t>férieures</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12,88</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20</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11,3</w:t>
            </w:r>
          </w:p>
        </w:tc>
      </w:tr>
      <w:tr w:rsidR="00711472" w:rsidRPr="0064531A">
        <w:tblPrEx>
          <w:tblCellMar>
            <w:top w:w="0" w:type="dxa"/>
            <w:bottom w:w="0" w:type="dxa"/>
          </w:tblCellMar>
        </w:tblPrEx>
        <w:tc>
          <w:tcPr>
            <w:tcW w:w="5005" w:type="dxa"/>
            <w:shd w:val="clear" w:color="auto" w:fill="FFFFFF"/>
          </w:tcPr>
          <w:p w:rsidR="00711472" w:rsidRPr="0064531A" w:rsidRDefault="00711472" w:rsidP="00711472">
            <w:pPr>
              <w:ind w:left="450" w:right="35" w:firstLine="0"/>
              <w:rPr>
                <w:sz w:val="24"/>
              </w:rPr>
            </w:pPr>
            <w:r w:rsidRPr="0064531A">
              <w:rPr>
                <w:sz w:val="24"/>
              </w:rPr>
              <w:t>— Délinquance</w:t>
            </w:r>
          </w:p>
        </w:tc>
        <w:tc>
          <w:tcPr>
            <w:tcW w:w="975" w:type="dxa"/>
            <w:tcBorders>
              <w:left w:val="single" w:sz="4" w:space="0" w:color="auto"/>
            </w:tcBorders>
            <w:shd w:val="clear" w:color="auto" w:fill="FFFFFF"/>
          </w:tcPr>
          <w:p w:rsidR="00711472" w:rsidRPr="0064531A" w:rsidRDefault="00711472" w:rsidP="00711472">
            <w:pPr>
              <w:ind w:left="90" w:right="35" w:firstLine="0"/>
              <w:jc w:val="both"/>
              <w:rPr>
                <w:sz w:val="24"/>
              </w:rPr>
            </w:pPr>
            <w:r w:rsidRPr="0064531A">
              <w:rPr>
                <w:sz w:val="24"/>
              </w:rPr>
              <w:t>12,84</w:t>
            </w:r>
          </w:p>
        </w:tc>
        <w:tc>
          <w:tcPr>
            <w:tcW w:w="975" w:type="dxa"/>
            <w:shd w:val="clear" w:color="auto" w:fill="FFFFFF"/>
            <w:vAlign w:val="center"/>
          </w:tcPr>
          <w:p w:rsidR="00711472" w:rsidRPr="0064531A" w:rsidRDefault="00711472" w:rsidP="00711472">
            <w:pPr>
              <w:ind w:left="90" w:right="35" w:firstLine="0"/>
              <w:jc w:val="both"/>
              <w:rPr>
                <w:sz w:val="24"/>
              </w:rPr>
            </w:pPr>
            <w:r w:rsidRPr="0064531A">
              <w:rPr>
                <w:sz w:val="24"/>
              </w:rPr>
              <w:t>20</w:t>
            </w:r>
          </w:p>
        </w:tc>
        <w:tc>
          <w:tcPr>
            <w:tcW w:w="975" w:type="dxa"/>
            <w:shd w:val="clear" w:color="auto" w:fill="FFFFFF"/>
          </w:tcPr>
          <w:p w:rsidR="00711472" w:rsidRPr="0064531A" w:rsidRDefault="00711472" w:rsidP="00711472">
            <w:pPr>
              <w:ind w:left="90" w:right="35" w:firstLine="0"/>
              <w:jc w:val="both"/>
              <w:rPr>
                <w:sz w:val="24"/>
              </w:rPr>
            </w:pPr>
            <w:r w:rsidRPr="0064531A">
              <w:rPr>
                <w:sz w:val="24"/>
              </w:rPr>
              <w:t>8,7</w:t>
            </w:r>
          </w:p>
        </w:tc>
      </w:tr>
      <w:tr w:rsidR="00711472" w:rsidRPr="0064531A">
        <w:tblPrEx>
          <w:tblCellMar>
            <w:top w:w="0" w:type="dxa"/>
            <w:bottom w:w="0" w:type="dxa"/>
          </w:tblCellMar>
        </w:tblPrEx>
        <w:tc>
          <w:tcPr>
            <w:tcW w:w="5005" w:type="dxa"/>
            <w:shd w:val="clear" w:color="auto" w:fill="FFFFFF"/>
            <w:vAlign w:val="bottom"/>
          </w:tcPr>
          <w:p w:rsidR="00711472" w:rsidRPr="0064531A" w:rsidRDefault="00711472" w:rsidP="00711472">
            <w:pPr>
              <w:ind w:left="90" w:right="35" w:firstLine="0"/>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 xml:space="preserve">Irréalisme </w:t>
            </w:r>
          </w:p>
          <w:p w:rsidR="00711472" w:rsidRPr="0064531A" w:rsidRDefault="00711472" w:rsidP="00711472">
            <w:pPr>
              <w:ind w:left="450" w:right="35" w:firstLine="0"/>
              <w:rPr>
                <w:sz w:val="24"/>
              </w:rPr>
            </w:pPr>
            <w:r w:rsidRPr="0064531A">
              <w:rPr>
                <w:sz w:val="24"/>
              </w:rPr>
              <w:t>— Immatur</w:t>
            </w:r>
            <w:r w:rsidRPr="0064531A">
              <w:rPr>
                <w:sz w:val="24"/>
              </w:rPr>
              <w:t>i</w:t>
            </w:r>
            <w:r w:rsidRPr="0064531A">
              <w:rPr>
                <w:sz w:val="24"/>
              </w:rPr>
              <w:t>té</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17,60</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18</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35,5</w:t>
            </w:r>
          </w:p>
        </w:tc>
      </w:tr>
      <w:tr w:rsidR="00711472" w:rsidRPr="0064531A">
        <w:tblPrEx>
          <w:tblCellMar>
            <w:top w:w="0" w:type="dxa"/>
            <w:bottom w:w="0" w:type="dxa"/>
          </w:tblCellMar>
        </w:tblPrEx>
        <w:tc>
          <w:tcPr>
            <w:tcW w:w="5005" w:type="dxa"/>
            <w:shd w:val="clear" w:color="auto" w:fill="FFFFFF"/>
          </w:tcPr>
          <w:p w:rsidR="00711472" w:rsidRPr="0064531A" w:rsidRDefault="00711472" w:rsidP="00711472">
            <w:pPr>
              <w:ind w:left="450" w:right="35" w:firstLine="0"/>
              <w:rPr>
                <w:sz w:val="24"/>
              </w:rPr>
            </w:pPr>
            <w:r w:rsidRPr="0064531A">
              <w:rPr>
                <w:sz w:val="24"/>
              </w:rPr>
              <w:t>— Refoulement</w:t>
            </w:r>
          </w:p>
        </w:tc>
        <w:tc>
          <w:tcPr>
            <w:tcW w:w="975" w:type="dxa"/>
            <w:tcBorders>
              <w:left w:val="single" w:sz="4" w:space="0" w:color="auto"/>
            </w:tcBorders>
            <w:shd w:val="clear" w:color="auto" w:fill="FFFFFF"/>
          </w:tcPr>
          <w:p w:rsidR="00711472" w:rsidRPr="0064531A" w:rsidRDefault="00711472" w:rsidP="00711472">
            <w:pPr>
              <w:ind w:left="90" w:right="35" w:firstLine="0"/>
              <w:jc w:val="both"/>
              <w:rPr>
                <w:sz w:val="24"/>
              </w:rPr>
            </w:pPr>
            <w:r w:rsidRPr="0064531A">
              <w:rPr>
                <w:sz w:val="24"/>
              </w:rPr>
              <w:t>5,25</w:t>
            </w:r>
          </w:p>
        </w:tc>
        <w:tc>
          <w:tcPr>
            <w:tcW w:w="975" w:type="dxa"/>
            <w:shd w:val="clear" w:color="auto" w:fill="FFFFFF"/>
            <w:vAlign w:val="center"/>
          </w:tcPr>
          <w:p w:rsidR="00711472" w:rsidRPr="0064531A" w:rsidRDefault="00711472" w:rsidP="00711472">
            <w:pPr>
              <w:ind w:left="90" w:right="35" w:firstLine="0"/>
              <w:jc w:val="both"/>
              <w:rPr>
                <w:sz w:val="24"/>
              </w:rPr>
            </w:pPr>
            <w:r w:rsidRPr="0064531A">
              <w:rPr>
                <w:sz w:val="24"/>
              </w:rPr>
              <w:t>6</w:t>
            </w:r>
          </w:p>
        </w:tc>
        <w:tc>
          <w:tcPr>
            <w:tcW w:w="975" w:type="dxa"/>
            <w:shd w:val="clear" w:color="auto" w:fill="FFFFFF"/>
          </w:tcPr>
          <w:p w:rsidR="00711472" w:rsidRPr="0064531A" w:rsidRDefault="00711472" w:rsidP="00711472">
            <w:pPr>
              <w:ind w:left="90" w:right="35" w:firstLine="0"/>
              <w:jc w:val="both"/>
              <w:rPr>
                <w:sz w:val="24"/>
              </w:rPr>
            </w:pPr>
            <w:r w:rsidRPr="0064531A">
              <w:rPr>
                <w:sz w:val="24"/>
              </w:rPr>
              <w:t>43,4</w:t>
            </w:r>
          </w:p>
        </w:tc>
      </w:tr>
      <w:tr w:rsidR="00711472" w:rsidRPr="0064531A">
        <w:tblPrEx>
          <w:tblCellMar>
            <w:top w:w="0" w:type="dxa"/>
            <w:bottom w:w="0" w:type="dxa"/>
          </w:tblCellMar>
        </w:tblPrEx>
        <w:tc>
          <w:tcPr>
            <w:tcW w:w="5005" w:type="dxa"/>
            <w:shd w:val="clear" w:color="auto" w:fill="FFFFFF"/>
            <w:vAlign w:val="center"/>
          </w:tcPr>
          <w:p w:rsidR="00711472" w:rsidRPr="0064531A" w:rsidRDefault="00711472" w:rsidP="00711472">
            <w:pPr>
              <w:spacing w:before="60"/>
              <w:ind w:left="86" w:right="29" w:firstLine="0"/>
              <w:rPr>
                <w:sz w:val="24"/>
              </w:rPr>
            </w:pPr>
            <w:r w:rsidRPr="000C3D11">
              <w:rPr>
                <w:color w:val="FF0000"/>
                <w:sz w:val="24"/>
              </w:rPr>
              <w:t>Hyposocialité</w:t>
            </w:r>
          </w:p>
          <w:p w:rsidR="00711472" w:rsidRPr="0064531A" w:rsidRDefault="00711472" w:rsidP="00711472">
            <w:pPr>
              <w:ind w:left="90" w:right="35" w:firstLine="0"/>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Concept de soi diffus</w:t>
            </w:r>
          </w:p>
          <w:p w:rsidR="00711472" w:rsidRPr="0064531A" w:rsidRDefault="00711472" w:rsidP="00711472">
            <w:pPr>
              <w:ind w:left="450" w:right="35" w:firstLine="0"/>
              <w:rPr>
                <w:sz w:val="24"/>
              </w:rPr>
            </w:pPr>
            <w:r>
              <w:rPr>
                <w:sz w:val="24"/>
              </w:rPr>
              <w:t xml:space="preserve">— </w:t>
            </w:r>
            <w:r w:rsidRPr="0064531A">
              <w:rPr>
                <w:sz w:val="24"/>
              </w:rPr>
              <w:t>M</w:t>
            </w:r>
            <w:r w:rsidRPr="0064531A">
              <w:rPr>
                <w:sz w:val="24"/>
              </w:rPr>
              <w:t>é</w:t>
            </w:r>
            <w:r w:rsidRPr="0064531A">
              <w:rPr>
                <w:sz w:val="24"/>
              </w:rPr>
              <w:t>sadaptation sociale</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20,40</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26</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18,4</w:t>
            </w:r>
          </w:p>
        </w:tc>
      </w:tr>
      <w:tr w:rsidR="00711472" w:rsidRPr="0064531A">
        <w:tblPrEx>
          <w:tblCellMar>
            <w:top w:w="0" w:type="dxa"/>
            <w:bottom w:w="0" w:type="dxa"/>
          </w:tblCellMar>
        </w:tblPrEx>
        <w:tc>
          <w:tcPr>
            <w:tcW w:w="5005" w:type="dxa"/>
            <w:shd w:val="clear" w:color="auto" w:fill="FFFFFF"/>
            <w:vAlign w:val="bottom"/>
          </w:tcPr>
          <w:p w:rsidR="00711472" w:rsidRPr="0064531A" w:rsidRDefault="00711472" w:rsidP="00711472">
            <w:pPr>
              <w:spacing w:before="60"/>
              <w:ind w:left="86" w:right="29" w:firstLine="0"/>
              <w:rPr>
                <w:b/>
                <w:sz w:val="24"/>
              </w:rPr>
            </w:pPr>
            <w:r w:rsidRPr="000C3D11">
              <w:rPr>
                <w:b/>
                <w:color w:val="FF0000"/>
                <w:sz w:val="24"/>
              </w:rPr>
              <w:t>Insécurité</w:t>
            </w:r>
          </w:p>
          <w:p w:rsidR="00711472" w:rsidRDefault="00711472" w:rsidP="00711472">
            <w:pPr>
              <w:ind w:left="90" w:right="35" w:firstLine="0"/>
              <w:rPr>
                <w:rStyle w:val="Corpsdutexte275ptItalique"/>
                <w:rFonts w:ascii="Times New Roman" w:hAnsi="Times New Roman"/>
                <w:sz w:val="24"/>
              </w:rPr>
            </w:pPr>
            <w:r w:rsidRPr="0064531A">
              <w:rPr>
                <w:sz w:val="24"/>
              </w:rPr>
              <w:t xml:space="preserve">• </w:t>
            </w:r>
            <w:r>
              <w:rPr>
                <w:rStyle w:val="Corpsdutexte275ptItalique"/>
                <w:rFonts w:ascii="Times New Roman" w:hAnsi="Times New Roman"/>
                <w:sz w:val="24"/>
              </w:rPr>
              <w:t>Anxiété</w:t>
            </w:r>
          </w:p>
          <w:p w:rsidR="00711472" w:rsidRPr="0064531A" w:rsidRDefault="00711472" w:rsidP="00711472">
            <w:pPr>
              <w:ind w:left="450" w:right="35" w:firstLine="0"/>
              <w:rPr>
                <w:sz w:val="24"/>
              </w:rPr>
            </w:pPr>
            <w:r w:rsidRPr="0064531A">
              <w:rPr>
                <w:rStyle w:val="Corpsdutexte275ptItalique"/>
                <w:rFonts w:ascii="Times New Roman" w:hAnsi="Times New Roman"/>
                <w:sz w:val="24"/>
              </w:rPr>
              <w:t>—</w:t>
            </w:r>
            <w:r w:rsidRPr="0064531A">
              <w:rPr>
                <w:sz w:val="24"/>
              </w:rPr>
              <w:t xml:space="preserve"> Anxiété s</w:t>
            </w:r>
            <w:r w:rsidRPr="0064531A">
              <w:rPr>
                <w:sz w:val="24"/>
              </w:rPr>
              <w:t>o</w:t>
            </w:r>
            <w:r w:rsidRPr="0064531A">
              <w:rPr>
                <w:sz w:val="24"/>
              </w:rPr>
              <w:t>ciale</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13,58</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17</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14,1</w:t>
            </w:r>
          </w:p>
        </w:tc>
      </w:tr>
      <w:tr w:rsidR="00711472" w:rsidRPr="0064531A">
        <w:tblPrEx>
          <w:tblCellMar>
            <w:top w:w="0" w:type="dxa"/>
            <w:bottom w:w="0" w:type="dxa"/>
          </w:tblCellMar>
        </w:tblPrEx>
        <w:tc>
          <w:tcPr>
            <w:tcW w:w="5005" w:type="dxa"/>
            <w:shd w:val="clear" w:color="auto" w:fill="FFFFFF"/>
          </w:tcPr>
          <w:p w:rsidR="00711472" w:rsidRPr="0064531A" w:rsidRDefault="00711472" w:rsidP="00711472">
            <w:pPr>
              <w:ind w:left="450" w:right="35" w:firstLine="0"/>
              <w:rPr>
                <w:sz w:val="24"/>
              </w:rPr>
            </w:pPr>
            <w:r w:rsidRPr="0064531A">
              <w:rPr>
                <w:sz w:val="24"/>
              </w:rPr>
              <w:t>— Névrotisme</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11,11</w:t>
            </w:r>
          </w:p>
        </w:tc>
        <w:tc>
          <w:tcPr>
            <w:tcW w:w="975" w:type="dxa"/>
            <w:shd w:val="clear" w:color="auto" w:fill="FFFFFF"/>
          </w:tcPr>
          <w:p w:rsidR="00711472" w:rsidRPr="0064531A" w:rsidRDefault="00711472" w:rsidP="00711472">
            <w:pPr>
              <w:ind w:left="90" w:right="35" w:firstLine="0"/>
              <w:jc w:val="both"/>
              <w:rPr>
                <w:sz w:val="24"/>
              </w:rPr>
            </w:pPr>
            <w:r w:rsidRPr="0064531A">
              <w:rPr>
                <w:sz w:val="24"/>
              </w:rPr>
              <w:t>15</w:t>
            </w:r>
          </w:p>
        </w:tc>
        <w:tc>
          <w:tcPr>
            <w:tcW w:w="975" w:type="dxa"/>
            <w:shd w:val="clear" w:color="auto" w:fill="FFFFFF"/>
          </w:tcPr>
          <w:p w:rsidR="00711472" w:rsidRPr="0064531A" w:rsidRDefault="00711472" w:rsidP="00711472">
            <w:pPr>
              <w:ind w:left="90" w:right="35" w:firstLine="0"/>
              <w:jc w:val="both"/>
              <w:rPr>
                <w:sz w:val="24"/>
              </w:rPr>
            </w:pPr>
            <w:r w:rsidRPr="0064531A">
              <w:rPr>
                <w:sz w:val="24"/>
              </w:rPr>
              <w:t>25,9</w:t>
            </w:r>
          </w:p>
        </w:tc>
      </w:tr>
      <w:tr w:rsidR="00711472" w:rsidRPr="0064531A">
        <w:tblPrEx>
          <w:tblCellMar>
            <w:top w:w="0" w:type="dxa"/>
            <w:bottom w:w="0" w:type="dxa"/>
          </w:tblCellMar>
        </w:tblPrEx>
        <w:tc>
          <w:tcPr>
            <w:tcW w:w="5005" w:type="dxa"/>
            <w:shd w:val="clear" w:color="auto" w:fill="FFFFFF"/>
          </w:tcPr>
          <w:p w:rsidR="00711472" w:rsidRDefault="00711472" w:rsidP="00711472">
            <w:pPr>
              <w:ind w:left="90" w:right="35" w:firstLine="0"/>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Sentiment d'alién</w:t>
            </w:r>
            <w:r w:rsidRPr="0064531A">
              <w:rPr>
                <w:rStyle w:val="Corpsdutexte275ptItalique"/>
                <w:rFonts w:ascii="Times New Roman" w:hAnsi="Times New Roman"/>
                <w:sz w:val="24"/>
              </w:rPr>
              <w:t>a</w:t>
            </w:r>
            <w:r w:rsidRPr="0064531A">
              <w:rPr>
                <w:rStyle w:val="Corpsdutexte275ptItalique"/>
                <w:rFonts w:ascii="Times New Roman" w:hAnsi="Times New Roman"/>
                <w:sz w:val="24"/>
              </w:rPr>
              <w:t>tion</w:t>
            </w:r>
          </w:p>
          <w:p w:rsidR="00711472" w:rsidRPr="0064531A" w:rsidRDefault="00711472" w:rsidP="00711472">
            <w:pPr>
              <w:ind w:left="450" w:right="35" w:firstLine="0"/>
              <w:rPr>
                <w:sz w:val="24"/>
              </w:rPr>
            </w:pPr>
            <w:r w:rsidRPr="0064531A">
              <w:rPr>
                <w:sz w:val="24"/>
              </w:rPr>
              <w:t>— Aliénation</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7,50</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11</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19,4</w:t>
            </w:r>
          </w:p>
        </w:tc>
      </w:tr>
      <w:tr w:rsidR="00711472" w:rsidRPr="0064531A">
        <w:tblPrEx>
          <w:tblCellMar>
            <w:top w:w="0" w:type="dxa"/>
            <w:bottom w:w="0" w:type="dxa"/>
          </w:tblCellMar>
        </w:tblPrEx>
        <w:tc>
          <w:tcPr>
            <w:tcW w:w="5005" w:type="dxa"/>
            <w:shd w:val="clear" w:color="auto" w:fill="FFFFFF"/>
            <w:vAlign w:val="bottom"/>
          </w:tcPr>
          <w:p w:rsidR="00711472" w:rsidRDefault="00711472" w:rsidP="00711472">
            <w:pPr>
              <w:ind w:left="90" w:right="35" w:firstLine="0"/>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Repliement</w:t>
            </w:r>
          </w:p>
          <w:p w:rsidR="00711472" w:rsidRPr="0064531A" w:rsidRDefault="00711472" w:rsidP="00711472">
            <w:pPr>
              <w:ind w:left="450" w:right="35" w:firstLine="0"/>
              <w:rPr>
                <w:sz w:val="24"/>
              </w:rPr>
            </w:pPr>
            <w:r w:rsidRPr="0064531A">
              <w:rPr>
                <w:rStyle w:val="Corpsdutexte275ptItalique"/>
                <w:rFonts w:ascii="Times New Roman" w:hAnsi="Times New Roman"/>
                <w:sz w:val="24"/>
              </w:rPr>
              <w:t xml:space="preserve"> </w:t>
            </w:r>
            <w:r w:rsidRPr="0064531A">
              <w:rPr>
                <w:sz w:val="24"/>
              </w:rPr>
              <w:t>— Retrait</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10,62</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15</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10,1</w:t>
            </w:r>
          </w:p>
        </w:tc>
      </w:tr>
      <w:tr w:rsidR="00711472" w:rsidRPr="0064531A">
        <w:tblPrEx>
          <w:tblCellMar>
            <w:top w:w="0" w:type="dxa"/>
            <w:bottom w:w="0" w:type="dxa"/>
          </w:tblCellMar>
        </w:tblPrEx>
        <w:tc>
          <w:tcPr>
            <w:tcW w:w="5005" w:type="dxa"/>
            <w:shd w:val="clear" w:color="auto" w:fill="FFFFFF"/>
          </w:tcPr>
          <w:p w:rsidR="00711472" w:rsidRPr="0064531A" w:rsidRDefault="00711472" w:rsidP="00711472">
            <w:pPr>
              <w:ind w:left="450" w:right="35" w:firstLine="0"/>
              <w:rPr>
                <w:sz w:val="24"/>
              </w:rPr>
            </w:pPr>
            <w:r>
              <w:rPr>
                <w:sz w:val="24"/>
              </w:rPr>
              <w:t xml:space="preserve">— </w:t>
            </w:r>
            <w:r w:rsidRPr="0064531A">
              <w:rPr>
                <w:sz w:val="24"/>
              </w:rPr>
              <w:t>Déni</w:t>
            </w:r>
          </w:p>
        </w:tc>
        <w:tc>
          <w:tcPr>
            <w:tcW w:w="975" w:type="dxa"/>
            <w:tcBorders>
              <w:left w:val="single" w:sz="4" w:space="0" w:color="auto"/>
            </w:tcBorders>
            <w:shd w:val="clear" w:color="auto" w:fill="FFFFFF"/>
          </w:tcPr>
          <w:p w:rsidR="00711472" w:rsidRPr="0064531A" w:rsidRDefault="00711472" w:rsidP="00711472">
            <w:pPr>
              <w:ind w:left="90" w:right="35" w:firstLine="0"/>
              <w:jc w:val="both"/>
              <w:rPr>
                <w:sz w:val="24"/>
              </w:rPr>
            </w:pPr>
            <w:r w:rsidRPr="0064531A">
              <w:rPr>
                <w:sz w:val="24"/>
              </w:rPr>
              <w:t>12,84</w:t>
            </w:r>
          </w:p>
        </w:tc>
        <w:tc>
          <w:tcPr>
            <w:tcW w:w="975" w:type="dxa"/>
            <w:shd w:val="clear" w:color="auto" w:fill="FFFFFF"/>
          </w:tcPr>
          <w:p w:rsidR="00711472" w:rsidRPr="0064531A" w:rsidRDefault="00711472" w:rsidP="00711472">
            <w:pPr>
              <w:ind w:left="90" w:right="35" w:firstLine="0"/>
              <w:jc w:val="both"/>
              <w:rPr>
                <w:sz w:val="24"/>
              </w:rPr>
            </w:pPr>
            <w:r w:rsidRPr="0064531A">
              <w:rPr>
                <w:sz w:val="24"/>
              </w:rPr>
              <w:t>14</w:t>
            </w:r>
          </w:p>
        </w:tc>
        <w:tc>
          <w:tcPr>
            <w:tcW w:w="975" w:type="dxa"/>
            <w:shd w:val="clear" w:color="auto" w:fill="FFFFFF"/>
          </w:tcPr>
          <w:p w:rsidR="00711472" w:rsidRPr="0064531A" w:rsidRDefault="00711472" w:rsidP="00711472">
            <w:pPr>
              <w:ind w:left="90" w:right="35" w:firstLine="0"/>
              <w:jc w:val="both"/>
              <w:rPr>
                <w:sz w:val="24"/>
              </w:rPr>
            </w:pPr>
            <w:r w:rsidRPr="0064531A">
              <w:rPr>
                <w:sz w:val="24"/>
              </w:rPr>
              <w:t>6,4</w:t>
            </w:r>
          </w:p>
        </w:tc>
      </w:tr>
      <w:tr w:rsidR="00711472" w:rsidRPr="0064531A">
        <w:tblPrEx>
          <w:tblCellMar>
            <w:top w:w="0" w:type="dxa"/>
            <w:bottom w:w="0" w:type="dxa"/>
          </w:tblCellMar>
        </w:tblPrEx>
        <w:tc>
          <w:tcPr>
            <w:tcW w:w="5005" w:type="dxa"/>
            <w:shd w:val="clear" w:color="auto" w:fill="FFFFFF"/>
            <w:vAlign w:val="bottom"/>
          </w:tcPr>
          <w:p w:rsidR="00711472" w:rsidRPr="0064531A" w:rsidRDefault="00711472" w:rsidP="00711472">
            <w:pPr>
              <w:spacing w:before="60"/>
              <w:ind w:left="86" w:right="29" w:firstLine="0"/>
              <w:rPr>
                <w:b/>
                <w:sz w:val="24"/>
              </w:rPr>
            </w:pPr>
            <w:r w:rsidRPr="000C3D11">
              <w:rPr>
                <w:b/>
                <w:color w:val="FF0000"/>
                <w:sz w:val="24"/>
              </w:rPr>
              <w:t>Négativité</w:t>
            </w:r>
          </w:p>
          <w:p w:rsidR="00711472" w:rsidRPr="0064531A" w:rsidRDefault="00711472" w:rsidP="00711472">
            <w:pPr>
              <w:ind w:left="90" w:right="35" w:firstLine="0"/>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 xml:space="preserve">Alloagressivité </w:t>
            </w:r>
          </w:p>
          <w:p w:rsidR="00711472" w:rsidRPr="0064531A" w:rsidRDefault="00711472" w:rsidP="00711472">
            <w:pPr>
              <w:ind w:left="450" w:right="35" w:firstLine="0"/>
              <w:rPr>
                <w:sz w:val="24"/>
              </w:rPr>
            </w:pPr>
            <w:r w:rsidRPr="0064531A">
              <w:rPr>
                <w:sz w:val="24"/>
              </w:rPr>
              <w:t>— Agressiv</w:t>
            </w:r>
            <w:r w:rsidRPr="0064531A">
              <w:rPr>
                <w:sz w:val="24"/>
              </w:rPr>
              <w:t>i</w:t>
            </w:r>
            <w:r w:rsidRPr="0064531A">
              <w:rPr>
                <w:sz w:val="24"/>
              </w:rPr>
              <w:t>té manifeste</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12,34</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19</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11,9</w:t>
            </w:r>
          </w:p>
        </w:tc>
      </w:tr>
      <w:tr w:rsidR="00711472" w:rsidRPr="0064531A">
        <w:tblPrEx>
          <w:tblCellMar>
            <w:top w:w="0" w:type="dxa"/>
            <w:bottom w:w="0" w:type="dxa"/>
          </w:tblCellMar>
        </w:tblPrEx>
        <w:tc>
          <w:tcPr>
            <w:tcW w:w="5005" w:type="dxa"/>
            <w:shd w:val="clear" w:color="auto" w:fill="FFFFFF"/>
            <w:vAlign w:val="bottom"/>
          </w:tcPr>
          <w:p w:rsidR="00711472" w:rsidRPr="0064531A" w:rsidRDefault="00711472" w:rsidP="00711472">
            <w:pPr>
              <w:ind w:left="90" w:right="35" w:firstLine="0"/>
              <w:rPr>
                <w:b/>
                <w:sz w:val="24"/>
              </w:rPr>
            </w:pPr>
            <w:r w:rsidRPr="0064531A">
              <w:rPr>
                <w:sz w:val="24"/>
              </w:rPr>
              <w:t xml:space="preserve">• </w:t>
            </w:r>
            <w:r w:rsidRPr="0064531A">
              <w:rPr>
                <w:i/>
                <w:sz w:val="24"/>
              </w:rPr>
              <w:t>Alloplastie</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p>
        </w:tc>
        <w:tc>
          <w:tcPr>
            <w:tcW w:w="975" w:type="dxa"/>
            <w:shd w:val="clear" w:color="auto" w:fill="FFFFFF"/>
            <w:vAlign w:val="bottom"/>
          </w:tcPr>
          <w:p w:rsidR="00711472" w:rsidRPr="0064531A" w:rsidRDefault="00711472" w:rsidP="00711472">
            <w:pPr>
              <w:ind w:left="90" w:right="35" w:firstLine="0"/>
              <w:jc w:val="both"/>
              <w:rPr>
                <w:sz w:val="24"/>
              </w:rPr>
            </w:pPr>
          </w:p>
        </w:tc>
        <w:tc>
          <w:tcPr>
            <w:tcW w:w="975" w:type="dxa"/>
            <w:shd w:val="clear" w:color="auto" w:fill="FFFFFF"/>
            <w:vAlign w:val="bottom"/>
          </w:tcPr>
          <w:p w:rsidR="00711472" w:rsidRPr="0064531A" w:rsidRDefault="00711472" w:rsidP="00711472">
            <w:pPr>
              <w:ind w:left="90" w:right="35" w:firstLine="0"/>
              <w:jc w:val="both"/>
              <w:rPr>
                <w:sz w:val="24"/>
              </w:rPr>
            </w:pPr>
          </w:p>
        </w:tc>
      </w:tr>
      <w:tr w:rsidR="00711472" w:rsidRPr="0064531A">
        <w:tblPrEx>
          <w:tblCellMar>
            <w:top w:w="0" w:type="dxa"/>
            <w:bottom w:w="0" w:type="dxa"/>
          </w:tblCellMar>
        </w:tblPrEx>
        <w:tc>
          <w:tcPr>
            <w:tcW w:w="5005" w:type="dxa"/>
            <w:shd w:val="clear" w:color="auto" w:fill="FFFFFF"/>
            <w:vAlign w:val="bottom"/>
          </w:tcPr>
          <w:p w:rsidR="00711472" w:rsidRPr="0064531A" w:rsidRDefault="00711472" w:rsidP="00711472">
            <w:pPr>
              <w:ind w:left="450" w:right="35" w:firstLine="0"/>
              <w:rPr>
                <w:b/>
                <w:sz w:val="24"/>
              </w:rPr>
            </w:pPr>
            <w:r w:rsidRPr="0064531A">
              <w:rPr>
                <w:sz w:val="24"/>
              </w:rPr>
              <w:t>—Extraversion</w:t>
            </w:r>
          </w:p>
        </w:tc>
        <w:tc>
          <w:tcPr>
            <w:tcW w:w="975" w:type="dxa"/>
            <w:tcBorders>
              <w:left w:val="single" w:sz="4" w:space="0" w:color="auto"/>
            </w:tcBorders>
            <w:shd w:val="clear" w:color="auto" w:fill="FFFFFF"/>
            <w:vAlign w:val="bottom"/>
          </w:tcPr>
          <w:p w:rsidR="00711472" w:rsidRPr="0064531A" w:rsidRDefault="00711472" w:rsidP="00711472">
            <w:pPr>
              <w:ind w:left="90" w:right="35" w:firstLine="0"/>
              <w:jc w:val="both"/>
              <w:rPr>
                <w:sz w:val="24"/>
              </w:rPr>
            </w:pPr>
            <w:r w:rsidRPr="0064531A">
              <w:rPr>
                <w:sz w:val="24"/>
              </w:rPr>
              <w:t>11,30</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13</w:t>
            </w:r>
          </w:p>
        </w:tc>
        <w:tc>
          <w:tcPr>
            <w:tcW w:w="975" w:type="dxa"/>
            <w:shd w:val="clear" w:color="auto" w:fill="FFFFFF"/>
            <w:vAlign w:val="bottom"/>
          </w:tcPr>
          <w:p w:rsidR="00711472" w:rsidRPr="0064531A" w:rsidRDefault="00711472" w:rsidP="00711472">
            <w:pPr>
              <w:ind w:left="90" w:right="35" w:firstLine="0"/>
              <w:jc w:val="both"/>
              <w:rPr>
                <w:sz w:val="24"/>
              </w:rPr>
            </w:pPr>
            <w:r w:rsidRPr="0064531A">
              <w:rPr>
                <w:sz w:val="24"/>
              </w:rPr>
              <w:t>45,6</w:t>
            </w:r>
          </w:p>
        </w:tc>
      </w:tr>
    </w:tbl>
    <w:p w:rsidR="00711472" w:rsidRPr="0064531A" w:rsidRDefault="00711472" w:rsidP="00711472">
      <w:pPr>
        <w:tabs>
          <w:tab w:val="left" w:pos="5103"/>
        </w:tabs>
        <w:spacing w:before="120" w:after="120"/>
        <w:ind w:firstLine="0"/>
        <w:jc w:val="both"/>
      </w:pPr>
      <w:r>
        <w:rPr>
          <w:szCs w:val="2"/>
        </w:rPr>
        <w:br w:type="page"/>
      </w:r>
      <w:r w:rsidRPr="0064531A">
        <w:rPr>
          <w:lang w:eastAsia="fr-FR" w:bidi="fr-FR"/>
        </w:rPr>
        <w:t>s’affirmer, voire à s’opposer, face à ses congénères, surtout adu</w:t>
      </w:r>
      <w:r w:rsidRPr="0064531A">
        <w:rPr>
          <w:lang w:eastAsia="fr-FR" w:bidi="fr-FR"/>
        </w:rPr>
        <w:t>l</w:t>
      </w:r>
      <w:r w:rsidRPr="0064531A">
        <w:rPr>
          <w:lang w:eastAsia="fr-FR" w:bidi="fr-FR"/>
        </w:rPr>
        <w:t>tes, tout en développant une sensibilité plus fine à leurs besoins. En termes évolutifs, ces jeunes continuent à se rapprocher des autres, à leur faire confiance, à échanger, même s’ils doivent accepter des lim</w:t>
      </w:r>
      <w:r w:rsidRPr="0064531A">
        <w:rPr>
          <w:lang w:eastAsia="fr-FR" w:bidi="fr-FR"/>
        </w:rPr>
        <w:t>i</w:t>
      </w:r>
      <w:r w:rsidRPr="0064531A">
        <w:rPr>
          <w:lang w:eastAsia="fr-FR" w:bidi="fr-FR"/>
        </w:rPr>
        <w:t>tes à leurs propres libertés et expressivité. La présence du refoulement qui se maintient chez plusieurs témoigne d'ailleurs de leur tendance à barrer la route aux pulsions négatives et en même temps de leur cap</w:t>
      </w:r>
      <w:r w:rsidRPr="0064531A">
        <w:rPr>
          <w:lang w:eastAsia="fr-FR" w:bidi="fr-FR"/>
        </w:rPr>
        <w:t>a</w:t>
      </w:r>
      <w:r w:rsidRPr="0064531A">
        <w:rPr>
          <w:lang w:eastAsia="fr-FR" w:bidi="fr-FR"/>
        </w:rPr>
        <w:t>cité de se modifier eux-mêmes face aux tensions plutôt que de les pr</w:t>
      </w:r>
      <w:r w:rsidRPr="0064531A">
        <w:rPr>
          <w:lang w:eastAsia="fr-FR" w:bidi="fr-FR"/>
        </w:rPr>
        <w:t>o</w:t>
      </w:r>
      <w:r w:rsidRPr="0064531A">
        <w:rPr>
          <w:lang w:eastAsia="fr-FR" w:bidi="fr-FR"/>
        </w:rPr>
        <w:t>jeter sur autrui. Il est clair que l’agressivité n’éclabo</w:t>
      </w:r>
      <w:r>
        <w:rPr>
          <w:lang w:eastAsia="fr-FR" w:bidi="fr-FR"/>
        </w:rPr>
        <w:t>usse pas leurs échanges interhu</w:t>
      </w:r>
      <w:r w:rsidRPr="0064531A">
        <w:rPr>
          <w:lang w:eastAsia="fr-FR" w:bidi="fr-FR"/>
        </w:rPr>
        <w:t>mains,</w:t>
      </w:r>
      <w:r>
        <w:t xml:space="preserve"> </w:t>
      </w:r>
      <w:r w:rsidRPr="0064531A">
        <w:rPr>
          <w:lang w:eastAsia="fr-FR" w:bidi="fr-FR"/>
        </w:rPr>
        <w:t>[205] qu’ils y obtiennent un degré de satisfaction tang</w:t>
      </w:r>
      <w:r w:rsidRPr="0064531A">
        <w:rPr>
          <w:lang w:eastAsia="fr-FR" w:bidi="fr-FR"/>
        </w:rPr>
        <w:t>i</w:t>
      </w:r>
      <w:r w:rsidRPr="0064531A">
        <w:rPr>
          <w:lang w:eastAsia="fr-FR" w:bidi="fr-FR"/>
        </w:rPr>
        <w:t>ble a</w:t>
      </w:r>
      <w:r w:rsidRPr="0064531A">
        <w:rPr>
          <w:lang w:eastAsia="fr-FR" w:bidi="fr-FR"/>
        </w:rPr>
        <w:t>u</w:t>
      </w:r>
      <w:r w:rsidRPr="0064531A">
        <w:rPr>
          <w:lang w:eastAsia="fr-FR" w:bidi="fr-FR"/>
        </w:rPr>
        <w:t>tant par rapport à eux-mêmes que par rapport à autrui, comme il est clair que leur vision d'eux-mêmes et leur mode dominant d’engagement dans le réel se placent sous l’égide d’une finalité ind</w:t>
      </w:r>
      <w:r w:rsidRPr="0064531A">
        <w:rPr>
          <w:lang w:eastAsia="fr-FR" w:bidi="fr-FR"/>
        </w:rPr>
        <w:t>u</w:t>
      </w:r>
      <w:r w:rsidRPr="0064531A">
        <w:rPr>
          <w:lang w:eastAsia="fr-FR" w:bidi="fr-FR"/>
        </w:rPr>
        <w:t>bitablement s</w:t>
      </w:r>
      <w:r w:rsidRPr="0064531A">
        <w:rPr>
          <w:lang w:eastAsia="fr-FR" w:bidi="fr-FR"/>
        </w:rPr>
        <w:t>o</w:t>
      </w:r>
      <w:r w:rsidRPr="0064531A">
        <w:rPr>
          <w:lang w:eastAsia="fr-FR" w:bidi="fr-FR"/>
        </w:rPr>
        <w:t>ciale, même s’il ressort chez plusieurs une tendance à l’insouciance et un mode quelque peu labile d’expression des affects.</w:t>
      </w:r>
    </w:p>
    <w:p w:rsidR="00711472" w:rsidRPr="0064531A" w:rsidRDefault="00711472" w:rsidP="00711472">
      <w:pPr>
        <w:spacing w:before="120" w:after="120"/>
        <w:jc w:val="both"/>
      </w:pPr>
      <w:r w:rsidRPr="0064531A">
        <w:rPr>
          <w:lang w:eastAsia="fr-FR" w:bidi="fr-FR"/>
        </w:rPr>
        <w:t xml:space="preserve">Côté </w:t>
      </w:r>
      <w:r w:rsidRPr="0064531A">
        <w:rPr>
          <w:i/>
        </w:rPr>
        <w:t>et al</w:t>
      </w:r>
      <w:r w:rsidRPr="0064531A">
        <w:t>.</w:t>
      </w:r>
      <w:r w:rsidRPr="0064531A">
        <w:rPr>
          <w:lang w:eastAsia="fr-FR" w:bidi="fr-FR"/>
        </w:rPr>
        <w:t xml:space="preserve"> (1978) ont comparé les résultats obtenus par les adole</w:t>
      </w:r>
      <w:r w:rsidRPr="0064531A">
        <w:rPr>
          <w:lang w:eastAsia="fr-FR" w:bidi="fr-FR"/>
        </w:rPr>
        <w:t>s</w:t>
      </w:r>
      <w:r w:rsidRPr="0064531A">
        <w:rPr>
          <w:lang w:eastAsia="fr-FR" w:bidi="fr-FR"/>
        </w:rPr>
        <w:t>cents montréalais sur les diverses échelles à ceux d’adolescents d’autres pays. Dans l’ensemble, peu de différences se dégagent, de sorte que, à des âges comparables, les adolescents montréalais obtie</w:t>
      </w:r>
      <w:r w:rsidRPr="0064531A">
        <w:rPr>
          <w:lang w:eastAsia="fr-FR" w:bidi="fr-FR"/>
        </w:rPr>
        <w:t>n</w:t>
      </w:r>
      <w:r w:rsidRPr="0064531A">
        <w:rPr>
          <w:lang w:eastAsia="fr-FR" w:bidi="fr-FR"/>
        </w:rPr>
        <w:t xml:space="preserve">nent des résultats semblables à ceux des études de </w:t>
      </w:r>
      <w:r w:rsidRPr="000C3D11">
        <w:rPr>
          <w:smallCaps/>
        </w:rPr>
        <w:t xml:space="preserve">Jesness </w:t>
      </w:r>
      <w:r>
        <w:rPr>
          <w:lang w:eastAsia="fr-FR" w:bidi="fr-FR"/>
        </w:rPr>
        <w:t>(1963), Mon (</w:t>
      </w:r>
      <w:r w:rsidRPr="0064531A">
        <w:rPr>
          <w:lang w:eastAsia="fr-FR" w:bidi="fr-FR"/>
        </w:rPr>
        <w:t xml:space="preserve">1969), </w:t>
      </w:r>
      <w:r w:rsidRPr="000C3D11">
        <w:rPr>
          <w:smallCaps/>
        </w:rPr>
        <w:t xml:space="preserve">Vallance </w:t>
      </w:r>
      <w:r w:rsidRPr="0064531A">
        <w:rPr>
          <w:lang w:eastAsia="fr-FR" w:bidi="fr-FR"/>
        </w:rPr>
        <w:t xml:space="preserve">et </w:t>
      </w:r>
      <w:r w:rsidRPr="000C3D11">
        <w:rPr>
          <w:smallCaps/>
        </w:rPr>
        <w:t xml:space="preserve">Forest </w:t>
      </w:r>
      <w:r>
        <w:rPr>
          <w:lang w:eastAsia="fr-FR" w:bidi="fr-FR"/>
        </w:rPr>
        <w:t>(</w:t>
      </w:r>
      <w:r w:rsidRPr="0064531A">
        <w:rPr>
          <w:lang w:eastAsia="fr-FR" w:bidi="fr-FR"/>
        </w:rPr>
        <w:t>1971). Ils manifestent cependant un degré de naïveté plus marqué, voire de surconformisme, ainsi qu’un niveau légèrement plus élevé d’immaturité, de retrait, de névr</w:t>
      </w:r>
      <w:r w:rsidRPr="0064531A">
        <w:rPr>
          <w:lang w:eastAsia="fr-FR" w:bidi="fr-FR"/>
        </w:rPr>
        <w:t>o</w:t>
      </w:r>
      <w:r w:rsidRPr="0064531A">
        <w:rPr>
          <w:lang w:eastAsia="fr-FR" w:bidi="fr-FR"/>
        </w:rPr>
        <w:t>tisme et d’extraversion, et, corolairement, une ambivalence plus gra</w:t>
      </w:r>
      <w:r w:rsidRPr="0064531A">
        <w:rPr>
          <w:lang w:eastAsia="fr-FR" w:bidi="fr-FR"/>
        </w:rPr>
        <w:t>n</w:t>
      </w:r>
      <w:r w:rsidRPr="0064531A">
        <w:rPr>
          <w:lang w:eastAsia="fr-FR" w:bidi="fr-FR"/>
        </w:rPr>
        <w:t>de à l’endroit de l’autorité. C’est comme si les adolescents d’ici, lor</w:t>
      </w:r>
      <w:r w:rsidRPr="0064531A">
        <w:rPr>
          <w:lang w:eastAsia="fr-FR" w:bidi="fr-FR"/>
        </w:rPr>
        <w:t>s</w:t>
      </w:r>
      <w:r w:rsidRPr="0064531A">
        <w:rPr>
          <w:lang w:eastAsia="fr-FR" w:bidi="fr-FR"/>
        </w:rPr>
        <w:t>qu’ils cherchent à se tailler une place selon un mode conformiste, d</w:t>
      </w:r>
      <w:r w:rsidRPr="0064531A">
        <w:rPr>
          <w:lang w:eastAsia="fr-FR" w:bidi="fr-FR"/>
        </w:rPr>
        <w:t>e</w:t>
      </w:r>
      <w:r w:rsidRPr="0064531A">
        <w:rPr>
          <w:lang w:eastAsia="fr-FR" w:bidi="fr-FR"/>
        </w:rPr>
        <w:t>vaient payer un tribut plus élevé en appréhension et en instabilité émotionnelle. Mais comme pour les jeunes Écossais, Anglais ou Am</w:t>
      </w:r>
      <w:r w:rsidRPr="0064531A">
        <w:rPr>
          <w:lang w:eastAsia="fr-FR" w:bidi="fr-FR"/>
        </w:rPr>
        <w:t>é</w:t>
      </w:r>
      <w:r w:rsidRPr="0064531A">
        <w:rPr>
          <w:lang w:eastAsia="fr-FR" w:bidi="fr-FR"/>
        </w:rPr>
        <w:t>ricains, leur orientation allocentrique s’affirme prépondérante.</w:t>
      </w:r>
    </w:p>
    <w:p w:rsidR="00711472" w:rsidRPr="0064531A" w:rsidRDefault="00711472" w:rsidP="00711472">
      <w:pPr>
        <w:spacing w:before="120" w:after="120"/>
        <w:jc w:val="both"/>
      </w:pPr>
      <w:r w:rsidRPr="0064531A">
        <w:rPr>
          <w:lang w:eastAsia="fr-FR" w:bidi="fr-FR"/>
        </w:rPr>
        <w:t xml:space="preserve">Côté </w:t>
      </w:r>
      <w:r w:rsidRPr="0064531A">
        <w:rPr>
          <w:i/>
          <w:lang w:eastAsia="fr-FR" w:bidi="fr-FR"/>
        </w:rPr>
        <w:t>et al</w:t>
      </w:r>
      <w:r w:rsidRPr="0064531A">
        <w:rPr>
          <w:lang w:eastAsia="fr-FR" w:bidi="fr-FR"/>
        </w:rPr>
        <w:t>. (1978) ont finalement démontré, chez les adolescents conventionnels, que les traits à connotation plus exocentrique, soit ceux mesurés sous les rubriques négativité et hyposocialité, restent stables tout au long de l’adolescence, l’orientation positive choisie assez tôt ayant nettement tendance à se maintenir par la suite, alors que les traits à dominante endocentrique, soit ceux mesurés sous les rubriques primitivité et insécurité (et en particulier deux dimensions de la première, le fatalisme et l’égotisme), varient substantiellement d’une catégorie d’âges à l’autre, ces variations révélant que les sujets améliorent nettement, au cours de l’adolescence, l’articulation entre leurs besoins et la réalité.</w:t>
      </w:r>
    </w:p>
    <w:p w:rsidR="00711472" w:rsidRDefault="00711472" w:rsidP="00711472">
      <w:pPr>
        <w:spacing w:before="120" w:after="120"/>
        <w:jc w:val="both"/>
        <w:rPr>
          <w:lang w:eastAsia="fr-FR" w:bidi="fr-FR"/>
        </w:rPr>
      </w:pPr>
      <w:r w:rsidRPr="0064531A">
        <w:rPr>
          <w:lang w:eastAsia="fr-FR" w:bidi="fr-FR"/>
        </w:rPr>
        <w:t>Bref, l’adolescent montréalais type est relativement bien adapté et dispose d’une bonne intégrité psychologique. Quelques remous sont sans doute visibles dans son fonctionnement psychique, mais ils sont attribuables à la période de vie qu’il traverse, caractérisée avant tout par la recherche d’identité. Compte tenu des comparaisons effectuées avec diverses études, dans d'autres pays et dans d'autres groupes s</w:t>
      </w:r>
      <w:r w:rsidRPr="0064531A">
        <w:rPr>
          <w:lang w:eastAsia="fr-FR" w:bidi="fr-FR"/>
        </w:rPr>
        <w:t>o</w:t>
      </w:r>
      <w:r w:rsidRPr="0064531A">
        <w:rPr>
          <w:lang w:eastAsia="fr-FR" w:bidi="fr-FR"/>
        </w:rPr>
        <w:t>ciaux, il appert que le type de culture et le niveau économique exe</w:t>
      </w:r>
      <w:r w:rsidRPr="0064531A">
        <w:rPr>
          <w:lang w:eastAsia="fr-FR" w:bidi="fr-FR"/>
        </w:rPr>
        <w:t>r</w:t>
      </w:r>
      <w:r w:rsidRPr="0064531A">
        <w:rPr>
          <w:lang w:eastAsia="fr-FR" w:bidi="fr-FR"/>
        </w:rPr>
        <w:t>cent une influence mineure dans l’émergence et le développement de la socialité chez le jeune entre 12 et 18 ans. Nous pouvons finalement conclure que, si les acquisitions psychologiques de base sont saines, l’orientation allocentrique est précocement acquise et régit le dév</w:t>
      </w:r>
      <w:r w:rsidRPr="0064531A">
        <w:rPr>
          <w:lang w:eastAsia="fr-FR" w:bidi="fr-FR"/>
        </w:rPr>
        <w:t>e</w:t>
      </w:r>
      <w:r w:rsidRPr="0064531A">
        <w:rPr>
          <w:lang w:eastAsia="fr-FR" w:bidi="fr-FR"/>
        </w:rPr>
        <w:t>loppement social.</w:t>
      </w:r>
    </w:p>
    <w:p w:rsidR="00711472" w:rsidRPr="000C3D11" w:rsidRDefault="00711472" w:rsidP="00711472">
      <w:pPr>
        <w:spacing w:before="120" w:after="120"/>
        <w:jc w:val="both"/>
      </w:pPr>
      <w:r w:rsidRPr="000C3D11">
        <w:t>[206]</w:t>
      </w:r>
    </w:p>
    <w:p w:rsidR="00711472" w:rsidRPr="000C3D11" w:rsidRDefault="00711472" w:rsidP="00711472">
      <w:pPr>
        <w:spacing w:before="120" w:after="120"/>
        <w:jc w:val="both"/>
        <w:rPr>
          <w:lang w:eastAsia="fr-FR" w:bidi="fr-FR"/>
        </w:rPr>
      </w:pPr>
    </w:p>
    <w:p w:rsidR="00711472" w:rsidRPr="0064531A" w:rsidRDefault="00711472" w:rsidP="00711472">
      <w:pPr>
        <w:pStyle w:val="a"/>
      </w:pPr>
      <w:r w:rsidRPr="0064531A">
        <w:t>Les traits de person</w:t>
      </w:r>
      <w:r>
        <w:t>nalité</w:t>
      </w:r>
      <w:r>
        <w:br/>
      </w:r>
      <w:r w:rsidRPr="0064531A">
        <w:t>et la conduite délinquante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rapport entre les mesures de personnalité dont il vient d’être question et l’intensité de la délinquance chez les jeunes conventio</w:t>
      </w:r>
      <w:r w:rsidRPr="0064531A">
        <w:rPr>
          <w:lang w:eastAsia="fr-FR" w:bidi="fr-FR"/>
        </w:rPr>
        <w:t>n</w:t>
      </w:r>
      <w:r w:rsidRPr="0064531A">
        <w:rPr>
          <w:lang w:eastAsia="fr-FR" w:bidi="fr-FR"/>
        </w:rPr>
        <w:t xml:space="preserve">nels a été soigneusement étudié dans nos travaux </w:t>
      </w:r>
      <w:r w:rsidRPr="000C3D11">
        <w:rPr>
          <w:smallCaps/>
        </w:rPr>
        <w:t xml:space="preserve">(Bayreuther, </w:t>
      </w:r>
      <w:r w:rsidRPr="0064531A">
        <w:rPr>
          <w:lang w:eastAsia="fr-FR" w:bidi="fr-FR"/>
        </w:rPr>
        <w:t xml:space="preserve">1978 ; </w:t>
      </w:r>
      <w:r w:rsidRPr="000C3D11">
        <w:rPr>
          <w:smallCaps/>
        </w:rPr>
        <w:t xml:space="preserve">Biron </w:t>
      </w:r>
      <w:r w:rsidRPr="0064531A">
        <w:rPr>
          <w:lang w:eastAsia="fr-FR" w:bidi="fr-FR"/>
        </w:rPr>
        <w:t xml:space="preserve">et </w:t>
      </w:r>
      <w:r w:rsidRPr="000C3D11">
        <w:rPr>
          <w:smallCaps/>
        </w:rPr>
        <w:t xml:space="preserve">LeBlanc, </w:t>
      </w:r>
      <w:r w:rsidRPr="0064531A">
        <w:rPr>
          <w:lang w:eastAsia="fr-FR" w:bidi="fr-FR"/>
        </w:rPr>
        <w:t xml:space="preserve">1981 ; Côté et </w:t>
      </w:r>
      <w:r w:rsidRPr="000C3D11">
        <w:rPr>
          <w:smallCaps/>
        </w:rPr>
        <w:t xml:space="preserve">LeBlanc, </w:t>
      </w:r>
      <w:r w:rsidRPr="0064531A">
        <w:rPr>
          <w:lang w:eastAsia="fr-FR" w:bidi="fr-FR"/>
        </w:rPr>
        <w:t>1983). Le tableau 5.3. est un résumé des liens les plus significatifs entre les deux ordres de faits. Nous y notons d’abord que les corrélations s’avèrent fort int</w:t>
      </w:r>
      <w:r w:rsidRPr="0064531A">
        <w:rPr>
          <w:lang w:eastAsia="fr-FR" w:bidi="fr-FR"/>
        </w:rPr>
        <w:t>é</w:t>
      </w:r>
      <w:r w:rsidRPr="0064531A">
        <w:rPr>
          <w:lang w:eastAsia="fr-FR" w:bidi="fr-FR"/>
        </w:rPr>
        <w:t>ressantes, plus particulièrement en ce qui a trait au psychotisme (0,36), à l’agressivité manifeste (0,34), à la mésadaptation (0,32), à l’extraversion (0,32), à l’autisme (0,28) et à l’aliénation (0,25). Nous y constatons aussi l’effet inhibiteur exercé sur la délinquance par des dimensions telles que le refoulement, le déni, l’immaturité et l'anxiété sociale, alors que le retrait et le névrotisme se révèlent peu associés à la conduite déli</w:t>
      </w:r>
      <w:r w:rsidRPr="0064531A">
        <w:rPr>
          <w:lang w:eastAsia="fr-FR" w:bidi="fr-FR"/>
        </w:rPr>
        <w:t>n</w:t>
      </w:r>
      <w:r w:rsidRPr="0064531A">
        <w:rPr>
          <w:lang w:eastAsia="fr-FR" w:bidi="fr-FR"/>
        </w:rPr>
        <w:t>quante.</w:t>
      </w:r>
    </w:p>
    <w:p w:rsidR="00711472" w:rsidRPr="0064531A" w:rsidRDefault="00711472" w:rsidP="00711472">
      <w:pPr>
        <w:spacing w:before="120" w:after="120"/>
        <w:jc w:val="both"/>
      </w:pPr>
      <w:r w:rsidRPr="0064531A">
        <w:rPr>
          <w:lang w:eastAsia="fr-FR" w:bidi="fr-FR"/>
        </w:rPr>
        <w:t>L’utilisation d’une analyse de régression multiple nous a permis de dégager l’importance relative de chacune des mesures. Six indices surtout sont liés aux variations d’intensité de la délinquance : ce sont, dans un ordre décroissant d’importance, le psychotisme, l’extraversion, le refoulement, la mésadaptation sociale, l’anxiété s</w:t>
      </w:r>
      <w:r w:rsidRPr="0064531A">
        <w:rPr>
          <w:lang w:eastAsia="fr-FR" w:bidi="fr-FR"/>
        </w:rPr>
        <w:t>o</w:t>
      </w:r>
      <w:r w:rsidRPr="0064531A">
        <w:rPr>
          <w:lang w:eastAsia="fr-FR" w:bidi="fr-FR"/>
        </w:rPr>
        <w:t xml:space="preserve">ciale et l’agressivité manifeste. Ainsi, deux mesures de </w:t>
      </w:r>
      <w:r w:rsidRPr="0064531A">
        <w:t>primitivité</w:t>
      </w:r>
      <w:r w:rsidRPr="0064531A">
        <w:rPr>
          <w:lang w:eastAsia="fr-FR" w:bidi="fr-FR"/>
        </w:rPr>
        <w:t xml:space="preserve"> — le psychotisme et le refoulement — se trouvent étroitement associées à l’intensification de la délinquance chez les adolescents conventio</w:t>
      </w:r>
      <w:r w:rsidRPr="0064531A">
        <w:rPr>
          <w:lang w:eastAsia="fr-FR" w:bidi="fr-FR"/>
        </w:rPr>
        <w:t>n</w:t>
      </w:r>
      <w:r w:rsidRPr="0064531A">
        <w:rPr>
          <w:lang w:eastAsia="fr-FR" w:bidi="fr-FR"/>
        </w:rPr>
        <w:t xml:space="preserve">nels, la première évoquant un manque de congruence par rapport aux exigences de la vie en groupe et la seconde témoignant d’un contrôle insuffisant des impulsions ; cette double influence négative apparaît accentuée par la présence d’un fond d’extraversion (qui constitue, avons-nous précisé plus haut, le terrain de base de la </w:t>
      </w:r>
      <w:r w:rsidRPr="0064531A">
        <w:t>négativité)</w:t>
      </w:r>
      <w:r w:rsidRPr="0064531A">
        <w:rPr>
          <w:lang w:eastAsia="fr-FR" w:bidi="fr-FR"/>
        </w:rPr>
        <w:t xml:space="preserve"> et par une vision de soi qui est demeurée diffuse, ambiguë, favorisant ainsi l</w:t>
      </w:r>
      <w:r w:rsidRPr="0064531A">
        <w:t>’hyposocialité</w:t>
      </w:r>
      <w:r w:rsidRPr="0064531A">
        <w:rPr>
          <w:lang w:eastAsia="fr-FR" w:bidi="fr-FR"/>
        </w:rPr>
        <w:t> ; viennent s'ajouter les deux derniers éléments, soit l’anxiété à dominante interpersonnelle, qui est une source importante d</w:t>
      </w:r>
      <w:r w:rsidRPr="0064531A">
        <w:t>'insécurité</w:t>
      </w:r>
      <w:r w:rsidRPr="0064531A">
        <w:rPr>
          <w:lang w:eastAsia="fr-FR" w:bidi="fr-FR"/>
        </w:rPr>
        <w:t xml:space="preserve"> et, à nouveau, un révélateur de </w:t>
      </w:r>
      <w:r w:rsidRPr="0064531A">
        <w:t>négativité,</w:t>
      </w:r>
      <w:r w:rsidRPr="0064531A">
        <w:rPr>
          <w:lang w:eastAsia="fr-FR" w:bidi="fr-FR"/>
        </w:rPr>
        <w:t xml:space="preserve"> l'agressivité manifeste, qui réfère à une irritabilité coléreuse à fleur de conscience.</w:t>
      </w:r>
    </w:p>
    <w:p w:rsidR="00711472" w:rsidRPr="0064531A" w:rsidRDefault="00711472" w:rsidP="00711472">
      <w:pPr>
        <w:spacing w:before="120" w:after="120"/>
        <w:jc w:val="both"/>
      </w:pPr>
      <w:r w:rsidRPr="0064531A">
        <w:rPr>
          <w:lang w:eastAsia="fr-FR" w:bidi="fr-FR"/>
        </w:rPr>
        <w:t>En bref, l’adolescent conventionnel qui tend à se couper de la réal</w:t>
      </w:r>
      <w:r w:rsidRPr="0064531A">
        <w:rPr>
          <w:lang w:eastAsia="fr-FR" w:bidi="fr-FR"/>
        </w:rPr>
        <w:t>i</w:t>
      </w:r>
      <w:r w:rsidRPr="0064531A">
        <w:rPr>
          <w:lang w:eastAsia="fr-FR" w:bidi="fr-FR"/>
        </w:rPr>
        <w:t>té, qui a un contrôle mental déficient et une vision de soi trop négat</w:t>
      </w:r>
      <w:r w:rsidRPr="0064531A">
        <w:rPr>
          <w:lang w:eastAsia="fr-FR" w:bidi="fr-FR"/>
        </w:rPr>
        <w:t>i</w:t>
      </w:r>
      <w:r w:rsidRPr="0064531A">
        <w:rPr>
          <w:lang w:eastAsia="fr-FR" w:bidi="fr-FR"/>
        </w:rPr>
        <w:t>ve, qui est en même temps aux prises avec des pulsions agressives insécurisantes, ce jeune est l'adolescent du type conventionnel le plus susceptible de s’adonner à la délinquance.</w:t>
      </w:r>
    </w:p>
    <w:p w:rsidR="00711472" w:rsidRDefault="00711472" w:rsidP="00711472">
      <w:pPr>
        <w:spacing w:before="120" w:after="120"/>
        <w:jc w:val="both"/>
        <w:rPr>
          <w:lang w:eastAsia="fr-FR" w:bidi="fr-FR"/>
        </w:rPr>
      </w:pPr>
      <w:r w:rsidRPr="0064531A">
        <w:rPr>
          <w:lang w:eastAsia="fr-FR" w:bidi="fr-FR"/>
        </w:rPr>
        <w:t>Nous devons préciser que c’est surtout l'échelle de psychotisme qui se révèle vraiment porteuse de potentiel délinquant. À elle seule, cette mesure rend compte de la moitié de la variance expliquée par l’ensemble des six indices les plus significatifs. C’est dire à quel point elle est centrale dans l’explication de la délinquance chez ce groupe de sujets, les autres mesures jouant un rôle somme toute compléme</w:t>
      </w:r>
      <w:r w:rsidRPr="0064531A">
        <w:rPr>
          <w:lang w:eastAsia="fr-FR" w:bidi="fr-FR"/>
        </w:rPr>
        <w:t>n</w:t>
      </w:r>
      <w:r w:rsidRPr="0064531A">
        <w:rPr>
          <w:lang w:eastAsia="fr-FR" w:bidi="fr-FR"/>
        </w:rPr>
        <w:t>taire. Par conséquent, les jeunes qui s’engagent dans</w:t>
      </w:r>
      <w:r>
        <w:t xml:space="preserve"> </w:t>
      </w:r>
      <w:r w:rsidRPr="0064531A">
        <w:t>[207]</w:t>
      </w:r>
      <w:r>
        <w:t xml:space="preserve"> </w:t>
      </w:r>
      <w:r w:rsidRPr="0064531A">
        <w:rPr>
          <w:lang w:eastAsia="fr-FR" w:bidi="fr-FR"/>
        </w:rPr>
        <w:t>la déli</w:t>
      </w:r>
      <w:r w:rsidRPr="0064531A">
        <w:rPr>
          <w:lang w:eastAsia="fr-FR" w:bidi="fr-FR"/>
        </w:rPr>
        <w:t>n</w:t>
      </w:r>
      <w:r w:rsidRPr="0064531A">
        <w:rPr>
          <w:lang w:eastAsia="fr-FR" w:bidi="fr-FR"/>
        </w:rPr>
        <w:t>quance chez les conventionnels semblent avant tout ma</w:t>
      </w:r>
      <w:r w:rsidRPr="0064531A">
        <w:rPr>
          <w:lang w:eastAsia="fr-FR" w:bidi="fr-FR"/>
        </w:rPr>
        <w:t>r</w:t>
      </w:r>
      <w:r w:rsidRPr="0064531A">
        <w:rPr>
          <w:lang w:eastAsia="fr-FR" w:bidi="fr-FR"/>
        </w:rPr>
        <w:t>qués par une tendance à se sentir coupés des autres personnes et br</w:t>
      </w:r>
      <w:r w:rsidRPr="0064531A">
        <w:rPr>
          <w:lang w:eastAsia="fr-FR" w:bidi="fr-FR"/>
        </w:rPr>
        <w:t>i</w:t>
      </w:r>
      <w:r w:rsidRPr="0064531A">
        <w:rPr>
          <w:lang w:eastAsia="fr-FR" w:bidi="fr-FR"/>
        </w:rPr>
        <w:t>més par elles dans l’expression de leurs besoins ainsi que dans leurs actions ; ils éprouvent aussi du mal à déchiffrer les réactions des autres à leur e</w:t>
      </w:r>
      <w:r w:rsidRPr="0064531A">
        <w:rPr>
          <w:lang w:eastAsia="fr-FR" w:bidi="fr-FR"/>
        </w:rPr>
        <w:t>n</w:t>
      </w:r>
      <w:r w:rsidRPr="0064531A">
        <w:rPr>
          <w:lang w:eastAsia="fr-FR" w:bidi="fr-FR"/>
        </w:rPr>
        <w:t>droit et plus précisément à comprendre ce qu’eux-mêmes ont à voir dans ces réactions.</w:t>
      </w:r>
    </w:p>
    <w:p w:rsidR="00711472" w:rsidRPr="0064531A" w:rsidRDefault="00711472" w:rsidP="00711472">
      <w:pPr>
        <w:spacing w:before="120" w:after="120"/>
        <w:jc w:val="both"/>
      </w:pPr>
      <w:r>
        <w:rPr>
          <w:lang w:eastAsia="fr-FR" w:bidi="fr-FR"/>
        </w:rPr>
        <w:br w:type="page"/>
      </w:r>
    </w:p>
    <w:p w:rsidR="00711472" w:rsidRDefault="00711472" w:rsidP="00711472">
      <w:pPr>
        <w:pStyle w:val="figtitre"/>
        <w:rPr>
          <w:lang w:eastAsia="fr-FR" w:bidi="fr-FR"/>
        </w:rPr>
      </w:pPr>
      <w:r w:rsidRPr="0064531A">
        <w:rPr>
          <w:lang w:eastAsia="fr-FR" w:bidi="fr-FR"/>
        </w:rPr>
        <w:t>Tableau 5.3.</w:t>
      </w:r>
    </w:p>
    <w:p w:rsidR="00711472" w:rsidRPr="0064531A" w:rsidRDefault="00711472" w:rsidP="00711472">
      <w:pPr>
        <w:pStyle w:val="figst"/>
        <w:rPr>
          <w:lang w:eastAsia="fr-FR" w:bidi="fr-FR"/>
        </w:rPr>
      </w:pPr>
      <w:r w:rsidRPr="0064531A">
        <w:rPr>
          <w:lang w:eastAsia="fr-FR" w:bidi="fr-FR"/>
        </w:rPr>
        <w:t>INDICES DE PERSONNALITÉ ET DÉLINQUA</w:t>
      </w:r>
      <w:r w:rsidRPr="0064531A">
        <w:rPr>
          <w:lang w:eastAsia="fr-FR" w:bidi="fr-FR"/>
        </w:rPr>
        <w:t>N</w:t>
      </w:r>
      <w:r w:rsidRPr="0064531A">
        <w:rPr>
          <w:lang w:eastAsia="fr-FR" w:bidi="fr-FR"/>
        </w:rPr>
        <w:t>CE</w:t>
      </w:r>
    </w:p>
    <w:tbl>
      <w:tblPr>
        <w:tblOverlap w:val="never"/>
        <w:tblW w:w="0" w:type="auto"/>
        <w:tblLayout w:type="fixed"/>
        <w:tblCellMar>
          <w:left w:w="10" w:type="dxa"/>
          <w:right w:w="10" w:type="dxa"/>
        </w:tblCellMar>
        <w:tblLook w:val="04A0" w:firstRow="1" w:lastRow="0" w:firstColumn="1" w:lastColumn="0" w:noHBand="0" w:noVBand="1"/>
      </w:tblPr>
      <w:tblGrid>
        <w:gridCol w:w="2746"/>
        <w:gridCol w:w="1296"/>
        <w:gridCol w:w="1296"/>
        <w:gridCol w:w="1296"/>
        <w:gridCol w:w="1297"/>
      </w:tblGrid>
      <w:tr w:rsidR="00711472" w:rsidRPr="0064531A">
        <w:tblPrEx>
          <w:tblCellMar>
            <w:top w:w="0" w:type="dxa"/>
            <w:bottom w:w="0" w:type="dxa"/>
          </w:tblCellMar>
        </w:tblPrEx>
        <w:tc>
          <w:tcPr>
            <w:tcW w:w="2746" w:type="dxa"/>
            <w:tcBorders>
              <w:top w:val="single" w:sz="12" w:space="0" w:color="auto"/>
              <w:bottom w:val="single" w:sz="4" w:space="0" w:color="auto"/>
            </w:tcBorders>
            <w:shd w:val="clear" w:color="auto" w:fill="EEECE1"/>
            <w:vAlign w:val="center"/>
          </w:tcPr>
          <w:p w:rsidR="00711472" w:rsidRPr="0064531A" w:rsidRDefault="00711472" w:rsidP="00711472">
            <w:pPr>
              <w:spacing w:before="120" w:after="120"/>
              <w:ind w:left="90" w:right="138" w:firstLine="0"/>
              <w:jc w:val="both"/>
              <w:rPr>
                <w:b/>
                <w:sz w:val="24"/>
              </w:rPr>
            </w:pPr>
            <w:r w:rsidRPr="0064531A">
              <w:rPr>
                <w:b/>
                <w:sz w:val="24"/>
              </w:rPr>
              <w:t>INDICES</w:t>
            </w:r>
          </w:p>
        </w:tc>
        <w:tc>
          <w:tcPr>
            <w:tcW w:w="1296" w:type="dxa"/>
            <w:tcBorders>
              <w:top w:val="single" w:sz="12" w:space="0" w:color="auto"/>
              <w:left w:val="single" w:sz="4" w:space="0" w:color="auto"/>
              <w:bottom w:val="single" w:sz="4" w:space="0" w:color="auto"/>
            </w:tcBorders>
            <w:shd w:val="clear" w:color="auto" w:fill="EEECE1"/>
            <w:vAlign w:val="center"/>
          </w:tcPr>
          <w:p w:rsidR="00711472" w:rsidRPr="0064531A" w:rsidRDefault="00711472" w:rsidP="00711472">
            <w:pPr>
              <w:spacing w:before="120" w:after="120"/>
              <w:ind w:left="90" w:right="138" w:firstLine="0"/>
              <w:jc w:val="center"/>
              <w:rPr>
                <w:b/>
                <w:sz w:val="24"/>
              </w:rPr>
            </w:pPr>
            <w:r w:rsidRPr="0064531A">
              <w:rPr>
                <w:rStyle w:val="Corpsdutexte275ptItalique"/>
                <w:rFonts w:ascii="Times New Roman" w:hAnsi="Times New Roman"/>
                <w:b/>
                <w:sz w:val="24"/>
              </w:rPr>
              <w:t>r</w:t>
            </w:r>
          </w:p>
        </w:tc>
        <w:tc>
          <w:tcPr>
            <w:tcW w:w="1296" w:type="dxa"/>
            <w:tcBorders>
              <w:top w:val="single" w:sz="12" w:space="0" w:color="auto"/>
              <w:bottom w:val="single" w:sz="4" w:space="0" w:color="auto"/>
            </w:tcBorders>
            <w:shd w:val="clear" w:color="auto" w:fill="EEECE1"/>
            <w:vAlign w:val="center"/>
          </w:tcPr>
          <w:p w:rsidR="00711472" w:rsidRPr="0064531A" w:rsidRDefault="00711472" w:rsidP="00711472">
            <w:pPr>
              <w:spacing w:before="120" w:after="120"/>
              <w:ind w:left="90" w:right="138" w:firstLine="0"/>
              <w:jc w:val="center"/>
              <w:rPr>
                <w:b/>
                <w:sz w:val="24"/>
              </w:rPr>
            </w:pPr>
            <w:r w:rsidRPr="0064531A">
              <w:rPr>
                <w:b/>
                <w:sz w:val="24"/>
              </w:rPr>
              <w:t>BÊTA</w:t>
            </w:r>
          </w:p>
        </w:tc>
        <w:tc>
          <w:tcPr>
            <w:tcW w:w="1296" w:type="dxa"/>
            <w:tcBorders>
              <w:top w:val="single" w:sz="12" w:space="0" w:color="auto"/>
              <w:bottom w:val="single" w:sz="4" w:space="0" w:color="auto"/>
            </w:tcBorders>
            <w:shd w:val="clear" w:color="auto" w:fill="EEECE1"/>
            <w:vAlign w:val="center"/>
          </w:tcPr>
          <w:p w:rsidR="00711472" w:rsidRPr="0064531A" w:rsidRDefault="00711472" w:rsidP="00711472">
            <w:pPr>
              <w:spacing w:before="120" w:after="120"/>
              <w:ind w:left="90" w:right="138" w:firstLine="0"/>
              <w:jc w:val="center"/>
              <w:rPr>
                <w:b/>
                <w:sz w:val="24"/>
              </w:rPr>
            </w:pPr>
            <w:r w:rsidRPr="0064531A">
              <w:rPr>
                <w:b/>
                <w:sz w:val="24"/>
              </w:rPr>
              <w:t>N</w:t>
            </w:r>
            <w:r w:rsidRPr="0064531A">
              <w:rPr>
                <w:b/>
                <w:sz w:val="24"/>
              </w:rPr>
              <w:t>I</w:t>
            </w:r>
            <w:r w:rsidRPr="0064531A">
              <w:rPr>
                <w:b/>
                <w:sz w:val="24"/>
              </w:rPr>
              <w:t>VEAU</w:t>
            </w:r>
            <w:r w:rsidRPr="0064531A">
              <w:rPr>
                <w:b/>
                <w:sz w:val="24"/>
              </w:rPr>
              <w:br/>
              <w:t>SIGN.</w:t>
            </w:r>
          </w:p>
        </w:tc>
        <w:tc>
          <w:tcPr>
            <w:tcW w:w="1297" w:type="dxa"/>
            <w:tcBorders>
              <w:top w:val="single" w:sz="12" w:space="0" w:color="auto"/>
              <w:bottom w:val="single" w:sz="4" w:space="0" w:color="auto"/>
            </w:tcBorders>
            <w:shd w:val="clear" w:color="auto" w:fill="EEECE1"/>
            <w:vAlign w:val="center"/>
          </w:tcPr>
          <w:p w:rsidR="00711472" w:rsidRPr="0064531A" w:rsidRDefault="00711472" w:rsidP="00711472">
            <w:pPr>
              <w:spacing w:before="120" w:after="120"/>
              <w:ind w:left="90" w:right="138" w:firstLine="0"/>
              <w:jc w:val="center"/>
              <w:rPr>
                <w:b/>
                <w:sz w:val="24"/>
              </w:rPr>
            </w:pPr>
            <w:r w:rsidRPr="0064531A">
              <w:rPr>
                <w:rStyle w:val="Corpsdutexte275ptItalique"/>
                <w:rFonts w:ascii="Times New Roman" w:hAnsi="Times New Roman"/>
                <w:b/>
                <w:sz w:val="24"/>
              </w:rPr>
              <w:t>R</w:t>
            </w:r>
          </w:p>
        </w:tc>
      </w:tr>
      <w:tr w:rsidR="00711472" w:rsidRPr="0064531A">
        <w:tblPrEx>
          <w:tblCellMar>
            <w:top w:w="0" w:type="dxa"/>
            <w:bottom w:w="0" w:type="dxa"/>
          </w:tblCellMar>
        </w:tblPrEx>
        <w:tc>
          <w:tcPr>
            <w:tcW w:w="2746" w:type="dxa"/>
            <w:tcBorders>
              <w:top w:val="single" w:sz="4" w:space="0" w:color="auto"/>
            </w:tcBorders>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Psychotisme</w:t>
            </w:r>
          </w:p>
        </w:tc>
        <w:tc>
          <w:tcPr>
            <w:tcW w:w="1296" w:type="dxa"/>
            <w:tcBorders>
              <w:top w:val="single" w:sz="4" w:space="0" w:color="auto"/>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0,36</w:t>
            </w:r>
          </w:p>
        </w:tc>
        <w:tc>
          <w:tcPr>
            <w:tcW w:w="1296" w:type="dxa"/>
            <w:tcBorders>
              <w:top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0,16</w:t>
            </w:r>
          </w:p>
        </w:tc>
        <w:tc>
          <w:tcPr>
            <w:tcW w:w="1296" w:type="dxa"/>
            <w:tcBorders>
              <w:top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0,0010</w:t>
            </w:r>
          </w:p>
        </w:tc>
        <w:tc>
          <w:tcPr>
            <w:tcW w:w="1297" w:type="dxa"/>
            <w:tcBorders>
              <w:top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0,13</w:t>
            </w: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Extraversion</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0,32</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0,21</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0,0001</w:t>
            </w:r>
          </w:p>
        </w:tc>
        <w:tc>
          <w:tcPr>
            <w:tcW w:w="1297"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0,20</w:t>
            </w: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Refoulement</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-0,25</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-0,16</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0,0001</w:t>
            </w:r>
          </w:p>
        </w:tc>
        <w:tc>
          <w:tcPr>
            <w:tcW w:w="1297"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0,23</w:t>
            </w: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Mésadaptation s</w:t>
            </w:r>
            <w:r w:rsidRPr="0064531A">
              <w:rPr>
                <w:b/>
                <w:sz w:val="24"/>
              </w:rPr>
              <w:t>o</w:t>
            </w:r>
            <w:r w:rsidRPr="0064531A">
              <w:rPr>
                <w:b/>
                <w:sz w:val="24"/>
              </w:rPr>
              <w:t>ciale</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0,32</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0,18</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0,0001</w:t>
            </w:r>
          </w:p>
        </w:tc>
        <w:tc>
          <w:tcPr>
            <w:tcW w:w="1297"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0,25</w:t>
            </w: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Anxiété s</w:t>
            </w:r>
            <w:r w:rsidRPr="0064531A">
              <w:rPr>
                <w:b/>
                <w:sz w:val="24"/>
              </w:rPr>
              <w:t>o</w:t>
            </w:r>
            <w:r w:rsidRPr="0064531A">
              <w:rPr>
                <w:b/>
                <w:sz w:val="24"/>
              </w:rPr>
              <w:t>ciale</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-0,12</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-0,11</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0,0100</w:t>
            </w:r>
          </w:p>
        </w:tc>
        <w:tc>
          <w:tcPr>
            <w:tcW w:w="1297"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0,27</w:t>
            </w: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Agressivité m</w:t>
            </w:r>
            <w:r w:rsidRPr="0064531A">
              <w:rPr>
                <w:b/>
                <w:sz w:val="24"/>
              </w:rPr>
              <w:t>a</w:t>
            </w:r>
            <w:r w:rsidRPr="0064531A">
              <w:rPr>
                <w:b/>
                <w:sz w:val="24"/>
              </w:rPr>
              <w:t>nifeste</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0,34</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0,12</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0,0110</w:t>
            </w:r>
          </w:p>
        </w:tc>
        <w:tc>
          <w:tcPr>
            <w:tcW w:w="1297"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0,27</w:t>
            </w: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Retrait</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-0,01</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-0,08</w:t>
            </w:r>
          </w:p>
        </w:tc>
        <w:tc>
          <w:tcPr>
            <w:tcW w:w="1296"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c>
          <w:tcPr>
            <w:tcW w:w="1297"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Névrotisme</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0,07</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0,07</w:t>
            </w:r>
          </w:p>
        </w:tc>
        <w:tc>
          <w:tcPr>
            <w:tcW w:w="1296"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c>
          <w:tcPr>
            <w:tcW w:w="1297"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Immaturité</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-0,18</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-0,03</w:t>
            </w:r>
          </w:p>
        </w:tc>
        <w:tc>
          <w:tcPr>
            <w:tcW w:w="1296"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c>
          <w:tcPr>
            <w:tcW w:w="1297"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Autisme</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0,28</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0,04</w:t>
            </w:r>
          </w:p>
        </w:tc>
        <w:tc>
          <w:tcPr>
            <w:tcW w:w="1296"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c>
          <w:tcPr>
            <w:tcW w:w="1297"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r>
      <w:tr w:rsidR="00711472" w:rsidRPr="0064531A">
        <w:tblPrEx>
          <w:tblCellMar>
            <w:top w:w="0" w:type="dxa"/>
            <w:bottom w:w="0" w:type="dxa"/>
          </w:tblCellMar>
        </w:tblPrEx>
        <w:tc>
          <w:tcPr>
            <w:tcW w:w="2746" w:type="dxa"/>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Aliénation</w:t>
            </w:r>
          </w:p>
        </w:tc>
        <w:tc>
          <w:tcPr>
            <w:tcW w:w="1296" w:type="dxa"/>
            <w:tcBorders>
              <w:left w:val="single" w:sz="4"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0,25</w:t>
            </w:r>
          </w:p>
        </w:tc>
        <w:tc>
          <w:tcPr>
            <w:tcW w:w="1296" w:type="dxa"/>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0,04</w:t>
            </w:r>
          </w:p>
        </w:tc>
        <w:tc>
          <w:tcPr>
            <w:tcW w:w="1296"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c>
          <w:tcPr>
            <w:tcW w:w="1297" w:type="dxa"/>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r>
      <w:tr w:rsidR="00711472" w:rsidRPr="0064531A">
        <w:tblPrEx>
          <w:tblCellMar>
            <w:top w:w="0" w:type="dxa"/>
            <w:bottom w:w="0" w:type="dxa"/>
          </w:tblCellMar>
        </w:tblPrEx>
        <w:tc>
          <w:tcPr>
            <w:tcW w:w="2746" w:type="dxa"/>
            <w:tcBorders>
              <w:bottom w:val="single" w:sz="12" w:space="0" w:color="auto"/>
            </w:tcBorders>
            <w:shd w:val="clear" w:color="auto" w:fill="FFFFFF"/>
            <w:vAlign w:val="center"/>
          </w:tcPr>
          <w:p w:rsidR="00711472" w:rsidRPr="0064531A" w:rsidRDefault="00711472" w:rsidP="00711472">
            <w:pPr>
              <w:spacing w:before="60" w:after="60"/>
              <w:ind w:left="90" w:right="138" w:firstLine="0"/>
              <w:jc w:val="both"/>
              <w:rPr>
                <w:b/>
                <w:sz w:val="24"/>
              </w:rPr>
            </w:pPr>
            <w:r w:rsidRPr="0064531A">
              <w:rPr>
                <w:b/>
                <w:sz w:val="24"/>
              </w:rPr>
              <w:t>Déni</w:t>
            </w:r>
          </w:p>
        </w:tc>
        <w:tc>
          <w:tcPr>
            <w:tcW w:w="1296" w:type="dxa"/>
            <w:tcBorders>
              <w:left w:val="single" w:sz="4" w:space="0" w:color="auto"/>
              <w:bottom w:val="single" w:sz="12"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-0,21</w:t>
            </w:r>
          </w:p>
        </w:tc>
        <w:tc>
          <w:tcPr>
            <w:tcW w:w="1296" w:type="dxa"/>
            <w:tcBorders>
              <w:bottom w:val="single" w:sz="12" w:space="0" w:color="auto"/>
            </w:tcBorders>
            <w:shd w:val="clear" w:color="auto" w:fill="FFFFFF"/>
            <w:vAlign w:val="center"/>
          </w:tcPr>
          <w:p w:rsidR="00711472" w:rsidRPr="0064531A" w:rsidRDefault="00711472" w:rsidP="00711472">
            <w:pPr>
              <w:tabs>
                <w:tab w:val="decimal" w:pos="494"/>
              </w:tabs>
              <w:spacing w:before="60" w:after="60"/>
              <w:ind w:left="90" w:right="138" w:firstLine="0"/>
              <w:jc w:val="both"/>
              <w:rPr>
                <w:sz w:val="24"/>
              </w:rPr>
            </w:pPr>
            <w:r w:rsidRPr="0064531A">
              <w:rPr>
                <w:sz w:val="24"/>
              </w:rPr>
              <w:t>-0,04</w:t>
            </w:r>
          </w:p>
        </w:tc>
        <w:tc>
          <w:tcPr>
            <w:tcW w:w="1296" w:type="dxa"/>
            <w:tcBorders>
              <w:bottom w:val="single" w:sz="12" w:space="0" w:color="auto"/>
            </w:tcBorders>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c>
          <w:tcPr>
            <w:tcW w:w="1297" w:type="dxa"/>
            <w:tcBorders>
              <w:bottom w:val="single" w:sz="12" w:space="0" w:color="auto"/>
            </w:tcBorders>
            <w:shd w:val="clear" w:color="auto" w:fill="FFFFFF"/>
          </w:tcPr>
          <w:p w:rsidR="00711472" w:rsidRPr="0064531A" w:rsidRDefault="00711472" w:rsidP="00711472">
            <w:pPr>
              <w:tabs>
                <w:tab w:val="decimal" w:pos="494"/>
              </w:tabs>
              <w:spacing w:before="60" w:after="60"/>
              <w:ind w:left="90" w:right="138" w:firstLine="0"/>
              <w:jc w:val="both"/>
              <w:rPr>
                <w:sz w:val="24"/>
                <w:szCs w:val="10"/>
              </w:rPr>
            </w:pPr>
          </w:p>
        </w:tc>
      </w:tr>
    </w:tbl>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p>
    <w:p w:rsidR="00711472" w:rsidRPr="0064531A" w:rsidRDefault="00711472" w:rsidP="00711472">
      <w:pPr>
        <w:spacing w:before="120" w:after="120"/>
        <w:jc w:val="both"/>
      </w:pPr>
      <w:r w:rsidRPr="0064531A">
        <w:rPr>
          <w:lang w:eastAsia="fr-FR" w:bidi="fr-FR"/>
        </w:rPr>
        <w:t>Sous une autre perspective, nous nous sommes demandé quelle place occupe la personnalité dans l’ensemble des déterminants susce</w:t>
      </w:r>
      <w:r w:rsidRPr="0064531A">
        <w:rPr>
          <w:lang w:eastAsia="fr-FR" w:bidi="fr-FR"/>
        </w:rPr>
        <w:t>p</w:t>
      </w:r>
      <w:r w:rsidRPr="0064531A">
        <w:rPr>
          <w:lang w:eastAsia="fr-FR" w:bidi="fr-FR"/>
        </w:rPr>
        <w:t xml:space="preserve">tibles d'expliquer la conduite illicite. </w:t>
      </w:r>
      <w:r w:rsidRPr="000C3D11">
        <w:rPr>
          <w:smallCaps/>
        </w:rPr>
        <w:t xml:space="preserve">LeBlanc </w:t>
      </w:r>
      <w:r w:rsidRPr="0064531A">
        <w:rPr>
          <w:lang w:eastAsia="fr-FR" w:bidi="fr-FR"/>
        </w:rPr>
        <w:t>(1983c) a construit un modèle général qui peut rendre compte du poids respectif des diverses influences pour la délinquance des adolescents conventionnels (et qui explique en fait 57% de la variance). Ce modèle est illustré à la fig</w:t>
      </w:r>
      <w:r w:rsidRPr="0064531A">
        <w:rPr>
          <w:lang w:eastAsia="fr-FR" w:bidi="fr-FR"/>
        </w:rPr>
        <w:t>u</w:t>
      </w:r>
      <w:r w:rsidRPr="0064531A">
        <w:rPr>
          <w:lang w:eastAsia="fr-FR" w:bidi="fr-FR"/>
        </w:rPr>
        <w:t>re</w:t>
      </w:r>
      <w:r>
        <w:rPr>
          <w:lang w:eastAsia="fr-FR" w:bidi="fr-FR"/>
        </w:rPr>
        <w:t> </w:t>
      </w:r>
      <w:r w:rsidRPr="0064531A">
        <w:rPr>
          <w:lang w:eastAsia="fr-FR" w:bidi="fr-FR"/>
        </w:rPr>
        <w:t>5.1. Il met en lumière l’interaction entre les liens sociaux (attach</w:t>
      </w:r>
      <w:r w:rsidRPr="0064531A">
        <w:rPr>
          <w:lang w:eastAsia="fr-FR" w:bidi="fr-FR"/>
        </w:rPr>
        <w:t>e</w:t>
      </w:r>
      <w:r w:rsidRPr="0064531A">
        <w:rPr>
          <w:lang w:eastAsia="fr-FR" w:bidi="fr-FR"/>
        </w:rPr>
        <w:t>ment aux personnes et engagement envers les institutions sociales), la structure de personnalité (sous ses aspects endocentriques et exoce</w:t>
      </w:r>
      <w:r w:rsidRPr="0064531A">
        <w:rPr>
          <w:lang w:eastAsia="fr-FR" w:bidi="fr-FR"/>
        </w:rPr>
        <w:t>n</w:t>
      </w:r>
      <w:r w:rsidRPr="0064531A">
        <w:rPr>
          <w:lang w:eastAsia="fr-FR" w:bidi="fr-FR"/>
        </w:rPr>
        <w:t>triques), les contraintes sociales (d’abord interne par l’intériorisation des normes, ensuite externe par la supervision, la discipline...), la confo</w:t>
      </w:r>
      <w:r w:rsidRPr="0064531A">
        <w:rPr>
          <w:lang w:eastAsia="fr-FR" w:bidi="fr-FR"/>
        </w:rPr>
        <w:t>r</w:t>
      </w:r>
      <w:r w:rsidRPr="0064531A">
        <w:rPr>
          <w:lang w:eastAsia="fr-FR" w:bidi="fr-FR"/>
        </w:rPr>
        <w:t>mité au rôle</w:t>
      </w:r>
      <w:r>
        <w:rPr>
          <w:lang w:eastAsia="fr-FR" w:bidi="fr-FR"/>
        </w:rPr>
        <w:t xml:space="preserve"> </w:t>
      </w:r>
      <w:r w:rsidRPr="0064531A">
        <w:t>[208]</w:t>
      </w:r>
      <w:r>
        <w:t xml:space="preserve"> </w:t>
      </w:r>
      <w:r w:rsidRPr="0064531A">
        <w:rPr>
          <w:lang w:eastAsia="fr-FR" w:bidi="fr-FR"/>
        </w:rPr>
        <w:t>d’adolescent (le fonctionnement à l’école et le r</w:t>
      </w:r>
      <w:r w:rsidRPr="0064531A">
        <w:rPr>
          <w:lang w:eastAsia="fr-FR" w:bidi="fr-FR"/>
        </w:rPr>
        <w:t>é</w:t>
      </w:r>
      <w:r w:rsidRPr="0064531A">
        <w:rPr>
          <w:lang w:eastAsia="fr-FR" w:bidi="fr-FR"/>
        </w:rPr>
        <w:t>seau d’amis) et la conduite délinquante. Il en ressort que les liens sociaux et la structure de personnalité (tous les deux avec des corrél</w:t>
      </w:r>
      <w:r w:rsidRPr="0064531A">
        <w:rPr>
          <w:lang w:eastAsia="fr-FR" w:bidi="fr-FR"/>
        </w:rPr>
        <w:t>a</w:t>
      </w:r>
      <w:r w:rsidRPr="0064531A">
        <w:rPr>
          <w:lang w:eastAsia="fr-FR" w:bidi="fr-FR"/>
        </w:rPr>
        <w:t>tions canoniques de 0,43) occupent une position secondaire dans l’explication de la conduite délinquante des adolescents socialisés, la première place étant détenue conjointement par les contraintes soci</w:t>
      </w:r>
      <w:r w:rsidRPr="0064531A">
        <w:rPr>
          <w:lang w:eastAsia="fr-FR" w:bidi="fr-FR"/>
        </w:rPr>
        <w:t>a</w:t>
      </w:r>
      <w:r w:rsidRPr="0064531A">
        <w:rPr>
          <w:lang w:eastAsia="fr-FR" w:bidi="fr-FR"/>
        </w:rPr>
        <w:t>les et la conformité au rôle d’adolescent (avec des corrélations can</w:t>
      </w:r>
      <w:r w:rsidRPr="0064531A">
        <w:rPr>
          <w:lang w:eastAsia="fr-FR" w:bidi="fr-FR"/>
        </w:rPr>
        <w:t>o</w:t>
      </w:r>
      <w:r w:rsidRPr="0064531A">
        <w:rPr>
          <w:lang w:eastAsia="fr-FR" w:bidi="fr-FR"/>
        </w:rPr>
        <w:t>niques de 0,60 et 0,64).</w:t>
      </w:r>
    </w:p>
    <w:p w:rsidR="00711472" w:rsidRPr="0064531A" w:rsidRDefault="00711472" w:rsidP="00711472">
      <w:pPr>
        <w:spacing w:before="120" w:after="120"/>
        <w:jc w:val="both"/>
      </w:pPr>
    </w:p>
    <w:p w:rsidR="00711472" w:rsidRDefault="00711472" w:rsidP="00711472">
      <w:pPr>
        <w:pStyle w:val="figtitre"/>
        <w:rPr>
          <w:lang w:eastAsia="fr-FR" w:bidi="fr-FR"/>
        </w:rPr>
      </w:pPr>
      <w:r>
        <w:rPr>
          <w:lang w:eastAsia="fr-FR" w:bidi="fr-FR"/>
        </w:rPr>
        <w:t>Figure 5.1.</w:t>
      </w:r>
    </w:p>
    <w:p w:rsidR="00711472" w:rsidRPr="0064531A" w:rsidRDefault="00711472" w:rsidP="00711472">
      <w:pPr>
        <w:pStyle w:val="figst"/>
      </w:pPr>
      <w:r w:rsidRPr="0064531A">
        <w:rPr>
          <w:lang w:eastAsia="fr-FR" w:bidi="fr-FR"/>
        </w:rPr>
        <w:t>RÔLE DES ACQUIS PSYCHOSOCIAUX</w:t>
      </w:r>
      <w:r w:rsidRPr="0064531A">
        <w:rPr>
          <w:lang w:eastAsia="fr-FR" w:bidi="fr-FR"/>
        </w:rPr>
        <w:br/>
        <w:t>ET CONDUITE DÉLI</w:t>
      </w:r>
      <w:r w:rsidRPr="0064531A">
        <w:rPr>
          <w:lang w:eastAsia="fr-FR" w:bidi="fr-FR"/>
        </w:rPr>
        <w:t>C</w:t>
      </w:r>
      <w:r w:rsidRPr="0064531A">
        <w:rPr>
          <w:lang w:eastAsia="fr-FR" w:bidi="fr-FR"/>
        </w:rPr>
        <w:t>TUEUSE</w:t>
      </w:r>
    </w:p>
    <w:p w:rsidR="00711472" w:rsidRPr="0064531A" w:rsidRDefault="009F4C80" w:rsidP="00711472">
      <w:pPr>
        <w:pStyle w:val="fig"/>
      </w:pPr>
      <w:r>
        <w:rPr>
          <w:noProof/>
        </w:rPr>
        <w:drawing>
          <wp:inline distT="0" distB="0" distL="0" distR="0">
            <wp:extent cx="4991100" cy="3733800"/>
            <wp:effectExtent l="0" t="0" r="0" b="0"/>
            <wp:docPr id="31" name="Image 31" descr="fig_p_20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fig_p_208_st_low"/>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1100" cy="3733800"/>
                    </a:xfrm>
                    <a:prstGeom prst="rect">
                      <a:avLst/>
                    </a:prstGeom>
                    <a:noFill/>
                    <a:ln>
                      <a:noFill/>
                    </a:ln>
                  </pic:spPr>
                </pic:pic>
              </a:graphicData>
            </a:graphic>
          </wp:inline>
        </w:drawing>
      </w:r>
    </w:p>
    <w:p w:rsidR="00711472" w:rsidRPr="0064531A" w:rsidRDefault="00711472" w:rsidP="00711472">
      <w:pPr>
        <w:spacing w:before="120" w:after="120"/>
        <w:jc w:val="both"/>
        <w:rPr>
          <w:szCs w:val="2"/>
        </w:rPr>
      </w:pPr>
    </w:p>
    <w:p w:rsidR="00711472" w:rsidRDefault="00711472" w:rsidP="00711472">
      <w:pPr>
        <w:spacing w:before="120" w:after="120"/>
        <w:jc w:val="both"/>
        <w:rPr>
          <w:lang w:eastAsia="fr-FR" w:bidi="fr-FR"/>
        </w:rPr>
      </w:pPr>
      <w:r w:rsidRPr="0064531A">
        <w:rPr>
          <w:lang w:eastAsia="fr-FR" w:bidi="fr-FR"/>
        </w:rPr>
        <w:t>En somme, les traits de personnalité établissant qu’un individu tend à s’enfermer dans une vision égocentrique plutôt qu’allocentrique de la réalité sociale sont certes utiles à la compréhension des vari</w:t>
      </w:r>
      <w:r w:rsidRPr="0064531A">
        <w:rPr>
          <w:lang w:eastAsia="fr-FR" w:bidi="fr-FR"/>
        </w:rPr>
        <w:t>a</w:t>
      </w:r>
      <w:r w:rsidRPr="0064531A">
        <w:rPr>
          <w:lang w:eastAsia="fr-FR" w:bidi="fr-FR"/>
        </w:rPr>
        <w:t>tions de la conduite délinquante. Toutefois, ces facteurs n’occupent pas une place suffisante pour rendre compte de l’émergence et du d</w:t>
      </w:r>
      <w:r w:rsidRPr="0064531A">
        <w:rPr>
          <w:lang w:eastAsia="fr-FR" w:bidi="fr-FR"/>
        </w:rPr>
        <w:t>é</w:t>
      </w:r>
      <w:r w:rsidRPr="0064531A">
        <w:rPr>
          <w:lang w:eastAsia="fr-FR" w:bidi="fr-FR"/>
        </w:rPr>
        <w:t>veloppement de la délinquance dans l’ensemble de la population ad</w:t>
      </w:r>
      <w:r w:rsidRPr="0064531A">
        <w:rPr>
          <w:lang w:eastAsia="fr-FR" w:bidi="fr-FR"/>
        </w:rPr>
        <w:t>o</w:t>
      </w:r>
      <w:r w:rsidRPr="0064531A">
        <w:rPr>
          <w:lang w:eastAsia="fr-FR" w:bidi="fr-FR"/>
        </w:rPr>
        <w:t xml:space="preserve">lescente. Cette conclusion, confirmée dans plusieurs de nos travaux </w:t>
      </w:r>
      <w:r w:rsidRPr="000C3D11">
        <w:rPr>
          <w:smallCaps/>
        </w:rPr>
        <w:t>(Côté, 1</w:t>
      </w:r>
      <w:r w:rsidRPr="0064531A">
        <w:rPr>
          <w:lang w:eastAsia="fr-FR" w:bidi="fr-FR"/>
        </w:rPr>
        <w:t>977 ;</w:t>
      </w:r>
      <w:r w:rsidRPr="000C3D11">
        <w:rPr>
          <w:smallCaps/>
        </w:rPr>
        <w:t xml:space="preserve"> LeBlanc </w:t>
      </w:r>
      <w:r w:rsidRPr="000C3D11">
        <w:rPr>
          <w:lang w:eastAsia="fr-FR" w:bidi="fr-FR"/>
        </w:rPr>
        <w:t>et al.,</w:t>
      </w:r>
      <w:r w:rsidRPr="0064531A">
        <w:rPr>
          <w:lang w:eastAsia="fr-FR" w:bidi="fr-FR"/>
        </w:rPr>
        <w:t xml:space="preserve"> 1978a ; </w:t>
      </w:r>
      <w:r w:rsidRPr="000C3D11">
        <w:rPr>
          <w:smallCaps/>
        </w:rPr>
        <w:t xml:space="preserve">LeBlanc </w:t>
      </w:r>
      <w:r w:rsidRPr="0064531A">
        <w:rPr>
          <w:lang w:eastAsia="fr-FR" w:bidi="fr-FR"/>
        </w:rPr>
        <w:t xml:space="preserve">et </w:t>
      </w:r>
      <w:r w:rsidRPr="000C3D11">
        <w:rPr>
          <w:smallCaps/>
        </w:rPr>
        <w:t>Biron, 1</w:t>
      </w:r>
      <w:r w:rsidRPr="0064531A">
        <w:rPr>
          <w:lang w:eastAsia="fr-FR" w:bidi="fr-FR"/>
        </w:rPr>
        <w:t>980), montre bien que, chez les adolescents conventionnels, la délinquance n'est pas surtout affaire de personnalité mais plutôt affaire de situ</w:t>
      </w:r>
      <w:r w:rsidRPr="0064531A">
        <w:rPr>
          <w:lang w:eastAsia="fr-FR" w:bidi="fr-FR"/>
        </w:rPr>
        <w:t>a</w:t>
      </w:r>
      <w:r w:rsidRPr="0064531A">
        <w:rPr>
          <w:lang w:eastAsia="fr-FR" w:bidi="fr-FR"/>
        </w:rPr>
        <w:t>tion, et en particulier de tension face aux contraintes vécues dans l’apprentissage du conformisme.</w:t>
      </w:r>
    </w:p>
    <w:p w:rsidR="00711472" w:rsidRPr="0064531A" w:rsidRDefault="00711472" w:rsidP="00711472">
      <w:pPr>
        <w:spacing w:before="120" w:after="120"/>
        <w:jc w:val="both"/>
        <w:rPr>
          <w:lang w:eastAsia="fr-FR" w:bidi="fr-FR"/>
        </w:rPr>
      </w:pPr>
      <w:r w:rsidRPr="0064531A">
        <w:rPr>
          <w:lang w:eastAsia="fr-FR" w:bidi="fr-FR"/>
        </w:rPr>
        <w:t>[209]</w:t>
      </w:r>
    </w:p>
    <w:p w:rsidR="00711472" w:rsidRPr="0064531A" w:rsidRDefault="00711472" w:rsidP="00711472">
      <w:pPr>
        <w:spacing w:before="120" w:after="120"/>
        <w:ind w:firstLine="0"/>
        <w:jc w:val="both"/>
        <w:rPr>
          <w:lang w:eastAsia="fr-FR" w:bidi="fr-FR"/>
        </w:rPr>
      </w:pPr>
    </w:p>
    <w:p w:rsidR="00711472" w:rsidRPr="0064531A" w:rsidRDefault="00711472" w:rsidP="00711472">
      <w:pPr>
        <w:pStyle w:val="a"/>
      </w:pPr>
      <w:r>
        <w:t>Les adolescents conventionnels</w:t>
      </w:r>
      <w:r>
        <w:br/>
      </w:r>
      <w:r w:rsidRPr="0064531A">
        <w:t>et</w:t>
      </w:r>
      <w:r>
        <w:t xml:space="preserve"> </w:t>
      </w:r>
      <w:r w:rsidRPr="0064531A">
        <w:t>les adolescents jud</w:t>
      </w:r>
      <w:r w:rsidRPr="0064531A">
        <w:t>i</w:t>
      </w:r>
      <w:r w:rsidRPr="0064531A">
        <w:t>ciarisés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De nombreux auteurs</w:t>
      </w:r>
      <w:r>
        <w:rPr>
          <w:lang w:eastAsia="fr-FR" w:bidi="fr-FR"/>
        </w:rPr>
        <w:t> </w:t>
      </w:r>
      <w:r>
        <w:rPr>
          <w:rStyle w:val="Appelnotedebasdep"/>
        </w:rPr>
        <w:footnoteReference w:id="37"/>
      </w:r>
      <w:r w:rsidRPr="0064531A">
        <w:rPr>
          <w:lang w:eastAsia="fr-FR" w:bidi="fr-FR"/>
        </w:rPr>
        <w:t xml:space="preserve"> ont effectué la comparaison entre déli</w:t>
      </w:r>
      <w:r w:rsidRPr="0064531A">
        <w:rPr>
          <w:lang w:eastAsia="fr-FR" w:bidi="fr-FR"/>
        </w:rPr>
        <w:t>n</w:t>
      </w:r>
      <w:r w:rsidRPr="0064531A">
        <w:rPr>
          <w:lang w:eastAsia="fr-FR" w:bidi="fr-FR"/>
        </w:rPr>
        <w:t>quants et non-délinquants avec des mesures psychologiques. Bien que leurs travaux soient de valeur inégale compte tenu de la nature et de la taille des échantillons, de la qualité des mesures et de la variété des définitions données à la délinquance, ils ont régulièrement fait resso</w:t>
      </w:r>
      <w:r w:rsidRPr="0064531A">
        <w:rPr>
          <w:lang w:eastAsia="fr-FR" w:bidi="fr-FR"/>
        </w:rPr>
        <w:t>r</w:t>
      </w:r>
      <w:r w:rsidRPr="0064531A">
        <w:rPr>
          <w:lang w:eastAsia="fr-FR" w:bidi="fr-FR"/>
        </w:rPr>
        <w:t xml:space="preserve">tir des différences entre les deux catégories de sujets : les travaux, couvrant plusieurs décennies et réalisés dans divers pays, démontrent tous que des traits de personnalité spécifiques sont présents chez les délinquants. Au Québec, </w:t>
      </w:r>
      <w:r w:rsidRPr="000C3D11">
        <w:rPr>
          <w:smallCaps/>
        </w:rPr>
        <w:t>LeBlanc (1</w:t>
      </w:r>
      <w:r w:rsidRPr="0064531A">
        <w:rPr>
          <w:lang w:eastAsia="fr-FR" w:bidi="fr-FR"/>
        </w:rPr>
        <w:t>985b) a fait un relevé des thèses et des mémoires en psychologie, en criminologie, en psycho-éducation et en service social qui comportaient une telle comparaison, et il en a compté plus qu’une cinquantaine dont les auteurs concluaient à des différences significatives entre délinquants et non-délinquants.</w:t>
      </w:r>
    </w:p>
    <w:p w:rsidR="00711472" w:rsidRPr="0064531A" w:rsidRDefault="00711472" w:rsidP="00711472">
      <w:pPr>
        <w:spacing w:before="120" w:after="120"/>
        <w:jc w:val="both"/>
      </w:pPr>
      <w:r w:rsidRPr="0064531A">
        <w:rPr>
          <w:lang w:eastAsia="fr-FR" w:bidi="fr-FR"/>
        </w:rPr>
        <w:t>Comme nous l’avons déjà mentionné dans les chapitres antérieurs, l’étude comparative que nous avons effectuée dans le cadre du Pr</w:t>
      </w:r>
      <w:r w:rsidRPr="0064531A">
        <w:rPr>
          <w:lang w:eastAsia="fr-FR" w:bidi="fr-FR"/>
        </w:rPr>
        <w:t>o</w:t>
      </w:r>
      <w:r w:rsidRPr="0064531A">
        <w:rPr>
          <w:lang w:eastAsia="fr-FR" w:bidi="fr-FR"/>
        </w:rPr>
        <w:t>gramme de recherche sur la structure et la dynamique de la conduite délinquante portait sur un échantillon de 458 garçons représentant la population des adolescents de 13 à 17 ans de l’île de Montréal, co</w:t>
      </w:r>
      <w:r w:rsidRPr="0064531A">
        <w:rPr>
          <w:lang w:eastAsia="fr-FR" w:bidi="fr-FR"/>
        </w:rPr>
        <w:t>m</w:t>
      </w:r>
      <w:r w:rsidRPr="0064531A">
        <w:rPr>
          <w:lang w:eastAsia="fr-FR" w:bidi="fr-FR"/>
        </w:rPr>
        <w:t>paré à un échantillon de 470 adolescents judiciarisés du même âge et de la même région. Le tableau 5.4. nous permet de voir des différe</w:t>
      </w:r>
      <w:r w:rsidRPr="0064531A">
        <w:rPr>
          <w:lang w:eastAsia="fr-FR" w:bidi="fr-FR"/>
        </w:rPr>
        <w:t>n</w:t>
      </w:r>
      <w:r w:rsidRPr="0064531A">
        <w:rPr>
          <w:lang w:eastAsia="fr-FR" w:bidi="fr-FR"/>
        </w:rPr>
        <w:t>ces statistiquement très significatives pour 11 des 14 mesures de pe</w:t>
      </w:r>
      <w:r w:rsidRPr="0064531A">
        <w:rPr>
          <w:lang w:eastAsia="fr-FR" w:bidi="fr-FR"/>
        </w:rPr>
        <w:t>r</w:t>
      </w:r>
      <w:r w:rsidRPr="0064531A">
        <w:rPr>
          <w:lang w:eastAsia="fr-FR" w:bidi="fr-FR"/>
        </w:rPr>
        <w:t>sonnalité qui étaient communes aux deux groupes (9 à un niveau de 0,001 et 2 à 0,01) ; parmi les trois pour lesquelles il n’y a pas de diff</w:t>
      </w:r>
      <w:r w:rsidRPr="0064531A">
        <w:rPr>
          <w:lang w:eastAsia="fr-FR" w:bidi="fr-FR"/>
        </w:rPr>
        <w:t>é</w:t>
      </w:r>
      <w:r w:rsidRPr="0064531A">
        <w:rPr>
          <w:lang w:eastAsia="fr-FR" w:bidi="fr-FR"/>
        </w:rPr>
        <w:t>rence, l’une, l’immaturité, réfère à un manque assez élevé de réalisme et de responsabilité tant chez les adolescents conventionnels que chez les délinquants, alors que les deux autres font ressortir un niveau no</w:t>
      </w:r>
      <w:r w:rsidRPr="0064531A">
        <w:rPr>
          <w:lang w:eastAsia="fr-FR" w:bidi="fr-FR"/>
        </w:rPr>
        <w:t>r</w:t>
      </w:r>
      <w:r w:rsidRPr="0064531A">
        <w:rPr>
          <w:lang w:eastAsia="fr-FR" w:bidi="fr-FR"/>
        </w:rPr>
        <w:t>mal d’anxiété chez les deux groupes qui se classent à peu près nez à nez.</w:t>
      </w:r>
    </w:p>
    <w:p w:rsidR="00711472" w:rsidRDefault="00711472" w:rsidP="00711472">
      <w:pPr>
        <w:spacing w:before="120" w:after="120"/>
        <w:jc w:val="both"/>
        <w:rPr>
          <w:lang w:eastAsia="fr-FR" w:bidi="fr-FR"/>
        </w:rPr>
      </w:pPr>
      <w:r w:rsidRPr="0064531A">
        <w:rPr>
          <w:lang w:eastAsia="fr-FR" w:bidi="fr-FR"/>
        </w:rPr>
        <w:t>Dans l'ensemble, l’adolescent judiciarisé ressort très différent de l’adolescent conventionnel. Il se caractérise par des déficits impo</w:t>
      </w:r>
      <w:r w:rsidRPr="0064531A">
        <w:rPr>
          <w:lang w:eastAsia="fr-FR" w:bidi="fr-FR"/>
        </w:rPr>
        <w:t>r</w:t>
      </w:r>
      <w:r w:rsidRPr="0064531A">
        <w:rPr>
          <w:lang w:eastAsia="fr-FR" w:bidi="fr-FR"/>
        </w:rPr>
        <w:t>tants pour les quatre grandes dimensions de la personnalité qui ont été décrites. C’est en particulier la représentation de soi qui est surchargée d’éléments très négatifs, ce qui contraint le s</w:t>
      </w:r>
      <w:r w:rsidRPr="0064531A">
        <w:rPr>
          <w:lang w:eastAsia="fr-FR" w:bidi="fr-FR"/>
        </w:rPr>
        <w:t>u</w:t>
      </w:r>
      <w:r w:rsidRPr="0064531A">
        <w:rPr>
          <w:lang w:eastAsia="fr-FR" w:bidi="fr-FR"/>
        </w:rPr>
        <w:t>jet à une sorte d’isolement hostile ; c’est aussi le fond pulsionnel qui se révèle dom</w:t>
      </w:r>
      <w:r w:rsidRPr="0064531A">
        <w:rPr>
          <w:lang w:eastAsia="fr-FR" w:bidi="fr-FR"/>
        </w:rPr>
        <w:t>i</w:t>
      </w:r>
      <w:r w:rsidRPr="0064531A">
        <w:rPr>
          <w:lang w:eastAsia="fr-FR" w:bidi="fr-FR"/>
        </w:rPr>
        <w:t>né par des affects de colère, de ressentiment et d’agressivité, ou enc</w:t>
      </w:r>
      <w:r w:rsidRPr="0064531A">
        <w:rPr>
          <w:lang w:eastAsia="fr-FR" w:bidi="fr-FR"/>
        </w:rPr>
        <w:t>o</w:t>
      </w:r>
      <w:r w:rsidRPr="0064531A">
        <w:rPr>
          <w:lang w:eastAsia="fr-FR" w:bidi="fr-FR"/>
        </w:rPr>
        <w:t>re le champ de conscience qui est envahi par la suspicion, le sentiment d’injustice subie, la crainte d’être victimisé, ce qui accentue consid</w:t>
      </w:r>
      <w:r w:rsidRPr="0064531A">
        <w:rPr>
          <w:lang w:eastAsia="fr-FR" w:bidi="fr-FR"/>
        </w:rPr>
        <w:t>é</w:t>
      </w:r>
      <w:r w:rsidRPr="0064531A">
        <w:rPr>
          <w:lang w:eastAsia="fr-FR" w:bidi="fr-FR"/>
        </w:rPr>
        <w:t>rablement le risque du passage à l’acte délinquant ; c’est enfin la conviction bien arrêtée que la vie se déroule sous le signe de la fatal</w:t>
      </w:r>
      <w:r w:rsidRPr="0064531A">
        <w:rPr>
          <w:lang w:eastAsia="fr-FR" w:bidi="fr-FR"/>
        </w:rPr>
        <w:t>i</w:t>
      </w:r>
      <w:r w:rsidRPr="0064531A">
        <w:rPr>
          <w:lang w:eastAsia="fr-FR" w:bidi="fr-FR"/>
        </w:rPr>
        <w:t>té, que les interactions s</w:t>
      </w:r>
      <w:r w:rsidRPr="0064531A">
        <w:rPr>
          <w:lang w:eastAsia="fr-FR" w:bidi="fr-FR"/>
        </w:rPr>
        <w:t>o</w:t>
      </w:r>
      <w:r w:rsidRPr="0064531A">
        <w:rPr>
          <w:lang w:eastAsia="fr-FR" w:bidi="fr-FR"/>
        </w:rPr>
        <w:t>ciales sont essentiellement des rapports de force et finalement qu’il est lui-même profondément étranger à autrui, ce qui l’oblige à se méfier constamment des autres tout en demeurant aux prises avec un intense sentiment d’inadéquation.</w:t>
      </w:r>
    </w:p>
    <w:p w:rsidR="00711472" w:rsidRDefault="00711472" w:rsidP="00711472">
      <w:pPr>
        <w:spacing w:before="120" w:after="120"/>
        <w:jc w:val="both"/>
      </w:pPr>
      <w:r w:rsidRPr="0064531A">
        <w:t>[210]</w:t>
      </w:r>
    </w:p>
    <w:p w:rsidR="00711472" w:rsidRDefault="00711472" w:rsidP="00711472">
      <w:pPr>
        <w:spacing w:before="120" w:after="120"/>
        <w:jc w:val="both"/>
        <w:rPr>
          <w:szCs w:val="2"/>
        </w:rPr>
      </w:pPr>
      <w:r w:rsidRPr="0064531A">
        <w:rPr>
          <w:szCs w:val="2"/>
        </w:rPr>
        <w:t>Selon les scores obtenus, il est clair que les adolescents jud</w:t>
      </w:r>
      <w:r w:rsidRPr="0064531A">
        <w:rPr>
          <w:szCs w:val="2"/>
        </w:rPr>
        <w:t>i</w:t>
      </w:r>
      <w:r w:rsidRPr="0064531A">
        <w:rPr>
          <w:szCs w:val="2"/>
        </w:rPr>
        <w:t>ciarisés sont psychologiquement plus handicapés que les adolescents conve</w:t>
      </w:r>
      <w:r w:rsidRPr="0064531A">
        <w:rPr>
          <w:szCs w:val="2"/>
        </w:rPr>
        <w:t>n</w:t>
      </w:r>
      <w:r w:rsidRPr="0064531A">
        <w:rPr>
          <w:szCs w:val="2"/>
        </w:rPr>
        <w:t>tionnels. Ils s’inscrivent dans une dynamique nettement ég</w:t>
      </w:r>
      <w:r w:rsidRPr="0064531A">
        <w:rPr>
          <w:szCs w:val="2"/>
        </w:rPr>
        <w:t>o</w:t>
      </w:r>
      <w:r w:rsidRPr="0064531A">
        <w:rPr>
          <w:szCs w:val="2"/>
        </w:rPr>
        <w:t>centrique, tandis que les seconds voient leur personnalité se structurer selon une orie</w:t>
      </w:r>
      <w:r w:rsidRPr="0064531A">
        <w:rPr>
          <w:szCs w:val="2"/>
        </w:rPr>
        <w:t>n</w:t>
      </w:r>
      <w:r w:rsidRPr="0064531A">
        <w:rPr>
          <w:szCs w:val="2"/>
        </w:rPr>
        <w:t>tation allocentrique, c’est-à-dire une ouverture à autrui avec tout ce qu’elle implique. Ces données, s’ajoutant aux résultats d’autres tr</w:t>
      </w:r>
      <w:r w:rsidRPr="0064531A">
        <w:rPr>
          <w:szCs w:val="2"/>
        </w:rPr>
        <w:t>a</w:t>
      </w:r>
      <w:r w:rsidRPr="0064531A">
        <w:rPr>
          <w:szCs w:val="2"/>
        </w:rPr>
        <w:t>vaux que nous avons conduits (Fréchette et LeBlanc, 1980 ; Boisclair-Légaré, 1981), concourent à établir une constante r</w:t>
      </w:r>
      <w:r w:rsidRPr="0064531A">
        <w:rPr>
          <w:szCs w:val="2"/>
        </w:rPr>
        <w:t>e</w:t>
      </w:r>
      <w:r w:rsidRPr="0064531A">
        <w:rPr>
          <w:szCs w:val="2"/>
        </w:rPr>
        <w:t>lation entre l’ampleur du déficit psychologique et le degré de déli</w:t>
      </w:r>
      <w:r w:rsidRPr="0064531A">
        <w:rPr>
          <w:szCs w:val="2"/>
        </w:rPr>
        <w:t>n</w:t>
      </w:r>
      <w:r w:rsidRPr="0064531A">
        <w:rPr>
          <w:szCs w:val="2"/>
        </w:rPr>
        <w:t>quance.</w:t>
      </w:r>
    </w:p>
    <w:p w:rsidR="00711472" w:rsidRPr="0064531A" w:rsidRDefault="00711472" w:rsidP="00711472">
      <w:pPr>
        <w:spacing w:before="120" w:after="120"/>
        <w:jc w:val="both"/>
      </w:pPr>
      <w:r>
        <w:rPr>
          <w:szCs w:val="2"/>
        </w:rPr>
        <w:br w:type="page"/>
      </w:r>
    </w:p>
    <w:p w:rsidR="00711472" w:rsidRDefault="00711472" w:rsidP="00711472">
      <w:pPr>
        <w:pStyle w:val="figtitre"/>
        <w:rPr>
          <w:lang w:eastAsia="fr-FR" w:bidi="fr-FR"/>
        </w:rPr>
      </w:pPr>
      <w:r>
        <w:rPr>
          <w:lang w:eastAsia="fr-FR" w:bidi="fr-FR"/>
        </w:rPr>
        <w:t>Tableau 5.4.</w:t>
      </w:r>
    </w:p>
    <w:p w:rsidR="00711472" w:rsidRPr="0064531A" w:rsidRDefault="00711472" w:rsidP="00711472">
      <w:pPr>
        <w:pStyle w:val="figst"/>
        <w:rPr>
          <w:lang w:eastAsia="fr-FR" w:bidi="fr-FR"/>
        </w:rPr>
      </w:pPr>
      <w:r w:rsidRPr="0064531A">
        <w:rPr>
          <w:lang w:eastAsia="fr-FR" w:bidi="fr-FR"/>
        </w:rPr>
        <w:t>DIFFÉRENCES DE MOYENNES ENTRE ADOLESCENTS</w:t>
      </w:r>
      <w:r>
        <w:rPr>
          <w:lang w:eastAsia="fr-FR" w:bidi="fr-FR"/>
        </w:rPr>
        <w:br/>
      </w:r>
      <w:r w:rsidRPr="0064531A">
        <w:rPr>
          <w:lang w:eastAsia="fr-FR" w:bidi="fr-FR"/>
        </w:rPr>
        <w:t>CONVENTIONNELS ET ADOLESCENTS JUDICI</w:t>
      </w:r>
      <w:r w:rsidRPr="0064531A">
        <w:rPr>
          <w:lang w:eastAsia="fr-FR" w:bidi="fr-FR"/>
        </w:rPr>
        <w:t>A</w:t>
      </w:r>
      <w:r w:rsidRPr="0064531A">
        <w:rPr>
          <w:lang w:eastAsia="fr-FR" w:bidi="fr-FR"/>
        </w:rPr>
        <w:t>RISÉS</w:t>
      </w:r>
    </w:p>
    <w:tbl>
      <w:tblPr>
        <w:tblOverlap w:val="never"/>
        <w:tblW w:w="0" w:type="auto"/>
        <w:tblInd w:w="-1070" w:type="dxa"/>
        <w:tblLayout w:type="fixed"/>
        <w:tblCellMar>
          <w:left w:w="10" w:type="dxa"/>
          <w:right w:w="10" w:type="dxa"/>
        </w:tblCellMar>
        <w:tblLook w:val="04A0" w:firstRow="1" w:lastRow="0" w:firstColumn="1" w:lastColumn="0" w:noHBand="0" w:noVBand="1"/>
      </w:tblPr>
      <w:tblGrid>
        <w:gridCol w:w="4023"/>
        <w:gridCol w:w="1244"/>
        <w:gridCol w:w="1245"/>
        <w:gridCol w:w="1408"/>
        <w:gridCol w:w="1081"/>
      </w:tblGrid>
      <w:tr w:rsidR="00711472" w:rsidRPr="0064531A">
        <w:tblPrEx>
          <w:tblCellMar>
            <w:top w:w="0" w:type="dxa"/>
            <w:bottom w:w="0" w:type="dxa"/>
          </w:tblCellMar>
        </w:tblPrEx>
        <w:tc>
          <w:tcPr>
            <w:tcW w:w="4023"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124" w:firstLine="0"/>
              <w:jc w:val="both"/>
              <w:rPr>
                <w:sz w:val="24"/>
              </w:rPr>
            </w:pPr>
            <w:r w:rsidRPr="0064531A">
              <w:rPr>
                <w:sz w:val="24"/>
              </w:rPr>
              <w:t>PARAMÈTRES</w:t>
            </w:r>
          </w:p>
        </w:tc>
        <w:tc>
          <w:tcPr>
            <w:tcW w:w="1244" w:type="dxa"/>
            <w:tcBorders>
              <w:top w:val="single" w:sz="12" w:space="0" w:color="auto"/>
              <w:left w:val="single" w:sz="4" w:space="0" w:color="auto"/>
              <w:bottom w:val="single" w:sz="4" w:space="0" w:color="auto"/>
            </w:tcBorders>
            <w:shd w:val="clear" w:color="auto" w:fill="EEECE1"/>
            <w:vAlign w:val="center"/>
          </w:tcPr>
          <w:p w:rsidR="00711472" w:rsidRPr="0064531A" w:rsidRDefault="00711472" w:rsidP="00711472">
            <w:pPr>
              <w:spacing w:before="120" w:after="120"/>
              <w:ind w:left="90" w:right="124" w:firstLine="0"/>
              <w:jc w:val="both"/>
              <w:rPr>
                <w:sz w:val="24"/>
              </w:rPr>
            </w:pPr>
            <w:r w:rsidRPr="0064531A">
              <w:rPr>
                <w:sz w:val="24"/>
              </w:rPr>
              <w:t>ADOL. CONV.</w:t>
            </w:r>
          </w:p>
          <w:p w:rsidR="00711472" w:rsidRPr="0064531A" w:rsidRDefault="00711472" w:rsidP="00711472">
            <w:pPr>
              <w:spacing w:before="120" w:after="120"/>
              <w:ind w:left="90" w:right="124" w:firstLine="0"/>
              <w:jc w:val="both"/>
              <w:rPr>
                <w:sz w:val="24"/>
              </w:rPr>
            </w:pPr>
            <w:r w:rsidRPr="0064531A">
              <w:rPr>
                <w:rStyle w:val="Corpsdutexte275ptItalique"/>
                <w:rFonts w:ascii="Times New Roman" w:hAnsi="Times New Roman"/>
                <w:sz w:val="24"/>
              </w:rPr>
              <w:t>N =</w:t>
            </w:r>
            <w:r w:rsidRPr="0064531A">
              <w:rPr>
                <w:sz w:val="24"/>
              </w:rPr>
              <w:t xml:space="preserve"> 458</w:t>
            </w:r>
          </w:p>
        </w:tc>
        <w:tc>
          <w:tcPr>
            <w:tcW w:w="1245" w:type="dxa"/>
            <w:tcBorders>
              <w:top w:val="single" w:sz="12" w:space="0" w:color="auto"/>
              <w:bottom w:val="single" w:sz="4" w:space="0" w:color="auto"/>
            </w:tcBorders>
            <w:shd w:val="clear" w:color="auto" w:fill="EEECE1"/>
            <w:vAlign w:val="center"/>
          </w:tcPr>
          <w:p w:rsidR="00711472" w:rsidRPr="0064531A" w:rsidRDefault="00711472" w:rsidP="00711472">
            <w:pPr>
              <w:spacing w:before="120" w:after="120"/>
              <w:ind w:left="90" w:right="124" w:firstLine="0"/>
              <w:jc w:val="both"/>
              <w:rPr>
                <w:sz w:val="24"/>
              </w:rPr>
            </w:pPr>
            <w:r w:rsidRPr="0064531A">
              <w:rPr>
                <w:sz w:val="24"/>
              </w:rPr>
              <w:t>ADOL. JUD.</w:t>
            </w:r>
          </w:p>
          <w:p w:rsidR="00711472" w:rsidRPr="0064531A" w:rsidRDefault="00711472" w:rsidP="00711472">
            <w:pPr>
              <w:spacing w:before="120" w:after="120"/>
              <w:ind w:left="90" w:right="124" w:firstLine="0"/>
              <w:jc w:val="both"/>
              <w:rPr>
                <w:sz w:val="24"/>
              </w:rPr>
            </w:pPr>
            <w:r w:rsidRPr="0064531A">
              <w:rPr>
                <w:rStyle w:val="Corpsdutexte275ptItalique"/>
                <w:rFonts w:ascii="Times New Roman" w:hAnsi="Times New Roman"/>
                <w:sz w:val="24"/>
              </w:rPr>
              <w:t>N</w:t>
            </w:r>
            <w:r w:rsidRPr="0064531A">
              <w:rPr>
                <w:sz w:val="24"/>
              </w:rPr>
              <w:t xml:space="preserve"> = 470</w:t>
            </w:r>
          </w:p>
        </w:tc>
        <w:tc>
          <w:tcPr>
            <w:tcW w:w="1408"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124" w:firstLine="0"/>
              <w:jc w:val="both"/>
              <w:rPr>
                <w:sz w:val="24"/>
              </w:rPr>
            </w:pPr>
            <w:r w:rsidRPr="0064531A">
              <w:rPr>
                <w:sz w:val="24"/>
              </w:rPr>
              <w:t xml:space="preserve">TEST </w:t>
            </w:r>
            <w:r w:rsidRPr="0064531A">
              <w:rPr>
                <w:rStyle w:val="Corpsdutexte275ptItalique"/>
                <w:rFonts w:ascii="Times New Roman" w:hAnsi="Times New Roman"/>
                <w:sz w:val="24"/>
              </w:rPr>
              <w:t>t</w:t>
            </w:r>
          </w:p>
        </w:tc>
        <w:tc>
          <w:tcPr>
            <w:tcW w:w="1081"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124" w:firstLine="0"/>
              <w:jc w:val="both"/>
              <w:rPr>
                <w:sz w:val="24"/>
              </w:rPr>
            </w:pPr>
            <w:r w:rsidRPr="0064531A">
              <w:rPr>
                <w:sz w:val="24"/>
              </w:rPr>
              <w:t>NIV. SIGN.</w:t>
            </w:r>
          </w:p>
        </w:tc>
      </w:tr>
      <w:tr w:rsidR="00711472" w:rsidRPr="0064531A">
        <w:tblPrEx>
          <w:tblCellMar>
            <w:top w:w="0" w:type="dxa"/>
            <w:bottom w:w="0" w:type="dxa"/>
          </w:tblCellMar>
        </w:tblPrEx>
        <w:tc>
          <w:tcPr>
            <w:tcW w:w="4023" w:type="dxa"/>
            <w:tcBorders>
              <w:top w:val="single" w:sz="4" w:space="0" w:color="auto"/>
            </w:tcBorders>
            <w:shd w:val="clear" w:color="auto" w:fill="FFFFFF"/>
            <w:vAlign w:val="bottom"/>
          </w:tcPr>
          <w:p w:rsidR="00711472" w:rsidRPr="0064531A" w:rsidRDefault="00711472" w:rsidP="00711472">
            <w:pPr>
              <w:spacing w:after="60"/>
              <w:ind w:left="90" w:right="130" w:firstLine="0"/>
              <w:jc w:val="both"/>
              <w:rPr>
                <w:b/>
                <w:sz w:val="24"/>
              </w:rPr>
            </w:pPr>
            <w:r w:rsidRPr="0064531A">
              <w:rPr>
                <w:b/>
                <w:sz w:val="24"/>
              </w:rPr>
              <w:t>Primitivité</w:t>
            </w:r>
          </w:p>
          <w:p w:rsidR="00711472" w:rsidRDefault="00711472" w:rsidP="00711472">
            <w:pPr>
              <w:spacing w:after="60"/>
              <w:ind w:left="90" w:right="130" w:firstLine="0"/>
              <w:jc w:val="both"/>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Égotisme</w:t>
            </w:r>
          </w:p>
          <w:p w:rsidR="00711472" w:rsidRPr="0064531A" w:rsidRDefault="00711472" w:rsidP="00711472">
            <w:pPr>
              <w:spacing w:after="60"/>
              <w:ind w:left="360" w:right="130" w:firstLine="0"/>
              <w:jc w:val="both"/>
              <w:rPr>
                <w:sz w:val="24"/>
              </w:rPr>
            </w:pPr>
            <w:r w:rsidRPr="0064531A">
              <w:rPr>
                <w:sz w:val="24"/>
              </w:rPr>
              <w:t>— A</w:t>
            </w:r>
            <w:r w:rsidRPr="0064531A">
              <w:rPr>
                <w:sz w:val="24"/>
              </w:rPr>
              <w:t>u</w:t>
            </w:r>
            <w:r w:rsidRPr="0064531A">
              <w:rPr>
                <w:sz w:val="24"/>
              </w:rPr>
              <w:t>tisme</w:t>
            </w:r>
          </w:p>
        </w:tc>
        <w:tc>
          <w:tcPr>
            <w:tcW w:w="1244"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7,35</w:t>
            </w:r>
          </w:p>
        </w:tc>
        <w:tc>
          <w:tcPr>
            <w:tcW w:w="1245" w:type="dxa"/>
            <w:tcBorders>
              <w:top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10,34</w:t>
            </w:r>
          </w:p>
        </w:tc>
        <w:tc>
          <w:tcPr>
            <w:tcW w:w="1408" w:type="dxa"/>
            <w:tcBorders>
              <w:top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12,53</w:t>
            </w:r>
          </w:p>
        </w:tc>
        <w:tc>
          <w:tcPr>
            <w:tcW w:w="1081" w:type="dxa"/>
            <w:tcBorders>
              <w:top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0,001</w:t>
            </w:r>
          </w:p>
        </w:tc>
      </w:tr>
      <w:tr w:rsidR="00711472" w:rsidRPr="0064531A">
        <w:tblPrEx>
          <w:tblCellMar>
            <w:top w:w="0" w:type="dxa"/>
            <w:bottom w:w="0" w:type="dxa"/>
          </w:tblCellMar>
        </w:tblPrEx>
        <w:tc>
          <w:tcPr>
            <w:tcW w:w="4023" w:type="dxa"/>
            <w:shd w:val="clear" w:color="auto" w:fill="FFFFFF"/>
          </w:tcPr>
          <w:p w:rsidR="00711472" w:rsidRPr="0064531A" w:rsidRDefault="00711472" w:rsidP="00711472">
            <w:pPr>
              <w:spacing w:before="60" w:after="60"/>
              <w:ind w:left="360" w:right="124" w:firstLine="0"/>
              <w:jc w:val="both"/>
              <w:rPr>
                <w:sz w:val="24"/>
              </w:rPr>
            </w:pPr>
            <w:r w:rsidRPr="0064531A">
              <w:rPr>
                <w:sz w:val="24"/>
              </w:rPr>
              <w:t>— Psychotisme</w:t>
            </w:r>
          </w:p>
        </w:tc>
        <w:tc>
          <w:tcPr>
            <w:tcW w:w="1244" w:type="dxa"/>
            <w:tcBorders>
              <w:left w:val="single" w:sz="4" w:space="0" w:color="auto"/>
            </w:tcBorders>
            <w:shd w:val="clear" w:color="auto" w:fill="FFFFFF"/>
          </w:tcPr>
          <w:p w:rsidR="00711472" w:rsidRPr="0064531A" w:rsidRDefault="00711472" w:rsidP="00711472">
            <w:pPr>
              <w:tabs>
                <w:tab w:val="decimal" w:pos="377"/>
              </w:tabs>
              <w:spacing w:before="60" w:after="60"/>
              <w:ind w:left="90" w:right="124" w:firstLine="0"/>
              <w:jc w:val="both"/>
              <w:rPr>
                <w:sz w:val="24"/>
              </w:rPr>
            </w:pPr>
            <w:r w:rsidRPr="0064531A">
              <w:rPr>
                <w:sz w:val="24"/>
              </w:rPr>
              <w:t>4,89</w:t>
            </w:r>
          </w:p>
        </w:tc>
        <w:tc>
          <w:tcPr>
            <w:tcW w:w="1245" w:type="dxa"/>
            <w:shd w:val="clear" w:color="auto" w:fill="FFFFFF"/>
          </w:tcPr>
          <w:p w:rsidR="00711472" w:rsidRPr="0064531A" w:rsidRDefault="00711472" w:rsidP="00711472">
            <w:pPr>
              <w:tabs>
                <w:tab w:val="decimal" w:pos="377"/>
              </w:tabs>
              <w:spacing w:before="60" w:after="60"/>
              <w:ind w:left="90" w:right="124" w:firstLine="0"/>
              <w:jc w:val="both"/>
              <w:rPr>
                <w:sz w:val="24"/>
              </w:rPr>
            </w:pPr>
            <w:r w:rsidRPr="0064531A">
              <w:rPr>
                <w:sz w:val="24"/>
              </w:rPr>
              <w:t>8,41</w:t>
            </w:r>
          </w:p>
        </w:tc>
        <w:tc>
          <w:tcPr>
            <w:tcW w:w="1408" w:type="dxa"/>
            <w:shd w:val="clear" w:color="auto" w:fill="FFFFFF"/>
          </w:tcPr>
          <w:p w:rsidR="00711472" w:rsidRPr="0064531A" w:rsidRDefault="00711472" w:rsidP="00711472">
            <w:pPr>
              <w:tabs>
                <w:tab w:val="decimal" w:pos="377"/>
              </w:tabs>
              <w:spacing w:before="60" w:after="60"/>
              <w:ind w:left="90" w:right="124" w:firstLine="0"/>
              <w:jc w:val="both"/>
              <w:rPr>
                <w:sz w:val="24"/>
              </w:rPr>
            </w:pPr>
            <w:r w:rsidRPr="0064531A">
              <w:rPr>
                <w:sz w:val="24"/>
              </w:rPr>
              <w:t>15,25</w:t>
            </w:r>
          </w:p>
        </w:tc>
        <w:tc>
          <w:tcPr>
            <w:tcW w:w="1081" w:type="dxa"/>
            <w:shd w:val="clear" w:color="auto" w:fill="FFFFFF"/>
            <w:vAlign w:val="bottom"/>
          </w:tcPr>
          <w:p w:rsidR="00711472" w:rsidRPr="0064531A" w:rsidRDefault="00711472" w:rsidP="00711472">
            <w:pPr>
              <w:tabs>
                <w:tab w:val="decimal" w:pos="377"/>
              </w:tabs>
              <w:spacing w:before="60" w:after="60"/>
              <w:ind w:left="90" w:right="124" w:firstLine="0"/>
              <w:jc w:val="both"/>
              <w:rPr>
                <w:sz w:val="24"/>
              </w:rPr>
            </w:pPr>
            <w:r w:rsidRPr="0064531A">
              <w:rPr>
                <w:sz w:val="24"/>
              </w:rPr>
              <w:t>0,001</w:t>
            </w:r>
          </w:p>
        </w:tc>
      </w:tr>
      <w:tr w:rsidR="00711472" w:rsidRPr="0064531A">
        <w:tblPrEx>
          <w:tblCellMar>
            <w:top w:w="0" w:type="dxa"/>
            <w:bottom w:w="0" w:type="dxa"/>
          </w:tblCellMar>
        </w:tblPrEx>
        <w:tc>
          <w:tcPr>
            <w:tcW w:w="4023" w:type="dxa"/>
            <w:shd w:val="clear" w:color="auto" w:fill="FFFFFF"/>
            <w:vAlign w:val="bottom"/>
          </w:tcPr>
          <w:p w:rsidR="00711472" w:rsidRPr="0064531A" w:rsidRDefault="00711472" w:rsidP="00711472">
            <w:pPr>
              <w:spacing w:after="60"/>
              <w:ind w:left="90" w:right="130" w:firstLine="0"/>
              <w:jc w:val="both"/>
              <w:rPr>
                <w:sz w:val="24"/>
              </w:rPr>
            </w:pPr>
            <w:r w:rsidRPr="0064531A">
              <w:rPr>
                <w:sz w:val="24"/>
              </w:rPr>
              <w:t xml:space="preserve">• </w:t>
            </w:r>
            <w:r w:rsidRPr="0064531A">
              <w:rPr>
                <w:rStyle w:val="Corpsdutexte275ptItalique"/>
                <w:rFonts w:ascii="Times New Roman" w:hAnsi="Times New Roman"/>
                <w:sz w:val="24"/>
              </w:rPr>
              <w:t>Fatalisme</w:t>
            </w:r>
          </w:p>
          <w:p w:rsidR="00711472" w:rsidRPr="0064531A" w:rsidRDefault="00711472" w:rsidP="00711472">
            <w:pPr>
              <w:spacing w:after="60"/>
              <w:ind w:left="360" w:right="130" w:firstLine="0"/>
              <w:jc w:val="both"/>
              <w:rPr>
                <w:sz w:val="24"/>
              </w:rPr>
            </w:pPr>
            <w:r w:rsidRPr="0064531A">
              <w:rPr>
                <w:sz w:val="24"/>
              </w:rPr>
              <w:t>— Orientation vers les v</w:t>
            </w:r>
            <w:r w:rsidRPr="0064531A">
              <w:rPr>
                <w:sz w:val="24"/>
              </w:rPr>
              <w:t>a</w:t>
            </w:r>
            <w:r w:rsidRPr="0064531A">
              <w:rPr>
                <w:sz w:val="24"/>
              </w:rPr>
              <w:t>leurs de classes inf</w:t>
            </w:r>
            <w:r w:rsidRPr="0064531A">
              <w:rPr>
                <w:sz w:val="24"/>
              </w:rPr>
              <w:t>é</w:t>
            </w:r>
            <w:r w:rsidRPr="0064531A">
              <w:rPr>
                <w:sz w:val="24"/>
              </w:rPr>
              <w:t>rieures</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12,88</w:t>
            </w:r>
          </w:p>
        </w:tc>
        <w:tc>
          <w:tcPr>
            <w:tcW w:w="1245"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20,39</w:t>
            </w:r>
          </w:p>
        </w:tc>
        <w:tc>
          <w:tcPr>
            <w:tcW w:w="1408"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16,17</w:t>
            </w:r>
          </w:p>
        </w:tc>
        <w:tc>
          <w:tcPr>
            <w:tcW w:w="1081"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0,001</w:t>
            </w:r>
          </w:p>
        </w:tc>
      </w:tr>
      <w:tr w:rsidR="00711472" w:rsidRPr="0064531A">
        <w:tblPrEx>
          <w:tblCellMar>
            <w:top w:w="0" w:type="dxa"/>
            <w:bottom w:w="0" w:type="dxa"/>
          </w:tblCellMar>
        </w:tblPrEx>
        <w:tc>
          <w:tcPr>
            <w:tcW w:w="4023" w:type="dxa"/>
            <w:shd w:val="clear" w:color="auto" w:fill="FFFFFF"/>
          </w:tcPr>
          <w:p w:rsidR="00711472" w:rsidRPr="0064531A" w:rsidRDefault="00711472" w:rsidP="00711472">
            <w:pPr>
              <w:spacing w:after="60"/>
              <w:ind w:left="350" w:right="130" w:firstLine="0"/>
              <w:jc w:val="both"/>
              <w:rPr>
                <w:sz w:val="24"/>
              </w:rPr>
            </w:pPr>
            <w:r w:rsidRPr="0064531A">
              <w:rPr>
                <w:sz w:val="24"/>
              </w:rPr>
              <w:t>— Délinquance</w:t>
            </w:r>
          </w:p>
        </w:tc>
        <w:tc>
          <w:tcPr>
            <w:tcW w:w="1244" w:type="dxa"/>
            <w:tcBorders>
              <w:left w:val="single" w:sz="4" w:space="0" w:color="auto"/>
            </w:tcBorders>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12,84</w:t>
            </w:r>
          </w:p>
        </w:tc>
        <w:tc>
          <w:tcPr>
            <w:tcW w:w="1245"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17,40</w:t>
            </w:r>
          </w:p>
        </w:tc>
        <w:tc>
          <w:tcPr>
            <w:tcW w:w="1408"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12,34</w:t>
            </w:r>
          </w:p>
        </w:tc>
        <w:tc>
          <w:tcPr>
            <w:tcW w:w="1081"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0,001</w:t>
            </w:r>
          </w:p>
        </w:tc>
      </w:tr>
      <w:tr w:rsidR="00711472" w:rsidRPr="0064531A">
        <w:tblPrEx>
          <w:tblCellMar>
            <w:top w:w="0" w:type="dxa"/>
            <w:bottom w:w="0" w:type="dxa"/>
          </w:tblCellMar>
        </w:tblPrEx>
        <w:tc>
          <w:tcPr>
            <w:tcW w:w="4023" w:type="dxa"/>
            <w:shd w:val="clear" w:color="auto" w:fill="FFFFFF"/>
            <w:vAlign w:val="bottom"/>
          </w:tcPr>
          <w:p w:rsidR="00711472" w:rsidRDefault="00711472" w:rsidP="00711472">
            <w:pPr>
              <w:spacing w:after="60"/>
              <w:ind w:left="90" w:right="130" w:firstLine="0"/>
              <w:jc w:val="both"/>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Irréalisme</w:t>
            </w:r>
          </w:p>
          <w:p w:rsidR="00711472" w:rsidRPr="0064531A" w:rsidRDefault="00711472" w:rsidP="00711472">
            <w:pPr>
              <w:spacing w:after="60"/>
              <w:ind w:left="350" w:right="130" w:firstLine="0"/>
              <w:jc w:val="both"/>
              <w:rPr>
                <w:sz w:val="24"/>
              </w:rPr>
            </w:pPr>
            <w:r w:rsidRPr="0064531A">
              <w:rPr>
                <w:sz w:val="24"/>
              </w:rPr>
              <w:t>— Immat</w:t>
            </w:r>
            <w:r w:rsidRPr="0064531A">
              <w:rPr>
                <w:sz w:val="24"/>
              </w:rPr>
              <w:t>u</w:t>
            </w:r>
            <w:r w:rsidRPr="0064531A">
              <w:rPr>
                <w:sz w:val="24"/>
              </w:rPr>
              <w:t>rité</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17,16</w:t>
            </w:r>
          </w:p>
        </w:tc>
        <w:tc>
          <w:tcPr>
            <w:tcW w:w="1245"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16,92</w:t>
            </w:r>
          </w:p>
        </w:tc>
        <w:tc>
          <w:tcPr>
            <w:tcW w:w="1408"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1,21</w:t>
            </w:r>
          </w:p>
        </w:tc>
        <w:tc>
          <w:tcPr>
            <w:tcW w:w="1081" w:type="dxa"/>
            <w:shd w:val="clear" w:color="auto" w:fill="FFFFFF"/>
          </w:tcPr>
          <w:p w:rsidR="00711472" w:rsidRPr="0064531A" w:rsidRDefault="00711472" w:rsidP="00711472">
            <w:pPr>
              <w:tabs>
                <w:tab w:val="decimal" w:pos="377"/>
              </w:tabs>
              <w:spacing w:after="60"/>
              <w:ind w:left="90" w:right="130" w:firstLine="0"/>
              <w:jc w:val="both"/>
              <w:rPr>
                <w:sz w:val="24"/>
                <w:szCs w:val="10"/>
              </w:rPr>
            </w:pPr>
          </w:p>
        </w:tc>
      </w:tr>
      <w:tr w:rsidR="00711472" w:rsidRPr="0064531A">
        <w:tblPrEx>
          <w:tblCellMar>
            <w:top w:w="0" w:type="dxa"/>
            <w:bottom w:w="0" w:type="dxa"/>
          </w:tblCellMar>
        </w:tblPrEx>
        <w:tc>
          <w:tcPr>
            <w:tcW w:w="4023" w:type="dxa"/>
            <w:shd w:val="clear" w:color="auto" w:fill="FFFFFF"/>
          </w:tcPr>
          <w:p w:rsidR="00711472" w:rsidRPr="0064531A" w:rsidRDefault="00711472" w:rsidP="00711472">
            <w:pPr>
              <w:spacing w:after="60"/>
              <w:ind w:left="360" w:right="130" w:firstLine="0"/>
              <w:jc w:val="both"/>
              <w:rPr>
                <w:sz w:val="24"/>
              </w:rPr>
            </w:pPr>
            <w:r w:rsidRPr="0064531A">
              <w:rPr>
                <w:sz w:val="24"/>
              </w:rPr>
              <w:t>— Refoulement</w:t>
            </w:r>
          </w:p>
        </w:tc>
        <w:tc>
          <w:tcPr>
            <w:tcW w:w="1244" w:type="dxa"/>
            <w:tcBorders>
              <w:left w:val="single" w:sz="4" w:space="0" w:color="auto"/>
            </w:tcBorders>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5,25</w:t>
            </w:r>
          </w:p>
        </w:tc>
        <w:tc>
          <w:tcPr>
            <w:tcW w:w="1245"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4,62</w:t>
            </w:r>
          </w:p>
        </w:tc>
        <w:tc>
          <w:tcPr>
            <w:tcW w:w="1408"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3,06</w:t>
            </w:r>
          </w:p>
        </w:tc>
        <w:tc>
          <w:tcPr>
            <w:tcW w:w="1081" w:type="dxa"/>
            <w:shd w:val="clear" w:color="auto" w:fill="FFFFFF"/>
            <w:vAlign w:val="center"/>
          </w:tcPr>
          <w:p w:rsidR="00711472" w:rsidRPr="0064531A" w:rsidRDefault="00711472" w:rsidP="00711472">
            <w:pPr>
              <w:tabs>
                <w:tab w:val="decimal" w:pos="377"/>
              </w:tabs>
              <w:spacing w:after="60"/>
              <w:ind w:left="90" w:right="130" w:firstLine="0"/>
              <w:jc w:val="both"/>
              <w:rPr>
                <w:sz w:val="24"/>
              </w:rPr>
            </w:pPr>
            <w:r w:rsidRPr="0064531A">
              <w:rPr>
                <w:sz w:val="24"/>
              </w:rPr>
              <w:t>0,010</w:t>
            </w:r>
          </w:p>
        </w:tc>
      </w:tr>
      <w:tr w:rsidR="00711472" w:rsidRPr="0064531A">
        <w:tblPrEx>
          <w:tblCellMar>
            <w:top w:w="0" w:type="dxa"/>
            <w:bottom w:w="0" w:type="dxa"/>
          </w:tblCellMar>
        </w:tblPrEx>
        <w:tc>
          <w:tcPr>
            <w:tcW w:w="4023" w:type="dxa"/>
            <w:shd w:val="clear" w:color="auto" w:fill="FFFFFF"/>
            <w:vAlign w:val="bottom"/>
          </w:tcPr>
          <w:p w:rsidR="00711472" w:rsidRPr="0064531A" w:rsidRDefault="00711472" w:rsidP="00711472">
            <w:pPr>
              <w:spacing w:after="60"/>
              <w:ind w:left="90" w:right="130" w:firstLine="0"/>
              <w:jc w:val="both"/>
              <w:rPr>
                <w:b/>
                <w:sz w:val="24"/>
              </w:rPr>
            </w:pPr>
            <w:r w:rsidRPr="0064531A">
              <w:rPr>
                <w:b/>
                <w:sz w:val="24"/>
              </w:rPr>
              <w:t>Insécurité</w:t>
            </w:r>
          </w:p>
          <w:p w:rsidR="00711472" w:rsidRPr="0064531A" w:rsidRDefault="00711472" w:rsidP="00711472">
            <w:pPr>
              <w:spacing w:after="60"/>
              <w:ind w:left="90" w:right="130" w:firstLine="0"/>
              <w:jc w:val="both"/>
              <w:rPr>
                <w:sz w:val="24"/>
              </w:rPr>
            </w:pPr>
            <w:r w:rsidRPr="0064531A">
              <w:rPr>
                <w:sz w:val="24"/>
              </w:rPr>
              <w:t xml:space="preserve">• </w:t>
            </w:r>
            <w:r w:rsidRPr="0064531A">
              <w:rPr>
                <w:rStyle w:val="Corpsdutexte275ptItalique"/>
                <w:rFonts w:ascii="Times New Roman" w:hAnsi="Times New Roman"/>
                <w:sz w:val="24"/>
              </w:rPr>
              <w:t>Anxiété</w:t>
            </w:r>
          </w:p>
          <w:p w:rsidR="00711472" w:rsidRPr="0064531A" w:rsidRDefault="00711472" w:rsidP="00711472">
            <w:pPr>
              <w:spacing w:after="60"/>
              <w:ind w:left="360" w:right="130" w:firstLine="0"/>
              <w:jc w:val="both"/>
              <w:rPr>
                <w:sz w:val="24"/>
              </w:rPr>
            </w:pPr>
            <w:r w:rsidRPr="0064531A">
              <w:rPr>
                <w:sz w:val="24"/>
              </w:rPr>
              <w:t>— Anxiété sociale</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13,58</w:t>
            </w:r>
          </w:p>
        </w:tc>
        <w:tc>
          <w:tcPr>
            <w:tcW w:w="1245"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13,10</w:t>
            </w:r>
          </w:p>
        </w:tc>
        <w:tc>
          <w:tcPr>
            <w:tcW w:w="1408"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1,20</w:t>
            </w:r>
          </w:p>
        </w:tc>
        <w:tc>
          <w:tcPr>
            <w:tcW w:w="1081" w:type="dxa"/>
            <w:shd w:val="clear" w:color="auto" w:fill="FFFFFF"/>
            <w:vAlign w:val="bottom"/>
          </w:tcPr>
          <w:p w:rsidR="00711472" w:rsidRPr="0064531A" w:rsidRDefault="00711472" w:rsidP="00711472">
            <w:pPr>
              <w:tabs>
                <w:tab w:val="decimal" w:pos="377"/>
              </w:tabs>
              <w:spacing w:after="60"/>
              <w:ind w:left="90" w:right="130" w:firstLine="0"/>
              <w:jc w:val="both"/>
              <w:rPr>
                <w:sz w:val="24"/>
                <w:szCs w:val="10"/>
              </w:rPr>
            </w:pPr>
          </w:p>
        </w:tc>
      </w:tr>
      <w:tr w:rsidR="00711472" w:rsidRPr="0064531A">
        <w:tblPrEx>
          <w:tblCellMar>
            <w:top w:w="0" w:type="dxa"/>
            <w:bottom w:w="0" w:type="dxa"/>
          </w:tblCellMar>
        </w:tblPrEx>
        <w:tc>
          <w:tcPr>
            <w:tcW w:w="4023" w:type="dxa"/>
            <w:shd w:val="clear" w:color="auto" w:fill="FFFFFF"/>
          </w:tcPr>
          <w:p w:rsidR="00711472" w:rsidRPr="0064531A" w:rsidRDefault="00711472" w:rsidP="00711472">
            <w:pPr>
              <w:spacing w:after="60"/>
              <w:ind w:left="360" w:right="130" w:firstLine="0"/>
              <w:jc w:val="both"/>
              <w:rPr>
                <w:sz w:val="24"/>
              </w:rPr>
            </w:pPr>
            <w:r w:rsidRPr="0064531A">
              <w:rPr>
                <w:sz w:val="24"/>
              </w:rPr>
              <w:t>— Névrotisme</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11,11</w:t>
            </w:r>
          </w:p>
        </w:tc>
        <w:tc>
          <w:tcPr>
            <w:tcW w:w="1245"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11,57</w:t>
            </w:r>
          </w:p>
        </w:tc>
        <w:tc>
          <w:tcPr>
            <w:tcW w:w="1408"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4,07</w:t>
            </w:r>
          </w:p>
        </w:tc>
        <w:tc>
          <w:tcPr>
            <w:tcW w:w="1081" w:type="dxa"/>
            <w:shd w:val="clear" w:color="auto" w:fill="FFFFFF"/>
          </w:tcPr>
          <w:p w:rsidR="00711472" w:rsidRPr="0064531A" w:rsidRDefault="00711472" w:rsidP="00711472">
            <w:pPr>
              <w:tabs>
                <w:tab w:val="decimal" w:pos="377"/>
              </w:tabs>
              <w:spacing w:after="60"/>
              <w:ind w:left="90" w:right="130" w:firstLine="0"/>
              <w:jc w:val="both"/>
              <w:rPr>
                <w:sz w:val="24"/>
                <w:szCs w:val="10"/>
              </w:rPr>
            </w:pPr>
          </w:p>
        </w:tc>
      </w:tr>
      <w:tr w:rsidR="00711472" w:rsidRPr="0064531A">
        <w:tblPrEx>
          <w:tblCellMar>
            <w:top w:w="0" w:type="dxa"/>
            <w:bottom w:w="0" w:type="dxa"/>
          </w:tblCellMar>
        </w:tblPrEx>
        <w:tc>
          <w:tcPr>
            <w:tcW w:w="4023" w:type="dxa"/>
            <w:shd w:val="clear" w:color="auto" w:fill="FFFFFF"/>
            <w:vAlign w:val="bottom"/>
          </w:tcPr>
          <w:p w:rsidR="00711472" w:rsidRDefault="00711472" w:rsidP="00711472">
            <w:pPr>
              <w:spacing w:after="60"/>
              <w:ind w:left="90" w:right="130" w:firstLine="0"/>
              <w:jc w:val="both"/>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Sentiment d'ali</w:t>
            </w:r>
            <w:r w:rsidRPr="0064531A">
              <w:rPr>
                <w:rStyle w:val="Corpsdutexte275ptItalique"/>
                <w:rFonts w:ascii="Times New Roman" w:hAnsi="Times New Roman"/>
                <w:sz w:val="24"/>
              </w:rPr>
              <w:t>é</w:t>
            </w:r>
            <w:r>
              <w:rPr>
                <w:rStyle w:val="Corpsdutexte275ptItalique"/>
                <w:rFonts w:ascii="Times New Roman" w:hAnsi="Times New Roman"/>
                <w:sz w:val="24"/>
              </w:rPr>
              <w:t>nation</w:t>
            </w:r>
          </w:p>
          <w:p w:rsidR="00711472" w:rsidRPr="0064531A" w:rsidRDefault="00711472" w:rsidP="00711472">
            <w:pPr>
              <w:spacing w:after="60"/>
              <w:ind w:left="350" w:right="130" w:firstLine="0"/>
              <w:jc w:val="both"/>
              <w:rPr>
                <w:sz w:val="24"/>
              </w:rPr>
            </w:pPr>
            <w:r w:rsidRPr="0064531A">
              <w:rPr>
                <w:rStyle w:val="Corpsdutexte275ptItalique"/>
                <w:rFonts w:ascii="Times New Roman" w:hAnsi="Times New Roman"/>
                <w:sz w:val="24"/>
              </w:rPr>
              <w:t>—</w:t>
            </w:r>
            <w:r w:rsidRPr="0064531A">
              <w:rPr>
                <w:sz w:val="24"/>
              </w:rPr>
              <w:t xml:space="preserve"> Aliénation</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7,50</w:t>
            </w:r>
          </w:p>
        </w:tc>
        <w:tc>
          <w:tcPr>
            <w:tcW w:w="1245"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11,44</w:t>
            </w:r>
          </w:p>
        </w:tc>
        <w:tc>
          <w:tcPr>
            <w:tcW w:w="1408"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12,72</w:t>
            </w:r>
          </w:p>
        </w:tc>
        <w:tc>
          <w:tcPr>
            <w:tcW w:w="1081"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0,001 '</w:t>
            </w:r>
          </w:p>
        </w:tc>
      </w:tr>
      <w:tr w:rsidR="00711472" w:rsidRPr="0064531A">
        <w:tblPrEx>
          <w:tblCellMar>
            <w:top w:w="0" w:type="dxa"/>
            <w:bottom w:w="0" w:type="dxa"/>
          </w:tblCellMar>
        </w:tblPrEx>
        <w:tc>
          <w:tcPr>
            <w:tcW w:w="4023" w:type="dxa"/>
            <w:shd w:val="clear" w:color="auto" w:fill="FFFFFF"/>
            <w:vAlign w:val="bottom"/>
          </w:tcPr>
          <w:p w:rsidR="00711472" w:rsidRDefault="00711472" w:rsidP="00711472">
            <w:pPr>
              <w:spacing w:after="60"/>
              <w:ind w:left="90" w:right="130" w:firstLine="0"/>
              <w:jc w:val="both"/>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Repliement</w:t>
            </w:r>
          </w:p>
          <w:p w:rsidR="00711472" w:rsidRPr="0064531A" w:rsidRDefault="00711472" w:rsidP="00711472">
            <w:pPr>
              <w:spacing w:after="60"/>
              <w:ind w:left="350" w:right="130" w:firstLine="0"/>
              <w:jc w:val="both"/>
              <w:rPr>
                <w:sz w:val="24"/>
              </w:rPr>
            </w:pPr>
            <w:r w:rsidRPr="0064531A">
              <w:rPr>
                <w:sz w:val="24"/>
              </w:rPr>
              <w:t>— R</w:t>
            </w:r>
            <w:r w:rsidRPr="0064531A">
              <w:rPr>
                <w:sz w:val="24"/>
              </w:rPr>
              <w:t>e</w:t>
            </w:r>
            <w:r w:rsidRPr="0064531A">
              <w:rPr>
                <w:sz w:val="24"/>
              </w:rPr>
              <w:t>trait</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10,62</w:t>
            </w:r>
          </w:p>
        </w:tc>
        <w:tc>
          <w:tcPr>
            <w:tcW w:w="1245"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12,10</w:t>
            </w:r>
          </w:p>
        </w:tc>
        <w:tc>
          <w:tcPr>
            <w:tcW w:w="1408"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8,04</w:t>
            </w:r>
          </w:p>
        </w:tc>
        <w:tc>
          <w:tcPr>
            <w:tcW w:w="1081"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0,001</w:t>
            </w:r>
          </w:p>
        </w:tc>
      </w:tr>
      <w:tr w:rsidR="00711472" w:rsidRPr="0064531A">
        <w:tblPrEx>
          <w:tblCellMar>
            <w:top w:w="0" w:type="dxa"/>
            <w:bottom w:w="0" w:type="dxa"/>
          </w:tblCellMar>
        </w:tblPrEx>
        <w:tc>
          <w:tcPr>
            <w:tcW w:w="4023" w:type="dxa"/>
            <w:shd w:val="clear" w:color="auto" w:fill="FFFFFF"/>
          </w:tcPr>
          <w:p w:rsidR="00711472" w:rsidRPr="0064531A" w:rsidRDefault="00711472" w:rsidP="00711472">
            <w:pPr>
              <w:spacing w:after="60"/>
              <w:ind w:left="360" w:right="130" w:firstLine="0"/>
              <w:jc w:val="both"/>
              <w:rPr>
                <w:sz w:val="24"/>
              </w:rPr>
            </w:pPr>
            <w:r w:rsidRPr="0064531A">
              <w:rPr>
                <w:sz w:val="24"/>
              </w:rPr>
              <w:t>— Déni</w:t>
            </w:r>
          </w:p>
        </w:tc>
        <w:tc>
          <w:tcPr>
            <w:tcW w:w="1244" w:type="dxa"/>
            <w:tcBorders>
              <w:left w:val="single" w:sz="4" w:space="0" w:color="auto"/>
            </w:tcBorders>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12,84</w:t>
            </w:r>
          </w:p>
        </w:tc>
        <w:tc>
          <w:tcPr>
            <w:tcW w:w="1245"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10,67</w:t>
            </w:r>
          </w:p>
        </w:tc>
        <w:tc>
          <w:tcPr>
            <w:tcW w:w="1408" w:type="dxa"/>
            <w:shd w:val="clear" w:color="auto" w:fill="FFFFFF"/>
          </w:tcPr>
          <w:p w:rsidR="00711472" w:rsidRPr="0064531A" w:rsidRDefault="00711472" w:rsidP="00711472">
            <w:pPr>
              <w:tabs>
                <w:tab w:val="decimal" w:pos="377"/>
              </w:tabs>
              <w:spacing w:after="60"/>
              <w:ind w:left="90" w:right="130" w:firstLine="0"/>
              <w:jc w:val="both"/>
              <w:rPr>
                <w:sz w:val="24"/>
              </w:rPr>
            </w:pPr>
            <w:r w:rsidRPr="0064531A">
              <w:rPr>
                <w:sz w:val="24"/>
              </w:rPr>
              <w:t>11,54</w:t>
            </w:r>
          </w:p>
        </w:tc>
        <w:tc>
          <w:tcPr>
            <w:tcW w:w="1081" w:type="dxa"/>
            <w:shd w:val="clear" w:color="auto" w:fill="FFFFFF"/>
            <w:vAlign w:val="center"/>
          </w:tcPr>
          <w:p w:rsidR="00711472" w:rsidRPr="0064531A" w:rsidRDefault="00711472" w:rsidP="00711472">
            <w:pPr>
              <w:tabs>
                <w:tab w:val="decimal" w:pos="377"/>
              </w:tabs>
              <w:spacing w:after="60"/>
              <w:ind w:left="90" w:right="130" w:firstLine="0"/>
              <w:jc w:val="both"/>
              <w:rPr>
                <w:sz w:val="24"/>
              </w:rPr>
            </w:pPr>
            <w:r w:rsidRPr="0064531A">
              <w:rPr>
                <w:sz w:val="24"/>
              </w:rPr>
              <w:t>0,001</w:t>
            </w:r>
          </w:p>
        </w:tc>
      </w:tr>
      <w:tr w:rsidR="00711472" w:rsidRPr="0064531A">
        <w:tblPrEx>
          <w:tblCellMar>
            <w:top w:w="0" w:type="dxa"/>
            <w:bottom w:w="0" w:type="dxa"/>
          </w:tblCellMar>
        </w:tblPrEx>
        <w:tc>
          <w:tcPr>
            <w:tcW w:w="4023" w:type="dxa"/>
            <w:shd w:val="clear" w:color="auto" w:fill="FFFFFF"/>
            <w:vAlign w:val="bottom"/>
          </w:tcPr>
          <w:p w:rsidR="00711472" w:rsidRPr="0064531A" w:rsidRDefault="00711472" w:rsidP="00711472">
            <w:pPr>
              <w:spacing w:after="60"/>
              <w:ind w:left="90" w:right="130" w:firstLine="0"/>
              <w:jc w:val="both"/>
              <w:rPr>
                <w:b/>
                <w:sz w:val="24"/>
              </w:rPr>
            </w:pPr>
            <w:r w:rsidRPr="0064531A">
              <w:rPr>
                <w:b/>
                <w:sz w:val="24"/>
              </w:rPr>
              <w:t>Négativité</w:t>
            </w:r>
          </w:p>
          <w:p w:rsidR="00711472" w:rsidRDefault="00711472" w:rsidP="00711472">
            <w:pPr>
              <w:spacing w:after="60"/>
              <w:ind w:left="90" w:right="130" w:firstLine="0"/>
              <w:jc w:val="both"/>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Alloagressivité</w:t>
            </w:r>
          </w:p>
          <w:p w:rsidR="00711472" w:rsidRPr="0064531A" w:rsidRDefault="00711472" w:rsidP="00711472">
            <w:pPr>
              <w:spacing w:after="60"/>
              <w:ind w:left="350" w:right="130" w:firstLine="0"/>
              <w:jc w:val="both"/>
              <w:rPr>
                <w:sz w:val="24"/>
              </w:rPr>
            </w:pPr>
            <w:r w:rsidRPr="0064531A">
              <w:rPr>
                <w:sz w:val="24"/>
              </w:rPr>
              <w:t>— Agre</w:t>
            </w:r>
            <w:r w:rsidRPr="0064531A">
              <w:rPr>
                <w:sz w:val="24"/>
              </w:rPr>
              <w:t>s</w:t>
            </w:r>
            <w:r w:rsidRPr="0064531A">
              <w:rPr>
                <w:sz w:val="24"/>
              </w:rPr>
              <w:t>sivité manifeste</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12,34</w:t>
            </w:r>
          </w:p>
        </w:tc>
        <w:tc>
          <w:tcPr>
            <w:tcW w:w="1245"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17,57</w:t>
            </w:r>
          </w:p>
        </w:tc>
        <w:tc>
          <w:tcPr>
            <w:tcW w:w="1408"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13,34</w:t>
            </w:r>
          </w:p>
        </w:tc>
        <w:tc>
          <w:tcPr>
            <w:tcW w:w="1081"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0,001</w:t>
            </w:r>
          </w:p>
        </w:tc>
      </w:tr>
      <w:tr w:rsidR="00711472" w:rsidRPr="0064531A">
        <w:tblPrEx>
          <w:tblCellMar>
            <w:top w:w="0" w:type="dxa"/>
            <w:bottom w:w="0" w:type="dxa"/>
          </w:tblCellMar>
        </w:tblPrEx>
        <w:tc>
          <w:tcPr>
            <w:tcW w:w="4023" w:type="dxa"/>
            <w:shd w:val="clear" w:color="auto" w:fill="FFFFFF"/>
          </w:tcPr>
          <w:p w:rsidR="00711472" w:rsidRDefault="00711472" w:rsidP="00711472">
            <w:pPr>
              <w:spacing w:after="60"/>
              <w:ind w:left="90" w:right="130" w:firstLine="0"/>
              <w:jc w:val="both"/>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Allô plastie</w:t>
            </w:r>
          </w:p>
          <w:p w:rsidR="00711472" w:rsidRPr="0064531A" w:rsidRDefault="00711472" w:rsidP="00711472">
            <w:pPr>
              <w:spacing w:after="60"/>
              <w:ind w:left="350" w:right="130" w:firstLine="0"/>
              <w:jc w:val="both"/>
              <w:rPr>
                <w:sz w:val="24"/>
              </w:rPr>
            </w:pPr>
            <w:r w:rsidRPr="0064531A">
              <w:rPr>
                <w:sz w:val="24"/>
              </w:rPr>
              <w:t>— Extrave</w:t>
            </w:r>
            <w:r w:rsidRPr="0064531A">
              <w:rPr>
                <w:sz w:val="24"/>
              </w:rPr>
              <w:t>r</w:t>
            </w:r>
            <w:r w:rsidRPr="0064531A">
              <w:rPr>
                <w:sz w:val="24"/>
              </w:rPr>
              <w:t>sion</w:t>
            </w:r>
          </w:p>
        </w:tc>
        <w:tc>
          <w:tcPr>
            <w:tcW w:w="1244" w:type="dxa"/>
            <w:tcBorders>
              <w:left w:val="single" w:sz="4"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11,90</w:t>
            </w:r>
          </w:p>
        </w:tc>
        <w:tc>
          <w:tcPr>
            <w:tcW w:w="1245"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12,65</w:t>
            </w:r>
          </w:p>
        </w:tc>
        <w:tc>
          <w:tcPr>
            <w:tcW w:w="1408"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2,62</w:t>
            </w:r>
          </w:p>
        </w:tc>
        <w:tc>
          <w:tcPr>
            <w:tcW w:w="1081" w:type="dxa"/>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0,010</w:t>
            </w:r>
          </w:p>
        </w:tc>
      </w:tr>
      <w:tr w:rsidR="00711472" w:rsidRPr="0064531A">
        <w:tblPrEx>
          <w:tblCellMar>
            <w:top w:w="0" w:type="dxa"/>
            <w:bottom w:w="0" w:type="dxa"/>
          </w:tblCellMar>
        </w:tblPrEx>
        <w:tc>
          <w:tcPr>
            <w:tcW w:w="4023" w:type="dxa"/>
            <w:tcBorders>
              <w:bottom w:val="single" w:sz="12" w:space="0" w:color="auto"/>
            </w:tcBorders>
            <w:shd w:val="clear" w:color="auto" w:fill="FFFFFF"/>
            <w:vAlign w:val="center"/>
          </w:tcPr>
          <w:p w:rsidR="00711472" w:rsidRPr="0064531A" w:rsidRDefault="00711472" w:rsidP="00711472">
            <w:pPr>
              <w:spacing w:after="60"/>
              <w:ind w:left="90" w:right="130" w:firstLine="0"/>
              <w:jc w:val="both"/>
              <w:rPr>
                <w:b/>
                <w:sz w:val="24"/>
              </w:rPr>
            </w:pPr>
            <w:r w:rsidRPr="0064531A">
              <w:rPr>
                <w:b/>
                <w:sz w:val="24"/>
              </w:rPr>
              <w:t>Hyposocialité</w:t>
            </w:r>
          </w:p>
          <w:p w:rsidR="00711472" w:rsidRDefault="00711472" w:rsidP="00711472">
            <w:pPr>
              <w:spacing w:after="60"/>
              <w:ind w:left="90" w:right="130" w:firstLine="0"/>
              <w:jc w:val="both"/>
              <w:rPr>
                <w:rStyle w:val="Corpsdutexte275ptItalique"/>
                <w:rFonts w:ascii="Times New Roman" w:hAnsi="Times New Roman"/>
                <w:sz w:val="24"/>
              </w:rPr>
            </w:pPr>
            <w:r w:rsidRPr="0064531A">
              <w:rPr>
                <w:sz w:val="24"/>
              </w:rPr>
              <w:t xml:space="preserve">• </w:t>
            </w:r>
            <w:r w:rsidRPr="0064531A">
              <w:rPr>
                <w:rStyle w:val="Corpsdutexte275ptItalique"/>
                <w:rFonts w:ascii="Times New Roman" w:hAnsi="Times New Roman"/>
                <w:sz w:val="24"/>
              </w:rPr>
              <w:t>Concept de soi diffus</w:t>
            </w:r>
          </w:p>
          <w:p w:rsidR="00711472" w:rsidRPr="0064531A" w:rsidRDefault="00711472" w:rsidP="00711472">
            <w:pPr>
              <w:spacing w:after="60"/>
              <w:ind w:left="350" w:right="130" w:firstLine="0"/>
              <w:jc w:val="both"/>
              <w:rPr>
                <w:sz w:val="24"/>
              </w:rPr>
            </w:pPr>
            <w:r w:rsidRPr="0064531A">
              <w:rPr>
                <w:rStyle w:val="Corpsdutexte275ptItalique"/>
                <w:rFonts w:ascii="Times New Roman" w:hAnsi="Times New Roman"/>
                <w:sz w:val="24"/>
              </w:rPr>
              <w:t xml:space="preserve"> </w:t>
            </w:r>
            <w:r w:rsidRPr="0064531A">
              <w:rPr>
                <w:sz w:val="24"/>
              </w:rPr>
              <w:t>— Mésadaptation soci</w:t>
            </w:r>
            <w:r w:rsidRPr="0064531A">
              <w:rPr>
                <w:sz w:val="24"/>
              </w:rPr>
              <w:t>a</w:t>
            </w:r>
            <w:r w:rsidRPr="0064531A">
              <w:rPr>
                <w:sz w:val="24"/>
              </w:rPr>
              <w:t>le</w:t>
            </w:r>
          </w:p>
        </w:tc>
        <w:tc>
          <w:tcPr>
            <w:tcW w:w="1244" w:type="dxa"/>
            <w:tcBorders>
              <w:left w:val="single" w:sz="4" w:space="0" w:color="auto"/>
              <w:bottom w:val="single" w:sz="12"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20,40</w:t>
            </w:r>
          </w:p>
        </w:tc>
        <w:tc>
          <w:tcPr>
            <w:tcW w:w="1245" w:type="dxa"/>
            <w:tcBorders>
              <w:bottom w:val="single" w:sz="12"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28,24</w:t>
            </w:r>
          </w:p>
        </w:tc>
        <w:tc>
          <w:tcPr>
            <w:tcW w:w="1408" w:type="dxa"/>
            <w:tcBorders>
              <w:bottom w:val="single" w:sz="12"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18,60</w:t>
            </w:r>
          </w:p>
        </w:tc>
        <w:tc>
          <w:tcPr>
            <w:tcW w:w="1081" w:type="dxa"/>
            <w:tcBorders>
              <w:bottom w:val="single" w:sz="12" w:space="0" w:color="auto"/>
            </w:tcBorders>
            <w:shd w:val="clear" w:color="auto" w:fill="FFFFFF"/>
            <w:vAlign w:val="bottom"/>
          </w:tcPr>
          <w:p w:rsidR="00711472" w:rsidRPr="0064531A" w:rsidRDefault="00711472" w:rsidP="00711472">
            <w:pPr>
              <w:tabs>
                <w:tab w:val="decimal" w:pos="377"/>
              </w:tabs>
              <w:spacing w:after="60"/>
              <w:ind w:left="90" w:right="130" w:firstLine="0"/>
              <w:jc w:val="both"/>
              <w:rPr>
                <w:sz w:val="24"/>
              </w:rPr>
            </w:pPr>
            <w:r w:rsidRPr="0064531A">
              <w:rPr>
                <w:sz w:val="24"/>
              </w:rPr>
              <w:t>0,001</w:t>
            </w:r>
          </w:p>
        </w:tc>
      </w:tr>
    </w:tbl>
    <w:p w:rsidR="00711472" w:rsidRPr="0064531A" w:rsidRDefault="00711472" w:rsidP="00711472">
      <w:pPr>
        <w:spacing w:before="120" w:after="120"/>
        <w:ind w:firstLine="0"/>
        <w:jc w:val="both"/>
        <w:rPr>
          <w:lang w:eastAsia="fr-FR" w:bidi="fr-FR"/>
        </w:rPr>
      </w:pPr>
      <w:r w:rsidRPr="0064531A">
        <w:rPr>
          <w:szCs w:val="2"/>
        </w:rPr>
        <w:br w:type="page"/>
      </w:r>
      <w:r w:rsidRPr="0064531A">
        <w:rPr>
          <w:lang w:eastAsia="fr-FR" w:bidi="fr-FR"/>
        </w:rPr>
        <w:t>[211]</w:t>
      </w:r>
    </w:p>
    <w:p w:rsidR="00711472" w:rsidRPr="0064531A" w:rsidRDefault="00711472" w:rsidP="00711472">
      <w:pPr>
        <w:spacing w:before="120" w:after="120"/>
        <w:ind w:firstLine="0"/>
        <w:jc w:val="both"/>
      </w:pPr>
      <w:r w:rsidRPr="0064531A">
        <w:rPr>
          <w:lang w:eastAsia="fr-FR" w:bidi="fr-FR"/>
        </w:rPr>
        <w:t>Ainsi, à partir de moyennes comme celles du tableau 5.4. ou d’une procédure statistique plus raffinée (l’analyse de la fonction discrim</w:t>
      </w:r>
      <w:r w:rsidRPr="0064531A">
        <w:rPr>
          <w:lang w:eastAsia="fr-FR" w:bidi="fr-FR"/>
        </w:rPr>
        <w:t>i</w:t>
      </w:r>
      <w:r w:rsidRPr="0064531A">
        <w:rPr>
          <w:lang w:eastAsia="fr-FR" w:bidi="fr-FR"/>
        </w:rPr>
        <w:t>nante dont nous traiterons au prochain chapitre), nous sommes just</w:t>
      </w:r>
      <w:r w:rsidRPr="0064531A">
        <w:rPr>
          <w:lang w:eastAsia="fr-FR" w:bidi="fr-FR"/>
        </w:rPr>
        <w:t>i</w:t>
      </w:r>
      <w:r w:rsidRPr="0064531A">
        <w:rPr>
          <w:lang w:eastAsia="fr-FR" w:bidi="fr-FR"/>
        </w:rPr>
        <w:t>fiés à conclure qu’un écart existe entre l’adolescent qui fait une incu</w:t>
      </w:r>
      <w:r w:rsidRPr="0064531A">
        <w:rPr>
          <w:lang w:eastAsia="fr-FR" w:bidi="fr-FR"/>
        </w:rPr>
        <w:t>r</w:t>
      </w:r>
      <w:r w:rsidRPr="0064531A">
        <w:rPr>
          <w:lang w:eastAsia="fr-FR" w:bidi="fr-FR"/>
        </w:rPr>
        <w:t>sion dans la délinquance et celui qui s’y est suffisamment engagé pour devenir un pupille du Tribunal (placement en probation ou en inte</w:t>
      </w:r>
      <w:r w:rsidRPr="0064531A">
        <w:rPr>
          <w:lang w:eastAsia="fr-FR" w:bidi="fr-FR"/>
        </w:rPr>
        <w:t>r</w:t>
      </w:r>
      <w:r w:rsidRPr="0064531A">
        <w:rPr>
          <w:lang w:eastAsia="fr-FR" w:bidi="fr-FR"/>
        </w:rPr>
        <w:t>nat), ce dernier étant marqué sur le plan psychologique par une lourde dysfonctionnalité (sur laquelle nous reviendrons).</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La personnalité comme assise</w:t>
      </w:r>
      <w:r>
        <w:br/>
      </w:r>
      <w:r w:rsidRPr="0064531A">
        <w:t>de la conduite délinquante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Il est intéressant de souligner, au terme de cette première analyse, que dans notre explication de la délinquance commune, c’est-à-dire la délinquance perpétrée par la grande majorité des jeunes, les caractéri</w:t>
      </w:r>
      <w:r w:rsidRPr="0064531A">
        <w:rPr>
          <w:lang w:eastAsia="fr-FR" w:bidi="fr-FR"/>
        </w:rPr>
        <w:t>s</w:t>
      </w:r>
      <w:r w:rsidRPr="0064531A">
        <w:rPr>
          <w:lang w:eastAsia="fr-FR" w:bidi="fr-FR"/>
        </w:rPr>
        <w:t>tiques de personnalité sont apparues comme des facteurs qui ampl</w:t>
      </w:r>
      <w:r w:rsidRPr="0064531A">
        <w:rPr>
          <w:lang w:eastAsia="fr-FR" w:bidi="fr-FR"/>
        </w:rPr>
        <w:t>i</w:t>
      </w:r>
      <w:r w:rsidRPr="0064531A">
        <w:rPr>
          <w:lang w:eastAsia="fr-FR" w:bidi="fr-FR"/>
        </w:rPr>
        <w:t>fient ou répercutent seulement les influences sociales ; sans être ass</w:t>
      </w:r>
      <w:r w:rsidRPr="0064531A">
        <w:rPr>
          <w:lang w:eastAsia="fr-FR" w:bidi="fr-FR"/>
        </w:rPr>
        <w:t>o</w:t>
      </w:r>
      <w:r w:rsidRPr="0064531A">
        <w:rPr>
          <w:lang w:eastAsia="fr-FR" w:bidi="fr-FR"/>
        </w:rPr>
        <w:t>ciées fortement et directement à la conduite illicite, ces caractérist</w:t>
      </w:r>
      <w:r w:rsidRPr="0064531A">
        <w:rPr>
          <w:lang w:eastAsia="fr-FR" w:bidi="fr-FR"/>
        </w:rPr>
        <w:t>i</w:t>
      </w:r>
      <w:r w:rsidRPr="0064531A">
        <w:rPr>
          <w:lang w:eastAsia="fr-FR" w:bidi="fr-FR"/>
        </w:rPr>
        <w:t>ques exercent cependant une influence réelle sur cette dernière, d’autant plus qu’elles ont tendance à demeurer stables durant l’adolescence, malgré les changements qui marquent cette période de la vie. Par ailleurs, la comparaison des caractéristiques psycholog</w:t>
      </w:r>
      <w:r w:rsidRPr="0064531A">
        <w:rPr>
          <w:lang w:eastAsia="fr-FR" w:bidi="fr-FR"/>
        </w:rPr>
        <w:t>i</w:t>
      </w:r>
      <w:r w:rsidRPr="0064531A">
        <w:rPr>
          <w:lang w:eastAsia="fr-FR" w:bidi="fr-FR"/>
        </w:rPr>
        <w:t>ques des adolescents conventionnels avec celles des adolescents jud</w:t>
      </w:r>
      <w:r w:rsidRPr="0064531A">
        <w:rPr>
          <w:lang w:eastAsia="fr-FR" w:bidi="fr-FR"/>
        </w:rPr>
        <w:t>i</w:t>
      </w:r>
      <w:r w:rsidRPr="0064531A">
        <w:rPr>
          <w:lang w:eastAsia="fr-FR" w:bidi="fr-FR"/>
        </w:rPr>
        <w:t>ciarisés démontre que les deux groupes tranchent clairement l’un avec l’autre sur les diverses mesures de personnalité utilisées. C’est pou</w:t>
      </w:r>
      <w:r w:rsidRPr="0064531A">
        <w:rPr>
          <w:lang w:eastAsia="fr-FR" w:bidi="fr-FR"/>
        </w:rPr>
        <w:t>r</w:t>
      </w:r>
      <w:r w:rsidRPr="0064531A">
        <w:rPr>
          <w:lang w:eastAsia="fr-FR" w:bidi="fr-FR"/>
        </w:rPr>
        <w:t>quoi il devient si important d’approfondir l’étude des traits crimin</w:t>
      </w:r>
      <w:r w:rsidRPr="0064531A">
        <w:rPr>
          <w:lang w:eastAsia="fr-FR" w:bidi="fr-FR"/>
        </w:rPr>
        <w:t>o</w:t>
      </w:r>
      <w:r w:rsidRPr="0064531A">
        <w:rPr>
          <w:lang w:eastAsia="fr-FR" w:bidi="fr-FR"/>
        </w:rPr>
        <w:t>gènes des jeunes délinquants de même que l’étude de leur psychod</w:t>
      </w:r>
      <w:r w:rsidRPr="0064531A">
        <w:rPr>
          <w:lang w:eastAsia="fr-FR" w:bidi="fr-FR"/>
        </w:rPr>
        <w:t>y</w:t>
      </w:r>
      <w:r w:rsidRPr="0064531A">
        <w:rPr>
          <w:lang w:eastAsia="fr-FR" w:bidi="fr-FR"/>
        </w:rPr>
        <w:t>namique.</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planche"/>
      </w:pPr>
      <w:bookmarkStart w:id="40" w:name="Delinquances_pt_2_chap_5_3"/>
      <w:r w:rsidRPr="0064531A">
        <w:t>LES TRAITS DE PERSONNALITÉ</w:t>
      </w:r>
      <w:r>
        <w:br/>
      </w:r>
      <w:r w:rsidRPr="0064531A">
        <w:t>DES DÉLINQUANTS</w:t>
      </w:r>
    </w:p>
    <w:bookmarkEnd w:id="40"/>
    <w:p w:rsidR="00711472" w:rsidRPr="0064531A" w:rsidRDefault="00711472" w:rsidP="00711472">
      <w:pPr>
        <w:spacing w:before="120" w:after="120"/>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t>De nombreux chercheurs en psychocriminologie différentielle, y compris ceux du Québec, ont scruté les caractéristiques de personnal</w:t>
      </w:r>
      <w:r w:rsidRPr="0064531A">
        <w:t>i</w:t>
      </w:r>
      <w:r w:rsidRPr="0064531A">
        <w:t>té. Nous avons tenté de nous écarter de l’approche traditionnelle, trop souvent limitée à la comparaison de petits échantillons de délinquants et de non-délinquants et à l'utilisation d’un nombre restreint de mes</w:t>
      </w:r>
      <w:r w:rsidRPr="0064531A">
        <w:t>u</w:t>
      </w:r>
      <w:r w:rsidRPr="0064531A">
        <w:t>res. Nous avons préféré nous appuyer sur un grand échantillon (470 adolescents judiciarisés), sur une collecte de données en deux temps (en 1974 et en 1976) et sur une stratégie d’analyse spécifique comp</w:t>
      </w:r>
      <w:r w:rsidRPr="0064531A">
        <w:t>a</w:t>
      </w:r>
      <w:r w:rsidRPr="0064531A">
        <w:t>rant les résultats des sujets avec les normes des tests et calculant les corrélations (tout comme les coefficients de régression) entre le degré de délinquance et les scores obtenus aux diverses échelles de perso</w:t>
      </w:r>
      <w:r w:rsidRPr="0064531A">
        <w:t>n</w:t>
      </w:r>
      <w:r w:rsidRPr="0064531A">
        <w:t>nalité. Rappelons que les contributions d’un grand nombre de che</w:t>
      </w:r>
      <w:r w:rsidRPr="0064531A">
        <w:t>r</w:t>
      </w:r>
      <w:r w:rsidRPr="0064531A">
        <w:t>cheurs de l’École de criminologie de l’Université de Montréal sous-tendent les résultats globaux</w:t>
      </w:r>
      <w:r>
        <w:t xml:space="preserve"> </w:t>
      </w:r>
      <w:r w:rsidRPr="0064531A">
        <w:t>[212]</w:t>
      </w:r>
      <w:r>
        <w:t xml:space="preserve"> </w:t>
      </w:r>
      <w:r w:rsidRPr="0064531A">
        <w:rPr>
          <w:lang w:eastAsia="fr-FR" w:bidi="fr-FR"/>
        </w:rPr>
        <w:t xml:space="preserve">présentés ici. Ces contributions touchent soit </w:t>
      </w:r>
      <w:r w:rsidRPr="0064531A">
        <w:t xml:space="preserve">à </w:t>
      </w:r>
      <w:r w:rsidRPr="0064531A">
        <w:rPr>
          <w:lang w:eastAsia="fr-FR" w:bidi="fr-FR"/>
        </w:rPr>
        <w:t>des traits de personn</w:t>
      </w:r>
      <w:r w:rsidRPr="0064531A">
        <w:rPr>
          <w:lang w:eastAsia="fr-FR" w:bidi="fr-FR"/>
        </w:rPr>
        <w:t>a</w:t>
      </w:r>
      <w:r w:rsidRPr="0064531A">
        <w:rPr>
          <w:lang w:eastAsia="fr-FR" w:bidi="fr-FR"/>
        </w:rPr>
        <w:t xml:space="preserve">lité comme l’agressivité </w:t>
      </w:r>
      <w:r w:rsidRPr="0064531A">
        <w:t xml:space="preserve">(Élie, </w:t>
      </w:r>
      <w:r w:rsidRPr="0064531A">
        <w:rPr>
          <w:lang w:eastAsia="fr-FR" w:bidi="fr-FR"/>
        </w:rPr>
        <w:t xml:space="preserve">1974 ; </w:t>
      </w:r>
      <w:r w:rsidRPr="0064531A">
        <w:t xml:space="preserve">Marceau, </w:t>
      </w:r>
      <w:r w:rsidRPr="0064531A">
        <w:rPr>
          <w:lang w:eastAsia="fr-FR" w:bidi="fr-FR"/>
        </w:rPr>
        <w:t>1978), la maturité i</w:t>
      </w:r>
      <w:r w:rsidRPr="0064531A">
        <w:rPr>
          <w:lang w:eastAsia="fr-FR" w:bidi="fr-FR"/>
        </w:rPr>
        <w:t>n</w:t>
      </w:r>
      <w:r w:rsidRPr="0064531A">
        <w:rPr>
          <w:lang w:eastAsia="fr-FR" w:bidi="fr-FR"/>
        </w:rPr>
        <w:t xml:space="preserve">terpersonnelle </w:t>
      </w:r>
      <w:r w:rsidRPr="0064531A">
        <w:t xml:space="preserve">(Mourant, </w:t>
      </w:r>
      <w:r w:rsidRPr="0064531A">
        <w:rPr>
          <w:lang w:eastAsia="fr-FR" w:bidi="fr-FR"/>
        </w:rPr>
        <w:t xml:space="preserve">1976 ; </w:t>
      </w:r>
      <w:r w:rsidRPr="0064531A">
        <w:t xml:space="preserve">Trudeau-LeBlanc, </w:t>
      </w:r>
      <w:r w:rsidRPr="0064531A">
        <w:rPr>
          <w:lang w:eastAsia="fr-FR" w:bidi="fr-FR"/>
        </w:rPr>
        <w:t xml:space="preserve">1978 ; </w:t>
      </w:r>
      <w:r w:rsidRPr="0064531A">
        <w:t xml:space="preserve">Massé, </w:t>
      </w:r>
      <w:r w:rsidRPr="0064531A">
        <w:rPr>
          <w:lang w:eastAsia="fr-FR" w:bidi="fr-FR"/>
        </w:rPr>
        <w:t xml:space="preserve">1982) et la personnalité en évolution </w:t>
      </w:r>
      <w:r w:rsidRPr="0064531A">
        <w:t xml:space="preserve">(Lagier, </w:t>
      </w:r>
      <w:r w:rsidRPr="0064531A">
        <w:rPr>
          <w:lang w:eastAsia="fr-FR" w:bidi="fr-FR"/>
        </w:rPr>
        <w:t xml:space="preserve">1979 ; </w:t>
      </w:r>
      <w:r w:rsidRPr="0064531A">
        <w:t xml:space="preserve">Charland, </w:t>
      </w:r>
      <w:r w:rsidRPr="0064531A">
        <w:rPr>
          <w:lang w:eastAsia="fr-FR" w:bidi="fr-FR"/>
        </w:rPr>
        <w:t xml:space="preserve">1985), soit </w:t>
      </w:r>
      <w:r w:rsidRPr="0064531A">
        <w:t xml:space="preserve">à </w:t>
      </w:r>
      <w:r w:rsidRPr="0064531A">
        <w:rPr>
          <w:lang w:eastAsia="fr-FR" w:bidi="fr-FR"/>
        </w:rPr>
        <w:t xml:space="preserve">des instruments de mesure comme l'inventaire de </w:t>
      </w:r>
      <w:r w:rsidRPr="0064531A">
        <w:t>Jesness (Fo</w:t>
      </w:r>
      <w:r w:rsidRPr="0064531A">
        <w:t>r</w:t>
      </w:r>
      <w:r w:rsidRPr="0064531A">
        <w:t xml:space="preserve">get, </w:t>
      </w:r>
      <w:r w:rsidRPr="0064531A">
        <w:rPr>
          <w:lang w:eastAsia="fr-FR" w:bidi="fr-FR"/>
        </w:rPr>
        <w:t xml:space="preserve">1977), l’inventaire </w:t>
      </w:r>
      <w:r w:rsidRPr="0064531A">
        <w:t xml:space="preserve">d'Eysenck (Maisonneuve, </w:t>
      </w:r>
      <w:r w:rsidRPr="0064531A">
        <w:rPr>
          <w:lang w:eastAsia="fr-FR" w:bidi="fr-FR"/>
        </w:rPr>
        <w:t xml:space="preserve">1977 ; </w:t>
      </w:r>
      <w:r w:rsidRPr="0064531A">
        <w:t xml:space="preserve">Séguin, </w:t>
      </w:r>
      <w:r w:rsidRPr="0064531A">
        <w:rPr>
          <w:lang w:eastAsia="fr-FR" w:bidi="fr-FR"/>
        </w:rPr>
        <w:t xml:space="preserve">1981), le répertoire de </w:t>
      </w:r>
      <w:r w:rsidRPr="0064531A">
        <w:t xml:space="preserve">Kelly (Massé, </w:t>
      </w:r>
      <w:r w:rsidRPr="0064531A">
        <w:rPr>
          <w:lang w:eastAsia="fr-FR" w:bidi="fr-FR"/>
        </w:rPr>
        <w:t xml:space="preserve">1976), le questionnaire de névrotisme </w:t>
      </w:r>
      <w:r w:rsidRPr="0064531A">
        <w:t xml:space="preserve">(Lapierre, </w:t>
      </w:r>
      <w:r w:rsidRPr="0064531A">
        <w:rPr>
          <w:lang w:eastAsia="fr-FR" w:bidi="fr-FR"/>
        </w:rPr>
        <w:t>1981) et, plus ind</w:t>
      </w:r>
      <w:r w:rsidRPr="0064531A">
        <w:rPr>
          <w:lang w:eastAsia="fr-FR" w:bidi="fr-FR"/>
        </w:rPr>
        <w:t>i</w:t>
      </w:r>
      <w:r w:rsidRPr="0064531A">
        <w:rPr>
          <w:lang w:eastAsia="fr-FR" w:bidi="fr-FR"/>
        </w:rPr>
        <w:t xml:space="preserve">rectement, le test de la main </w:t>
      </w:r>
      <w:r w:rsidRPr="0064531A">
        <w:t>(S</w:t>
      </w:r>
      <w:r w:rsidRPr="0064531A">
        <w:t>i</w:t>
      </w:r>
      <w:r w:rsidRPr="0064531A">
        <w:t xml:space="preserve">mard-Grégoire, </w:t>
      </w:r>
      <w:r w:rsidRPr="0064531A">
        <w:rPr>
          <w:lang w:eastAsia="fr-FR" w:bidi="fr-FR"/>
        </w:rPr>
        <w:t xml:space="preserve">1974) de même que l’instrument de </w:t>
      </w:r>
      <w:r w:rsidRPr="0064531A">
        <w:t>Venezia (Tre</w:t>
      </w:r>
      <w:r w:rsidRPr="0064531A">
        <w:t>m</w:t>
      </w:r>
      <w:r w:rsidRPr="0064531A">
        <w:t xml:space="preserve">blay, </w:t>
      </w:r>
      <w:r w:rsidRPr="0064531A">
        <w:rPr>
          <w:lang w:eastAsia="fr-FR" w:bidi="fr-FR"/>
        </w:rPr>
        <w:t>1978).</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Le seuil normatif</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Chacune des échelles comporte un seuil qui détermine le point de coupure fixé entre la zone de variations « normales » du score obtenu par les adolescents d’un âge donné et la zone des variations consid</w:t>
      </w:r>
      <w:r w:rsidRPr="0064531A">
        <w:rPr>
          <w:lang w:eastAsia="fr-FR" w:bidi="fr-FR"/>
        </w:rPr>
        <w:t>é</w:t>
      </w:r>
      <w:r w:rsidRPr="0064531A">
        <w:rPr>
          <w:lang w:eastAsia="fr-FR" w:bidi="fr-FR"/>
        </w:rPr>
        <w:t>rées comme « anormales ». Au tableau</w:t>
      </w:r>
      <w:r>
        <w:rPr>
          <w:lang w:eastAsia="fr-FR" w:bidi="fr-FR"/>
        </w:rPr>
        <w:t> </w:t>
      </w:r>
      <w:r w:rsidRPr="0064531A">
        <w:rPr>
          <w:lang w:eastAsia="fr-FR" w:bidi="fr-FR"/>
        </w:rPr>
        <w:t>5.5. nous présentons pour l’ensemble des échelles les scores moyens obtenus par les adolescents judiciarisés à chaque temps de mesure, soit à 15 ans et 17 ans, en r</w:t>
      </w:r>
      <w:r w:rsidRPr="0064531A">
        <w:rPr>
          <w:lang w:eastAsia="fr-FR" w:bidi="fr-FR"/>
        </w:rPr>
        <w:t>e</w:t>
      </w:r>
      <w:r w:rsidRPr="0064531A">
        <w:rPr>
          <w:lang w:eastAsia="fr-FR" w:bidi="fr-FR"/>
        </w:rPr>
        <w:t>gard du seuil normatif démarquant l’adaptation de l’inadaptation.</w:t>
      </w:r>
    </w:p>
    <w:p w:rsidR="00711472" w:rsidRPr="0064531A" w:rsidRDefault="00711472" w:rsidP="00711472">
      <w:pPr>
        <w:spacing w:before="120" w:after="120"/>
        <w:jc w:val="both"/>
      </w:pPr>
      <w:r w:rsidRPr="0064531A">
        <w:rPr>
          <w:lang w:eastAsia="fr-FR" w:bidi="fr-FR"/>
        </w:rPr>
        <w:t>L’examen du tableau nous porte à conclure que, de toute évidence, tant au milieu qu’à la fin de l’adolescence, les adolescents judiciarisés en tant que groupe s’écartent considérablement et continuellement du seuil de normalité, aussi bien sur le plan psychosocial, psychoaffectif que psychorelationnel, à l’exception du plan psychocognitif (le qu</w:t>
      </w:r>
      <w:r w:rsidRPr="0064531A">
        <w:rPr>
          <w:lang w:eastAsia="fr-FR" w:bidi="fr-FR"/>
        </w:rPr>
        <w:t>o</w:t>
      </w:r>
      <w:r w:rsidRPr="0064531A">
        <w:rPr>
          <w:lang w:eastAsia="fr-FR" w:bidi="fr-FR"/>
        </w:rPr>
        <w:t>tient intellectuel moyen des délinquants ne diffère pas de la norme). Selon les échelles, cet écart varie du quart au double, ce qui démontre que les jeunes délinquants se situent nettement sous la normale. Ce déficit est d’autant plus significatif qu'il persiste d’un temps de mes</w:t>
      </w:r>
      <w:r w:rsidRPr="0064531A">
        <w:rPr>
          <w:lang w:eastAsia="fr-FR" w:bidi="fr-FR"/>
        </w:rPr>
        <w:t>u</w:t>
      </w:r>
      <w:r w:rsidRPr="0064531A">
        <w:rPr>
          <w:lang w:eastAsia="fr-FR" w:bidi="fr-FR"/>
        </w:rPr>
        <w:t>re à l’autre. Bien que la plupart des scores aient une légère tendance à la hausse à la fin de l’adolescence, puisque ces jeunes bénéficient comme n’importe qui de la possibilité de mieux s’ajuster au réel à m</w:t>
      </w:r>
      <w:r w:rsidRPr="0064531A">
        <w:rPr>
          <w:lang w:eastAsia="fr-FR" w:bidi="fr-FR"/>
        </w:rPr>
        <w:t>e</w:t>
      </w:r>
      <w:r w:rsidRPr="0064531A">
        <w:rPr>
          <w:lang w:eastAsia="fr-FR" w:bidi="fr-FR"/>
        </w:rPr>
        <w:t>sure qu’ils vivent des expériences, ils demeurent toutefois largement en deçà de la norme, de telle sorte que le déphasage présent à la fois dans le développement de la personnalité et dans le fonctionnement psychosocial ne disparaît pas. Ainsi s’affirme la consolidation d'une inadaptation majeure à la vie sociale.</w:t>
      </w:r>
    </w:p>
    <w:p w:rsidR="00711472" w:rsidRPr="0064531A" w:rsidRDefault="00711472" w:rsidP="00711472">
      <w:pPr>
        <w:spacing w:before="120" w:after="120"/>
        <w:jc w:val="both"/>
      </w:pPr>
      <w:r w:rsidRPr="0064531A">
        <w:rPr>
          <w:lang w:eastAsia="fr-FR" w:bidi="fr-FR"/>
        </w:rPr>
        <w:t>Le tableau</w:t>
      </w:r>
      <w:r>
        <w:rPr>
          <w:lang w:eastAsia="fr-FR" w:bidi="fr-FR"/>
        </w:rPr>
        <w:t> </w:t>
      </w:r>
      <w:r w:rsidRPr="0064531A">
        <w:rPr>
          <w:lang w:eastAsia="fr-FR" w:bidi="fr-FR"/>
        </w:rPr>
        <w:t>5.5. met aussi en relief le fait que cette inadaptation s’alimente à une diversité de sources. Les handicaps psychologiques sont nombreux et souvent intenses, que ce soit les déficiences intr</w:t>
      </w:r>
      <w:r w:rsidRPr="0064531A">
        <w:rPr>
          <w:lang w:eastAsia="fr-FR" w:bidi="fr-FR"/>
        </w:rPr>
        <w:t>a</w:t>
      </w:r>
      <w:r w:rsidRPr="0064531A">
        <w:rPr>
          <w:lang w:eastAsia="fr-FR" w:bidi="fr-FR"/>
        </w:rPr>
        <w:t xml:space="preserve">personnelles ou endopsychiques, où domine un profond sentiment d’inadéquation, un véritable mal-être vécu, selon l’expression de </w:t>
      </w:r>
      <w:r w:rsidRPr="0064531A">
        <w:rPr>
          <w:rStyle w:val="Corpsdutexte29ptPetitesmajuscules"/>
          <w:rFonts w:ascii="Times New Roman" w:hAnsi="Times New Roman"/>
        </w:rPr>
        <w:t>Wa</w:t>
      </w:r>
      <w:r w:rsidRPr="0064531A">
        <w:rPr>
          <w:rStyle w:val="Corpsdutexte29ptPetitesmajuscules"/>
          <w:rFonts w:ascii="Times New Roman" w:hAnsi="Times New Roman"/>
        </w:rPr>
        <w:t>r</w:t>
      </w:r>
      <w:r w:rsidRPr="0064531A">
        <w:rPr>
          <w:rStyle w:val="Corpsdutexte29ptPetitesmajuscules"/>
          <w:rFonts w:ascii="Times New Roman" w:hAnsi="Times New Roman"/>
        </w:rPr>
        <w:t xml:space="preserve">ren </w:t>
      </w:r>
      <w:r w:rsidRPr="0064531A">
        <w:rPr>
          <w:lang w:eastAsia="fr-FR" w:bidi="fr-FR"/>
        </w:rPr>
        <w:t>(1966), sous le joug du « moi mauvais » (que nos indicateurs d’insécurité, telles les échelles d’anxiété sociale, de névrotisme, d’anxiété totale et de retrait identifient bien) ; la toile de fond consiste en un mélange d’irréalisme, de fatalisme et de pessimisme qui a e</w:t>
      </w:r>
      <w:r w:rsidRPr="0064531A">
        <w:rPr>
          <w:lang w:eastAsia="fr-FR" w:bidi="fr-FR"/>
        </w:rPr>
        <w:t>n</w:t>
      </w:r>
      <w:r w:rsidRPr="0064531A">
        <w:rPr>
          <w:lang w:eastAsia="fr-FR" w:bidi="fr-FR"/>
        </w:rPr>
        <w:t>traîné l’élaboration</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[213]</w:t>
      </w:r>
    </w:p>
    <w:p w:rsidR="00711472" w:rsidRDefault="00711472" w:rsidP="00711472">
      <w:pPr>
        <w:pStyle w:val="figtitre"/>
        <w:rPr>
          <w:lang w:eastAsia="fr-FR" w:bidi="fr-FR"/>
        </w:rPr>
      </w:pPr>
      <w:r>
        <w:rPr>
          <w:lang w:eastAsia="fr-FR" w:bidi="fr-FR"/>
        </w:rPr>
        <w:t>Tableau 5.5.</w:t>
      </w:r>
    </w:p>
    <w:p w:rsidR="00711472" w:rsidRPr="0064531A" w:rsidRDefault="00711472" w:rsidP="00711472">
      <w:pPr>
        <w:pStyle w:val="figst"/>
      </w:pPr>
      <w:r w:rsidRPr="0064531A">
        <w:rPr>
          <w:lang w:eastAsia="fr-FR" w:bidi="fr-FR"/>
        </w:rPr>
        <w:t>COMPARAISON DES SCORES MOYENS POUR L’ENSEMBLE DES ÉCHELLES DE PERSONNALITÉ AVEC LES SEUILS DE NORMALITÉ DES TESTS — ADOLESCENTS JUDICIAR</w:t>
      </w:r>
      <w:r w:rsidRPr="0064531A">
        <w:rPr>
          <w:lang w:eastAsia="fr-FR" w:bidi="fr-FR"/>
        </w:rPr>
        <w:t>I</w:t>
      </w:r>
      <w:r w:rsidRPr="0064531A">
        <w:rPr>
          <w:lang w:eastAsia="fr-FR" w:bidi="fr-FR"/>
        </w:rPr>
        <w:t xml:space="preserve">SÉS </w:t>
      </w:r>
    </w:p>
    <w:tbl>
      <w:tblPr>
        <w:tblW w:w="0" w:type="auto"/>
        <w:tblInd w:w="40" w:type="dxa"/>
        <w:tblLayout w:type="fixed"/>
        <w:tblCellMar>
          <w:left w:w="40" w:type="dxa"/>
          <w:right w:w="40" w:type="dxa"/>
        </w:tblCellMar>
        <w:tblLook w:val="0000" w:firstRow="0" w:lastRow="0" w:firstColumn="0" w:lastColumn="0" w:noHBand="0" w:noVBand="0"/>
      </w:tblPr>
      <w:tblGrid>
        <w:gridCol w:w="4590"/>
        <w:gridCol w:w="1170"/>
        <w:gridCol w:w="1080"/>
        <w:gridCol w:w="1080"/>
      </w:tblGrid>
      <w:tr w:rsidR="00711472" w:rsidRPr="0064531A">
        <w:tblPrEx>
          <w:tblCellMar>
            <w:top w:w="0" w:type="dxa"/>
            <w:bottom w:w="0" w:type="dxa"/>
          </w:tblCellMar>
        </w:tblPrEx>
        <w:tc>
          <w:tcPr>
            <w:tcW w:w="4590" w:type="dxa"/>
            <w:tcBorders>
              <w:top w:val="single" w:sz="12" w:space="0" w:color="auto"/>
              <w:left w:val="nil"/>
              <w:bottom w:val="single" w:sz="6" w:space="0" w:color="auto"/>
              <w:right w:val="single" w:sz="6" w:space="0" w:color="auto"/>
            </w:tcBorders>
            <w:shd w:val="clear" w:color="auto" w:fill="EEECE1"/>
          </w:tcPr>
          <w:p w:rsidR="00711472" w:rsidRPr="0064531A" w:rsidRDefault="00711472" w:rsidP="00711472">
            <w:pPr>
              <w:spacing w:before="60" w:after="60"/>
              <w:ind w:firstLine="0"/>
              <w:rPr>
                <w:b/>
                <w:sz w:val="24"/>
              </w:rPr>
            </w:pPr>
            <w:r w:rsidRPr="0064531A">
              <w:rPr>
                <w:b/>
                <w:sz w:val="24"/>
              </w:rPr>
              <w:t>PARAMÈTRES</w:t>
            </w:r>
          </w:p>
        </w:tc>
        <w:tc>
          <w:tcPr>
            <w:tcW w:w="1170" w:type="dxa"/>
            <w:tcBorders>
              <w:top w:val="single" w:sz="12" w:space="0" w:color="auto"/>
              <w:left w:val="single" w:sz="6" w:space="0" w:color="auto"/>
              <w:bottom w:val="single" w:sz="6" w:space="0" w:color="auto"/>
              <w:right w:val="nil"/>
            </w:tcBorders>
            <w:shd w:val="clear" w:color="auto" w:fill="EEECE1"/>
          </w:tcPr>
          <w:p w:rsidR="00711472" w:rsidRPr="0064531A" w:rsidRDefault="00711472" w:rsidP="00711472">
            <w:pPr>
              <w:spacing w:before="60" w:after="60"/>
              <w:ind w:firstLine="0"/>
              <w:jc w:val="center"/>
              <w:rPr>
                <w:b/>
                <w:sz w:val="24"/>
              </w:rPr>
            </w:pPr>
            <w:r w:rsidRPr="0064531A">
              <w:rPr>
                <w:b/>
                <w:sz w:val="24"/>
              </w:rPr>
              <w:t>T</w:t>
            </w:r>
            <w:r w:rsidRPr="0064531A">
              <w:rPr>
                <w:b/>
                <w:sz w:val="24"/>
                <w:vertAlign w:val="subscript"/>
              </w:rPr>
              <w:t>1</w:t>
            </w:r>
            <w:r w:rsidRPr="0064531A">
              <w:rPr>
                <w:b/>
                <w:sz w:val="24"/>
                <w:vertAlign w:val="subscript"/>
              </w:rPr>
              <w:br/>
            </w:r>
            <w:r w:rsidRPr="0064531A">
              <w:rPr>
                <w:b/>
                <w:sz w:val="24"/>
              </w:rPr>
              <w:t>(15 ans)</w:t>
            </w:r>
          </w:p>
        </w:tc>
        <w:tc>
          <w:tcPr>
            <w:tcW w:w="1080" w:type="dxa"/>
            <w:tcBorders>
              <w:top w:val="single" w:sz="12" w:space="0" w:color="auto"/>
              <w:left w:val="nil"/>
              <w:bottom w:val="single" w:sz="6" w:space="0" w:color="auto"/>
              <w:right w:val="nil"/>
            </w:tcBorders>
            <w:shd w:val="clear" w:color="auto" w:fill="EEECE1"/>
          </w:tcPr>
          <w:p w:rsidR="00711472" w:rsidRPr="0064531A" w:rsidRDefault="00711472" w:rsidP="00711472">
            <w:pPr>
              <w:spacing w:before="60" w:after="60"/>
              <w:ind w:firstLine="0"/>
              <w:jc w:val="center"/>
              <w:rPr>
                <w:b/>
                <w:sz w:val="24"/>
              </w:rPr>
            </w:pPr>
            <w:r w:rsidRPr="0064531A">
              <w:rPr>
                <w:b/>
                <w:sz w:val="24"/>
              </w:rPr>
              <w:t>NO</w:t>
            </w:r>
            <w:r w:rsidRPr="0064531A">
              <w:rPr>
                <w:b/>
                <w:sz w:val="24"/>
              </w:rPr>
              <w:t>R</w:t>
            </w:r>
            <w:r w:rsidRPr="0064531A">
              <w:rPr>
                <w:b/>
                <w:sz w:val="24"/>
              </w:rPr>
              <w:t>ME</w:t>
            </w:r>
          </w:p>
        </w:tc>
        <w:tc>
          <w:tcPr>
            <w:tcW w:w="1080" w:type="dxa"/>
            <w:tcBorders>
              <w:top w:val="single" w:sz="12" w:space="0" w:color="auto"/>
              <w:left w:val="nil"/>
              <w:bottom w:val="single" w:sz="6" w:space="0" w:color="auto"/>
              <w:right w:val="nil"/>
            </w:tcBorders>
            <w:shd w:val="clear" w:color="auto" w:fill="EEECE1"/>
          </w:tcPr>
          <w:p w:rsidR="00711472" w:rsidRPr="0064531A" w:rsidRDefault="00711472" w:rsidP="00711472">
            <w:pPr>
              <w:spacing w:before="60" w:after="60"/>
              <w:ind w:firstLine="0"/>
              <w:jc w:val="center"/>
              <w:rPr>
                <w:b/>
                <w:sz w:val="24"/>
              </w:rPr>
            </w:pPr>
            <w:r w:rsidRPr="0064531A">
              <w:rPr>
                <w:b/>
                <w:sz w:val="24"/>
              </w:rPr>
              <w:t>T</w:t>
            </w:r>
            <w:r w:rsidRPr="0064531A">
              <w:rPr>
                <w:b/>
                <w:sz w:val="24"/>
                <w:vertAlign w:val="subscript"/>
              </w:rPr>
              <w:t>2</w:t>
            </w:r>
            <w:r w:rsidRPr="0064531A">
              <w:rPr>
                <w:b/>
                <w:sz w:val="24"/>
              </w:rPr>
              <w:br/>
              <w:t>(17 ans)</w:t>
            </w:r>
          </w:p>
        </w:tc>
      </w:tr>
      <w:tr w:rsidR="00711472" w:rsidRPr="0064531A">
        <w:tblPrEx>
          <w:tblCellMar>
            <w:top w:w="0" w:type="dxa"/>
            <w:bottom w:w="0" w:type="dxa"/>
          </w:tblCellMar>
        </w:tblPrEx>
        <w:tc>
          <w:tcPr>
            <w:tcW w:w="4590" w:type="dxa"/>
            <w:tcBorders>
              <w:top w:val="single" w:sz="6" w:space="0" w:color="auto"/>
              <w:left w:val="nil"/>
              <w:bottom w:val="nil"/>
              <w:right w:val="single" w:sz="6" w:space="0" w:color="auto"/>
            </w:tcBorders>
            <w:shd w:val="clear" w:color="auto" w:fill="FFFFFF"/>
          </w:tcPr>
          <w:p w:rsidR="00711472" w:rsidRPr="0064531A" w:rsidRDefault="00711472" w:rsidP="00711472">
            <w:pPr>
              <w:ind w:firstLine="0"/>
              <w:rPr>
                <w:b/>
                <w:sz w:val="24"/>
              </w:rPr>
            </w:pPr>
            <w:r w:rsidRPr="0064531A">
              <w:rPr>
                <w:b/>
                <w:sz w:val="24"/>
              </w:rPr>
              <w:t>Primitivité</w:t>
            </w:r>
          </w:p>
        </w:tc>
        <w:tc>
          <w:tcPr>
            <w:tcW w:w="1170" w:type="dxa"/>
            <w:tcBorders>
              <w:top w:val="single" w:sz="6" w:space="0" w:color="auto"/>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single" w:sz="6" w:space="0" w:color="auto"/>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single" w:sz="6" w:space="0" w:color="auto"/>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Égotisme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Autisme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10,30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6,3</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8,80</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Psychotisme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8.44</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4.8</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6,90</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Fatalisme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Orientations vers les v</w:t>
            </w:r>
            <w:r w:rsidRPr="0064531A">
              <w:rPr>
                <w:sz w:val="24"/>
              </w:rPr>
              <w:t>a</w:t>
            </w:r>
            <w:r w:rsidRPr="0064531A">
              <w:rPr>
                <w:sz w:val="24"/>
              </w:rPr>
              <w:t>leurs de classes inférieures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20,41</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13,0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16,67</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Délinquance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17.50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8,0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14,35</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Irréalisme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Immaturité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17,00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12.0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16,57</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Refoulement</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4,64</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3,0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5,24</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Faiblesse du moi</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5,12</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2,5</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4,56</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b/>
                <w:sz w:val="24"/>
              </w:rPr>
            </w:pPr>
            <w:r w:rsidRPr="0064531A">
              <w:rPr>
                <w:b/>
                <w:sz w:val="24"/>
              </w:rPr>
              <w:t>Hyposocialité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Concept de soi diffus</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i/>
                <w:iCs/>
                <w:sz w:val="24"/>
              </w:rPr>
              <w:t xml:space="preserve">— </w:t>
            </w:r>
            <w:r w:rsidRPr="0064531A">
              <w:rPr>
                <w:sz w:val="24"/>
              </w:rPr>
              <w:t>Mésadaptation sociale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28,68</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18,0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26.43</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Désocialisation</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24,60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29,0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26,47</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Inefficience sociale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i/>
                <w:iCs/>
                <w:sz w:val="24"/>
              </w:rPr>
              <w:t xml:space="preserve">— </w:t>
            </w:r>
            <w:r w:rsidRPr="0064531A">
              <w:rPr>
                <w:sz w:val="24"/>
              </w:rPr>
              <w:t>Indice d'asocialité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21,70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15,0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21,61</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b/>
                <w:sz w:val="24"/>
              </w:rPr>
            </w:pPr>
            <w:r w:rsidRPr="0064531A">
              <w:rPr>
                <w:b/>
                <w:sz w:val="24"/>
              </w:rPr>
              <w:t>Insécurité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b/>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b/>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b/>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Anxiété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i/>
                <w:iCs/>
                <w:sz w:val="24"/>
              </w:rPr>
              <w:t xml:space="preserve">— </w:t>
            </w:r>
            <w:r w:rsidRPr="0064531A">
              <w:rPr>
                <w:sz w:val="24"/>
              </w:rPr>
              <w:t>Anxiété sociale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13,11</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13,6</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12,23</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Névrotisme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11.65</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4,4</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10,03</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Anxiété totale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36,33</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15,37</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31,83</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Sentiment d'aliénation</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Aliéna</w:t>
            </w:r>
            <w:r>
              <w:rPr>
                <w:sz w:val="24"/>
              </w:rPr>
              <w:t>ti</w:t>
            </w:r>
            <w:r w:rsidRPr="0064531A">
              <w:rPr>
                <w:sz w:val="24"/>
              </w:rPr>
              <w:t>on</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11,47</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6,5</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10,45</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Repliement</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Pr>
                <w:sz w:val="24"/>
              </w:rPr>
              <w:t>— Retrait</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12,14</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11.0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11,11</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Déni</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10.11</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13,0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11,50</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b/>
                <w:sz w:val="24"/>
              </w:rPr>
            </w:pPr>
            <w:r w:rsidRPr="0064531A">
              <w:rPr>
                <w:b/>
                <w:sz w:val="24"/>
              </w:rPr>
              <w:t>Négativité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Alloagressivité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Agressivité manifeste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17,59</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13,5</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14,59</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Alloplastie</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Extraversion</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r w:rsidRPr="0064531A">
              <w:rPr>
                <w:sz w:val="24"/>
              </w:rPr>
              <w:t>12.60</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4,4</w:t>
            </w: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r w:rsidRPr="0064531A">
              <w:rPr>
                <w:sz w:val="24"/>
              </w:rPr>
              <w:t>12,64</w:t>
            </w:r>
          </w:p>
        </w:tc>
      </w:tr>
      <w:tr w:rsidR="00711472" w:rsidRPr="0064531A">
        <w:tblPrEx>
          <w:tblCellMar>
            <w:top w:w="0" w:type="dxa"/>
            <w:bottom w:w="0" w:type="dxa"/>
          </w:tblCellMar>
        </w:tblPrEx>
        <w:tc>
          <w:tcPr>
            <w:tcW w:w="459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Suspicion</w:t>
            </w:r>
          </w:p>
        </w:tc>
        <w:tc>
          <w:tcPr>
            <w:tcW w:w="1170" w:type="dxa"/>
            <w:tcBorders>
              <w:top w:val="nil"/>
              <w:left w:val="single" w:sz="6" w:space="0" w:color="auto"/>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c>
          <w:tcPr>
            <w:tcW w:w="1080" w:type="dxa"/>
            <w:tcBorders>
              <w:top w:val="nil"/>
              <w:left w:val="nil"/>
              <w:bottom w:val="nil"/>
              <w:right w:val="nil"/>
            </w:tcBorders>
            <w:shd w:val="clear" w:color="auto" w:fill="FFFFFF"/>
          </w:tcPr>
          <w:p w:rsidR="00711472" w:rsidRPr="0064531A" w:rsidRDefault="00711472" w:rsidP="00711472">
            <w:pPr>
              <w:ind w:right="230" w:firstLine="0"/>
              <w:jc w:val="right"/>
              <w:rPr>
                <w:sz w:val="24"/>
              </w:rPr>
            </w:pPr>
          </w:p>
        </w:tc>
      </w:tr>
      <w:tr w:rsidR="00711472" w:rsidRPr="0064531A">
        <w:tblPrEx>
          <w:tblCellMar>
            <w:top w:w="0" w:type="dxa"/>
            <w:bottom w:w="0" w:type="dxa"/>
          </w:tblCellMar>
        </w:tblPrEx>
        <w:tc>
          <w:tcPr>
            <w:tcW w:w="4590" w:type="dxa"/>
            <w:tcBorders>
              <w:top w:val="nil"/>
              <w:left w:val="nil"/>
              <w:bottom w:val="single" w:sz="6" w:space="0" w:color="auto"/>
              <w:right w:val="single" w:sz="6" w:space="0" w:color="auto"/>
            </w:tcBorders>
            <w:shd w:val="clear" w:color="auto" w:fill="FFFFFF"/>
          </w:tcPr>
          <w:p w:rsidR="00711472" w:rsidRPr="0064531A" w:rsidRDefault="00711472" w:rsidP="00711472">
            <w:pPr>
              <w:ind w:left="410" w:firstLine="0"/>
              <w:rPr>
                <w:sz w:val="24"/>
              </w:rPr>
            </w:pPr>
            <w:r w:rsidRPr="0064531A">
              <w:rPr>
                <w:sz w:val="24"/>
              </w:rPr>
              <w:t>— Insécurité paranoïde</w:t>
            </w:r>
          </w:p>
        </w:tc>
        <w:tc>
          <w:tcPr>
            <w:tcW w:w="1170" w:type="dxa"/>
            <w:tcBorders>
              <w:top w:val="nil"/>
              <w:left w:val="single" w:sz="6" w:space="0" w:color="auto"/>
              <w:bottom w:val="single" w:sz="6" w:space="0" w:color="auto"/>
              <w:right w:val="nil"/>
            </w:tcBorders>
            <w:shd w:val="clear" w:color="auto" w:fill="FFFFFF"/>
          </w:tcPr>
          <w:p w:rsidR="00711472" w:rsidRPr="0064531A" w:rsidRDefault="00711472" w:rsidP="00711472">
            <w:pPr>
              <w:ind w:right="230" w:firstLine="0"/>
              <w:jc w:val="right"/>
              <w:rPr>
                <w:sz w:val="24"/>
              </w:rPr>
            </w:pPr>
            <w:r w:rsidRPr="0064531A">
              <w:rPr>
                <w:sz w:val="24"/>
              </w:rPr>
              <w:t>4,12</w:t>
            </w:r>
          </w:p>
        </w:tc>
        <w:tc>
          <w:tcPr>
            <w:tcW w:w="1080" w:type="dxa"/>
            <w:tcBorders>
              <w:top w:val="nil"/>
              <w:left w:val="nil"/>
              <w:bottom w:val="single" w:sz="6" w:space="0" w:color="auto"/>
              <w:right w:val="nil"/>
            </w:tcBorders>
            <w:shd w:val="clear" w:color="auto" w:fill="FFFFFF"/>
          </w:tcPr>
          <w:p w:rsidR="00711472" w:rsidRPr="0064531A" w:rsidRDefault="00711472" w:rsidP="00711472">
            <w:pPr>
              <w:ind w:right="230" w:firstLine="0"/>
              <w:jc w:val="right"/>
              <w:rPr>
                <w:sz w:val="24"/>
              </w:rPr>
            </w:pPr>
            <w:r w:rsidRPr="0064531A">
              <w:rPr>
                <w:sz w:val="24"/>
              </w:rPr>
              <w:t>2.4</w:t>
            </w:r>
          </w:p>
        </w:tc>
        <w:tc>
          <w:tcPr>
            <w:tcW w:w="1080" w:type="dxa"/>
            <w:tcBorders>
              <w:top w:val="nil"/>
              <w:left w:val="nil"/>
              <w:bottom w:val="single" w:sz="6" w:space="0" w:color="auto"/>
              <w:right w:val="nil"/>
            </w:tcBorders>
            <w:shd w:val="clear" w:color="auto" w:fill="FFFFFF"/>
          </w:tcPr>
          <w:p w:rsidR="00711472" w:rsidRPr="0064531A" w:rsidRDefault="00711472" w:rsidP="00711472">
            <w:pPr>
              <w:ind w:right="230" w:firstLine="0"/>
              <w:jc w:val="right"/>
              <w:rPr>
                <w:sz w:val="24"/>
              </w:rPr>
            </w:pPr>
            <w:r w:rsidRPr="0064531A">
              <w:rPr>
                <w:sz w:val="24"/>
              </w:rPr>
              <w:t>3,86</w:t>
            </w:r>
          </w:p>
        </w:tc>
      </w:tr>
    </w:tbl>
    <w:p w:rsidR="00711472" w:rsidRPr="0064531A" w:rsidRDefault="00711472" w:rsidP="00711472">
      <w:pPr>
        <w:spacing w:before="120" w:after="120"/>
        <w:ind w:firstLine="0"/>
        <w:jc w:val="both"/>
        <w:rPr>
          <w:lang w:eastAsia="fr-FR" w:bidi="fr-FR"/>
        </w:rPr>
      </w:pPr>
      <w:r w:rsidRPr="0064531A">
        <w:rPr>
          <w:lang w:eastAsia="fr-FR" w:bidi="fr-FR"/>
        </w:rPr>
        <w:br w:type="page"/>
        <w:t>[214]</w:t>
      </w:r>
    </w:p>
    <w:p w:rsidR="00711472" w:rsidRPr="0064531A" w:rsidRDefault="00711472" w:rsidP="00711472">
      <w:pPr>
        <w:pStyle w:val="figtitre"/>
      </w:pPr>
      <w:r w:rsidRPr="0064531A">
        <w:rPr>
          <w:lang w:eastAsia="fr-FR" w:bidi="fr-FR"/>
        </w:rPr>
        <w:t>Tableau 5.5. (suite)</w:t>
      </w:r>
    </w:p>
    <w:tbl>
      <w:tblPr>
        <w:tblW w:w="8550" w:type="dxa"/>
        <w:tblInd w:w="-590" w:type="dxa"/>
        <w:tblLayout w:type="fixed"/>
        <w:tblCellMar>
          <w:left w:w="40" w:type="dxa"/>
          <w:right w:w="40" w:type="dxa"/>
        </w:tblCellMar>
        <w:tblLook w:val="0000" w:firstRow="0" w:lastRow="0" w:firstColumn="0" w:lastColumn="0" w:noHBand="0" w:noVBand="0"/>
      </w:tblPr>
      <w:tblGrid>
        <w:gridCol w:w="5220"/>
        <w:gridCol w:w="1170"/>
        <w:gridCol w:w="1080"/>
        <w:gridCol w:w="1080"/>
      </w:tblGrid>
      <w:tr w:rsidR="00711472" w:rsidRPr="0064531A">
        <w:tblPrEx>
          <w:tblCellMar>
            <w:top w:w="0" w:type="dxa"/>
            <w:bottom w:w="0" w:type="dxa"/>
          </w:tblCellMar>
        </w:tblPrEx>
        <w:tc>
          <w:tcPr>
            <w:tcW w:w="5220" w:type="dxa"/>
            <w:tcBorders>
              <w:top w:val="single" w:sz="12" w:space="0" w:color="auto"/>
              <w:left w:val="nil"/>
              <w:bottom w:val="single" w:sz="6" w:space="0" w:color="auto"/>
              <w:right w:val="single" w:sz="6" w:space="0" w:color="auto"/>
            </w:tcBorders>
            <w:shd w:val="clear" w:color="auto" w:fill="EEECE1"/>
          </w:tcPr>
          <w:p w:rsidR="00711472" w:rsidRPr="0064531A" w:rsidRDefault="00711472" w:rsidP="00711472">
            <w:pPr>
              <w:ind w:firstLine="0"/>
              <w:rPr>
                <w:b/>
                <w:sz w:val="24"/>
              </w:rPr>
            </w:pPr>
            <w:r w:rsidRPr="0064531A">
              <w:rPr>
                <w:b/>
                <w:sz w:val="24"/>
              </w:rPr>
              <w:t>PARAMÈTRES</w:t>
            </w:r>
          </w:p>
        </w:tc>
        <w:tc>
          <w:tcPr>
            <w:tcW w:w="1170" w:type="dxa"/>
            <w:tcBorders>
              <w:top w:val="single" w:sz="12" w:space="0" w:color="auto"/>
              <w:left w:val="single" w:sz="6" w:space="0" w:color="auto"/>
              <w:bottom w:val="single" w:sz="6" w:space="0" w:color="auto"/>
              <w:right w:val="nil"/>
            </w:tcBorders>
            <w:shd w:val="clear" w:color="auto" w:fill="EEECE1"/>
          </w:tcPr>
          <w:p w:rsidR="00711472" w:rsidRPr="0064531A" w:rsidRDefault="00711472" w:rsidP="00711472">
            <w:pPr>
              <w:ind w:firstLine="0"/>
              <w:jc w:val="center"/>
              <w:rPr>
                <w:b/>
                <w:sz w:val="24"/>
              </w:rPr>
            </w:pPr>
            <w:r w:rsidRPr="0064531A">
              <w:rPr>
                <w:b/>
                <w:sz w:val="24"/>
              </w:rPr>
              <w:t>T</w:t>
            </w:r>
            <w:r w:rsidRPr="0064531A">
              <w:rPr>
                <w:b/>
                <w:sz w:val="24"/>
                <w:vertAlign w:val="subscript"/>
              </w:rPr>
              <w:t>1</w:t>
            </w:r>
            <w:r w:rsidRPr="0064531A">
              <w:rPr>
                <w:b/>
                <w:sz w:val="24"/>
              </w:rPr>
              <w:br/>
              <w:t>(15 ans)</w:t>
            </w:r>
          </w:p>
        </w:tc>
        <w:tc>
          <w:tcPr>
            <w:tcW w:w="1080" w:type="dxa"/>
            <w:tcBorders>
              <w:top w:val="single" w:sz="12" w:space="0" w:color="auto"/>
              <w:left w:val="nil"/>
              <w:bottom w:val="single" w:sz="6" w:space="0" w:color="auto"/>
              <w:right w:val="nil"/>
            </w:tcBorders>
            <w:shd w:val="clear" w:color="auto" w:fill="EEECE1"/>
          </w:tcPr>
          <w:p w:rsidR="00711472" w:rsidRPr="0064531A" w:rsidRDefault="00711472" w:rsidP="00711472">
            <w:pPr>
              <w:ind w:firstLine="0"/>
              <w:jc w:val="center"/>
              <w:rPr>
                <w:b/>
                <w:sz w:val="24"/>
              </w:rPr>
            </w:pPr>
            <w:r w:rsidRPr="0064531A">
              <w:rPr>
                <w:b/>
                <w:sz w:val="24"/>
              </w:rPr>
              <w:t>NORME</w:t>
            </w:r>
          </w:p>
        </w:tc>
        <w:tc>
          <w:tcPr>
            <w:tcW w:w="1080" w:type="dxa"/>
            <w:tcBorders>
              <w:top w:val="single" w:sz="12" w:space="0" w:color="auto"/>
              <w:left w:val="nil"/>
              <w:bottom w:val="single" w:sz="6" w:space="0" w:color="auto"/>
              <w:right w:val="nil"/>
            </w:tcBorders>
            <w:shd w:val="clear" w:color="auto" w:fill="EEECE1"/>
          </w:tcPr>
          <w:p w:rsidR="00711472" w:rsidRPr="0064531A" w:rsidRDefault="00711472" w:rsidP="00711472">
            <w:pPr>
              <w:ind w:firstLine="0"/>
              <w:jc w:val="center"/>
              <w:rPr>
                <w:b/>
                <w:sz w:val="24"/>
              </w:rPr>
            </w:pPr>
            <w:r w:rsidRPr="0064531A">
              <w:rPr>
                <w:b/>
                <w:sz w:val="24"/>
              </w:rPr>
              <w:t>T</w:t>
            </w:r>
            <w:r w:rsidRPr="0064531A">
              <w:rPr>
                <w:b/>
                <w:sz w:val="24"/>
                <w:vertAlign w:val="subscript"/>
              </w:rPr>
              <w:t>2</w:t>
            </w:r>
            <w:r w:rsidRPr="0064531A">
              <w:rPr>
                <w:b/>
                <w:sz w:val="24"/>
              </w:rPr>
              <w:br/>
              <w:t>(17 ans)</w:t>
            </w:r>
          </w:p>
        </w:tc>
      </w:tr>
      <w:tr w:rsidR="00711472" w:rsidRPr="0064531A">
        <w:tblPrEx>
          <w:tblCellMar>
            <w:top w:w="0" w:type="dxa"/>
            <w:bottom w:w="0" w:type="dxa"/>
          </w:tblCellMar>
        </w:tblPrEx>
        <w:tc>
          <w:tcPr>
            <w:tcW w:w="5220" w:type="dxa"/>
            <w:tcBorders>
              <w:top w:val="single" w:sz="6" w:space="0" w:color="auto"/>
              <w:left w:val="nil"/>
              <w:bottom w:val="nil"/>
              <w:right w:val="single" w:sz="6" w:space="0" w:color="auto"/>
            </w:tcBorders>
            <w:shd w:val="clear" w:color="auto" w:fill="FFFFFF"/>
          </w:tcPr>
          <w:p w:rsidR="00711472" w:rsidRPr="0064531A" w:rsidRDefault="00711472" w:rsidP="00711472">
            <w:pPr>
              <w:spacing w:before="60"/>
              <w:ind w:firstLine="0"/>
              <w:rPr>
                <w:b/>
                <w:sz w:val="24"/>
              </w:rPr>
            </w:pPr>
            <w:r w:rsidRPr="0064531A">
              <w:rPr>
                <w:b/>
                <w:sz w:val="24"/>
              </w:rPr>
              <w:t>Isolement – appauvrissement interperso</w:t>
            </w:r>
            <w:r w:rsidRPr="0064531A">
              <w:rPr>
                <w:b/>
                <w:sz w:val="24"/>
              </w:rPr>
              <w:t>n</w:t>
            </w:r>
            <w:r>
              <w:rPr>
                <w:b/>
                <w:sz w:val="24"/>
              </w:rPr>
              <w:t>n</w:t>
            </w:r>
            <w:r w:rsidRPr="0064531A">
              <w:rPr>
                <w:b/>
                <w:sz w:val="24"/>
              </w:rPr>
              <w:t>el</w:t>
            </w:r>
          </w:p>
        </w:tc>
        <w:tc>
          <w:tcPr>
            <w:tcW w:w="1170" w:type="dxa"/>
            <w:tcBorders>
              <w:top w:val="single" w:sz="6" w:space="0" w:color="auto"/>
              <w:left w:val="single" w:sz="6" w:space="0" w:color="auto"/>
              <w:bottom w:val="nil"/>
              <w:right w:val="nil"/>
            </w:tcBorders>
            <w:shd w:val="clear" w:color="auto" w:fill="FFFFFF"/>
          </w:tcPr>
          <w:p w:rsidR="00711472" w:rsidRPr="0064531A" w:rsidRDefault="00711472" w:rsidP="00711472">
            <w:pPr>
              <w:spacing w:before="60"/>
              <w:ind w:firstLine="0"/>
              <w:rPr>
                <w:b/>
                <w:sz w:val="24"/>
              </w:rPr>
            </w:pPr>
          </w:p>
        </w:tc>
        <w:tc>
          <w:tcPr>
            <w:tcW w:w="1080" w:type="dxa"/>
            <w:tcBorders>
              <w:top w:val="single" w:sz="6" w:space="0" w:color="auto"/>
              <w:left w:val="nil"/>
              <w:bottom w:val="nil"/>
              <w:right w:val="nil"/>
            </w:tcBorders>
            <w:shd w:val="clear" w:color="auto" w:fill="FFFFFF"/>
          </w:tcPr>
          <w:p w:rsidR="00711472" w:rsidRPr="0064531A" w:rsidRDefault="00711472" w:rsidP="00711472">
            <w:pPr>
              <w:spacing w:before="60"/>
              <w:ind w:firstLine="0"/>
              <w:rPr>
                <w:b/>
                <w:sz w:val="24"/>
              </w:rPr>
            </w:pPr>
          </w:p>
        </w:tc>
        <w:tc>
          <w:tcPr>
            <w:tcW w:w="1080" w:type="dxa"/>
            <w:tcBorders>
              <w:top w:val="single" w:sz="6" w:space="0" w:color="auto"/>
              <w:left w:val="nil"/>
              <w:bottom w:val="nil"/>
              <w:right w:val="nil"/>
            </w:tcBorders>
            <w:shd w:val="clear" w:color="auto" w:fill="FFFFFF"/>
          </w:tcPr>
          <w:p w:rsidR="00711472" w:rsidRPr="0064531A" w:rsidRDefault="00711472" w:rsidP="00711472">
            <w:pPr>
              <w:spacing w:before="60"/>
              <w:ind w:firstLine="0"/>
              <w:rPr>
                <w:b/>
                <w:sz w:val="24"/>
              </w:rPr>
            </w:pP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Figures familiales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29,27</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37,0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30,31</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Mère</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7,31</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7,20</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Père</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7,13</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10,0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7,30</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Frère(s)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7,94</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8,02</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Sœur(s)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7.52</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7,80</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Figures cathectées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24,26</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31</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25,99</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i/>
                <w:iCs/>
                <w:sz w:val="24"/>
              </w:rPr>
              <w:t xml:space="preserve">— </w:t>
            </w:r>
            <w:r w:rsidRPr="0064531A">
              <w:rPr>
                <w:sz w:val="24"/>
              </w:rPr>
              <w:t>Ami</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8,98</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11</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9,33</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Amie</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8,16</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11</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8,88</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Figure de prestige</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8,10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8,72</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Figures antisociales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19,18</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12</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18,48</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i/>
                <w:iCs/>
                <w:sz w:val="24"/>
              </w:rPr>
              <w:t xml:space="preserve">— </w:t>
            </w:r>
            <w:r w:rsidRPr="0064531A">
              <w:rPr>
                <w:sz w:val="24"/>
              </w:rPr>
              <w:t>Pair délinquant    1</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6,48</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4</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6,07</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Pair délinquant   2</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6,51</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4</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6,18</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Adulte antisocial</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6,56</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4</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6,22</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Figures symboliques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39,96</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41</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37,33</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Prêtre</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7,53</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7,66</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Policier</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6,88</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6,80</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Adulte hostile</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5.18</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4</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5,51</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Adulte compréhensif</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7,95  '</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8,61</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Pair socialisé</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7,54</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7,56</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Figures idéalisées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i/>
                <w:iCs/>
                <w:sz w:val="24"/>
              </w:rPr>
              <w:t xml:space="preserve">— </w:t>
            </w:r>
            <w:r w:rsidRPr="0064531A">
              <w:rPr>
                <w:sz w:val="24"/>
              </w:rPr>
              <w:t>Idéal de soi</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8.99</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9,94</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rPr>
              <w:t>— Idéal criminel</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6.55</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6,53</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sz w:val="24"/>
              </w:rPr>
              <w:t>Total</w:t>
            </w:r>
            <w:r w:rsidRPr="0064531A">
              <w:rPr>
                <w:sz w:val="24"/>
              </w:rPr>
              <w:t xml:space="preserve"> </w:t>
            </w:r>
            <w:r w:rsidRPr="0064531A">
              <w:rPr>
                <w:i/>
                <w:iCs/>
                <w:sz w:val="24"/>
              </w:rPr>
              <w:t>des figures</w:t>
            </w:r>
          </w:p>
        </w:tc>
        <w:tc>
          <w:tcPr>
            <w:tcW w:w="1170" w:type="dxa"/>
            <w:tcBorders>
              <w:top w:val="nil"/>
              <w:left w:val="single" w:sz="6" w:space="0" w:color="auto"/>
              <w:bottom w:val="nil"/>
              <w:right w:val="nil"/>
            </w:tcBorders>
            <w:shd w:val="clear" w:color="auto" w:fill="FFFFFF"/>
          </w:tcPr>
          <w:p w:rsidR="00711472" w:rsidRPr="0064531A" w:rsidRDefault="00711472" w:rsidP="00711472">
            <w:pPr>
              <w:ind w:firstLine="0"/>
              <w:rPr>
                <w:sz w:val="24"/>
              </w:rPr>
            </w:pPr>
            <w:r w:rsidRPr="0064531A">
              <w:rPr>
                <w:sz w:val="24"/>
              </w:rPr>
              <w:t>109,60</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123</w:t>
            </w:r>
          </w:p>
        </w:tc>
        <w:tc>
          <w:tcPr>
            <w:tcW w:w="1080" w:type="dxa"/>
            <w:tcBorders>
              <w:top w:val="nil"/>
              <w:left w:val="nil"/>
              <w:bottom w:val="nil"/>
              <w:right w:val="nil"/>
            </w:tcBorders>
            <w:shd w:val="clear" w:color="auto" w:fill="FFFFFF"/>
          </w:tcPr>
          <w:p w:rsidR="00711472" w:rsidRPr="0064531A" w:rsidRDefault="00711472" w:rsidP="00711472">
            <w:pPr>
              <w:ind w:firstLine="0"/>
              <w:rPr>
                <w:sz w:val="24"/>
              </w:rPr>
            </w:pPr>
            <w:r w:rsidRPr="0064531A">
              <w:rPr>
                <w:sz w:val="24"/>
              </w:rPr>
              <w:t>112,21</w:t>
            </w:r>
          </w:p>
        </w:tc>
      </w:tr>
      <w:tr w:rsidR="00711472" w:rsidRPr="0064531A">
        <w:tblPrEx>
          <w:tblCellMar>
            <w:top w:w="0" w:type="dxa"/>
            <w:bottom w:w="0" w:type="dxa"/>
          </w:tblCellMar>
        </w:tblPrEx>
        <w:tc>
          <w:tcPr>
            <w:tcW w:w="5220" w:type="dxa"/>
            <w:tcBorders>
              <w:top w:val="nil"/>
              <w:left w:val="nil"/>
              <w:bottom w:val="nil"/>
              <w:right w:val="single" w:sz="6" w:space="0" w:color="auto"/>
            </w:tcBorders>
            <w:shd w:val="clear" w:color="auto" w:fill="FFFFFF"/>
          </w:tcPr>
          <w:p w:rsidR="00711472" w:rsidRPr="0064531A" w:rsidRDefault="00711472" w:rsidP="00711472">
            <w:pPr>
              <w:spacing w:before="60"/>
              <w:ind w:firstLine="0"/>
              <w:rPr>
                <w:b/>
                <w:sz w:val="24"/>
              </w:rPr>
            </w:pPr>
            <w:r w:rsidRPr="0064531A">
              <w:rPr>
                <w:b/>
                <w:sz w:val="24"/>
              </w:rPr>
              <w:t>Faiblesse intellectuelle</w:t>
            </w:r>
          </w:p>
        </w:tc>
        <w:tc>
          <w:tcPr>
            <w:tcW w:w="1170" w:type="dxa"/>
            <w:tcBorders>
              <w:top w:val="nil"/>
              <w:left w:val="single" w:sz="6" w:space="0" w:color="auto"/>
              <w:bottom w:val="nil"/>
              <w:right w:val="nil"/>
            </w:tcBorders>
            <w:shd w:val="clear" w:color="auto" w:fill="FFFFFF"/>
          </w:tcPr>
          <w:p w:rsidR="00711472" w:rsidRPr="0064531A" w:rsidRDefault="00711472" w:rsidP="00711472">
            <w:pPr>
              <w:spacing w:before="60"/>
              <w:ind w:firstLine="0"/>
              <w:rPr>
                <w:sz w:val="24"/>
              </w:rPr>
            </w:pPr>
          </w:p>
        </w:tc>
        <w:tc>
          <w:tcPr>
            <w:tcW w:w="1080" w:type="dxa"/>
            <w:tcBorders>
              <w:top w:val="nil"/>
              <w:left w:val="nil"/>
              <w:bottom w:val="nil"/>
              <w:right w:val="nil"/>
            </w:tcBorders>
            <w:shd w:val="clear" w:color="auto" w:fill="FFFFFF"/>
          </w:tcPr>
          <w:p w:rsidR="00711472" w:rsidRPr="0064531A" w:rsidRDefault="00711472" w:rsidP="00711472">
            <w:pPr>
              <w:spacing w:before="60"/>
              <w:ind w:firstLine="0"/>
              <w:rPr>
                <w:sz w:val="24"/>
              </w:rPr>
            </w:pPr>
          </w:p>
        </w:tc>
        <w:tc>
          <w:tcPr>
            <w:tcW w:w="1080" w:type="dxa"/>
            <w:tcBorders>
              <w:top w:val="nil"/>
              <w:left w:val="nil"/>
              <w:bottom w:val="nil"/>
              <w:right w:val="nil"/>
            </w:tcBorders>
            <w:shd w:val="clear" w:color="auto" w:fill="FFFFFF"/>
          </w:tcPr>
          <w:p w:rsidR="00711472" w:rsidRPr="0064531A" w:rsidRDefault="00711472" w:rsidP="00711472">
            <w:pPr>
              <w:spacing w:before="60"/>
              <w:ind w:firstLine="0"/>
              <w:rPr>
                <w:sz w:val="24"/>
              </w:rPr>
            </w:pPr>
          </w:p>
        </w:tc>
      </w:tr>
      <w:tr w:rsidR="00711472" w:rsidRPr="0064531A">
        <w:tblPrEx>
          <w:tblCellMar>
            <w:top w:w="0" w:type="dxa"/>
            <w:bottom w:w="0" w:type="dxa"/>
          </w:tblCellMar>
        </w:tblPrEx>
        <w:tc>
          <w:tcPr>
            <w:tcW w:w="5220" w:type="dxa"/>
            <w:tcBorders>
              <w:top w:val="nil"/>
              <w:left w:val="nil"/>
              <w:right w:val="single" w:sz="6" w:space="0" w:color="auto"/>
            </w:tcBorders>
            <w:shd w:val="clear" w:color="auto" w:fill="FFFFFF"/>
          </w:tcPr>
          <w:p w:rsidR="00711472" w:rsidRPr="0064531A" w:rsidRDefault="00711472" w:rsidP="00711472">
            <w:pPr>
              <w:ind w:firstLine="0"/>
              <w:rPr>
                <w:sz w:val="24"/>
              </w:rPr>
            </w:pPr>
            <w:r w:rsidRPr="0064531A">
              <w:rPr>
                <w:sz w:val="24"/>
              </w:rPr>
              <w:t xml:space="preserve">• </w:t>
            </w:r>
            <w:r w:rsidRPr="0064531A">
              <w:rPr>
                <w:i/>
                <w:iCs/>
                <w:sz w:val="24"/>
              </w:rPr>
              <w:t>Subnormalité</w:t>
            </w:r>
          </w:p>
        </w:tc>
        <w:tc>
          <w:tcPr>
            <w:tcW w:w="1170" w:type="dxa"/>
            <w:tcBorders>
              <w:top w:val="nil"/>
              <w:left w:val="single" w:sz="6" w:space="0" w:color="auto"/>
              <w:right w:val="nil"/>
            </w:tcBorders>
            <w:shd w:val="clear" w:color="auto" w:fill="FFFFFF"/>
          </w:tcPr>
          <w:p w:rsidR="00711472" w:rsidRPr="0064531A" w:rsidRDefault="00711472" w:rsidP="00711472">
            <w:pPr>
              <w:ind w:firstLine="0"/>
              <w:rPr>
                <w:sz w:val="24"/>
              </w:rPr>
            </w:pPr>
          </w:p>
        </w:tc>
        <w:tc>
          <w:tcPr>
            <w:tcW w:w="1080" w:type="dxa"/>
            <w:tcBorders>
              <w:top w:val="nil"/>
              <w:left w:val="nil"/>
              <w:right w:val="nil"/>
            </w:tcBorders>
            <w:shd w:val="clear" w:color="auto" w:fill="FFFFFF"/>
          </w:tcPr>
          <w:p w:rsidR="00711472" w:rsidRPr="0064531A" w:rsidRDefault="00711472" w:rsidP="00711472">
            <w:pPr>
              <w:ind w:firstLine="0"/>
              <w:rPr>
                <w:sz w:val="24"/>
              </w:rPr>
            </w:pPr>
          </w:p>
        </w:tc>
        <w:tc>
          <w:tcPr>
            <w:tcW w:w="1080" w:type="dxa"/>
            <w:tcBorders>
              <w:top w:val="nil"/>
              <w:left w:val="nil"/>
              <w:right w:val="nil"/>
            </w:tcBorders>
            <w:shd w:val="clear" w:color="auto" w:fill="FFFFFF"/>
          </w:tcPr>
          <w:p w:rsidR="00711472" w:rsidRPr="0064531A" w:rsidRDefault="00711472" w:rsidP="00711472">
            <w:pPr>
              <w:ind w:firstLine="0"/>
              <w:rPr>
                <w:sz w:val="24"/>
              </w:rPr>
            </w:pPr>
          </w:p>
        </w:tc>
      </w:tr>
      <w:tr w:rsidR="00711472" w:rsidRPr="0064531A">
        <w:tblPrEx>
          <w:tblCellMar>
            <w:top w:w="0" w:type="dxa"/>
            <w:bottom w:w="0" w:type="dxa"/>
          </w:tblCellMar>
        </w:tblPrEx>
        <w:tc>
          <w:tcPr>
            <w:tcW w:w="5220" w:type="dxa"/>
            <w:tcBorders>
              <w:top w:val="nil"/>
              <w:left w:val="nil"/>
              <w:bottom w:val="single" w:sz="12" w:space="0" w:color="auto"/>
              <w:right w:val="single" w:sz="6" w:space="0" w:color="auto"/>
            </w:tcBorders>
            <w:shd w:val="clear" w:color="auto" w:fill="FFFFFF"/>
          </w:tcPr>
          <w:p w:rsidR="00711472" w:rsidRPr="0064531A" w:rsidRDefault="00711472" w:rsidP="00711472">
            <w:pPr>
              <w:spacing w:after="120"/>
              <w:ind w:left="410" w:firstLine="0"/>
              <w:rPr>
                <w:sz w:val="24"/>
              </w:rPr>
            </w:pPr>
            <w:r w:rsidRPr="0064531A">
              <w:rPr>
                <w:sz w:val="24"/>
              </w:rPr>
              <w:t>— Quotient intellectuel non-verbal</w:t>
            </w:r>
          </w:p>
        </w:tc>
        <w:tc>
          <w:tcPr>
            <w:tcW w:w="1170" w:type="dxa"/>
            <w:tcBorders>
              <w:top w:val="nil"/>
              <w:left w:val="single" w:sz="6" w:space="0" w:color="auto"/>
              <w:bottom w:val="single" w:sz="12" w:space="0" w:color="auto"/>
              <w:right w:val="nil"/>
            </w:tcBorders>
            <w:shd w:val="clear" w:color="auto" w:fill="FFFFFF"/>
          </w:tcPr>
          <w:p w:rsidR="00711472" w:rsidRPr="0064531A" w:rsidRDefault="00711472" w:rsidP="00711472">
            <w:pPr>
              <w:spacing w:after="120"/>
              <w:ind w:firstLine="0"/>
              <w:rPr>
                <w:sz w:val="24"/>
              </w:rPr>
            </w:pPr>
          </w:p>
        </w:tc>
        <w:tc>
          <w:tcPr>
            <w:tcW w:w="1080" w:type="dxa"/>
            <w:tcBorders>
              <w:top w:val="nil"/>
              <w:left w:val="nil"/>
              <w:bottom w:val="single" w:sz="12" w:space="0" w:color="auto"/>
              <w:right w:val="nil"/>
            </w:tcBorders>
            <w:shd w:val="clear" w:color="auto" w:fill="FFFFFF"/>
          </w:tcPr>
          <w:p w:rsidR="00711472" w:rsidRPr="0064531A" w:rsidRDefault="00711472" w:rsidP="00711472">
            <w:pPr>
              <w:spacing w:after="120"/>
              <w:ind w:firstLine="0"/>
              <w:rPr>
                <w:sz w:val="24"/>
              </w:rPr>
            </w:pPr>
            <w:r w:rsidRPr="0064531A">
              <w:rPr>
                <w:sz w:val="24"/>
              </w:rPr>
              <w:t>100</w:t>
            </w:r>
          </w:p>
        </w:tc>
        <w:tc>
          <w:tcPr>
            <w:tcW w:w="1080" w:type="dxa"/>
            <w:tcBorders>
              <w:top w:val="nil"/>
              <w:left w:val="nil"/>
              <w:bottom w:val="single" w:sz="12" w:space="0" w:color="auto"/>
              <w:right w:val="nil"/>
            </w:tcBorders>
            <w:shd w:val="clear" w:color="auto" w:fill="FFFFFF"/>
          </w:tcPr>
          <w:p w:rsidR="00711472" w:rsidRPr="0064531A" w:rsidRDefault="00711472" w:rsidP="00711472">
            <w:pPr>
              <w:spacing w:after="120"/>
              <w:ind w:firstLine="0"/>
              <w:rPr>
                <w:sz w:val="24"/>
              </w:rPr>
            </w:pPr>
            <w:r w:rsidRPr="0064531A">
              <w:rPr>
                <w:sz w:val="24"/>
              </w:rPr>
              <w:t>99,59</w:t>
            </w:r>
          </w:p>
        </w:tc>
      </w:tr>
    </w:tbl>
    <w:p w:rsidR="00711472" w:rsidRPr="0064531A" w:rsidRDefault="00711472" w:rsidP="00711472">
      <w:pPr>
        <w:spacing w:before="120" w:after="120"/>
        <w:jc w:val="both"/>
        <w:rPr>
          <w:lang w:eastAsia="fr-FR" w:bidi="fr-FR"/>
        </w:rPr>
      </w:pPr>
    </w:p>
    <w:p w:rsidR="00711472" w:rsidRPr="0064531A" w:rsidRDefault="00711472" w:rsidP="00711472">
      <w:pPr>
        <w:spacing w:before="120" w:after="120"/>
        <w:ind w:firstLine="0"/>
        <w:jc w:val="both"/>
      </w:pPr>
      <w:r w:rsidRPr="0064531A">
        <w:rPr>
          <w:lang w:eastAsia="fr-FR" w:bidi="fr-FR"/>
        </w:rPr>
        <w:t>compensatoire de sentiments artificiels de puissance et une insensib</w:t>
      </w:r>
      <w:r w:rsidRPr="0064531A">
        <w:rPr>
          <w:lang w:eastAsia="fr-FR" w:bidi="fr-FR"/>
        </w:rPr>
        <w:t>i</w:t>
      </w:r>
      <w:r w:rsidRPr="0064531A">
        <w:rPr>
          <w:lang w:eastAsia="fr-FR" w:bidi="fr-FR"/>
        </w:rPr>
        <w:t>lisation aux exigences de la réalité, tout cela contribuant à maint</w:t>
      </w:r>
      <w:r w:rsidRPr="0064531A">
        <w:rPr>
          <w:lang w:eastAsia="fr-FR" w:bidi="fr-FR"/>
        </w:rPr>
        <w:t>e</w:t>
      </w:r>
      <w:r w:rsidRPr="0064531A">
        <w:rPr>
          <w:lang w:eastAsia="fr-FR" w:bidi="fr-FR"/>
        </w:rPr>
        <w:t>nir le sujet dans ce que nous nommons la primitivité ; il s’y ajoute les déf</w:t>
      </w:r>
      <w:r w:rsidRPr="0064531A">
        <w:rPr>
          <w:lang w:eastAsia="fr-FR" w:bidi="fr-FR"/>
        </w:rPr>
        <w:t>i</w:t>
      </w:r>
      <w:r w:rsidRPr="0064531A">
        <w:rPr>
          <w:lang w:eastAsia="fr-FR" w:bidi="fr-FR"/>
        </w:rPr>
        <w:t>ciences interpersonnelles dont le poids s'accroît dramatiquement du fait de la triple convergence de l’hyposocialité, de la négativité et de l’isolement, c’est-à-dire en définitive du fait de la prépondérance d’une position essentiellement « adversive » nourrie par des impu</w:t>
      </w:r>
      <w:r w:rsidRPr="0064531A">
        <w:rPr>
          <w:lang w:eastAsia="fr-FR" w:bidi="fr-FR"/>
        </w:rPr>
        <w:t>l</w:t>
      </w:r>
      <w:r w:rsidRPr="0064531A">
        <w:rPr>
          <w:lang w:eastAsia="fr-FR" w:bidi="fr-FR"/>
        </w:rPr>
        <w:t>sions de destructivité, par du ressentiment, par de la suspicion et aussi par une inquiétante dégradation des liens interpersonnels ...</w:t>
      </w:r>
    </w:p>
    <w:p w:rsidR="00711472" w:rsidRPr="0064531A" w:rsidRDefault="00711472" w:rsidP="00711472">
      <w:pPr>
        <w:spacing w:before="120" w:after="120"/>
        <w:jc w:val="both"/>
      </w:pPr>
      <w:r w:rsidRPr="0064531A">
        <w:rPr>
          <w:lang w:eastAsia="fr-FR" w:bidi="fr-FR"/>
        </w:rPr>
        <w:t>Comment s’anime un pareil assemblage ? On peut supposer que le courant s’amorce essentiellement à partir d’un retournement contre soi, d’une sorte d’intrapunitivité où affluent des éléments dépressifs, des tensions pulsionnelles,</w:t>
      </w:r>
      <w:r>
        <w:rPr>
          <w:lang w:eastAsia="fr-FR" w:bidi="fr-FR"/>
        </w:rPr>
        <w:t xml:space="preserve"> </w:t>
      </w:r>
      <w:r w:rsidRPr="0064531A">
        <w:rPr>
          <w:lang w:eastAsia="fr-FR" w:bidi="fr-FR"/>
        </w:rPr>
        <w:t>[215]</w:t>
      </w:r>
      <w:r>
        <w:rPr>
          <w:lang w:eastAsia="fr-FR" w:bidi="fr-FR"/>
        </w:rPr>
        <w:t xml:space="preserve"> </w:t>
      </w:r>
      <w:r w:rsidRPr="0064531A">
        <w:rPr>
          <w:lang w:eastAsia="fr-FR" w:bidi="fr-FR"/>
        </w:rPr>
        <w:t>des insatisfactions jamais résorbées, de la dévalorisation, de l’impuissance, etc., contre lequel le sujet lutte en se forgeant une car</w:t>
      </w:r>
      <w:r w:rsidRPr="0064531A">
        <w:rPr>
          <w:lang w:eastAsia="fr-FR" w:bidi="fr-FR"/>
        </w:rPr>
        <w:t>a</w:t>
      </w:r>
      <w:r w:rsidRPr="0064531A">
        <w:rPr>
          <w:lang w:eastAsia="fr-FR" w:bidi="fr-FR"/>
        </w:rPr>
        <w:t xml:space="preserve">pace ; le moi mauvais qui est aussi un moi souffrant devient alors, au cours d’un processus bien dépeint dans les écrits cliniques, un moi durci, insensibilisé, et en même temps un « moi fort » </w:t>
      </w:r>
      <w:r w:rsidRPr="00AC3200">
        <w:rPr>
          <w:smallCaps/>
        </w:rPr>
        <w:t xml:space="preserve">(Mucchielli, </w:t>
      </w:r>
      <w:r w:rsidRPr="0064531A">
        <w:rPr>
          <w:lang w:eastAsia="fr-FR" w:bidi="fr-FR"/>
        </w:rPr>
        <w:t>1965) qui veut se prouver à lui-même qu’il l’est effectivement et qui se retourne dès lors contre autrui, dans un effort tragique pour j</w:t>
      </w:r>
      <w:r w:rsidRPr="0064531A">
        <w:rPr>
          <w:lang w:eastAsia="fr-FR" w:bidi="fr-FR"/>
        </w:rPr>
        <w:t>u</w:t>
      </w:r>
      <w:r w:rsidRPr="0064531A">
        <w:rPr>
          <w:lang w:eastAsia="fr-FR" w:bidi="fr-FR"/>
        </w:rPr>
        <w:t>guler l’inadéquation par ce qui est précisément source profonde d’inadéquation, c’est-à-dire par le recours à un ant</w:t>
      </w:r>
      <w:r w:rsidRPr="0064531A">
        <w:rPr>
          <w:lang w:eastAsia="fr-FR" w:bidi="fr-FR"/>
        </w:rPr>
        <w:t>a</w:t>
      </w:r>
      <w:r w:rsidRPr="0064531A">
        <w:rPr>
          <w:lang w:eastAsia="fr-FR" w:bidi="fr-FR"/>
        </w:rPr>
        <w:t>gonisme actif où se retrouvent de la haine, du cynisme, de l’invulnérabilité, de la soif de puissance, et où le dangereux vertige de l’action vindicative exe</w:t>
      </w:r>
      <w:r w:rsidRPr="0064531A">
        <w:rPr>
          <w:lang w:eastAsia="fr-FR" w:bidi="fr-FR"/>
        </w:rPr>
        <w:t>r</w:t>
      </w:r>
      <w:r w:rsidRPr="0064531A">
        <w:rPr>
          <w:lang w:eastAsia="fr-FR" w:bidi="fr-FR"/>
        </w:rPr>
        <w:t>cée pour le soulagement ou le plaisir risque de s'amplifier démesur</w:t>
      </w:r>
      <w:r w:rsidRPr="0064531A">
        <w:rPr>
          <w:lang w:eastAsia="fr-FR" w:bidi="fr-FR"/>
        </w:rPr>
        <w:t>é</w:t>
      </w:r>
      <w:r w:rsidRPr="0064531A">
        <w:rPr>
          <w:lang w:eastAsia="fr-FR" w:bidi="fr-FR"/>
        </w:rPr>
        <w:t>ment. Voilà ce que véhicule l’égocentrisme de nos adolescents déli</w:t>
      </w:r>
      <w:r w:rsidRPr="0064531A">
        <w:rPr>
          <w:lang w:eastAsia="fr-FR" w:bidi="fr-FR"/>
        </w:rPr>
        <w:t>n</w:t>
      </w:r>
      <w:r w:rsidRPr="0064531A">
        <w:rPr>
          <w:lang w:eastAsia="fr-FR" w:bidi="fr-FR"/>
        </w:rPr>
        <w:t>quants !</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L’intensification de la délinquance</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t>Existe-t-il un lien entre l’augmentation de l’engagement dans la délinquance d’une part et l’aggravation des handicaps psychologiques d’autre part ?</w:t>
      </w:r>
      <w:r w:rsidRPr="0064531A">
        <w:rPr>
          <w:lang w:eastAsia="fr-FR" w:bidi="fr-FR"/>
        </w:rPr>
        <w:t xml:space="preserve"> Pour répondre à cette question, nous avons attribué aux adolescents judiciarisés des scores sur une échelle de gravité de la d</w:t>
      </w:r>
      <w:r w:rsidRPr="0064531A">
        <w:rPr>
          <w:lang w:eastAsia="fr-FR" w:bidi="fr-FR"/>
        </w:rPr>
        <w:t>é</w:t>
      </w:r>
      <w:r w:rsidRPr="0064531A">
        <w:rPr>
          <w:lang w:eastAsia="fr-FR" w:bidi="fr-FR"/>
        </w:rPr>
        <w:t>linquance, lesquels ont ensuite été mis en corrélation avec les scores obtenus sur chacune des échelles de mesure de la personnalité.</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Une mesure de la délinquance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À partir des divers éléments de caractérisation de la délinquance analysés dans les chapitres 2 et 3 du présent ouvrage, nous avons construit un instrument capable de mesurer, selon un mode quantitatif, la force de l’engagement dans l’agir délictueux. Cette échelle </w:t>
      </w:r>
      <w:r w:rsidRPr="0064531A">
        <w:t xml:space="preserve">d’intensité de la délinquance </w:t>
      </w:r>
      <w:r w:rsidRPr="00AC3200">
        <w:rPr>
          <w:smallCaps/>
        </w:rPr>
        <w:t xml:space="preserve">(Fréchette, </w:t>
      </w:r>
      <w:r w:rsidRPr="0064531A">
        <w:t>1980) est fondée sur la conver</w:t>
      </w:r>
      <w:r w:rsidRPr="0064531A">
        <w:rPr>
          <w:lang w:eastAsia="fr-FR" w:bidi="fr-FR"/>
        </w:rPr>
        <w:t>gence d’un nombre maximal d’indicateurs, chacun d’eux repr</w:t>
      </w:r>
      <w:r w:rsidRPr="0064531A">
        <w:rPr>
          <w:lang w:eastAsia="fr-FR" w:bidi="fr-FR"/>
        </w:rPr>
        <w:t>é</w:t>
      </w:r>
      <w:r w:rsidRPr="0064531A">
        <w:rPr>
          <w:lang w:eastAsia="fr-FR" w:bidi="fr-FR"/>
        </w:rPr>
        <w:t>sentant une dimension importante de la conduite illicite.</w:t>
      </w:r>
    </w:p>
    <w:p w:rsidR="00711472" w:rsidRDefault="00711472" w:rsidP="00711472">
      <w:pPr>
        <w:spacing w:before="120" w:after="120"/>
        <w:jc w:val="both"/>
        <w:rPr>
          <w:lang w:eastAsia="fr-FR" w:bidi="fr-FR"/>
        </w:rPr>
      </w:pPr>
      <w:r w:rsidRPr="0064531A">
        <w:rPr>
          <w:lang w:eastAsia="fr-FR" w:bidi="fr-FR"/>
        </w:rPr>
        <w:t>La construction de l’instrument s’est déroulée comme suit : pr</w:t>
      </w:r>
      <w:r w:rsidRPr="0064531A">
        <w:rPr>
          <w:lang w:eastAsia="fr-FR" w:bidi="fr-FR"/>
        </w:rPr>
        <w:t>e</w:t>
      </w:r>
      <w:r w:rsidRPr="0064531A">
        <w:rPr>
          <w:lang w:eastAsia="fr-FR" w:bidi="fr-FR"/>
        </w:rPr>
        <w:t>mièrement, le choix des meilleurs indicateurs parmi ceux qui étaient disponibles ; deuxièmement, la transformation de chaque indicateur en un continuum numérique (au moyen de la distribution de fréque</w:t>
      </w:r>
      <w:r w:rsidRPr="0064531A">
        <w:rPr>
          <w:lang w:eastAsia="fr-FR" w:bidi="fr-FR"/>
        </w:rPr>
        <w:t>n</w:t>
      </w:r>
      <w:r w:rsidRPr="0064531A">
        <w:rPr>
          <w:lang w:eastAsia="fr-FR" w:bidi="fr-FR"/>
        </w:rPr>
        <w:t>ces) ramené à une base standard de 10 unités ; troisièmement, et c’est ici qu’intervient le principe de la convergence, le calcul du total obt</w:t>
      </w:r>
      <w:r w:rsidRPr="0064531A">
        <w:rPr>
          <w:lang w:eastAsia="fr-FR" w:bidi="fr-FR"/>
        </w:rPr>
        <w:t>e</w:t>
      </w:r>
      <w:r w:rsidRPr="0064531A">
        <w:rPr>
          <w:lang w:eastAsia="fr-FR" w:bidi="fr-FR"/>
        </w:rPr>
        <w:t>nu par chaque sujet aux différents indices retenus ; finalement, la r</w:t>
      </w:r>
      <w:r w:rsidRPr="0064531A">
        <w:rPr>
          <w:lang w:eastAsia="fr-FR" w:bidi="fr-FR"/>
        </w:rPr>
        <w:t>é</w:t>
      </w:r>
      <w:r w:rsidRPr="0064531A">
        <w:rPr>
          <w:lang w:eastAsia="fr-FR" w:bidi="fr-FR"/>
        </w:rPr>
        <w:t>alisation d’un dernier continuum cumulatif. Pour chaque sujet, le sc</w:t>
      </w:r>
      <w:r w:rsidRPr="0064531A">
        <w:rPr>
          <w:lang w:eastAsia="fr-FR" w:bidi="fr-FR"/>
        </w:rPr>
        <w:t>o</w:t>
      </w:r>
      <w:r w:rsidRPr="0064531A">
        <w:rPr>
          <w:lang w:eastAsia="fr-FR" w:bidi="fr-FR"/>
        </w:rPr>
        <w:t>re cumulé final devait constituer une évaluation significative du degré d’intensité de la délinquance commise et avouée. Au total, 7 indices ont été mis à contribution, le score maximal possible se situant de ce fait à 70 ; l’échelle prenait ainsi, de 0 à 70, le caractère d’une mesure à intensité croissante.</w:t>
      </w:r>
    </w:p>
    <w:p w:rsidR="00711472" w:rsidRPr="0064531A" w:rsidRDefault="00711472" w:rsidP="00711472">
      <w:pPr>
        <w:spacing w:before="120" w:after="120"/>
        <w:jc w:val="both"/>
      </w:pPr>
      <w:r w:rsidRPr="0064531A">
        <w:t>[216]</w:t>
      </w:r>
    </w:p>
    <w:p w:rsidR="00711472" w:rsidRPr="0064531A" w:rsidRDefault="00711472" w:rsidP="00711472">
      <w:pPr>
        <w:spacing w:before="120" w:after="120"/>
        <w:jc w:val="both"/>
        <w:rPr>
          <w:lang w:eastAsia="fr-FR" w:bidi="fr-FR"/>
        </w:rPr>
      </w:pPr>
      <w:r w:rsidRPr="0064531A">
        <w:rPr>
          <w:lang w:eastAsia="fr-FR" w:bidi="fr-FR"/>
        </w:rPr>
        <w:t>Les caractéristiques de l'agir que nous avons retenues sont celles pour lesquelles les sujets se répartissaient de façon telle que des opp</w:t>
      </w:r>
      <w:r w:rsidRPr="0064531A">
        <w:rPr>
          <w:lang w:eastAsia="fr-FR" w:bidi="fr-FR"/>
        </w:rPr>
        <w:t>o</w:t>
      </w:r>
      <w:r w:rsidRPr="0064531A">
        <w:rPr>
          <w:lang w:eastAsia="fr-FR" w:bidi="fr-FR"/>
        </w:rPr>
        <w:t>sitions marquées ressortaient à l'intérieur du groupe, c’est-à-dire les caractéristiques qui étaient source de variabilité élevée. Ces caractéri</w:t>
      </w:r>
      <w:r w:rsidRPr="0064531A">
        <w:rPr>
          <w:lang w:eastAsia="fr-FR" w:bidi="fr-FR"/>
        </w:rPr>
        <w:t>s</w:t>
      </w:r>
      <w:r w:rsidRPr="0064531A">
        <w:rPr>
          <w:lang w:eastAsia="fr-FR" w:bidi="fr-FR"/>
        </w:rPr>
        <w:t xml:space="preserve">tiques (voir </w:t>
      </w:r>
      <w:r w:rsidRPr="0064531A">
        <w:rPr>
          <w:rStyle w:val="Corpsdutexte29ptPetitesmajuscules"/>
          <w:rFonts w:ascii="Times New Roman" w:hAnsi="Times New Roman"/>
        </w:rPr>
        <w:t xml:space="preserve">Fréchette, </w:t>
      </w:r>
      <w:r w:rsidRPr="0064531A">
        <w:rPr>
          <w:lang w:eastAsia="fr-FR" w:bidi="fr-FR"/>
        </w:rPr>
        <w:t>1980, pour une présentation plus extens</w:t>
      </w:r>
      <w:r w:rsidRPr="0064531A">
        <w:rPr>
          <w:lang w:eastAsia="fr-FR" w:bidi="fr-FR"/>
        </w:rPr>
        <w:t>i</w:t>
      </w:r>
      <w:r w:rsidRPr="0064531A">
        <w:rPr>
          <w:lang w:eastAsia="fr-FR" w:bidi="fr-FR"/>
        </w:rPr>
        <w:t>ve) sont : la fréquence des délits, la prépondérance des vols adole</w:t>
      </w:r>
      <w:r w:rsidRPr="0064531A">
        <w:rPr>
          <w:lang w:eastAsia="fr-FR" w:bidi="fr-FR"/>
        </w:rPr>
        <w:t>s</w:t>
      </w:r>
      <w:r w:rsidRPr="0064531A">
        <w:rPr>
          <w:lang w:eastAsia="fr-FR" w:bidi="fr-FR"/>
        </w:rPr>
        <w:t>cents (vol à l’étalage, vol avec effraction, vol simple et vol de véhic</w:t>
      </w:r>
      <w:r w:rsidRPr="0064531A">
        <w:rPr>
          <w:lang w:eastAsia="fr-FR" w:bidi="fr-FR"/>
        </w:rPr>
        <w:t>u</w:t>
      </w:r>
      <w:r w:rsidRPr="0064531A">
        <w:rPr>
          <w:lang w:eastAsia="fr-FR" w:bidi="fr-FR"/>
        </w:rPr>
        <w:t>les à moteur), la gravité objective des délits (selon le consensus s</w:t>
      </w:r>
      <w:r w:rsidRPr="0064531A">
        <w:rPr>
          <w:lang w:eastAsia="fr-FR" w:bidi="fr-FR"/>
        </w:rPr>
        <w:t>o</w:t>
      </w:r>
      <w:r w:rsidRPr="0064531A">
        <w:rPr>
          <w:lang w:eastAsia="fr-FR" w:bidi="fr-FR"/>
        </w:rPr>
        <w:t>cial), la précocité de la délinquance (l’âge lors du premier délit), la séquence des catég</w:t>
      </w:r>
      <w:r w:rsidRPr="0064531A">
        <w:rPr>
          <w:lang w:eastAsia="fr-FR" w:bidi="fr-FR"/>
        </w:rPr>
        <w:t>o</w:t>
      </w:r>
      <w:r w:rsidRPr="0064531A">
        <w:rPr>
          <w:lang w:eastAsia="fr-FR" w:bidi="fr-FR"/>
        </w:rPr>
        <w:t>ries de délits (1 - menus larcins, 2 - vol à l’étalage et vand</w:t>
      </w:r>
      <w:r w:rsidRPr="0064531A">
        <w:rPr>
          <w:lang w:eastAsia="fr-FR" w:bidi="fr-FR"/>
        </w:rPr>
        <w:t>a</w:t>
      </w:r>
      <w:r w:rsidRPr="0064531A">
        <w:rPr>
          <w:lang w:eastAsia="fr-FR" w:bidi="fr-FR"/>
        </w:rPr>
        <w:t>lisme, 3 - vol simple, 4 - désordres publics, vol avec effraction et vol d’une pe</w:t>
      </w:r>
      <w:r w:rsidRPr="0064531A">
        <w:rPr>
          <w:lang w:eastAsia="fr-FR" w:bidi="fr-FR"/>
        </w:rPr>
        <w:t>r</w:t>
      </w:r>
      <w:r w:rsidRPr="0064531A">
        <w:rPr>
          <w:lang w:eastAsia="fr-FR" w:bidi="fr-FR"/>
        </w:rPr>
        <w:t>sonne, 5 - vol de véhicules à moteur, trafic de drogue, vol grave et a</w:t>
      </w:r>
      <w:r w:rsidRPr="0064531A">
        <w:rPr>
          <w:lang w:eastAsia="fr-FR" w:bidi="fr-FR"/>
        </w:rPr>
        <w:t>t</w:t>
      </w:r>
      <w:r w:rsidRPr="0064531A">
        <w:rPr>
          <w:lang w:eastAsia="fr-FR" w:bidi="fr-FR"/>
        </w:rPr>
        <w:t>taque contre la personne), le mode d’exécution des délits (prémédit</w:t>
      </w:r>
      <w:r w:rsidRPr="0064531A">
        <w:rPr>
          <w:lang w:eastAsia="fr-FR" w:bidi="fr-FR"/>
        </w:rPr>
        <w:t>a</w:t>
      </w:r>
      <w:r w:rsidRPr="0064531A">
        <w:rPr>
          <w:lang w:eastAsia="fr-FR" w:bidi="fr-FR"/>
        </w:rPr>
        <w:t>tion, préparation, choix de la victime, utilisation d'instruments, intox</w:t>
      </w:r>
      <w:r w:rsidRPr="0064531A">
        <w:rPr>
          <w:lang w:eastAsia="fr-FR" w:bidi="fr-FR"/>
        </w:rPr>
        <w:t>i</w:t>
      </w:r>
      <w:r w:rsidRPr="0064531A">
        <w:rPr>
          <w:lang w:eastAsia="fr-FR" w:bidi="fr-FR"/>
        </w:rPr>
        <w:t>cation et motivation utilitaire) et la fréquence des arrest</w:t>
      </w:r>
      <w:r w:rsidRPr="0064531A">
        <w:rPr>
          <w:lang w:eastAsia="fr-FR" w:bidi="fr-FR"/>
        </w:rPr>
        <w:t>a</w:t>
      </w:r>
      <w:r w:rsidRPr="0064531A">
        <w:rPr>
          <w:lang w:eastAsia="fr-FR" w:bidi="fr-FR"/>
        </w:rPr>
        <w:t>tions. La consistance interne de cette échelle de mesure est solide : les corrél</w:t>
      </w:r>
      <w:r w:rsidRPr="0064531A">
        <w:rPr>
          <w:lang w:eastAsia="fr-FR" w:bidi="fr-FR"/>
        </w:rPr>
        <w:t>a</w:t>
      </w:r>
      <w:r w:rsidRPr="0064531A">
        <w:rPr>
          <w:lang w:eastAsia="fr-FR" w:bidi="fr-FR"/>
        </w:rPr>
        <w:t xml:space="preserve">tions entre les caractéristiques sont en moyenne de 0,46 au </w:t>
      </w:r>
      <w:r>
        <w:rPr>
          <w:lang w:eastAsia="fr-FR" w:bidi="fr-FR"/>
        </w:rPr>
        <w:t>temps 1</w:t>
      </w:r>
      <w:r w:rsidRPr="0064531A">
        <w:rPr>
          <w:lang w:eastAsia="fr-FR" w:bidi="fr-FR"/>
        </w:rPr>
        <w:t xml:space="preserve"> et de 0,64 au </w:t>
      </w:r>
      <w:r>
        <w:rPr>
          <w:lang w:eastAsia="fr-FR" w:bidi="fr-FR"/>
        </w:rPr>
        <w:t>temps 2</w:t>
      </w:r>
      <w:r w:rsidRPr="0064531A">
        <w:rPr>
          <w:lang w:eastAsia="fr-FR" w:bidi="fr-FR"/>
        </w:rPr>
        <w:t>, et les corrélations entre les caractérist</w:t>
      </w:r>
      <w:r w:rsidRPr="0064531A">
        <w:rPr>
          <w:lang w:eastAsia="fr-FR" w:bidi="fr-FR"/>
        </w:rPr>
        <w:t>i</w:t>
      </w:r>
      <w:r w:rsidRPr="0064531A">
        <w:rPr>
          <w:lang w:eastAsia="fr-FR" w:bidi="fr-FR"/>
        </w:rPr>
        <w:t xml:space="preserve">ques et l’indice global sont de 0,64 au </w:t>
      </w:r>
      <w:r>
        <w:rPr>
          <w:lang w:eastAsia="fr-FR" w:bidi="fr-FR"/>
        </w:rPr>
        <w:t>temps 1</w:t>
      </w:r>
      <w:r w:rsidRPr="0064531A">
        <w:rPr>
          <w:lang w:eastAsia="fr-FR" w:bidi="fr-FR"/>
        </w:rPr>
        <w:t xml:space="preserve"> et de 0,82 au </w:t>
      </w:r>
      <w:r>
        <w:rPr>
          <w:lang w:eastAsia="fr-FR" w:bidi="fr-FR"/>
        </w:rPr>
        <w:t>temps 2</w:t>
      </w:r>
      <w:r w:rsidRPr="0064531A">
        <w:rPr>
          <w:lang w:eastAsia="fr-FR" w:bidi="fr-FR"/>
        </w:rPr>
        <w:t xml:space="preserve"> (voir </w:t>
      </w:r>
      <w:r w:rsidRPr="00AC3200">
        <w:rPr>
          <w:smallCaps/>
        </w:rPr>
        <w:t xml:space="preserve">Fréchette, </w:t>
      </w:r>
      <w:r w:rsidRPr="0064531A">
        <w:rPr>
          <w:lang w:eastAsia="fr-FR" w:bidi="fr-FR"/>
        </w:rPr>
        <w:t>1980).</w:t>
      </w:r>
    </w:p>
    <w:p w:rsidR="00711472" w:rsidRPr="0064531A" w:rsidRDefault="00711472" w:rsidP="00711472">
      <w:pPr>
        <w:spacing w:before="120" w:after="120"/>
        <w:jc w:val="both"/>
      </w:pPr>
      <w:r w:rsidRPr="0064531A">
        <w:rPr>
          <w:lang w:eastAsia="fr-FR" w:bidi="fr-FR"/>
        </w:rPr>
        <w:t>L’échelle d’intensité de la délinquance s’est d’ailleurs montrée a</w:t>
      </w:r>
      <w:r w:rsidRPr="0064531A">
        <w:rPr>
          <w:lang w:eastAsia="fr-FR" w:bidi="fr-FR"/>
        </w:rPr>
        <w:t>s</w:t>
      </w:r>
      <w:r w:rsidRPr="0064531A">
        <w:rPr>
          <w:lang w:eastAsia="fr-FR" w:bidi="fr-FR"/>
        </w:rPr>
        <w:t>sez puissante pour effectuer une nette discrimination entre les sujets. C’est une mesure à la fois simple et complexe, simple de par l’utilisation d’un seul ordre de faits, soit les données relatives au co</w:t>
      </w:r>
      <w:r w:rsidRPr="0064531A">
        <w:rPr>
          <w:lang w:eastAsia="fr-FR" w:bidi="fr-FR"/>
        </w:rPr>
        <w:t>m</w:t>
      </w:r>
      <w:r w:rsidRPr="0064531A">
        <w:rPr>
          <w:lang w:eastAsia="fr-FR" w:bidi="fr-FR"/>
        </w:rPr>
        <w:t>portement délinquant, complexe de par la multiplicité des facettes de ce même comportement qui sont mises à contribution. Dans la suite de l’analyse, cette mesure servira de variable indépendante à laquelle les variables psychologiques seront confrontées.</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Des covariations remarquables</w:t>
      </w:r>
    </w:p>
    <w:p w:rsidR="00711472" w:rsidRPr="0064531A" w:rsidRDefault="00711472" w:rsidP="00711472">
      <w:pPr>
        <w:spacing w:before="120" w:after="120"/>
        <w:jc w:val="both"/>
        <w:rPr>
          <w:lang w:eastAsia="fr-FR" w:bidi="fr-FR"/>
        </w:rPr>
      </w:pPr>
    </w:p>
    <w:p w:rsidR="00711472" w:rsidRDefault="00711472" w:rsidP="00711472">
      <w:pPr>
        <w:spacing w:before="120" w:after="120"/>
        <w:jc w:val="both"/>
        <w:rPr>
          <w:lang w:eastAsia="fr-FR" w:bidi="fr-FR"/>
        </w:rPr>
      </w:pPr>
      <w:r w:rsidRPr="0064531A">
        <w:rPr>
          <w:lang w:eastAsia="fr-FR" w:bidi="fr-FR"/>
        </w:rPr>
        <w:t>Nous avons vérifié la force des corrélations entre l’échelle d’intensité de la délinquance que nous venons de décrire et les éche</w:t>
      </w:r>
      <w:r w:rsidRPr="0064531A">
        <w:rPr>
          <w:lang w:eastAsia="fr-FR" w:bidi="fr-FR"/>
        </w:rPr>
        <w:t>l</w:t>
      </w:r>
      <w:r w:rsidRPr="0064531A">
        <w:rPr>
          <w:lang w:eastAsia="fr-FR" w:bidi="fr-FR"/>
        </w:rPr>
        <w:t>les de mesure de la personnalité. Si elles sont significatives, de telles corrélations prendront une importance particulière, compte tenu que nous avons pu établir que, chez les adolescents conventionnels, les variables sociales s’associent plus que les variables psychologiques au degré de délinquance effective. Des corrélations marquantes ici ind</w:t>
      </w:r>
      <w:r w:rsidRPr="0064531A">
        <w:rPr>
          <w:lang w:eastAsia="fr-FR" w:bidi="fr-FR"/>
        </w:rPr>
        <w:t>i</w:t>
      </w:r>
      <w:r w:rsidRPr="0064531A">
        <w:rPr>
          <w:lang w:eastAsia="fr-FR" w:bidi="fr-FR"/>
        </w:rPr>
        <w:t>queraient que, pour les adolescents délinquants, c’est la structure de la personnalité, et plus précisément ses déficiences (primitivité, négativ</w:t>
      </w:r>
      <w:r w:rsidRPr="0064531A">
        <w:rPr>
          <w:lang w:eastAsia="fr-FR" w:bidi="fr-FR"/>
        </w:rPr>
        <w:t>i</w:t>
      </w:r>
      <w:r w:rsidRPr="0064531A">
        <w:rPr>
          <w:lang w:eastAsia="fr-FR" w:bidi="fr-FR"/>
        </w:rPr>
        <w:t>té, inaffectivité et hyposocialité) et sa dynamique à finalité égocentr</w:t>
      </w:r>
      <w:r w:rsidRPr="0064531A">
        <w:rPr>
          <w:lang w:eastAsia="fr-FR" w:bidi="fr-FR"/>
        </w:rPr>
        <w:t>i</w:t>
      </w:r>
      <w:r w:rsidRPr="0064531A">
        <w:rPr>
          <w:lang w:eastAsia="fr-FR" w:bidi="fr-FR"/>
        </w:rPr>
        <w:t>que, qui supporte l’émergence et le développement de l'activité déli</w:t>
      </w:r>
      <w:r w:rsidRPr="0064531A">
        <w:rPr>
          <w:lang w:eastAsia="fr-FR" w:bidi="fr-FR"/>
        </w:rPr>
        <w:t>c</w:t>
      </w:r>
      <w:r w:rsidRPr="0064531A">
        <w:rPr>
          <w:lang w:eastAsia="fr-FR" w:bidi="fr-FR"/>
        </w:rPr>
        <w:t>tueuse. L’intensité de la délinquance s’affirmerait alors fonction de l’acuité des handicaps psychologiques, ce qui impliquerait la présence d’une structuration spécifique de la personnalité chez ces sujets.</w:t>
      </w:r>
    </w:p>
    <w:p w:rsidR="00711472" w:rsidRPr="0064531A" w:rsidRDefault="00711472" w:rsidP="00711472">
      <w:pPr>
        <w:spacing w:before="120" w:after="120"/>
        <w:jc w:val="both"/>
        <w:rPr>
          <w:lang w:eastAsia="fr-FR" w:bidi="fr-FR"/>
        </w:rPr>
      </w:pPr>
      <w:r w:rsidRPr="0064531A">
        <w:rPr>
          <w:lang w:eastAsia="fr-FR" w:bidi="fr-FR"/>
        </w:rPr>
        <w:t>[217]</w:t>
      </w:r>
    </w:p>
    <w:p w:rsidR="00711472" w:rsidRPr="0064531A" w:rsidRDefault="00711472" w:rsidP="00711472">
      <w:pPr>
        <w:spacing w:before="120" w:after="120"/>
        <w:jc w:val="both"/>
      </w:pPr>
      <w:r w:rsidRPr="0064531A">
        <w:rPr>
          <w:lang w:eastAsia="fr-FR" w:bidi="fr-FR"/>
        </w:rPr>
        <w:t xml:space="preserve">Nous avons réalisé l’étude des covariations à partir du </w:t>
      </w:r>
      <w:r w:rsidRPr="00AC3200">
        <w:rPr>
          <w:lang w:eastAsia="fr-FR" w:bidi="fr-FR"/>
        </w:rPr>
        <w:t>r</w:t>
      </w:r>
      <w:r w:rsidRPr="0064531A">
        <w:rPr>
          <w:lang w:eastAsia="fr-FR" w:bidi="fr-FR"/>
        </w:rPr>
        <w:t xml:space="preserve"> de </w:t>
      </w:r>
      <w:r w:rsidRPr="00AC3200">
        <w:rPr>
          <w:smallCaps/>
        </w:rPr>
        <w:t>Pea</w:t>
      </w:r>
      <w:r w:rsidRPr="00AC3200">
        <w:rPr>
          <w:smallCaps/>
        </w:rPr>
        <w:t>r</w:t>
      </w:r>
      <w:r w:rsidRPr="00AC3200">
        <w:rPr>
          <w:smallCaps/>
        </w:rPr>
        <w:t xml:space="preserve">son, </w:t>
      </w:r>
      <w:r w:rsidRPr="0064531A">
        <w:rPr>
          <w:lang w:eastAsia="fr-FR" w:bidi="fr-FR"/>
        </w:rPr>
        <w:t xml:space="preserve">même si nos distributions ne se présentaient pas toutes sous la forme normale ; il est en effet admis que plus l’échantillon est grand, ici 470 sujets, moins il y a de différences entre la corrélation de rang et le r de </w:t>
      </w:r>
      <w:r w:rsidRPr="00AC3200">
        <w:rPr>
          <w:smallCaps/>
        </w:rPr>
        <w:t xml:space="preserve">Pearson (Siegel, </w:t>
      </w:r>
      <w:r w:rsidRPr="0064531A">
        <w:rPr>
          <w:lang w:eastAsia="fr-FR" w:bidi="fr-FR"/>
        </w:rPr>
        <w:t>1956). S'il y a un biais dans les coeff</w:t>
      </w:r>
      <w:r w:rsidRPr="0064531A">
        <w:rPr>
          <w:lang w:eastAsia="fr-FR" w:bidi="fr-FR"/>
        </w:rPr>
        <w:t>i</w:t>
      </w:r>
      <w:r w:rsidRPr="0064531A">
        <w:rPr>
          <w:lang w:eastAsia="fr-FR" w:bidi="fr-FR"/>
        </w:rPr>
        <w:t>cients obtenus, il s'agit d’un écart systématique puisque toutes nos di</w:t>
      </w:r>
      <w:r w:rsidRPr="0064531A">
        <w:rPr>
          <w:lang w:eastAsia="fr-FR" w:bidi="fr-FR"/>
        </w:rPr>
        <w:t>s</w:t>
      </w:r>
      <w:r w:rsidRPr="0064531A">
        <w:rPr>
          <w:lang w:eastAsia="fr-FR" w:bidi="fr-FR"/>
        </w:rPr>
        <w:t>tributions pre</w:t>
      </w:r>
      <w:r w:rsidRPr="0064531A">
        <w:rPr>
          <w:lang w:eastAsia="fr-FR" w:bidi="fr-FR"/>
        </w:rPr>
        <w:t>n</w:t>
      </w:r>
      <w:r w:rsidRPr="0064531A">
        <w:rPr>
          <w:lang w:eastAsia="fr-FR" w:bidi="fr-FR"/>
        </w:rPr>
        <w:t>nent la forme d’une sorte de « L » étendu.</w:t>
      </w:r>
    </w:p>
    <w:p w:rsidR="00711472" w:rsidRPr="0064531A" w:rsidRDefault="00711472" w:rsidP="00711472">
      <w:pPr>
        <w:spacing w:before="120" w:after="120"/>
        <w:jc w:val="both"/>
      </w:pPr>
      <w:r w:rsidRPr="0064531A">
        <w:rPr>
          <w:lang w:eastAsia="fr-FR" w:bidi="fr-FR"/>
        </w:rPr>
        <w:t>Les corrélations sont présentées au tableau</w:t>
      </w:r>
      <w:r>
        <w:rPr>
          <w:lang w:eastAsia="fr-FR" w:bidi="fr-FR"/>
        </w:rPr>
        <w:t> </w:t>
      </w:r>
      <w:r w:rsidRPr="0064531A">
        <w:rPr>
          <w:lang w:eastAsia="fr-FR" w:bidi="fr-FR"/>
        </w:rPr>
        <w:t>5.6. Une bonne propo</w:t>
      </w:r>
      <w:r w:rsidRPr="0064531A">
        <w:rPr>
          <w:lang w:eastAsia="fr-FR" w:bidi="fr-FR"/>
        </w:rPr>
        <w:t>r</w:t>
      </w:r>
      <w:r w:rsidRPr="0064531A">
        <w:rPr>
          <w:lang w:eastAsia="fr-FR" w:bidi="fr-FR"/>
        </w:rPr>
        <w:t>tion d’entre elles s’avèrent intéressantes à plus d’un titre. D’abord, à un temps de mesure ou à l’autre, au moins les quatre cinquièmes des coefficients sont supérieurs à 0,10 et au moins la moitié est au-dessus de 0,20. En criminologie, dans le cadre d’une étude où l’on s’efforce de vérifier si des traits de personnalité précis peuvent expliquer la conduite illicite, des corrélations de cet ordre sont jugées valables (il est à noter que ces coefficients sont aussi élevés que ceux que nous avons rapportés au chapitre</w:t>
      </w:r>
      <w:r>
        <w:rPr>
          <w:lang w:eastAsia="fr-FR" w:bidi="fr-FR"/>
        </w:rPr>
        <w:t> </w:t>
      </w:r>
      <w:r w:rsidRPr="0064531A">
        <w:rPr>
          <w:lang w:eastAsia="fr-FR" w:bidi="fr-FR"/>
        </w:rPr>
        <w:t>4, pour les adolescents conventionnels, entre la conduite illicite et les variables sociales).</w:t>
      </w:r>
    </w:p>
    <w:p w:rsidR="00711472" w:rsidRPr="0064531A" w:rsidRDefault="00711472" w:rsidP="00711472">
      <w:pPr>
        <w:spacing w:before="120" w:after="120"/>
        <w:jc w:val="both"/>
      </w:pPr>
      <w:r w:rsidRPr="0064531A">
        <w:rPr>
          <w:lang w:eastAsia="fr-FR" w:bidi="fr-FR"/>
        </w:rPr>
        <w:t>Ensuite, il ressort clairement que les dimensions émanant de la sphère expressive de la personnalité, ou de ce que nous pourrions a</w:t>
      </w:r>
      <w:r w:rsidRPr="0064531A">
        <w:rPr>
          <w:lang w:eastAsia="fr-FR" w:bidi="fr-FR"/>
        </w:rPr>
        <w:t>p</w:t>
      </w:r>
      <w:r w:rsidRPr="0064531A">
        <w:rPr>
          <w:lang w:eastAsia="fr-FR" w:bidi="fr-FR"/>
        </w:rPr>
        <w:t>peler l’activité psychique « intersubjective », soit la négativité, l’hyposocialité et l’isolement, véhiculent les coefficients les plus él</w:t>
      </w:r>
      <w:r w:rsidRPr="0064531A">
        <w:rPr>
          <w:lang w:eastAsia="fr-FR" w:bidi="fr-FR"/>
        </w:rPr>
        <w:t>e</w:t>
      </w:r>
      <w:r w:rsidRPr="0064531A">
        <w:rPr>
          <w:lang w:eastAsia="fr-FR" w:bidi="fr-FR"/>
        </w:rPr>
        <w:t>vés, par contraste avec les dimensions qui représentent plutôt les a</w:t>
      </w:r>
      <w:r w:rsidRPr="0064531A">
        <w:rPr>
          <w:lang w:eastAsia="fr-FR" w:bidi="fr-FR"/>
        </w:rPr>
        <w:t>f</w:t>
      </w:r>
      <w:r w:rsidRPr="0064531A">
        <w:rPr>
          <w:lang w:eastAsia="fr-FR" w:bidi="fr-FR"/>
        </w:rPr>
        <w:t>fects ressentis, ou le contenu « intrasubjectif » de la vie psychique, soit la primitivité et l’insécurité. Ces constatations nous permettent déjà d’énoncer que, chez les adolescents judiciarisés, ce sont les fon</w:t>
      </w:r>
      <w:r w:rsidRPr="0064531A">
        <w:rPr>
          <w:lang w:eastAsia="fr-FR" w:bidi="fr-FR"/>
        </w:rPr>
        <w:t>c</w:t>
      </w:r>
      <w:r w:rsidRPr="0064531A">
        <w:rPr>
          <w:lang w:eastAsia="fr-FR" w:bidi="fr-FR"/>
        </w:rPr>
        <w:t>tions d’expression de soi qui sont les plus touchées dans la personnal</w:t>
      </w:r>
      <w:r w:rsidRPr="0064531A">
        <w:rPr>
          <w:lang w:eastAsia="fr-FR" w:bidi="fr-FR"/>
        </w:rPr>
        <w:t>i</w:t>
      </w:r>
      <w:r w:rsidRPr="0064531A">
        <w:rPr>
          <w:lang w:eastAsia="fr-FR" w:bidi="fr-FR"/>
        </w:rPr>
        <w:t>té et qui sont sans doute, de ce fait, les plus liées dynamiquement à la délinquance (on se rappellera que chez les adolescents conventionnels c’était plutôt les éléments intrasubjectifs).</w:t>
      </w:r>
    </w:p>
    <w:p w:rsidR="00711472" w:rsidRPr="0064531A" w:rsidRDefault="00711472" w:rsidP="00711472">
      <w:pPr>
        <w:spacing w:before="120" w:after="120"/>
        <w:jc w:val="both"/>
      </w:pPr>
      <w:r w:rsidRPr="0064531A">
        <w:rPr>
          <w:lang w:eastAsia="fr-FR" w:bidi="fr-FR"/>
        </w:rPr>
        <w:t>De plus, parmi les trois dimensions intersubjectives, c’est l’hyposocialité à travers ses deux composantes, le concept de soi di</w:t>
      </w:r>
      <w:r w:rsidRPr="0064531A">
        <w:rPr>
          <w:lang w:eastAsia="fr-FR" w:bidi="fr-FR"/>
        </w:rPr>
        <w:t>f</w:t>
      </w:r>
      <w:r w:rsidRPr="0064531A">
        <w:rPr>
          <w:lang w:eastAsia="fr-FR" w:bidi="fr-FR"/>
        </w:rPr>
        <w:t>fus et l'inefficience sociale, qui se révèle le plus associée à la déli</w:t>
      </w:r>
      <w:r w:rsidRPr="0064531A">
        <w:rPr>
          <w:lang w:eastAsia="fr-FR" w:bidi="fr-FR"/>
        </w:rPr>
        <w:t>n</w:t>
      </w:r>
      <w:r w:rsidRPr="0064531A">
        <w:rPr>
          <w:lang w:eastAsia="fr-FR" w:bidi="fr-FR"/>
        </w:rPr>
        <w:t>quance. Cette constatation est riche de sens. L'hyposocialité met effe</w:t>
      </w:r>
      <w:r w:rsidRPr="0064531A">
        <w:rPr>
          <w:lang w:eastAsia="fr-FR" w:bidi="fr-FR"/>
        </w:rPr>
        <w:t>c</w:t>
      </w:r>
      <w:r w:rsidRPr="0064531A">
        <w:rPr>
          <w:lang w:eastAsia="fr-FR" w:bidi="fr-FR"/>
        </w:rPr>
        <w:t>tivement en cause une représentation de soi fortement négativisée, qui s’articule d’abord sur de forts sentiments de dévalorisation, de doute de soi, voire sur des impressions d’anormalité, qui se recondensent e</w:t>
      </w:r>
      <w:r w:rsidRPr="0064531A">
        <w:rPr>
          <w:lang w:eastAsia="fr-FR" w:bidi="fr-FR"/>
        </w:rPr>
        <w:t>n</w:t>
      </w:r>
      <w:r w:rsidRPr="0064531A">
        <w:rPr>
          <w:lang w:eastAsia="fr-FR" w:bidi="fr-FR"/>
        </w:rPr>
        <w:t>suite autour d’attitudes d’indépendance, d’opposition, sinon d’antagonisme virulent à l’endroit des autres en général, des valeurs, des règles sociales et des représentants de la société ; tout cela amène finalement le sujet à adopter une position « antisociale » basée d’une part sur une véritable dynamique d’hostilité, c'est-à-dire sur la prope</w:t>
      </w:r>
      <w:r w:rsidRPr="0064531A">
        <w:rPr>
          <w:lang w:eastAsia="fr-FR" w:bidi="fr-FR"/>
        </w:rPr>
        <w:t>n</w:t>
      </w:r>
      <w:r w:rsidRPr="0064531A">
        <w:rPr>
          <w:lang w:eastAsia="fr-FR" w:bidi="fr-FR"/>
        </w:rPr>
        <w:t>sion à s’éloigner, à se retrancher, à se méfier, et d'autre part sur une dépréciation systématique des attentes de la communauté, c’est-à-dire sur ce que les criminologues appellent un processus d’avilissement des impératifs moraux. Une telle toile de fond psychologique ne peut être qu’éminemment propice au passage à l’acte délictueux réitéré.</w:t>
      </w:r>
    </w:p>
    <w:p w:rsidR="00711472" w:rsidRDefault="00711472" w:rsidP="00711472">
      <w:pPr>
        <w:spacing w:before="120" w:after="120"/>
        <w:ind w:firstLine="0"/>
        <w:jc w:val="both"/>
      </w:pPr>
      <w:r w:rsidRPr="0064531A">
        <w:br w:type="page"/>
        <w:t>[218]</w:t>
      </w:r>
    </w:p>
    <w:p w:rsidR="00711472" w:rsidRDefault="00711472" w:rsidP="00711472">
      <w:pPr>
        <w:pStyle w:val="figtitre"/>
        <w:rPr>
          <w:lang w:eastAsia="fr-FR" w:bidi="fr-FR"/>
        </w:rPr>
      </w:pPr>
      <w:r>
        <w:rPr>
          <w:lang w:eastAsia="fr-FR" w:bidi="fr-FR"/>
        </w:rPr>
        <w:t>Tableau 5.6.</w:t>
      </w:r>
    </w:p>
    <w:p w:rsidR="00711472" w:rsidRPr="0064531A" w:rsidRDefault="00711472" w:rsidP="00711472">
      <w:pPr>
        <w:pStyle w:val="figst"/>
        <w:rPr>
          <w:lang w:eastAsia="fr-FR" w:bidi="fr-FR"/>
        </w:rPr>
      </w:pPr>
      <w:r w:rsidRPr="0064531A">
        <w:rPr>
          <w:lang w:eastAsia="fr-FR" w:bidi="fr-FR"/>
        </w:rPr>
        <w:t>CORRÉLATIONS (r) ENTRE LES TRAITS DE PERSONN</w:t>
      </w:r>
      <w:r w:rsidRPr="0064531A">
        <w:rPr>
          <w:lang w:eastAsia="fr-FR" w:bidi="fr-FR"/>
        </w:rPr>
        <w:t>A</w:t>
      </w:r>
      <w:r w:rsidRPr="0064531A">
        <w:rPr>
          <w:lang w:eastAsia="fr-FR" w:bidi="fr-FR"/>
        </w:rPr>
        <w:t>LITÉ</w:t>
      </w:r>
      <w:r w:rsidRPr="0064531A">
        <w:rPr>
          <w:lang w:eastAsia="fr-FR" w:bidi="fr-FR"/>
        </w:rPr>
        <w:br/>
        <w:t xml:space="preserve">ET L’INTENSITÉ DE LA DÉLINQUANCE AU </w:t>
      </w:r>
      <w:r>
        <w:rPr>
          <w:lang w:eastAsia="fr-FR" w:bidi="fr-FR"/>
        </w:rPr>
        <w:t>TEMPS 1</w:t>
      </w:r>
      <w:r w:rsidRPr="0064531A">
        <w:rPr>
          <w:lang w:eastAsia="fr-FR" w:bidi="fr-FR"/>
        </w:rPr>
        <w:t xml:space="preserve">, </w:t>
      </w:r>
      <w:r w:rsidRPr="0064531A">
        <w:rPr>
          <w:lang w:eastAsia="fr-FR" w:bidi="fr-FR"/>
        </w:rPr>
        <w:br/>
        <w:t xml:space="preserve">AU </w:t>
      </w:r>
      <w:r>
        <w:rPr>
          <w:lang w:eastAsia="fr-FR" w:bidi="fr-FR"/>
        </w:rPr>
        <w:t>TEMPS 2</w:t>
      </w:r>
      <w:r w:rsidRPr="0064531A">
        <w:rPr>
          <w:lang w:eastAsia="fr-FR" w:bidi="fr-FR"/>
        </w:rPr>
        <w:t xml:space="preserve"> ET DU </w:t>
      </w:r>
      <w:r>
        <w:rPr>
          <w:lang w:eastAsia="fr-FR" w:bidi="fr-FR"/>
        </w:rPr>
        <w:t>TEMPS 1</w:t>
      </w:r>
      <w:r w:rsidRPr="0064531A">
        <w:rPr>
          <w:lang w:eastAsia="fr-FR" w:bidi="fr-FR"/>
        </w:rPr>
        <w:t xml:space="preserve"> AU </w:t>
      </w:r>
      <w:r>
        <w:rPr>
          <w:lang w:eastAsia="fr-FR" w:bidi="fr-FR"/>
        </w:rPr>
        <w:t>TEMPS 2</w:t>
      </w:r>
    </w:p>
    <w:tbl>
      <w:tblPr>
        <w:tblW w:w="0" w:type="auto"/>
        <w:tblInd w:w="-1400" w:type="dxa"/>
        <w:tblLayout w:type="fixed"/>
        <w:tblCellMar>
          <w:left w:w="40" w:type="dxa"/>
          <w:right w:w="40" w:type="dxa"/>
        </w:tblCellMar>
        <w:tblLook w:val="0000" w:firstRow="0" w:lastRow="0" w:firstColumn="0" w:lastColumn="0" w:noHBand="0" w:noVBand="0"/>
      </w:tblPr>
      <w:tblGrid>
        <w:gridCol w:w="5760"/>
        <w:gridCol w:w="990"/>
        <w:gridCol w:w="1080"/>
        <w:gridCol w:w="1530"/>
      </w:tblGrid>
      <w:tr w:rsidR="00711472" w:rsidRPr="0064531A">
        <w:tblPrEx>
          <w:tblCellMar>
            <w:top w:w="0" w:type="dxa"/>
            <w:bottom w:w="0" w:type="dxa"/>
          </w:tblCellMar>
        </w:tblPrEx>
        <w:tc>
          <w:tcPr>
            <w:tcW w:w="5760" w:type="dxa"/>
            <w:tcBorders>
              <w:top w:val="single" w:sz="6" w:space="0" w:color="auto"/>
              <w:left w:val="nil"/>
              <w:bottom w:val="single" w:sz="12" w:space="0" w:color="auto"/>
              <w:right w:val="single" w:sz="6" w:space="0" w:color="auto"/>
            </w:tcBorders>
            <w:shd w:val="clear" w:color="auto" w:fill="EEECE1"/>
            <w:vAlign w:val="center"/>
          </w:tcPr>
          <w:p w:rsidR="00711472" w:rsidRPr="0064531A" w:rsidRDefault="00711472" w:rsidP="00711472">
            <w:pPr>
              <w:pStyle w:val="figtitre"/>
              <w:rPr>
                <w:b w:val="0"/>
              </w:rPr>
            </w:pPr>
            <w:r w:rsidRPr="0064531A">
              <w:rPr>
                <w:lang w:eastAsia="fr-FR" w:bidi="fr-FR"/>
              </w:rPr>
              <w:t>PARAMÈTRES</w:t>
            </w:r>
          </w:p>
        </w:tc>
        <w:tc>
          <w:tcPr>
            <w:tcW w:w="990" w:type="dxa"/>
            <w:tcBorders>
              <w:top w:val="single" w:sz="6" w:space="0" w:color="auto"/>
              <w:left w:val="single" w:sz="6" w:space="0" w:color="auto"/>
              <w:bottom w:val="single" w:sz="12" w:space="0" w:color="auto"/>
              <w:right w:val="nil"/>
            </w:tcBorders>
            <w:shd w:val="clear" w:color="auto" w:fill="EEECE1"/>
            <w:vAlign w:val="center"/>
          </w:tcPr>
          <w:p w:rsidR="00711472" w:rsidRPr="0064531A" w:rsidRDefault="00711472" w:rsidP="00711472">
            <w:pPr>
              <w:tabs>
                <w:tab w:val="decimal" w:pos="320"/>
              </w:tabs>
              <w:ind w:left="50" w:firstLine="0"/>
              <w:jc w:val="center"/>
              <w:rPr>
                <w:b/>
                <w:sz w:val="24"/>
              </w:rPr>
            </w:pPr>
            <w:r w:rsidRPr="0064531A">
              <w:rPr>
                <w:b/>
                <w:sz w:val="24"/>
              </w:rPr>
              <w:t>T</w:t>
            </w:r>
            <w:r w:rsidRPr="0064531A">
              <w:rPr>
                <w:b/>
                <w:sz w:val="24"/>
                <w:vertAlign w:val="subscript"/>
              </w:rPr>
              <w:t>1</w:t>
            </w:r>
          </w:p>
        </w:tc>
        <w:tc>
          <w:tcPr>
            <w:tcW w:w="1080" w:type="dxa"/>
            <w:tcBorders>
              <w:top w:val="single" w:sz="6" w:space="0" w:color="auto"/>
              <w:left w:val="nil"/>
              <w:bottom w:val="single" w:sz="12" w:space="0" w:color="auto"/>
              <w:right w:val="nil"/>
            </w:tcBorders>
            <w:shd w:val="clear" w:color="auto" w:fill="EEECE1"/>
            <w:vAlign w:val="center"/>
          </w:tcPr>
          <w:p w:rsidR="00711472" w:rsidRPr="0064531A" w:rsidRDefault="00711472" w:rsidP="00711472">
            <w:pPr>
              <w:tabs>
                <w:tab w:val="decimal" w:pos="320"/>
              </w:tabs>
              <w:ind w:left="50" w:firstLine="0"/>
              <w:jc w:val="center"/>
              <w:rPr>
                <w:b/>
                <w:sz w:val="24"/>
              </w:rPr>
            </w:pPr>
            <w:r w:rsidRPr="0064531A">
              <w:rPr>
                <w:b/>
                <w:sz w:val="24"/>
              </w:rPr>
              <w:t>T</w:t>
            </w:r>
            <w:r w:rsidRPr="0064531A">
              <w:rPr>
                <w:b/>
                <w:sz w:val="24"/>
                <w:vertAlign w:val="subscript"/>
              </w:rPr>
              <w:t>2</w:t>
            </w:r>
          </w:p>
        </w:tc>
        <w:tc>
          <w:tcPr>
            <w:tcW w:w="1530" w:type="dxa"/>
            <w:tcBorders>
              <w:top w:val="single" w:sz="6" w:space="0" w:color="auto"/>
              <w:left w:val="nil"/>
              <w:bottom w:val="single" w:sz="12" w:space="0" w:color="auto"/>
              <w:right w:val="nil"/>
            </w:tcBorders>
            <w:shd w:val="clear" w:color="auto" w:fill="EEECE1"/>
            <w:vAlign w:val="center"/>
          </w:tcPr>
          <w:p w:rsidR="00711472" w:rsidRPr="0064531A" w:rsidRDefault="00711472" w:rsidP="00711472">
            <w:pPr>
              <w:tabs>
                <w:tab w:val="decimal" w:pos="680"/>
              </w:tabs>
              <w:ind w:left="50" w:firstLine="0"/>
              <w:jc w:val="center"/>
              <w:rPr>
                <w:b/>
                <w:sz w:val="24"/>
              </w:rPr>
            </w:pPr>
            <w:r w:rsidRPr="0064531A">
              <w:rPr>
                <w:b/>
                <w:sz w:val="24"/>
              </w:rPr>
              <w:t>De T</w:t>
            </w:r>
            <w:r w:rsidRPr="0064531A">
              <w:rPr>
                <w:b/>
                <w:sz w:val="24"/>
                <w:vertAlign w:val="subscript"/>
              </w:rPr>
              <w:t>1</w:t>
            </w:r>
            <w:r w:rsidRPr="0064531A">
              <w:rPr>
                <w:b/>
                <w:sz w:val="24"/>
              </w:rPr>
              <w:t xml:space="preserve"> à  T</w:t>
            </w:r>
            <w:r w:rsidRPr="0064531A">
              <w:rPr>
                <w:b/>
                <w:sz w:val="24"/>
                <w:vertAlign w:val="subscript"/>
              </w:rPr>
              <w:t>2</w:t>
            </w:r>
          </w:p>
        </w:tc>
      </w:tr>
      <w:tr w:rsidR="00711472" w:rsidRPr="0064531A">
        <w:tblPrEx>
          <w:tblCellMar>
            <w:top w:w="0" w:type="dxa"/>
            <w:bottom w:w="0" w:type="dxa"/>
          </w:tblCellMar>
        </w:tblPrEx>
        <w:tc>
          <w:tcPr>
            <w:tcW w:w="5760" w:type="dxa"/>
            <w:tcBorders>
              <w:top w:val="single" w:sz="12" w:space="0" w:color="auto"/>
              <w:left w:val="nil"/>
              <w:bottom w:val="nil"/>
              <w:right w:val="single" w:sz="6" w:space="0" w:color="auto"/>
            </w:tcBorders>
            <w:shd w:val="clear" w:color="auto" w:fill="FFFFFF"/>
          </w:tcPr>
          <w:p w:rsidR="00711472" w:rsidRPr="0064531A" w:rsidRDefault="00711472" w:rsidP="00711472">
            <w:pPr>
              <w:spacing w:before="60" w:after="60"/>
              <w:ind w:left="43" w:firstLine="0"/>
              <w:rPr>
                <w:sz w:val="24"/>
                <w:szCs w:val="14"/>
              </w:rPr>
            </w:pPr>
            <w:r w:rsidRPr="0064531A">
              <w:rPr>
                <w:b/>
                <w:sz w:val="24"/>
                <w:szCs w:val="14"/>
              </w:rPr>
              <w:t>Primitivité</w:t>
            </w:r>
          </w:p>
        </w:tc>
        <w:tc>
          <w:tcPr>
            <w:tcW w:w="990" w:type="dxa"/>
            <w:tcBorders>
              <w:top w:val="single" w:sz="12" w:space="0" w:color="auto"/>
              <w:left w:val="single" w:sz="6" w:space="0" w:color="auto"/>
              <w:bottom w:val="nil"/>
              <w:right w:val="nil"/>
            </w:tcBorders>
            <w:shd w:val="clear" w:color="auto" w:fill="FFFFFF"/>
          </w:tcPr>
          <w:p w:rsidR="00711472" w:rsidRPr="0064531A" w:rsidRDefault="00711472" w:rsidP="00711472">
            <w:pPr>
              <w:tabs>
                <w:tab w:val="decimal" w:pos="320"/>
              </w:tabs>
              <w:spacing w:before="60" w:after="60"/>
              <w:ind w:left="50" w:firstLine="0"/>
              <w:rPr>
                <w:sz w:val="24"/>
              </w:rPr>
            </w:pPr>
          </w:p>
        </w:tc>
        <w:tc>
          <w:tcPr>
            <w:tcW w:w="1080" w:type="dxa"/>
            <w:tcBorders>
              <w:top w:val="single" w:sz="12" w:space="0" w:color="auto"/>
              <w:left w:val="nil"/>
              <w:bottom w:val="nil"/>
              <w:right w:val="nil"/>
            </w:tcBorders>
            <w:shd w:val="clear" w:color="auto" w:fill="FFFFFF"/>
          </w:tcPr>
          <w:p w:rsidR="00711472" w:rsidRPr="0064531A" w:rsidRDefault="00711472" w:rsidP="00711472">
            <w:pPr>
              <w:tabs>
                <w:tab w:val="decimal" w:pos="320"/>
              </w:tabs>
              <w:spacing w:before="60" w:after="60"/>
              <w:ind w:left="50" w:firstLine="0"/>
              <w:rPr>
                <w:sz w:val="24"/>
              </w:rPr>
            </w:pPr>
          </w:p>
        </w:tc>
        <w:tc>
          <w:tcPr>
            <w:tcW w:w="1530" w:type="dxa"/>
            <w:tcBorders>
              <w:top w:val="single" w:sz="12" w:space="0" w:color="auto"/>
              <w:left w:val="nil"/>
              <w:bottom w:val="nil"/>
              <w:right w:val="nil"/>
            </w:tcBorders>
            <w:shd w:val="clear" w:color="auto" w:fill="FFFFFF"/>
          </w:tcPr>
          <w:p w:rsidR="00711472" w:rsidRPr="0064531A" w:rsidRDefault="00711472" w:rsidP="00711472">
            <w:pPr>
              <w:tabs>
                <w:tab w:val="decimal" w:pos="680"/>
              </w:tabs>
              <w:spacing w:before="60" w:after="60"/>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Égotisme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Autisme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0,197</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0,227</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0,119</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Psychotisme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0,166</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0,213</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0,074</w:t>
            </w:r>
          </w:p>
        </w:tc>
      </w:tr>
      <w:tr w:rsidR="00711472" w:rsidRPr="0064531A">
        <w:tblPrEx>
          <w:tblCellMar>
            <w:top w:w="0" w:type="dxa"/>
            <w:bottom w:w="0" w:type="dxa"/>
          </w:tblCellMar>
        </w:tblPrEx>
        <w:tc>
          <w:tcPr>
            <w:tcW w:w="5760" w:type="dxa"/>
            <w:tcBorders>
              <w:top w:val="nil"/>
              <w:left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Fatalisme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bottom w:val="nil"/>
              <w:right w:val="single" w:sz="12" w:space="0" w:color="auto"/>
            </w:tcBorders>
            <w:shd w:val="clear" w:color="auto" w:fill="FFFFFF"/>
          </w:tcPr>
          <w:p w:rsidR="00711472" w:rsidRPr="0064531A" w:rsidRDefault="00711472" w:rsidP="00711472">
            <w:pPr>
              <w:ind w:left="410" w:firstLine="0"/>
              <w:rPr>
                <w:sz w:val="24"/>
              </w:rPr>
            </w:pPr>
            <w:r w:rsidRPr="0064531A">
              <w:rPr>
                <w:sz w:val="24"/>
                <w:szCs w:val="14"/>
              </w:rPr>
              <w:t>— Orientations vers les valeurs de classes inférie</w:t>
            </w:r>
            <w:r w:rsidRPr="0064531A">
              <w:rPr>
                <w:sz w:val="24"/>
                <w:szCs w:val="14"/>
              </w:rPr>
              <w:t>u</w:t>
            </w:r>
            <w:r w:rsidRPr="0064531A">
              <w:rPr>
                <w:sz w:val="24"/>
                <w:szCs w:val="14"/>
              </w:rPr>
              <w:t>res</w:t>
            </w:r>
          </w:p>
        </w:tc>
        <w:tc>
          <w:tcPr>
            <w:tcW w:w="990" w:type="dxa"/>
            <w:tcBorders>
              <w:top w:val="nil"/>
              <w:left w:val="single" w:sz="12"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0,213</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0,288</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0,003</w:t>
            </w:r>
          </w:p>
        </w:tc>
      </w:tr>
      <w:tr w:rsidR="00711472" w:rsidRPr="0064531A">
        <w:tblPrEx>
          <w:tblCellMar>
            <w:top w:w="0" w:type="dxa"/>
            <w:bottom w:w="0" w:type="dxa"/>
          </w:tblCellMar>
        </w:tblPrEx>
        <w:tc>
          <w:tcPr>
            <w:tcW w:w="5760" w:type="dxa"/>
            <w:tcBorders>
              <w:top w:val="nil"/>
              <w:bottom w:val="nil"/>
              <w:right w:val="single" w:sz="12" w:space="0" w:color="auto"/>
            </w:tcBorders>
            <w:shd w:val="clear" w:color="auto" w:fill="FFFFFF"/>
          </w:tcPr>
          <w:p w:rsidR="00711472" w:rsidRPr="0064531A" w:rsidRDefault="00711472" w:rsidP="00711472">
            <w:pPr>
              <w:ind w:left="410" w:firstLine="0"/>
              <w:rPr>
                <w:sz w:val="24"/>
              </w:rPr>
            </w:pPr>
            <w:r w:rsidRPr="0064531A">
              <w:rPr>
                <w:sz w:val="24"/>
                <w:szCs w:val="14"/>
              </w:rPr>
              <w:t>— Délinquance</w:t>
            </w:r>
          </w:p>
        </w:tc>
        <w:tc>
          <w:tcPr>
            <w:tcW w:w="990" w:type="dxa"/>
            <w:tcBorders>
              <w:top w:val="nil"/>
              <w:left w:val="single" w:sz="12"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0,111</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0,199</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0,151</w:t>
            </w:r>
          </w:p>
        </w:tc>
      </w:tr>
      <w:tr w:rsidR="00711472" w:rsidRPr="0064531A">
        <w:tblPrEx>
          <w:tblCellMar>
            <w:top w:w="0" w:type="dxa"/>
            <w:bottom w:w="0" w:type="dxa"/>
          </w:tblCellMar>
        </w:tblPrEx>
        <w:tc>
          <w:tcPr>
            <w:tcW w:w="5760" w:type="dxa"/>
            <w:tcBorders>
              <w:top w:val="nil"/>
              <w:bottom w:val="nil"/>
              <w:right w:val="single" w:sz="12" w:space="0" w:color="auto"/>
            </w:tcBorders>
            <w:shd w:val="clear" w:color="auto" w:fill="FFFFFF"/>
          </w:tcPr>
          <w:p w:rsidR="00711472" w:rsidRPr="0064531A" w:rsidRDefault="00711472" w:rsidP="00711472">
            <w:pPr>
              <w:ind w:left="50" w:firstLine="0"/>
              <w:rPr>
                <w:sz w:val="24"/>
              </w:rPr>
            </w:pPr>
            <w:r w:rsidRPr="0064531A">
              <w:rPr>
                <w:sz w:val="24"/>
                <w:szCs w:val="14"/>
              </w:rPr>
              <w:t>• Irréalisme</w:t>
            </w:r>
          </w:p>
        </w:tc>
        <w:tc>
          <w:tcPr>
            <w:tcW w:w="990" w:type="dxa"/>
            <w:tcBorders>
              <w:top w:val="nil"/>
              <w:left w:val="single" w:sz="12"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bottom w:val="nil"/>
              <w:right w:val="single" w:sz="12" w:space="0" w:color="auto"/>
            </w:tcBorders>
            <w:shd w:val="clear" w:color="auto" w:fill="FFFFFF"/>
          </w:tcPr>
          <w:p w:rsidR="00711472" w:rsidRPr="0064531A" w:rsidRDefault="00711472" w:rsidP="00711472">
            <w:pPr>
              <w:ind w:left="410" w:firstLine="0"/>
              <w:rPr>
                <w:sz w:val="24"/>
              </w:rPr>
            </w:pPr>
            <w:r w:rsidRPr="0064531A">
              <w:rPr>
                <w:sz w:val="24"/>
                <w:szCs w:val="14"/>
              </w:rPr>
              <w:t>— Immaturité</w:t>
            </w:r>
          </w:p>
        </w:tc>
        <w:tc>
          <w:tcPr>
            <w:tcW w:w="990" w:type="dxa"/>
            <w:tcBorders>
              <w:top w:val="nil"/>
              <w:left w:val="single" w:sz="12"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-0,057</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-0,061</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0.029</w:t>
            </w:r>
          </w:p>
        </w:tc>
      </w:tr>
      <w:tr w:rsidR="00711472" w:rsidRPr="0064531A">
        <w:tblPrEx>
          <w:tblCellMar>
            <w:top w:w="0" w:type="dxa"/>
            <w:bottom w:w="0" w:type="dxa"/>
          </w:tblCellMar>
        </w:tblPrEx>
        <w:tc>
          <w:tcPr>
            <w:tcW w:w="5760" w:type="dxa"/>
            <w:tcBorders>
              <w:top w:val="nil"/>
              <w:bottom w:val="nil"/>
              <w:right w:val="single" w:sz="12" w:space="0" w:color="auto"/>
            </w:tcBorders>
            <w:shd w:val="clear" w:color="auto" w:fill="FFFFFF"/>
          </w:tcPr>
          <w:p w:rsidR="00711472" w:rsidRPr="0064531A" w:rsidRDefault="00711472" w:rsidP="00711472">
            <w:pPr>
              <w:ind w:left="410" w:firstLine="0"/>
              <w:rPr>
                <w:sz w:val="24"/>
              </w:rPr>
            </w:pPr>
            <w:r w:rsidRPr="0064531A">
              <w:rPr>
                <w:sz w:val="24"/>
                <w:szCs w:val="14"/>
              </w:rPr>
              <w:t>— Refoulement</w:t>
            </w:r>
          </w:p>
        </w:tc>
        <w:tc>
          <w:tcPr>
            <w:tcW w:w="990" w:type="dxa"/>
            <w:tcBorders>
              <w:top w:val="nil"/>
              <w:left w:val="single" w:sz="12"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-0,151</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-0,163</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-0,064</w:t>
            </w:r>
          </w:p>
        </w:tc>
      </w:tr>
      <w:tr w:rsidR="00711472" w:rsidRPr="0064531A">
        <w:tblPrEx>
          <w:tblCellMar>
            <w:top w:w="0" w:type="dxa"/>
            <w:bottom w:w="0" w:type="dxa"/>
          </w:tblCellMar>
        </w:tblPrEx>
        <w:tc>
          <w:tcPr>
            <w:tcW w:w="5760" w:type="dxa"/>
            <w:tcBorders>
              <w:top w:val="nil"/>
              <w:bottom w:val="nil"/>
              <w:right w:val="single" w:sz="12" w:space="0" w:color="auto"/>
            </w:tcBorders>
            <w:shd w:val="clear" w:color="auto" w:fill="FFFFFF"/>
          </w:tcPr>
          <w:p w:rsidR="00711472" w:rsidRPr="0064531A" w:rsidRDefault="00711472" w:rsidP="00711472">
            <w:pPr>
              <w:ind w:left="410" w:firstLine="0"/>
              <w:rPr>
                <w:sz w:val="24"/>
              </w:rPr>
            </w:pPr>
            <w:r w:rsidRPr="0064531A">
              <w:rPr>
                <w:sz w:val="24"/>
                <w:szCs w:val="14"/>
              </w:rPr>
              <w:t>— Faiblesse du moi</w:t>
            </w:r>
          </w:p>
        </w:tc>
        <w:tc>
          <w:tcPr>
            <w:tcW w:w="990" w:type="dxa"/>
            <w:tcBorders>
              <w:top w:val="nil"/>
              <w:left w:val="single" w:sz="12"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0,146</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0,147</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-0.002</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spacing w:before="60" w:after="60"/>
              <w:ind w:left="43" w:firstLine="0"/>
              <w:rPr>
                <w:b/>
                <w:sz w:val="24"/>
              </w:rPr>
            </w:pPr>
            <w:r w:rsidRPr="0064531A">
              <w:rPr>
                <w:b/>
                <w:sz w:val="24"/>
                <w:szCs w:val="14"/>
              </w:rPr>
              <w:t>Hyposocialité</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spacing w:before="60" w:after="60"/>
              <w:ind w:left="43"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spacing w:before="60" w:after="60"/>
              <w:ind w:left="43"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spacing w:before="60" w:after="60"/>
              <w:ind w:left="43"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Concept de soi diffus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Mésadaptation sociale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0,299</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0,359</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0,167</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Désocialisation</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-0,364</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-0,377</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-0,207</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Inefficience sociale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Indice d'asocialité</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0,284</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0,302</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0,129</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spacing w:before="60" w:after="60"/>
              <w:ind w:left="43" w:firstLine="0"/>
              <w:rPr>
                <w:b/>
                <w:sz w:val="24"/>
              </w:rPr>
            </w:pPr>
            <w:r w:rsidRPr="0064531A">
              <w:rPr>
                <w:b/>
                <w:sz w:val="24"/>
                <w:szCs w:val="14"/>
              </w:rPr>
              <w:t>Insécurité</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spacing w:before="60" w:after="60"/>
              <w:ind w:left="43" w:firstLine="0"/>
              <w:rPr>
                <w:b/>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spacing w:before="60" w:after="60"/>
              <w:ind w:left="43" w:firstLine="0"/>
              <w:rPr>
                <w:b/>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spacing w:before="60" w:after="60"/>
              <w:ind w:left="43" w:firstLine="0"/>
              <w:rPr>
                <w:b/>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Anxiété</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Anxiété sociale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-0,054</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-0,059</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-0,118</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Névrotisme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0,075</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0,067</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-0,034</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Anxiété totale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0,180</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0,084</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-0,006</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Sentiment d'aliénation</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Aliénation</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0,165</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0,279</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0,134</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Repliement</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Retrait</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-0,025</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-0,046</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-0,075</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Déni</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-0,089</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-0,110</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-0.026</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spacing w:before="60" w:after="60"/>
              <w:ind w:left="43" w:firstLine="0"/>
              <w:rPr>
                <w:b/>
                <w:sz w:val="24"/>
              </w:rPr>
            </w:pPr>
            <w:r w:rsidRPr="0064531A">
              <w:rPr>
                <w:b/>
                <w:sz w:val="24"/>
                <w:szCs w:val="14"/>
              </w:rPr>
              <w:t>Négativité</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spacing w:before="60" w:after="60"/>
              <w:ind w:left="43" w:firstLine="0"/>
              <w:rPr>
                <w:b/>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spacing w:before="60" w:after="60"/>
              <w:ind w:left="43" w:firstLine="0"/>
              <w:rPr>
                <w:b/>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spacing w:before="60" w:after="60"/>
              <w:ind w:left="43" w:firstLine="0"/>
              <w:rPr>
                <w:b/>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Alloagressivité</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Agressivité manifeste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0,243</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0,254</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0,102</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Alloplastie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firstLine="0"/>
              <w:rPr>
                <w:sz w:val="24"/>
              </w:rPr>
            </w:pPr>
            <w:r w:rsidRPr="0064531A">
              <w:rPr>
                <w:sz w:val="24"/>
                <w:szCs w:val="14"/>
              </w:rPr>
              <w:t>— Extraversion</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0,097</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firstLine="0"/>
              <w:rPr>
                <w:sz w:val="24"/>
              </w:rPr>
            </w:pPr>
            <w:r w:rsidRPr="0064531A">
              <w:rPr>
                <w:sz w:val="24"/>
                <w:szCs w:val="14"/>
              </w:rPr>
              <w:t>0,196</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firstLine="0"/>
              <w:rPr>
                <w:sz w:val="24"/>
              </w:rPr>
            </w:pPr>
            <w:r w:rsidRPr="0064531A">
              <w:rPr>
                <w:sz w:val="24"/>
                <w:szCs w:val="14"/>
              </w:rPr>
              <w:t>0,069</w:t>
            </w:r>
          </w:p>
        </w:tc>
      </w:tr>
      <w:tr w:rsidR="00711472" w:rsidRPr="0064531A">
        <w:tblPrEx>
          <w:tblCellMar>
            <w:top w:w="0" w:type="dxa"/>
            <w:bottom w:w="0" w:type="dxa"/>
          </w:tblCellMar>
        </w:tblPrEx>
        <w:tc>
          <w:tcPr>
            <w:tcW w:w="5760" w:type="dxa"/>
            <w:tcBorders>
              <w:top w:val="nil"/>
              <w:left w:val="nil"/>
              <w:right w:val="single" w:sz="6" w:space="0" w:color="auto"/>
            </w:tcBorders>
            <w:shd w:val="clear" w:color="auto" w:fill="FFFFFF"/>
          </w:tcPr>
          <w:p w:rsidR="00711472" w:rsidRPr="0064531A" w:rsidRDefault="00711472" w:rsidP="00711472">
            <w:pPr>
              <w:ind w:left="50" w:firstLine="0"/>
              <w:rPr>
                <w:sz w:val="24"/>
              </w:rPr>
            </w:pPr>
            <w:r w:rsidRPr="0064531A">
              <w:rPr>
                <w:sz w:val="24"/>
                <w:szCs w:val="14"/>
              </w:rPr>
              <w:t>• Suspicion</w:t>
            </w:r>
          </w:p>
        </w:tc>
        <w:tc>
          <w:tcPr>
            <w:tcW w:w="990" w:type="dxa"/>
            <w:tcBorders>
              <w:top w:val="nil"/>
              <w:left w:val="single" w:sz="6" w:space="0" w:color="auto"/>
              <w:right w:val="nil"/>
            </w:tcBorders>
            <w:shd w:val="clear" w:color="auto" w:fill="FFFFFF"/>
          </w:tcPr>
          <w:p w:rsidR="00711472" w:rsidRPr="0064531A" w:rsidRDefault="00711472" w:rsidP="00711472">
            <w:pPr>
              <w:tabs>
                <w:tab w:val="decimal" w:pos="320"/>
              </w:tabs>
              <w:ind w:left="50" w:firstLine="0"/>
              <w:rPr>
                <w:sz w:val="24"/>
              </w:rPr>
            </w:pPr>
          </w:p>
        </w:tc>
        <w:tc>
          <w:tcPr>
            <w:tcW w:w="1080" w:type="dxa"/>
            <w:tcBorders>
              <w:top w:val="nil"/>
              <w:left w:val="nil"/>
              <w:right w:val="nil"/>
            </w:tcBorders>
            <w:shd w:val="clear" w:color="auto" w:fill="FFFFFF"/>
          </w:tcPr>
          <w:p w:rsidR="00711472" w:rsidRPr="0064531A" w:rsidRDefault="00711472" w:rsidP="00711472">
            <w:pPr>
              <w:tabs>
                <w:tab w:val="decimal" w:pos="320"/>
              </w:tabs>
              <w:ind w:left="50" w:firstLine="0"/>
              <w:rPr>
                <w:sz w:val="24"/>
              </w:rPr>
            </w:pPr>
          </w:p>
        </w:tc>
        <w:tc>
          <w:tcPr>
            <w:tcW w:w="1530" w:type="dxa"/>
            <w:tcBorders>
              <w:top w:val="nil"/>
              <w:left w:val="nil"/>
              <w:right w:val="nil"/>
            </w:tcBorders>
            <w:shd w:val="clear" w:color="auto" w:fill="FFFFFF"/>
          </w:tcPr>
          <w:p w:rsidR="00711472" w:rsidRPr="0064531A" w:rsidRDefault="00711472" w:rsidP="00711472">
            <w:pPr>
              <w:tabs>
                <w:tab w:val="decimal" w:pos="680"/>
              </w:tabs>
              <w:ind w:left="50" w:firstLine="0"/>
              <w:rPr>
                <w:sz w:val="24"/>
              </w:rPr>
            </w:pPr>
          </w:p>
        </w:tc>
      </w:tr>
      <w:tr w:rsidR="00711472" w:rsidRPr="0064531A">
        <w:tblPrEx>
          <w:tblCellMar>
            <w:top w:w="0" w:type="dxa"/>
            <w:bottom w:w="0" w:type="dxa"/>
          </w:tblCellMar>
        </w:tblPrEx>
        <w:tc>
          <w:tcPr>
            <w:tcW w:w="5760" w:type="dxa"/>
            <w:tcBorders>
              <w:top w:val="nil"/>
              <w:left w:val="nil"/>
              <w:bottom w:val="single" w:sz="12" w:space="0" w:color="auto"/>
              <w:right w:val="single" w:sz="6" w:space="0" w:color="auto"/>
            </w:tcBorders>
            <w:shd w:val="clear" w:color="auto" w:fill="FFFFFF"/>
          </w:tcPr>
          <w:p w:rsidR="00711472" w:rsidRPr="0064531A" w:rsidRDefault="00711472" w:rsidP="00711472">
            <w:pPr>
              <w:spacing w:after="120"/>
              <w:ind w:left="410" w:firstLine="0"/>
              <w:rPr>
                <w:sz w:val="24"/>
              </w:rPr>
            </w:pPr>
            <w:r w:rsidRPr="0064531A">
              <w:rPr>
                <w:sz w:val="24"/>
                <w:szCs w:val="14"/>
              </w:rPr>
              <w:t>— Insécurité paranoïde</w:t>
            </w:r>
          </w:p>
        </w:tc>
        <w:tc>
          <w:tcPr>
            <w:tcW w:w="990" w:type="dxa"/>
            <w:tcBorders>
              <w:top w:val="nil"/>
              <w:left w:val="single" w:sz="6" w:space="0" w:color="auto"/>
              <w:bottom w:val="single" w:sz="12" w:space="0" w:color="auto"/>
              <w:right w:val="nil"/>
            </w:tcBorders>
            <w:shd w:val="clear" w:color="auto" w:fill="FFFFFF"/>
          </w:tcPr>
          <w:p w:rsidR="00711472" w:rsidRPr="0064531A" w:rsidRDefault="00711472" w:rsidP="00711472">
            <w:pPr>
              <w:tabs>
                <w:tab w:val="decimal" w:pos="320"/>
              </w:tabs>
              <w:spacing w:after="120"/>
              <w:ind w:left="43" w:firstLine="0"/>
              <w:rPr>
                <w:sz w:val="24"/>
              </w:rPr>
            </w:pPr>
            <w:r w:rsidRPr="0064531A">
              <w:rPr>
                <w:sz w:val="24"/>
                <w:szCs w:val="14"/>
              </w:rPr>
              <w:t>0,152</w:t>
            </w:r>
          </w:p>
        </w:tc>
        <w:tc>
          <w:tcPr>
            <w:tcW w:w="1080" w:type="dxa"/>
            <w:tcBorders>
              <w:top w:val="nil"/>
              <w:left w:val="nil"/>
              <w:bottom w:val="single" w:sz="12" w:space="0" w:color="auto"/>
              <w:right w:val="nil"/>
            </w:tcBorders>
            <w:shd w:val="clear" w:color="auto" w:fill="FFFFFF"/>
          </w:tcPr>
          <w:p w:rsidR="00711472" w:rsidRPr="0064531A" w:rsidRDefault="00711472" w:rsidP="00711472">
            <w:pPr>
              <w:tabs>
                <w:tab w:val="decimal" w:pos="320"/>
              </w:tabs>
              <w:spacing w:after="120"/>
              <w:ind w:left="43" w:firstLine="0"/>
              <w:rPr>
                <w:sz w:val="24"/>
              </w:rPr>
            </w:pPr>
            <w:r w:rsidRPr="0064531A">
              <w:rPr>
                <w:sz w:val="24"/>
                <w:szCs w:val="14"/>
              </w:rPr>
              <w:t>0,123</w:t>
            </w:r>
          </w:p>
        </w:tc>
        <w:tc>
          <w:tcPr>
            <w:tcW w:w="1530" w:type="dxa"/>
            <w:tcBorders>
              <w:top w:val="nil"/>
              <w:left w:val="nil"/>
              <w:bottom w:val="single" w:sz="12" w:space="0" w:color="auto"/>
              <w:right w:val="nil"/>
            </w:tcBorders>
            <w:shd w:val="clear" w:color="auto" w:fill="FFFFFF"/>
          </w:tcPr>
          <w:p w:rsidR="00711472" w:rsidRPr="0064531A" w:rsidRDefault="00711472" w:rsidP="00711472">
            <w:pPr>
              <w:tabs>
                <w:tab w:val="decimal" w:pos="680"/>
              </w:tabs>
              <w:spacing w:after="120"/>
              <w:ind w:left="43" w:firstLine="0"/>
              <w:rPr>
                <w:sz w:val="24"/>
              </w:rPr>
            </w:pPr>
            <w:r w:rsidRPr="0064531A">
              <w:rPr>
                <w:sz w:val="24"/>
                <w:szCs w:val="14"/>
              </w:rPr>
              <w:t>0,062</w:t>
            </w:r>
          </w:p>
        </w:tc>
      </w:tr>
    </w:tbl>
    <w:p w:rsidR="00711472" w:rsidRPr="0064531A" w:rsidRDefault="00711472" w:rsidP="00711472">
      <w:pPr>
        <w:spacing w:before="120" w:after="120"/>
        <w:ind w:firstLine="0"/>
        <w:jc w:val="both"/>
      </w:pPr>
      <w:r w:rsidRPr="0064531A">
        <w:t>[219]</w:t>
      </w:r>
    </w:p>
    <w:p w:rsidR="00711472" w:rsidRPr="0064531A" w:rsidRDefault="00711472" w:rsidP="00711472">
      <w:pPr>
        <w:spacing w:before="120" w:after="120"/>
        <w:jc w:val="both"/>
      </w:pPr>
    </w:p>
    <w:p w:rsidR="00711472" w:rsidRPr="0064531A" w:rsidRDefault="00711472" w:rsidP="00711472">
      <w:pPr>
        <w:pStyle w:val="figtitre"/>
        <w:rPr>
          <w:lang w:eastAsia="fr-FR" w:bidi="fr-FR"/>
        </w:rPr>
      </w:pPr>
      <w:r w:rsidRPr="0064531A">
        <w:rPr>
          <w:lang w:eastAsia="fr-FR" w:bidi="fr-FR"/>
        </w:rPr>
        <w:t>Tableau 5.6. (suite)</w:t>
      </w:r>
    </w:p>
    <w:tbl>
      <w:tblPr>
        <w:tblW w:w="0" w:type="auto"/>
        <w:tblInd w:w="-1400" w:type="dxa"/>
        <w:tblLayout w:type="fixed"/>
        <w:tblCellMar>
          <w:left w:w="40" w:type="dxa"/>
          <w:right w:w="40" w:type="dxa"/>
        </w:tblCellMar>
        <w:tblLook w:val="0000" w:firstRow="0" w:lastRow="0" w:firstColumn="0" w:lastColumn="0" w:noHBand="0" w:noVBand="0"/>
      </w:tblPr>
      <w:tblGrid>
        <w:gridCol w:w="5760"/>
        <w:gridCol w:w="990"/>
        <w:gridCol w:w="1080"/>
        <w:gridCol w:w="1530"/>
      </w:tblGrid>
      <w:tr w:rsidR="00711472" w:rsidRPr="0064531A">
        <w:tblPrEx>
          <w:tblCellMar>
            <w:top w:w="0" w:type="dxa"/>
            <w:bottom w:w="0" w:type="dxa"/>
          </w:tblCellMar>
        </w:tblPrEx>
        <w:tc>
          <w:tcPr>
            <w:tcW w:w="5760" w:type="dxa"/>
            <w:tcBorders>
              <w:top w:val="single" w:sz="12" w:space="0" w:color="auto"/>
              <w:left w:val="nil"/>
              <w:bottom w:val="single" w:sz="6" w:space="0" w:color="auto"/>
              <w:right w:val="single" w:sz="6" w:space="0" w:color="auto"/>
            </w:tcBorders>
            <w:shd w:val="clear" w:color="auto" w:fill="EEECE1"/>
          </w:tcPr>
          <w:p w:rsidR="00711472" w:rsidRPr="0064531A" w:rsidRDefault="00711472" w:rsidP="00711472">
            <w:pPr>
              <w:spacing w:before="120" w:after="120"/>
              <w:ind w:left="43" w:right="72" w:firstLine="0"/>
              <w:rPr>
                <w:b/>
                <w:sz w:val="24"/>
              </w:rPr>
            </w:pPr>
            <w:r w:rsidRPr="0064531A">
              <w:rPr>
                <w:b/>
                <w:sz w:val="24"/>
                <w:szCs w:val="14"/>
              </w:rPr>
              <w:t>PARAMÈTRES</w:t>
            </w:r>
          </w:p>
        </w:tc>
        <w:tc>
          <w:tcPr>
            <w:tcW w:w="990" w:type="dxa"/>
            <w:tcBorders>
              <w:top w:val="single" w:sz="12" w:space="0" w:color="auto"/>
              <w:left w:val="single" w:sz="6" w:space="0" w:color="auto"/>
              <w:bottom w:val="single" w:sz="6" w:space="0" w:color="auto"/>
              <w:right w:val="nil"/>
            </w:tcBorders>
            <w:shd w:val="clear" w:color="auto" w:fill="EEECE1"/>
          </w:tcPr>
          <w:p w:rsidR="00711472" w:rsidRPr="0064531A" w:rsidRDefault="00711472" w:rsidP="00711472">
            <w:pPr>
              <w:spacing w:before="120" w:after="120"/>
              <w:ind w:left="43" w:right="72" w:firstLine="0"/>
              <w:rPr>
                <w:b/>
                <w:sz w:val="24"/>
              </w:rPr>
            </w:pPr>
            <w:r w:rsidRPr="0064531A">
              <w:rPr>
                <w:b/>
                <w:sz w:val="24"/>
                <w:szCs w:val="14"/>
                <w:vertAlign w:val="superscript"/>
              </w:rPr>
              <w:t>T</w:t>
            </w:r>
            <w:r w:rsidRPr="0064531A">
              <w:rPr>
                <w:b/>
                <w:sz w:val="24"/>
                <w:szCs w:val="14"/>
              </w:rPr>
              <w:t>t</w:t>
            </w:r>
          </w:p>
        </w:tc>
        <w:tc>
          <w:tcPr>
            <w:tcW w:w="1080" w:type="dxa"/>
            <w:tcBorders>
              <w:top w:val="single" w:sz="12" w:space="0" w:color="auto"/>
              <w:left w:val="nil"/>
              <w:bottom w:val="single" w:sz="6" w:space="0" w:color="auto"/>
              <w:right w:val="nil"/>
            </w:tcBorders>
            <w:shd w:val="clear" w:color="auto" w:fill="EEECE1"/>
          </w:tcPr>
          <w:p w:rsidR="00711472" w:rsidRPr="0064531A" w:rsidRDefault="00711472" w:rsidP="00711472">
            <w:pPr>
              <w:spacing w:before="120" w:after="120"/>
              <w:ind w:left="43" w:right="72" w:firstLine="0"/>
              <w:rPr>
                <w:b/>
                <w:sz w:val="24"/>
              </w:rPr>
            </w:pPr>
            <w:r w:rsidRPr="0064531A">
              <w:rPr>
                <w:b/>
                <w:sz w:val="24"/>
                <w:szCs w:val="14"/>
              </w:rPr>
              <w:t>T</w:t>
            </w:r>
            <w:r w:rsidRPr="0064531A">
              <w:rPr>
                <w:b/>
                <w:sz w:val="24"/>
                <w:szCs w:val="14"/>
                <w:vertAlign w:val="subscript"/>
              </w:rPr>
              <w:t>2</w:t>
            </w:r>
          </w:p>
        </w:tc>
        <w:tc>
          <w:tcPr>
            <w:tcW w:w="1530" w:type="dxa"/>
            <w:tcBorders>
              <w:top w:val="single" w:sz="12" w:space="0" w:color="auto"/>
              <w:left w:val="nil"/>
              <w:bottom w:val="single" w:sz="6" w:space="0" w:color="auto"/>
              <w:right w:val="nil"/>
            </w:tcBorders>
            <w:shd w:val="clear" w:color="auto" w:fill="EEECE1"/>
          </w:tcPr>
          <w:p w:rsidR="00711472" w:rsidRPr="0064531A" w:rsidRDefault="00711472" w:rsidP="00711472">
            <w:pPr>
              <w:spacing w:before="120" w:after="120"/>
              <w:ind w:left="43" w:right="72" w:firstLine="0"/>
              <w:rPr>
                <w:b/>
                <w:sz w:val="24"/>
              </w:rPr>
            </w:pPr>
            <w:r w:rsidRPr="0064531A">
              <w:rPr>
                <w:b/>
                <w:sz w:val="24"/>
                <w:szCs w:val="14"/>
              </w:rPr>
              <w:t>De T, à T</w:t>
            </w:r>
            <w:r w:rsidRPr="0064531A">
              <w:rPr>
                <w:b/>
                <w:sz w:val="24"/>
                <w:szCs w:val="14"/>
                <w:vertAlign w:val="subscript"/>
              </w:rPr>
              <w:t>2</w:t>
            </w:r>
          </w:p>
        </w:tc>
      </w:tr>
      <w:tr w:rsidR="00711472" w:rsidRPr="0064531A">
        <w:tblPrEx>
          <w:tblCellMar>
            <w:top w:w="0" w:type="dxa"/>
            <w:bottom w:w="0" w:type="dxa"/>
          </w:tblCellMar>
        </w:tblPrEx>
        <w:tc>
          <w:tcPr>
            <w:tcW w:w="5760" w:type="dxa"/>
            <w:tcBorders>
              <w:top w:val="single" w:sz="6" w:space="0" w:color="auto"/>
              <w:left w:val="nil"/>
              <w:bottom w:val="nil"/>
              <w:right w:val="single" w:sz="6" w:space="0" w:color="auto"/>
            </w:tcBorders>
            <w:shd w:val="clear" w:color="auto" w:fill="FFFFFF"/>
          </w:tcPr>
          <w:p w:rsidR="00711472" w:rsidRPr="0064531A" w:rsidRDefault="00711472" w:rsidP="00711472">
            <w:pPr>
              <w:spacing w:before="120" w:after="120"/>
              <w:ind w:left="43" w:firstLine="0"/>
              <w:rPr>
                <w:b/>
                <w:sz w:val="24"/>
              </w:rPr>
            </w:pPr>
            <w:r w:rsidRPr="0064531A">
              <w:rPr>
                <w:b/>
                <w:sz w:val="24"/>
                <w:szCs w:val="14"/>
              </w:rPr>
              <w:t>Isolement – appauvrissement</w:t>
            </w:r>
            <w:r>
              <w:rPr>
                <w:b/>
                <w:sz w:val="24"/>
                <w:szCs w:val="14"/>
              </w:rPr>
              <w:t xml:space="preserve"> i</w:t>
            </w:r>
            <w:r w:rsidRPr="0064531A">
              <w:rPr>
                <w:b/>
                <w:sz w:val="24"/>
                <w:szCs w:val="14"/>
              </w:rPr>
              <w:t>nterpersonnel</w:t>
            </w:r>
          </w:p>
        </w:tc>
        <w:tc>
          <w:tcPr>
            <w:tcW w:w="990" w:type="dxa"/>
            <w:tcBorders>
              <w:top w:val="single" w:sz="6" w:space="0" w:color="auto"/>
              <w:left w:val="single" w:sz="6" w:space="0" w:color="auto"/>
              <w:bottom w:val="nil"/>
              <w:right w:val="nil"/>
            </w:tcBorders>
            <w:shd w:val="clear" w:color="auto" w:fill="FFFFFF"/>
          </w:tcPr>
          <w:p w:rsidR="00711472" w:rsidRPr="0064531A" w:rsidRDefault="00711472" w:rsidP="00711472">
            <w:pPr>
              <w:tabs>
                <w:tab w:val="decimal" w:pos="320"/>
              </w:tabs>
              <w:spacing w:before="120" w:after="120"/>
              <w:ind w:left="43" w:firstLine="0"/>
              <w:rPr>
                <w:sz w:val="24"/>
              </w:rPr>
            </w:pPr>
          </w:p>
        </w:tc>
        <w:tc>
          <w:tcPr>
            <w:tcW w:w="1080" w:type="dxa"/>
            <w:tcBorders>
              <w:top w:val="single" w:sz="6" w:space="0" w:color="auto"/>
              <w:left w:val="nil"/>
              <w:bottom w:val="nil"/>
              <w:right w:val="nil"/>
            </w:tcBorders>
            <w:shd w:val="clear" w:color="auto" w:fill="FFFFFF"/>
          </w:tcPr>
          <w:p w:rsidR="00711472" w:rsidRPr="0064531A" w:rsidRDefault="00711472" w:rsidP="00711472">
            <w:pPr>
              <w:tabs>
                <w:tab w:val="decimal" w:pos="320"/>
              </w:tabs>
              <w:spacing w:before="120" w:after="120"/>
              <w:ind w:left="43" w:firstLine="0"/>
              <w:rPr>
                <w:sz w:val="24"/>
              </w:rPr>
            </w:pPr>
          </w:p>
        </w:tc>
        <w:tc>
          <w:tcPr>
            <w:tcW w:w="1530" w:type="dxa"/>
            <w:tcBorders>
              <w:top w:val="single" w:sz="6" w:space="0" w:color="auto"/>
              <w:left w:val="nil"/>
              <w:bottom w:val="nil"/>
              <w:right w:val="nil"/>
            </w:tcBorders>
            <w:shd w:val="clear" w:color="auto" w:fill="FFFFFF"/>
          </w:tcPr>
          <w:p w:rsidR="00711472" w:rsidRPr="0064531A" w:rsidRDefault="00711472" w:rsidP="00711472">
            <w:pPr>
              <w:tabs>
                <w:tab w:val="decimal" w:pos="680"/>
              </w:tabs>
              <w:spacing w:before="120" w:after="120"/>
              <w:ind w:left="43"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right="70" w:firstLine="0"/>
              <w:rPr>
                <w:sz w:val="24"/>
              </w:rPr>
            </w:pPr>
            <w:r w:rsidRPr="0064531A">
              <w:rPr>
                <w:sz w:val="24"/>
                <w:szCs w:val="14"/>
              </w:rPr>
              <w:t>• Figures familiales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Mère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-0,174</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-0,256</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-0,145</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Père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-0,153</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-0,093</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-0,070</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Frère(s)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-0,040</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-0,046</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-0.018</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Sœur(s)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-0.182</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-0,190</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-0.121</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right="70" w:firstLine="0"/>
              <w:rPr>
                <w:sz w:val="24"/>
              </w:rPr>
            </w:pPr>
            <w:r w:rsidRPr="0064531A">
              <w:rPr>
                <w:sz w:val="24"/>
                <w:szCs w:val="14"/>
              </w:rPr>
              <w:t>• Figures cathectées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Ami</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-0,074</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-0,044</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-0,048</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Amie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-0,171</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-0,261</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-0,028</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Figure de prestige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-0,090</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-0.225</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-0,086</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right="70" w:firstLine="0"/>
              <w:rPr>
                <w:sz w:val="24"/>
              </w:rPr>
            </w:pPr>
            <w:r w:rsidRPr="0064531A">
              <w:rPr>
                <w:sz w:val="24"/>
                <w:szCs w:val="14"/>
              </w:rPr>
              <w:t>• Figures antisociales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Pair délinquant    1</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0,214</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0,297</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0,221</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Pair délinquant   2</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0,263</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0,272</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0,298</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Adulte antisocial</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0,212</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0,300</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0,272</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right="70" w:firstLine="0"/>
              <w:rPr>
                <w:sz w:val="24"/>
              </w:rPr>
            </w:pPr>
            <w:r w:rsidRPr="0064531A">
              <w:rPr>
                <w:sz w:val="24"/>
                <w:szCs w:val="14"/>
              </w:rPr>
              <w:t>• Figures symboliques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Prêtre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-0,247</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-0,259</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-0,177</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Policier</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-0,228</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-0,276</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-0,155</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Adulte hostile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-0,125</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-0,156</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-0,091</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Adulte compréhensif</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-0.261</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-0,253</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-0,188</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Pair socialisé</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0,214</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-0,297</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0,221</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right="70" w:firstLine="0"/>
              <w:rPr>
                <w:sz w:val="24"/>
              </w:rPr>
            </w:pPr>
            <w:r w:rsidRPr="0064531A">
              <w:rPr>
                <w:sz w:val="24"/>
                <w:szCs w:val="14"/>
              </w:rPr>
              <w:t>• Figures idéalisées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Idéal de soi</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-0,220</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-0,217</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-0,121</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410" w:right="70" w:firstLine="0"/>
              <w:rPr>
                <w:sz w:val="24"/>
              </w:rPr>
            </w:pPr>
            <w:r w:rsidRPr="0064531A">
              <w:rPr>
                <w:sz w:val="24"/>
                <w:szCs w:val="14"/>
              </w:rPr>
              <w:t>— Idéal criminel</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0,226</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0.259</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0,173</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ind w:left="50" w:right="70" w:firstLine="0"/>
              <w:rPr>
                <w:sz w:val="24"/>
              </w:rPr>
            </w:pPr>
            <w:r w:rsidRPr="0064531A">
              <w:rPr>
                <w:sz w:val="24"/>
                <w:szCs w:val="14"/>
              </w:rPr>
              <w:t>Total des figures</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-0,203</w:t>
            </w:r>
          </w:p>
        </w:tc>
        <w:tc>
          <w:tcPr>
            <w:tcW w:w="1080" w:type="dxa"/>
            <w:tcBorders>
              <w:top w:val="nil"/>
              <w:left w:val="nil"/>
              <w:bottom w:val="nil"/>
              <w:right w:val="nil"/>
            </w:tcBorders>
            <w:shd w:val="clear" w:color="auto" w:fill="FFFFFF"/>
          </w:tcPr>
          <w:p w:rsidR="00711472" w:rsidRPr="0064531A" w:rsidRDefault="00711472" w:rsidP="00711472">
            <w:pPr>
              <w:tabs>
                <w:tab w:val="decimal" w:pos="320"/>
              </w:tabs>
              <w:ind w:left="50" w:right="70" w:firstLine="0"/>
              <w:rPr>
                <w:sz w:val="24"/>
              </w:rPr>
            </w:pPr>
            <w:r w:rsidRPr="0064531A">
              <w:rPr>
                <w:sz w:val="24"/>
                <w:szCs w:val="14"/>
              </w:rPr>
              <w:t>-0.240</w:t>
            </w:r>
          </w:p>
        </w:tc>
        <w:tc>
          <w:tcPr>
            <w:tcW w:w="1530" w:type="dxa"/>
            <w:tcBorders>
              <w:top w:val="nil"/>
              <w:left w:val="nil"/>
              <w:bottom w:val="nil"/>
              <w:right w:val="nil"/>
            </w:tcBorders>
            <w:shd w:val="clear" w:color="auto" w:fill="FFFFFF"/>
          </w:tcPr>
          <w:p w:rsidR="00711472" w:rsidRPr="0064531A" w:rsidRDefault="00711472" w:rsidP="00711472">
            <w:pPr>
              <w:tabs>
                <w:tab w:val="decimal" w:pos="680"/>
              </w:tabs>
              <w:ind w:left="50" w:right="70" w:firstLine="0"/>
              <w:rPr>
                <w:sz w:val="24"/>
              </w:rPr>
            </w:pPr>
            <w:r w:rsidRPr="0064531A">
              <w:rPr>
                <w:sz w:val="24"/>
                <w:szCs w:val="14"/>
              </w:rPr>
              <w:t>-0.052</w:t>
            </w:r>
          </w:p>
        </w:tc>
      </w:tr>
      <w:tr w:rsidR="00711472" w:rsidRPr="0064531A">
        <w:tblPrEx>
          <w:tblCellMar>
            <w:top w:w="0" w:type="dxa"/>
            <w:bottom w:w="0" w:type="dxa"/>
          </w:tblCellMar>
        </w:tblPrEx>
        <w:tc>
          <w:tcPr>
            <w:tcW w:w="5760" w:type="dxa"/>
            <w:tcBorders>
              <w:top w:val="nil"/>
              <w:left w:val="nil"/>
              <w:bottom w:val="nil"/>
              <w:right w:val="single" w:sz="6" w:space="0" w:color="auto"/>
            </w:tcBorders>
            <w:shd w:val="clear" w:color="auto" w:fill="FFFFFF"/>
          </w:tcPr>
          <w:p w:rsidR="00711472" w:rsidRPr="0064531A" w:rsidRDefault="00711472" w:rsidP="00711472">
            <w:pPr>
              <w:spacing w:before="120" w:after="120"/>
              <w:ind w:left="43" w:firstLine="0"/>
              <w:rPr>
                <w:b/>
                <w:sz w:val="24"/>
              </w:rPr>
            </w:pPr>
            <w:r w:rsidRPr="0064531A">
              <w:rPr>
                <w:b/>
                <w:sz w:val="24"/>
                <w:szCs w:val="14"/>
              </w:rPr>
              <w:t>Faiblesse intellectuelle</w:t>
            </w:r>
          </w:p>
        </w:tc>
        <w:tc>
          <w:tcPr>
            <w:tcW w:w="990" w:type="dxa"/>
            <w:tcBorders>
              <w:top w:val="nil"/>
              <w:left w:val="single" w:sz="6" w:space="0" w:color="auto"/>
              <w:bottom w:val="nil"/>
              <w:right w:val="nil"/>
            </w:tcBorders>
            <w:shd w:val="clear" w:color="auto" w:fill="FFFFFF"/>
          </w:tcPr>
          <w:p w:rsidR="00711472" w:rsidRPr="0064531A" w:rsidRDefault="00711472" w:rsidP="00711472">
            <w:pPr>
              <w:tabs>
                <w:tab w:val="decimal" w:pos="320"/>
              </w:tabs>
              <w:spacing w:before="120" w:after="120"/>
              <w:ind w:left="43" w:firstLine="0"/>
              <w:rPr>
                <w:b/>
                <w:sz w:val="24"/>
              </w:rPr>
            </w:pPr>
          </w:p>
        </w:tc>
        <w:tc>
          <w:tcPr>
            <w:tcW w:w="1080" w:type="dxa"/>
            <w:tcBorders>
              <w:top w:val="nil"/>
              <w:left w:val="nil"/>
              <w:bottom w:val="nil"/>
              <w:right w:val="nil"/>
            </w:tcBorders>
            <w:shd w:val="clear" w:color="auto" w:fill="FFFFFF"/>
          </w:tcPr>
          <w:p w:rsidR="00711472" w:rsidRPr="0064531A" w:rsidRDefault="00711472" w:rsidP="00711472">
            <w:pPr>
              <w:tabs>
                <w:tab w:val="decimal" w:pos="320"/>
              </w:tabs>
              <w:spacing w:before="120" w:after="120"/>
              <w:ind w:left="43" w:firstLine="0"/>
              <w:rPr>
                <w:b/>
                <w:sz w:val="24"/>
              </w:rPr>
            </w:pPr>
          </w:p>
        </w:tc>
        <w:tc>
          <w:tcPr>
            <w:tcW w:w="1530" w:type="dxa"/>
            <w:tcBorders>
              <w:top w:val="nil"/>
              <w:left w:val="nil"/>
              <w:bottom w:val="nil"/>
              <w:right w:val="nil"/>
            </w:tcBorders>
            <w:shd w:val="clear" w:color="auto" w:fill="FFFFFF"/>
          </w:tcPr>
          <w:p w:rsidR="00711472" w:rsidRPr="0064531A" w:rsidRDefault="00711472" w:rsidP="00711472">
            <w:pPr>
              <w:tabs>
                <w:tab w:val="decimal" w:pos="680"/>
              </w:tabs>
              <w:spacing w:before="120" w:after="120"/>
              <w:ind w:left="43" w:firstLine="0"/>
              <w:rPr>
                <w:b/>
                <w:sz w:val="24"/>
              </w:rPr>
            </w:pPr>
          </w:p>
        </w:tc>
      </w:tr>
      <w:tr w:rsidR="00711472" w:rsidRPr="0064531A">
        <w:tblPrEx>
          <w:tblCellMar>
            <w:top w:w="0" w:type="dxa"/>
            <w:bottom w:w="0" w:type="dxa"/>
          </w:tblCellMar>
        </w:tblPrEx>
        <w:tc>
          <w:tcPr>
            <w:tcW w:w="5760" w:type="dxa"/>
            <w:tcBorders>
              <w:top w:val="nil"/>
              <w:left w:val="nil"/>
              <w:right w:val="single" w:sz="6" w:space="0" w:color="auto"/>
            </w:tcBorders>
            <w:shd w:val="clear" w:color="auto" w:fill="FFFFFF"/>
          </w:tcPr>
          <w:p w:rsidR="00711472" w:rsidRPr="0064531A" w:rsidRDefault="00711472" w:rsidP="00711472">
            <w:pPr>
              <w:ind w:left="50" w:right="70" w:firstLine="0"/>
              <w:rPr>
                <w:sz w:val="24"/>
              </w:rPr>
            </w:pPr>
            <w:r w:rsidRPr="0064531A">
              <w:rPr>
                <w:sz w:val="24"/>
                <w:szCs w:val="14"/>
              </w:rPr>
              <w:t>• Subnormalité</w:t>
            </w:r>
          </w:p>
        </w:tc>
        <w:tc>
          <w:tcPr>
            <w:tcW w:w="990" w:type="dxa"/>
            <w:tcBorders>
              <w:top w:val="nil"/>
              <w:left w:val="single" w:sz="6" w:space="0" w:color="auto"/>
              <w:right w:val="nil"/>
            </w:tcBorders>
            <w:shd w:val="clear" w:color="auto" w:fill="FFFFFF"/>
          </w:tcPr>
          <w:p w:rsidR="00711472" w:rsidRPr="0064531A" w:rsidRDefault="00711472" w:rsidP="00711472">
            <w:pPr>
              <w:tabs>
                <w:tab w:val="decimal" w:pos="320"/>
              </w:tabs>
              <w:ind w:left="50" w:right="70" w:firstLine="0"/>
              <w:rPr>
                <w:sz w:val="24"/>
              </w:rPr>
            </w:pPr>
          </w:p>
        </w:tc>
        <w:tc>
          <w:tcPr>
            <w:tcW w:w="1080" w:type="dxa"/>
            <w:tcBorders>
              <w:top w:val="nil"/>
              <w:left w:val="nil"/>
              <w:right w:val="nil"/>
            </w:tcBorders>
            <w:shd w:val="clear" w:color="auto" w:fill="FFFFFF"/>
          </w:tcPr>
          <w:p w:rsidR="00711472" w:rsidRPr="0064531A" w:rsidRDefault="00711472" w:rsidP="00711472">
            <w:pPr>
              <w:tabs>
                <w:tab w:val="decimal" w:pos="320"/>
              </w:tabs>
              <w:ind w:left="50" w:right="70" w:firstLine="0"/>
              <w:rPr>
                <w:sz w:val="24"/>
              </w:rPr>
            </w:pPr>
          </w:p>
        </w:tc>
        <w:tc>
          <w:tcPr>
            <w:tcW w:w="1530" w:type="dxa"/>
            <w:tcBorders>
              <w:top w:val="nil"/>
              <w:left w:val="nil"/>
              <w:right w:val="nil"/>
            </w:tcBorders>
            <w:shd w:val="clear" w:color="auto" w:fill="FFFFFF"/>
          </w:tcPr>
          <w:p w:rsidR="00711472" w:rsidRPr="0064531A" w:rsidRDefault="00711472" w:rsidP="00711472">
            <w:pPr>
              <w:tabs>
                <w:tab w:val="decimal" w:pos="680"/>
              </w:tabs>
              <w:ind w:left="50" w:right="70" w:firstLine="0"/>
              <w:rPr>
                <w:sz w:val="24"/>
              </w:rPr>
            </w:pPr>
          </w:p>
        </w:tc>
      </w:tr>
      <w:tr w:rsidR="00711472" w:rsidRPr="0064531A">
        <w:tblPrEx>
          <w:tblCellMar>
            <w:top w:w="0" w:type="dxa"/>
            <w:bottom w:w="0" w:type="dxa"/>
          </w:tblCellMar>
        </w:tblPrEx>
        <w:tc>
          <w:tcPr>
            <w:tcW w:w="5760" w:type="dxa"/>
            <w:tcBorders>
              <w:top w:val="nil"/>
              <w:left w:val="nil"/>
              <w:bottom w:val="single" w:sz="12" w:space="0" w:color="auto"/>
              <w:right w:val="single" w:sz="6" w:space="0" w:color="auto"/>
            </w:tcBorders>
            <w:shd w:val="clear" w:color="auto" w:fill="FFFFFF"/>
          </w:tcPr>
          <w:p w:rsidR="00711472" w:rsidRPr="0064531A" w:rsidRDefault="00711472" w:rsidP="00711472">
            <w:pPr>
              <w:spacing w:after="120"/>
              <w:ind w:left="410" w:right="72" w:firstLine="0"/>
              <w:rPr>
                <w:sz w:val="24"/>
              </w:rPr>
            </w:pPr>
            <w:r w:rsidRPr="0064531A">
              <w:rPr>
                <w:sz w:val="24"/>
                <w:szCs w:val="14"/>
              </w:rPr>
              <w:t>— Quotient intellectuel non-verbal</w:t>
            </w:r>
          </w:p>
        </w:tc>
        <w:tc>
          <w:tcPr>
            <w:tcW w:w="990" w:type="dxa"/>
            <w:tcBorders>
              <w:top w:val="nil"/>
              <w:left w:val="single" w:sz="6" w:space="0" w:color="auto"/>
              <w:bottom w:val="single" w:sz="12" w:space="0" w:color="auto"/>
              <w:right w:val="nil"/>
            </w:tcBorders>
            <w:shd w:val="clear" w:color="auto" w:fill="FFFFFF"/>
          </w:tcPr>
          <w:p w:rsidR="00711472" w:rsidRPr="0064531A" w:rsidRDefault="00711472" w:rsidP="00711472">
            <w:pPr>
              <w:tabs>
                <w:tab w:val="decimal" w:pos="320"/>
              </w:tabs>
              <w:spacing w:after="120"/>
              <w:ind w:left="50" w:right="72" w:firstLine="0"/>
              <w:rPr>
                <w:sz w:val="24"/>
              </w:rPr>
            </w:pPr>
          </w:p>
        </w:tc>
        <w:tc>
          <w:tcPr>
            <w:tcW w:w="1080" w:type="dxa"/>
            <w:tcBorders>
              <w:top w:val="nil"/>
              <w:left w:val="nil"/>
              <w:bottom w:val="single" w:sz="12" w:space="0" w:color="auto"/>
              <w:right w:val="nil"/>
            </w:tcBorders>
            <w:shd w:val="clear" w:color="auto" w:fill="FFFFFF"/>
          </w:tcPr>
          <w:p w:rsidR="00711472" w:rsidRPr="0064531A" w:rsidRDefault="00711472" w:rsidP="00711472">
            <w:pPr>
              <w:tabs>
                <w:tab w:val="decimal" w:pos="320"/>
              </w:tabs>
              <w:spacing w:after="120"/>
              <w:ind w:left="50" w:right="72" w:firstLine="0"/>
              <w:rPr>
                <w:sz w:val="24"/>
              </w:rPr>
            </w:pPr>
            <w:r w:rsidRPr="0064531A">
              <w:rPr>
                <w:sz w:val="24"/>
                <w:szCs w:val="14"/>
              </w:rPr>
              <w:t>-0,090</w:t>
            </w:r>
          </w:p>
        </w:tc>
        <w:tc>
          <w:tcPr>
            <w:tcW w:w="1530" w:type="dxa"/>
            <w:tcBorders>
              <w:top w:val="nil"/>
              <w:left w:val="nil"/>
              <w:bottom w:val="single" w:sz="12" w:space="0" w:color="auto"/>
              <w:right w:val="nil"/>
            </w:tcBorders>
            <w:shd w:val="clear" w:color="auto" w:fill="FFFFFF"/>
          </w:tcPr>
          <w:p w:rsidR="00711472" w:rsidRPr="0064531A" w:rsidRDefault="00711472" w:rsidP="00711472">
            <w:pPr>
              <w:tabs>
                <w:tab w:val="decimal" w:pos="680"/>
              </w:tabs>
              <w:spacing w:after="120"/>
              <w:ind w:left="50" w:right="72" w:firstLine="0"/>
              <w:rPr>
                <w:sz w:val="24"/>
              </w:rPr>
            </w:pPr>
          </w:p>
        </w:tc>
      </w:tr>
    </w:tbl>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Il est intéressant de constater que le paramètre qui arrive au deuxième rang pour la force des corrélations est l’isolement, selon deux volets surtout, soit l’affiliation négative aux figures symboliques adultes et l’affiliation positive aux figures antisociales ; ce résultat signifie à nouveau que le sujet, à mesure qu’il augmente sa capacité délinquantielle, tend à s’éloigner sinon à se couper des représentants de la société et de ce qu’ils symbolisent, tout en se rapprochant, sans doute pour renforcer et consolider son opposition, de personnes qui comme lui résistent et dérogent aux interdits. À travers les choix op</w:t>
      </w:r>
      <w:r w:rsidRPr="0064531A">
        <w:rPr>
          <w:lang w:eastAsia="fr-FR" w:bidi="fr-FR"/>
        </w:rPr>
        <w:t>é</w:t>
      </w:r>
      <w:r w:rsidRPr="0064531A">
        <w:rPr>
          <w:lang w:eastAsia="fr-FR" w:bidi="fr-FR"/>
        </w:rPr>
        <w:t>rés dans le réseau des relations interpersonnelles, à travers l’appauvrissement général de la capacité relationnelle (la corrélation avec l’intensification de la délinquance</w:t>
      </w:r>
      <w:r>
        <w:rPr>
          <w:lang w:eastAsia="fr-FR" w:bidi="fr-FR"/>
        </w:rPr>
        <w:t xml:space="preserve"> </w:t>
      </w:r>
      <w:r w:rsidRPr="002C30DC">
        <w:t>[220]</w:t>
      </w:r>
      <w:r>
        <w:t xml:space="preserve"> </w:t>
      </w:r>
      <w:r w:rsidRPr="0064531A">
        <w:rPr>
          <w:lang w:eastAsia="fr-FR" w:bidi="fr-FR"/>
        </w:rPr>
        <w:t>est là aussi substantie</w:t>
      </w:r>
      <w:r w:rsidRPr="0064531A">
        <w:rPr>
          <w:lang w:eastAsia="fr-FR" w:bidi="fr-FR"/>
        </w:rPr>
        <w:t>l</w:t>
      </w:r>
      <w:r w:rsidRPr="0064531A">
        <w:rPr>
          <w:lang w:eastAsia="fr-FR" w:bidi="fr-FR"/>
        </w:rPr>
        <w:t>le), c'est tout un processus de retranchement égocentrique et de défe</w:t>
      </w:r>
      <w:r w:rsidRPr="0064531A">
        <w:rPr>
          <w:lang w:eastAsia="fr-FR" w:bidi="fr-FR"/>
        </w:rPr>
        <w:t>c</w:t>
      </w:r>
      <w:r w:rsidRPr="0064531A">
        <w:rPr>
          <w:lang w:eastAsia="fr-FR" w:bidi="fr-FR"/>
        </w:rPr>
        <w:t>tion face au social qui se dégage et qui, à nouveau, s’affirme capable d'activer la production des délits.</w:t>
      </w:r>
    </w:p>
    <w:p w:rsidR="00711472" w:rsidRPr="0064531A" w:rsidRDefault="00711472" w:rsidP="00711472">
      <w:pPr>
        <w:spacing w:before="120" w:after="120"/>
        <w:jc w:val="both"/>
      </w:pPr>
      <w:r w:rsidRPr="0064531A">
        <w:rPr>
          <w:lang w:eastAsia="fr-FR" w:bidi="fr-FR"/>
        </w:rPr>
        <w:t>Quant à la négativité, c'est surtout par sa composante alloagressive qu’elle avive la délinquance. L’alloagressivité sous-tend un mélange de désenchantement, d’amertume et de cynisme qui provoque chez le sujet une vision du pire dans ses rapports avec les autres, une sorte d’irritabilité à fleur de peau et un sentiment d’injustice subie, dont la conséquence la plus nette est qu’il se retrouve constamment sous te</w:t>
      </w:r>
      <w:r w:rsidRPr="0064531A">
        <w:rPr>
          <w:lang w:eastAsia="fr-FR" w:bidi="fr-FR"/>
        </w:rPr>
        <w:t>n</w:t>
      </w:r>
      <w:r w:rsidRPr="0064531A">
        <w:rPr>
          <w:lang w:eastAsia="fr-FR" w:bidi="fr-FR"/>
        </w:rPr>
        <w:t>sion et tenaillé par une sorte d’imminence de colère explosive...</w:t>
      </w:r>
    </w:p>
    <w:p w:rsidR="00711472" w:rsidRPr="0064531A" w:rsidRDefault="00711472" w:rsidP="00711472">
      <w:pPr>
        <w:spacing w:before="120" w:after="120"/>
        <w:jc w:val="both"/>
      </w:pPr>
      <w:r w:rsidRPr="0064531A">
        <w:rPr>
          <w:lang w:eastAsia="fr-FR" w:bidi="fr-FR"/>
        </w:rPr>
        <w:t xml:space="preserve">En ce qui concerne les deux dimensions intrasubjectives, soit la primitivité et l’insécurité, les corrélations sont sensiblement moins élevées. Ce sont la primitivité et plus spécifiquement le fatalisme — surtout à travers certaines attitudes que </w:t>
      </w:r>
      <w:r w:rsidRPr="002C30DC">
        <w:rPr>
          <w:smallCaps/>
        </w:rPr>
        <w:t xml:space="preserve">Mailloux </w:t>
      </w:r>
      <w:r w:rsidRPr="0064531A">
        <w:rPr>
          <w:lang w:eastAsia="fr-FR" w:bidi="fr-FR"/>
        </w:rPr>
        <w:t>(1971) a ass</w:t>
      </w:r>
      <w:r w:rsidRPr="0064531A">
        <w:rPr>
          <w:lang w:eastAsia="fr-FR" w:bidi="fr-FR"/>
        </w:rPr>
        <w:t>o</w:t>
      </w:r>
      <w:r w:rsidRPr="0064531A">
        <w:rPr>
          <w:lang w:eastAsia="fr-FR" w:bidi="fr-FR"/>
        </w:rPr>
        <w:t>ciées à ce qu’il appelle la « certitude du destin néfaste » —, ainsi que l’égotisme — avec de la dépersonnalisation, un effort pour maintenir une façade artificielle et un très mauvais « </w:t>
      </w:r>
      <w:r w:rsidRPr="0064531A">
        <w:t>testing</w:t>
      </w:r>
      <w:r w:rsidRPr="0064531A">
        <w:rPr>
          <w:lang w:eastAsia="fr-FR" w:bidi="fr-FR"/>
        </w:rPr>
        <w:t> » des réalités — qui pèsent le plus lourdement sur la délinquance. Quant à l’insécurité, c'est par sa sous-dimension du sentiment d’aliénation qu’elle exerce un certain impact et de façon intéressante puisque ce trait véhicule essentiell</w:t>
      </w:r>
      <w:r w:rsidRPr="0064531A">
        <w:rPr>
          <w:lang w:eastAsia="fr-FR" w:bidi="fr-FR"/>
        </w:rPr>
        <w:t>e</w:t>
      </w:r>
      <w:r w:rsidRPr="0064531A">
        <w:rPr>
          <w:lang w:eastAsia="fr-FR" w:bidi="fr-FR"/>
        </w:rPr>
        <w:t>ment une attitude de scepticisme profond à l’égard d'autrui, surtout à la fin de l’adolescence.</w:t>
      </w:r>
    </w:p>
    <w:p w:rsidR="00711472" w:rsidRPr="0064531A" w:rsidRDefault="00711472" w:rsidP="00711472">
      <w:pPr>
        <w:spacing w:before="120" w:after="120"/>
        <w:jc w:val="both"/>
      </w:pPr>
      <w:r w:rsidRPr="0064531A">
        <w:rPr>
          <w:lang w:eastAsia="fr-FR" w:bidi="fr-FR"/>
        </w:rPr>
        <w:t xml:space="preserve">L’analyse des corrélations aux </w:t>
      </w:r>
      <w:r>
        <w:rPr>
          <w:lang w:eastAsia="fr-FR" w:bidi="fr-FR"/>
        </w:rPr>
        <w:t>temps 1</w:t>
      </w:r>
      <w:r w:rsidRPr="0064531A">
        <w:rPr>
          <w:lang w:eastAsia="fr-FR" w:bidi="fr-FR"/>
        </w:rPr>
        <w:t xml:space="preserve"> et 2 nous permet donc de hiérarchiser, selon la portée de leur influence, les dimensions de la personnalité qui nourrissent la délinquance au cours de l’adolescence : il y a d’abord, comme ferment le plus important (révélé par la conve</w:t>
      </w:r>
      <w:r w:rsidRPr="0064531A">
        <w:rPr>
          <w:lang w:eastAsia="fr-FR" w:bidi="fr-FR"/>
        </w:rPr>
        <w:t>r</w:t>
      </w:r>
      <w:r w:rsidRPr="0064531A">
        <w:rPr>
          <w:lang w:eastAsia="fr-FR" w:bidi="fr-FR"/>
        </w:rPr>
        <w:t>gence de l’hyposocialité et de l’isolement), le retranchement hostile vis-à-vis des autres, dans le sens d’une véritable rupture de liens, d’un décrochage désastreux devant les exigences premières de la matur</w:t>
      </w:r>
      <w:r w:rsidRPr="0064531A">
        <w:rPr>
          <w:lang w:eastAsia="fr-FR" w:bidi="fr-FR"/>
        </w:rPr>
        <w:t>a</w:t>
      </w:r>
      <w:r w:rsidRPr="0064531A">
        <w:rPr>
          <w:lang w:eastAsia="fr-FR" w:bidi="fr-FR"/>
        </w:rPr>
        <w:t>tion sociale ; vient ensuite, comme élément de soutien, une sorte de colère effervescente en même temps qu’excessive, qui contamine to</w:t>
      </w:r>
      <w:r w:rsidRPr="0064531A">
        <w:rPr>
          <w:lang w:eastAsia="fr-FR" w:bidi="fr-FR"/>
        </w:rPr>
        <w:t>u</w:t>
      </w:r>
      <w:r w:rsidRPr="0064531A">
        <w:rPr>
          <w:lang w:eastAsia="fr-FR" w:bidi="fr-FR"/>
        </w:rPr>
        <w:t>te la vision du monde et surtout la vision de soi dans le monde. C’est dire que le sujet se trouve emprisonné en lui-même, piégé dans une conception noircie de ce qui existe autour de lui, obligé de couper les ponts avec les autres et vidé en quelque sorte de ce que nous appelons la confiance interpersonnelle. Il se considère parmi les humains à la fois comme générateur et cible de désaffection... La notion d’égocentrisme prend ainsi tout son sens et toute sa portée.</w:t>
      </w:r>
    </w:p>
    <w:p w:rsidR="00711472" w:rsidRDefault="00711472" w:rsidP="00711472">
      <w:pPr>
        <w:spacing w:before="120" w:after="120"/>
        <w:jc w:val="both"/>
        <w:rPr>
          <w:lang w:eastAsia="fr-FR" w:bidi="fr-FR"/>
        </w:rPr>
      </w:pPr>
      <w:r w:rsidRPr="0064531A">
        <w:rPr>
          <w:lang w:eastAsia="fr-FR" w:bidi="fr-FR"/>
        </w:rPr>
        <w:t xml:space="preserve">Il importe de souligner, à titre de corroboration, que les analyses différentielles effectuées par </w:t>
      </w:r>
      <w:r w:rsidRPr="0064531A">
        <w:t>Forget</w:t>
      </w:r>
      <w:r w:rsidRPr="0064531A">
        <w:rPr>
          <w:lang w:eastAsia="fr-FR" w:bidi="fr-FR"/>
        </w:rPr>
        <w:t xml:space="preserve"> (1977) sur les échelles de l’inventaire de </w:t>
      </w:r>
      <w:r w:rsidRPr="0064531A">
        <w:t>Jesness,</w:t>
      </w:r>
      <w:r w:rsidRPr="0064531A">
        <w:rPr>
          <w:lang w:eastAsia="fr-FR" w:bidi="fr-FR"/>
        </w:rPr>
        <w:t xml:space="preserve"> par </w:t>
      </w:r>
      <w:r w:rsidRPr="0064531A">
        <w:t>Massé</w:t>
      </w:r>
      <w:r w:rsidRPr="0064531A">
        <w:rPr>
          <w:lang w:eastAsia="fr-FR" w:bidi="fr-FR"/>
        </w:rPr>
        <w:t xml:space="preserve"> ( 1976) sur le répertoire des figures-rôles de </w:t>
      </w:r>
      <w:r w:rsidRPr="0064531A">
        <w:t>Kelly</w:t>
      </w:r>
      <w:r w:rsidRPr="0064531A">
        <w:rPr>
          <w:lang w:eastAsia="fr-FR" w:bidi="fr-FR"/>
        </w:rPr>
        <w:t xml:space="preserve"> et par </w:t>
      </w:r>
      <w:r w:rsidRPr="0064531A">
        <w:t>Séguin</w:t>
      </w:r>
      <w:r w:rsidRPr="0064531A">
        <w:rPr>
          <w:lang w:eastAsia="fr-FR" w:bidi="fr-FR"/>
        </w:rPr>
        <w:t xml:space="preserve"> (1981) sur les dimensions de l’inventaire de personnalité d’Eysenck, dans le but de contraster les sujets ma</w:t>
      </w:r>
      <w:r w:rsidRPr="0064531A">
        <w:rPr>
          <w:lang w:eastAsia="fr-FR" w:bidi="fr-FR"/>
        </w:rPr>
        <w:t>r</w:t>
      </w:r>
      <w:r w:rsidRPr="0064531A">
        <w:rPr>
          <w:lang w:eastAsia="fr-FR" w:bidi="fr-FR"/>
        </w:rPr>
        <w:t>qués par une délinquance de faible, moyenne ou forte intensité, ont elles aussi permis aux auteurs de dégager des covariations significat</w:t>
      </w:r>
      <w:r w:rsidRPr="0064531A">
        <w:rPr>
          <w:lang w:eastAsia="fr-FR" w:bidi="fr-FR"/>
        </w:rPr>
        <w:t>i</w:t>
      </w:r>
      <w:r w:rsidRPr="0064531A">
        <w:rPr>
          <w:lang w:eastAsia="fr-FR" w:bidi="fr-FR"/>
        </w:rPr>
        <w:t>ves dans les déficits psychologiques accumulés par ces jeunes.</w:t>
      </w:r>
    </w:p>
    <w:p w:rsidR="00711472" w:rsidRPr="0064531A" w:rsidRDefault="00711472" w:rsidP="00711472">
      <w:pPr>
        <w:spacing w:before="120" w:after="120"/>
        <w:jc w:val="both"/>
        <w:rPr>
          <w:lang w:eastAsia="fr-FR" w:bidi="fr-FR"/>
        </w:rPr>
      </w:pPr>
      <w:r w:rsidRPr="0064531A">
        <w:rPr>
          <w:lang w:eastAsia="fr-FR" w:bidi="fr-FR"/>
        </w:rPr>
        <w:t>[221]</w:t>
      </w:r>
    </w:p>
    <w:p w:rsidR="00711472" w:rsidRPr="0064531A" w:rsidRDefault="00711472" w:rsidP="00711472">
      <w:pPr>
        <w:spacing w:before="120" w:after="120"/>
        <w:jc w:val="both"/>
      </w:pPr>
      <w:r w:rsidRPr="0064531A">
        <w:rPr>
          <w:lang w:eastAsia="fr-FR" w:bidi="fr-FR"/>
        </w:rPr>
        <w:t>Finalement, à titre de vérification additionnelle, examinons la c</w:t>
      </w:r>
      <w:r w:rsidRPr="0064531A">
        <w:rPr>
          <w:lang w:eastAsia="fr-FR" w:bidi="fr-FR"/>
        </w:rPr>
        <w:t>o</w:t>
      </w:r>
      <w:r w:rsidRPr="0064531A">
        <w:rPr>
          <w:lang w:eastAsia="fr-FR" w:bidi="fr-FR"/>
        </w:rPr>
        <w:t xml:space="preserve">lonne de droite du tableau 5.7., qui rend compte des corrélations entre les dimensions psychologiques mesurées au </w:t>
      </w:r>
      <w:r>
        <w:rPr>
          <w:lang w:eastAsia="fr-FR" w:bidi="fr-FR"/>
        </w:rPr>
        <w:t>temps 1</w:t>
      </w:r>
      <w:r w:rsidRPr="0064531A">
        <w:rPr>
          <w:lang w:eastAsia="fr-FR" w:bidi="fr-FR"/>
        </w:rPr>
        <w:t xml:space="preserve"> et l’intensité de la délinquance mesurée au </w:t>
      </w:r>
      <w:r>
        <w:rPr>
          <w:lang w:eastAsia="fr-FR" w:bidi="fr-FR"/>
        </w:rPr>
        <w:t>temps 2</w:t>
      </w:r>
      <w:r w:rsidRPr="0064531A">
        <w:rPr>
          <w:lang w:eastAsia="fr-FR" w:bidi="fr-FR"/>
        </w:rPr>
        <w:t>. Il s'agit de coefficients qui pe</w:t>
      </w:r>
      <w:r w:rsidRPr="0064531A">
        <w:rPr>
          <w:lang w:eastAsia="fr-FR" w:bidi="fr-FR"/>
        </w:rPr>
        <w:t>u</w:t>
      </w:r>
      <w:r w:rsidRPr="0064531A">
        <w:rPr>
          <w:lang w:eastAsia="fr-FR" w:bidi="fr-FR"/>
        </w:rPr>
        <w:t xml:space="preserve">vent être interprétés de façon strictement causale, au sens où l’entendent </w:t>
      </w:r>
      <w:r w:rsidRPr="002C30DC">
        <w:rPr>
          <w:smallCaps/>
        </w:rPr>
        <w:t xml:space="preserve">Hirschi </w:t>
      </w:r>
      <w:r w:rsidRPr="0064531A">
        <w:rPr>
          <w:lang w:eastAsia="fr-FR" w:bidi="fr-FR"/>
        </w:rPr>
        <w:t xml:space="preserve">et </w:t>
      </w:r>
      <w:r w:rsidRPr="002C30DC">
        <w:rPr>
          <w:smallCaps/>
        </w:rPr>
        <w:t xml:space="preserve">Selvin </w:t>
      </w:r>
      <w:r w:rsidRPr="0064531A">
        <w:rPr>
          <w:lang w:eastAsia="fr-FR" w:bidi="fr-FR"/>
        </w:rPr>
        <w:t>(1975), car ils marquent le lien entre l'ant</w:t>
      </w:r>
      <w:r w:rsidRPr="0064531A">
        <w:rPr>
          <w:lang w:eastAsia="fr-FR" w:bidi="fr-FR"/>
        </w:rPr>
        <w:t>é</w:t>
      </w:r>
      <w:r w:rsidRPr="0064531A">
        <w:rPr>
          <w:lang w:eastAsia="fr-FR" w:bidi="fr-FR"/>
        </w:rPr>
        <w:t>riorité psychologique, soit l’état de la personnalité au milieu de l'ad</w:t>
      </w:r>
      <w:r w:rsidRPr="0064531A">
        <w:rPr>
          <w:lang w:eastAsia="fr-FR" w:bidi="fr-FR"/>
        </w:rPr>
        <w:t>o</w:t>
      </w:r>
      <w:r w:rsidRPr="0064531A">
        <w:rPr>
          <w:lang w:eastAsia="fr-FR" w:bidi="fr-FR"/>
        </w:rPr>
        <w:t>lescence, et la postériorité délictueuse, c’est-à-dire l’ampleur de la délinquance à la fin de l’adolescence. Ces coefficients longitud</w:t>
      </w:r>
      <w:r w:rsidRPr="0064531A">
        <w:rPr>
          <w:lang w:eastAsia="fr-FR" w:bidi="fr-FR"/>
        </w:rPr>
        <w:t>i</w:t>
      </w:r>
      <w:r w:rsidRPr="0064531A">
        <w:rPr>
          <w:lang w:eastAsia="fr-FR" w:bidi="fr-FR"/>
        </w:rPr>
        <w:t>naux sont sensiblement plus faibles que les coefficients transversaux, ce qui correspond aux observations habituelles en sciences humaines. Notons toutefois l’importance que conservent l’hyposocialité, à tr</w:t>
      </w:r>
      <w:r w:rsidRPr="0064531A">
        <w:rPr>
          <w:lang w:eastAsia="fr-FR" w:bidi="fr-FR"/>
        </w:rPr>
        <w:t>a</w:t>
      </w:r>
      <w:r w:rsidRPr="0064531A">
        <w:rPr>
          <w:lang w:eastAsia="fr-FR" w:bidi="fr-FR"/>
        </w:rPr>
        <w:t>vers une représentation dans laquelle les instances sociales ne sont pas « construites », de même que l’isolement interpersonnel, de par son volet de l’affiliation positive aux figures antisociales. Ces deux cara</w:t>
      </w:r>
      <w:r w:rsidRPr="0064531A">
        <w:rPr>
          <w:lang w:eastAsia="fr-FR" w:bidi="fr-FR"/>
        </w:rPr>
        <w:t>c</w:t>
      </w:r>
      <w:r w:rsidRPr="0064531A">
        <w:rPr>
          <w:lang w:eastAsia="fr-FR" w:bidi="fr-FR"/>
        </w:rPr>
        <w:t>téristiques, qui témoignent toujours de la distance prise par les sujets vis-à-vis du corps social, apparaissent clairement associées à l’intensité de la délinquance ultérieure. Elles se révèlent donc capables de préparer et de soutenir à travers le temps l’activité délictueuse.</w:t>
      </w:r>
    </w:p>
    <w:p w:rsidR="00711472" w:rsidRPr="0064531A" w:rsidRDefault="00711472" w:rsidP="00711472">
      <w:pPr>
        <w:spacing w:before="120" w:after="120"/>
        <w:jc w:val="both"/>
        <w:rPr>
          <w:lang w:eastAsia="fr-FR" w:bidi="fr-FR"/>
        </w:rPr>
      </w:pPr>
      <w:r>
        <w:rPr>
          <w:lang w:eastAsia="fr-FR" w:bidi="fr-FR"/>
        </w:rPr>
        <w:br w:type="page"/>
      </w:r>
    </w:p>
    <w:p w:rsidR="00711472" w:rsidRPr="0064531A" w:rsidRDefault="00711472" w:rsidP="00711472">
      <w:pPr>
        <w:pStyle w:val="b0"/>
      </w:pPr>
      <w:r w:rsidRPr="0064531A">
        <w:rPr>
          <w:lang w:eastAsia="fr-FR" w:bidi="fr-FR"/>
        </w:rPr>
        <w:t>Une explication satisfaisante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r w:rsidRPr="0064531A">
        <w:rPr>
          <w:lang w:eastAsia="fr-FR" w:bidi="fr-FR"/>
        </w:rPr>
        <w:t>L’étude des covariations nous a permis d’affirmer que, plus les d</w:t>
      </w:r>
      <w:r w:rsidRPr="0064531A">
        <w:rPr>
          <w:lang w:eastAsia="fr-FR" w:bidi="fr-FR"/>
        </w:rPr>
        <w:t>é</w:t>
      </w:r>
      <w:r w:rsidRPr="0064531A">
        <w:rPr>
          <w:lang w:eastAsia="fr-FR" w:bidi="fr-FR"/>
        </w:rPr>
        <w:t>ficits psychologiques sont profonds, plus l’intensité de la délinquance augmente ; elle nous a permis aussi, compte tenu des variations des coefficients de corrélation, de tirer certaines conclusions sur l’importance respective des dimensions de la personnalité dans le pr</w:t>
      </w:r>
      <w:r w:rsidRPr="0064531A">
        <w:rPr>
          <w:lang w:eastAsia="fr-FR" w:bidi="fr-FR"/>
        </w:rPr>
        <w:t>o</w:t>
      </w:r>
      <w:r w:rsidRPr="0064531A">
        <w:rPr>
          <w:lang w:eastAsia="fr-FR" w:bidi="fr-FR"/>
        </w:rPr>
        <w:t>cessus d’amplification de la conduite délinquante. Bien qu'elle soit très instructive, une telle étude demeure incomplète. C’est pourquoi il nous a paru utile, pour bien apprécier l’impact de chacun des traits de personnalité que nous avons mesurés, de faire appel à l’analyse de régression, dont la principale caractéristique est la construction d’une fonction linéaire introduisant successivement, par ordre d’importance, les variables qui expliquent le mieux l’intensité de la conduite déli</w:t>
      </w:r>
      <w:r w:rsidRPr="0064531A">
        <w:rPr>
          <w:lang w:eastAsia="fr-FR" w:bidi="fr-FR"/>
        </w:rPr>
        <w:t>n</w:t>
      </w:r>
      <w:r w:rsidRPr="0064531A">
        <w:rPr>
          <w:lang w:eastAsia="fr-FR" w:bidi="fr-FR"/>
        </w:rPr>
        <w:t xml:space="preserve">quante </w:t>
      </w:r>
      <w:r w:rsidRPr="002C30DC">
        <w:rPr>
          <w:smallCaps/>
        </w:rPr>
        <w:t xml:space="preserve">(Nie </w:t>
      </w:r>
      <w:r w:rsidRPr="0064531A">
        <w:rPr>
          <w:lang w:eastAsia="fr-FR" w:bidi="fr-FR"/>
        </w:rPr>
        <w:t>et al., 1975).</w:t>
      </w:r>
    </w:p>
    <w:p w:rsidR="00711472" w:rsidRPr="0064531A" w:rsidRDefault="00711472" w:rsidP="00711472">
      <w:pPr>
        <w:spacing w:before="120" w:after="120"/>
        <w:jc w:val="both"/>
      </w:pPr>
      <w:r w:rsidRPr="0064531A">
        <w:rPr>
          <w:lang w:eastAsia="fr-FR" w:bidi="fr-FR"/>
        </w:rPr>
        <w:t>Nous avons effectué quatre analyses de régression : dans les deux premières, de type synchronique, nous avons comparé les données recueillies sur la délinquance et sur la personnalité à chaque temps, T</w:t>
      </w:r>
      <w:r w:rsidRPr="002C30DC">
        <w:rPr>
          <w:vertAlign w:val="subscript"/>
          <w:lang w:eastAsia="fr-FR" w:bidi="fr-FR"/>
        </w:rPr>
        <w:t>1</w:t>
      </w:r>
      <w:r w:rsidRPr="0064531A">
        <w:rPr>
          <w:lang w:eastAsia="fr-FR" w:bidi="fr-FR"/>
        </w:rPr>
        <w:t xml:space="preserve"> et T</w:t>
      </w:r>
      <w:r w:rsidRPr="0064531A">
        <w:rPr>
          <w:vertAlign w:val="subscript"/>
          <w:lang w:eastAsia="fr-FR" w:bidi="fr-FR"/>
        </w:rPr>
        <w:t>2</w:t>
      </w:r>
      <w:r w:rsidRPr="0064531A">
        <w:rPr>
          <w:lang w:eastAsia="fr-FR" w:bidi="fr-FR"/>
        </w:rPr>
        <w:t xml:space="preserve"> ; dans la troisième, nous avons repris les données du </w:t>
      </w:r>
      <w:r>
        <w:rPr>
          <w:lang w:eastAsia="fr-FR" w:bidi="fr-FR"/>
        </w:rPr>
        <w:t>temps 2</w:t>
      </w:r>
      <w:r w:rsidRPr="0064531A">
        <w:rPr>
          <w:lang w:eastAsia="fr-FR" w:bidi="fr-FR"/>
        </w:rPr>
        <w:t xml:space="preserve"> en y ajoutant une mesure additionnelle, soit l’évaluation de l’intelligence non-verbale ; finalement, dans la quatrième qui est diachronique, nous avons recoupé les mesures de personnalité du </w:t>
      </w:r>
      <w:r>
        <w:rPr>
          <w:lang w:eastAsia="fr-FR" w:bidi="fr-FR"/>
        </w:rPr>
        <w:t>temps 1</w:t>
      </w:r>
      <w:r w:rsidRPr="0064531A">
        <w:rPr>
          <w:lang w:eastAsia="fr-FR" w:bidi="fr-FR"/>
        </w:rPr>
        <w:t xml:space="preserve"> avec la mesure de délinquance du </w:t>
      </w:r>
      <w:r>
        <w:rPr>
          <w:lang w:eastAsia="fr-FR" w:bidi="fr-FR"/>
        </w:rPr>
        <w:t>temps 2</w:t>
      </w:r>
      <w:r w:rsidRPr="0064531A">
        <w:rPr>
          <w:lang w:eastAsia="fr-FR" w:bidi="fr-FR"/>
        </w:rPr>
        <w:t>. Le tableau</w:t>
      </w:r>
      <w:r>
        <w:rPr>
          <w:lang w:eastAsia="fr-FR" w:bidi="fr-FR"/>
        </w:rPr>
        <w:t> </w:t>
      </w:r>
      <w:r w:rsidRPr="0064531A">
        <w:rPr>
          <w:lang w:eastAsia="fr-FR" w:bidi="fr-FR"/>
        </w:rPr>
        <w:t>5.7. présente la liste des vari</w:t>
      </w:r>
      <w:r w:rsidRPr="0064531A">
        <w:rPr>
          <w:lang w:eastAsia="fr-FR" w:bidi="fr-FR"/>
        </w:rPr>
        <w:t>a</w:t>
      </w:r>
      <w:r w:rsidRPr="0064531A">
        <w:rPr>
          <w:lang w:eastAsia="fr-FR" w:bidi="fr-FR"/>
        </w:rPr>
        <w:t>bles les plus significatives dans chaque analyse, selon le rang occupé par chacune d’elles ; entre parenthèses, on peut voir la contribution, en pourcentage, à la variance totale produite par les mesures de pe</w:t>
      </w:r>
      <w:r w:rsidRPr="0064531A">
        <w:rPr>
          <w:lang w:eastAsia="fr-FR" w:bidi="fr-FR"/>
        </w:rPr>
        <w:t>r</w:t>
      </w:r>
      <w:r w:rsidRPr="0064531A">
        <w:rPr>
          <w:lang w:eastAsia="fr-FR" w:bidi="fr-FR"/>
        </w:rPr>
        <w:t>sonnalité. Notons tout d’abord que la variance expliquée est de l’ordre de 35% dans les trois analyses synchroniques et de 22% dans l’analyse diachronique, pourcentages qui correspondent assez bien aux résultats rapportés en sciences hu-</w:t>
      </w:r>
    </w:p>
    <w:p w:rsidR="00711472" w:rsidRPr="0064531A" w:rsidRDefault="00711472" w:rsidP="00711472">
      <w:pPr>
        <w:spacing w:before="120" w:after="120"/>
        <w:ind w:firstLine="0"/>
        <w:jc w:val="both"/>
      </w:pPr>
      <w:r w:rsidRPr="0064531A">
        <w:br w:type="page"/>
        <w:t>[222]</w:t>
      </w:r>
    </w:p>
    <w:p w:rsidR="00711472" w:rsidRPr="0064531A" w:rsidRDefault="00711472" w:rsidP="00711472">
      <w:pPr>
        <w:spacing w:before="120" w:after="120"/>
        <w:jc w:val="both"/>
      </w:pPr>
    </w:p>
    <w:p w:rsidR="00711472" w:rsidRDefault="00711472" w:rsidP="00711472">
      <w:pPr>
        <w:pStyle w:val="figtitre"/>
        <w:rPr>
          <w:lang w:eastAsia="fr-FR" w:bidi="fr-FR"/>
        </w:rPr>
      </w:pPr>
      <w:r>
        <w:rPr>
          <w:lang w:eastAsia="fr-FR" w:bidi="fr-FR"/>
        </w:rPr>
        <w:t>Tableau 5.7.</w:t>
      </w:r>
    </w:p>
    <w:p w:rsidR="00711472" w:rsidRPr="0064531A" w:rsidRDefault="00711472" w:rsidP="00711472">
      <w:pPr>
        <w:pStyle w:val="figst"/>
        <w:rPr>
          <w:lang w:eastAsia="fr-FR" w:bidi="fr-FR"/>
        </w:rPr>
      </w:pPr>
      <w:r w:rsidRPr="0064531A">
        <w:rPr>
          <w:lang w:eastAsia="fr-FR" w:bidi="fr-FR"/>
        </w:rPr>
        <w:t>TRAITS DE PERSONNALITÉ</w:t>
      </w:r>
      <w:r w:rsidRPr="0064531A">
        <w:rPr>
          <w:lang w:eastAsia="fr-FR" w:bidi="fr-FR"/>
        </w:rPr>
        <w:br/>
        <w:t>ET INTENSITÉ DE LA DÉLI</w:t>
      </w:r>
      <w:r w:rsidRPr="0064531A">
        <w:rPr>
          <w:lang w:eastAsia="fr-FR" w:bidi="fr-FR"/>
        </w:rPr>
        <w:t>N</w:t>
      </w:r>
      <w:r w:rsidRPr="0064531A">
        <w:rPr>
          <w:lang w:eastAsia="fr-FR" w:bidi="fr-FR"/>
        </w:rPr>
        <w:t>QUANCE</w:t>
      </w:r>
      <w:r w:rsidRPr="0064531A">
        <w:rPr>
          <w:lang w:eastAsia="fr-FR" w:bidi="fr-FR"/>
        </w:rPr>
        <w:br/>
        <w:t>MESURÉS SELON LES ANALYSES DE RÉGRESSION</w:t>
      </w:r>
    </w:p>
    <w:tbl>
      <w:tblPr>
        <w:tblW w:w="0" w:type="auto"/>
        <w:tblInd w:w="-1332" w:type="dxa"/>
        <w:tblLook w:val="00BF" w:firstRow="1" w:lastRow="0" w:firstColumn="1" w:lastColumn="0" w:noHBand="0" w:noVBand="0"/>
      </w:tblPr>
      <w:tblGrid>
        <w:gridCol w:w="2348"/>
        <w:gridCol w:w="2348"/>
        <w:gridCol w:w="2348"/>
        <w:gridCol w:w="2348"/>
      </w:tblGrid>
      <w:tr w:rsidR="00711472" w:rsidRPr="0064531A">
        <w:tc>
          <w:tcPr>
            <w:tcW w:w="2348"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rPr>
                <w:sz w:val="24"/>
                <w:lang w:eastAsia="fr-FR" w:bidi="fr-FR"/>
              </w:rPr>
            </w:pPr>
            <w:r w:rsidRPr="0064531A">
              <w:rPr>
                <w:sz w:val="24"/>
                <w:lang w:eastAsia="fr-FR" w:bidi="fr-FR"/>
              </w:rPr>
              <w:t>T</w:t>
            </w:r>
            <w:r w:rsidRPr="0064531A">
              <w:rPr>
                <w:sz w:val="24"/>
                <w:vertAlign w:val="subscript"/>
                <w:lang w:eastAsia="fr-FR" w:bidi="fr-FR"/>
              </w:rPr>
              <w:t>1</w:t>
            </w:r>
          </w:p>
        </w:tc>
        <w:tc>
          <w:tcPr>
            <w:tcW w:w="2348"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rPr>
                <w:sz w:val="24"/>
                <w:lang w:eastAsia="fr-FR" w:bidi="fr-FR"/>
              </w:rPr>
            </w:pPr>
            <w:r w:rsidRPr="0064531A">
              <w:rPr>
                <w:sz w:val="24"/>
                <w:lang w:eastAsia="fr-FR" w:bidi="fr-FR"/>
              </w:rPr>
              <w:t>T</w:t>
            </w:r>
            <w:r w:rsidRPr="0064531A">
              <w:rPr>
                <w:sz w:val="24"/>
                <w:vertAlign w:val="subscript"/>
                <w:lang w:eastAsia="fr-FR" w:bidi="fr-FR"/>
              </w:rPr>
              <w:t>2</w:t>
            </w:r>
          </w:p>
        </w:tc>
        <w:tc>
          <w:tcPr>
            <w:tcW w:w="2348"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rPr>
                <w:sz w:val="24"/>
                <w:lang w:eastAsia="fr-FR" w:bidi="fr-FR"/>
              </w:rPr>
            </w:pPr>
            <w:r w:rsidRPr="0064531A">
              <w:rPr>
                <w:sz w:val="24"/>
                <w:lang w:eastAsia="fr-FR" w:bidi="fr-FR"/>
              </w:rPr>
              <w:t>T</w:t>
            </w:r>
            <w:r w:rsidRPr="0064531A">
              <w:rPr>
                <w:sz w:val="24"/>
                <w:vertAlign w:val="subscript"/>
                <w:lang w:eastAsia="fr-FR" w:bidi="fr-FR"/>
              </w:rPr>
              <w:t>2a</w:t>
            </w:r>
            <w:r w:rsidRPr="0064531A">
              <w:rPr>
                <w:sz w:val="24"/>
                <w:vertAlign w:val="superscript"/>
                <w:lang w:eastAsia="fr-FR" w:bidi="fr-FR"/>
              </w:rPr>
              <w:t>*</w:t>
            </w:r>
          </w:p>
        </w:tc>
        <w:tc>
          <w:tcPr>
            <w:tcW w:w="2348" w:type="dxa"/>
            <w:tcBorders>
              <w:top w:val="single" w:sz="12" w:space="0" w:color="auto"/>
              <w:bottom w:val="single" w:sz="12" w:space="0" w:color="auto"/>
            </w:tcBorders>
            <w:shd w:val="clear" w:color="auto" w:fill="EEECE1"/>
          </w:tcPr>
          <w:p w:rsidR="00711472" w:rsidRPr="0064531A" w:rsidRDefault="00711472" w:rsidP="00711472">
            <w:pPr>
              <w:spacing w:before="120" w:after="120"/>
              <w:ind w:firstLine="0"/>
              <w:rPr>
                <w:sz w:val="24"/>
                <w:lang w:eastAsia="fr-FR" w:bidi="fr-FR"/>
              </w:rPr>
            </w:pPr>
            <w:r w:rsidRPr="0064531A">
              <w:rPr>
                <w:sz w:val="24"/>
                <w:lang w:eastAsia="fr-FR" w:bidi="fr-FR"/>
              </w:rPr>
              <w:t>De T</w:t>
            </w:r>
            <w:r w:rsidRPr="0064531A">
              <w:rPr>
                <w:sz w:val="24"/>
                <w:vertAlign w:val="subscript"/>
                <w:lang w:eastAsia="fr-FR" w:bidi="fr-FR"/>
              </w:rPr>
              <w:t>1</w:t>
            </w:r>
            <w:r w:rsidRPr="0064531A">
              <w:rPr>
                <w:sz w:val="24"/>
                <w:lang w:eastAsia="fr-FR" w:bidi="fr-FR"/>
              </w:rPr>
              <w:t xml:space="preserve"> à T</w:t>
            </w:r>
            <w:r w:rsidRPr="0064531A">
              <w:rPr>
                <w:sz w:val="24"/>
                <w:vertAlign w:val="subscript"/>
                <w:lang w:eastAsia="fr-FR" w:bidi="fr-FR"/>
              </w:rPr>
              <w:t>2</w:t>
            </w:r>
          </w:p>
        </w:tc>
      </w:tr>
      <w:tr w:rsidR="00711472" w:rsidRPr="0064531A">
        <w:tc>
          <w:tcPr>
            <w:tcW w:w="2348" w:type="dxa"/>
            <w:tcBorders>
              <w:top w:val="single" w:sz="12" w:space="0" w:color="auto"/>
            </w:tcBorders>
          </w:tcPr>
          <w:p w:rsidR="00711472" w:rsidRPr="0064531A" w:rsidRDefault="00711472" w:rsidP="00711472">
            <w:pPr>
              <w:spacing w:before="60" w:after="60"/>
              <w:ind w:firstLine="0"/>
              <w:rPr>
                <w:sz w:val="24"/>
                <w:lang w:eastAsia="fr-FR" w:bidi="fr-FR"/>
              </w:rPr>
            </w:pPr>
            <w:r w:rsidRPr="0064531A">
              <w:rPr>
                <w:sz w:val="20"/>
                <w:lang w:eastAsia="fr-FR" w:bidi="fr-FR"/>
              </w:rPr>
              <w:t>Désocialisation (13,7)</w:t>
            </w:r>
          </w:p>
        </w:tc>
        <w:tc>
          <w:tcPr>
            <w:tcW w:w="2348" w:type="dxa"/>
            <w:tcBorders>
              <w:top w:val="single" w:sz="12" w:space="0" w:color="auto"/>
            </w:tcBorders>
          </w:tcPr>
          <w:p w:rsidR="00711472" w:rsidRPr="0064531A" w:rsidRDefault="00711472" w:rsidP="00711472">
            <w:pPr>
              <w:spacing w:before="60" w:after="60"/>
              <w:ind w:firstLine="0"/>
              <w:rPr>
                <w:sz w:val="24"/>
                <w:lang w:eastAsia="fr-FR" w:bidi="fr-FR"/>
              </w:rPr>
            </w:pPr>
            <w:r w:rsidRPr="0064531A">
              <w:rPr>
                <w:sz w:val="20"/>
                <w:lang w:eastAsia="fr-FR" w:bidi="fr-FR"/>
              </w:rPr>
              <w:t>Désocialisation (14,2)</w:t>
            </w:r>
          </w:p>
        </w:tc>
        <w:tc>
          <w:tcPr>
            <w:tcW w:w="2348" w:type="dxa"/>
            <w:tcBorders>
              <w:top w:val="single" w:sz="12" w:space="0" w:color="auto"/>
            </w:tcBorders>
          </w:tcPr>
          <w:p w:rsidR="00711472" w:rsidRPr="0064531A" w:rsidRDefault="00711472" w:rsidP="00711472">
            <w:pPr>
              <w:spacing w:before="60" w:after="60"/>
              <w:ind w:firstLine="0"/>
              <w:rPr>
                <w:sz w:val="24"/>
                <w:lang w:eastAsia="fr-FR" w:bidi="fr-FR"/>
              </w:rPr>
            </w:pPr>
            <w:r w:rsidRPr="0064531A">
              <w:rPr>
                <w:sz w:val="20"/>
                <w:lang w:eastAsia="fr-FR" w:bidi="fr-FR"/>
              </w:rPr>
              <w:t>Désocialisation (14,5)</w:t>
            </w:r>
          </w:p>
        </w:tc>
        <w:tc>
          <w:tcPr>
            <w:tcW w:w="2348" w:type="dxa"/>
            <w:tcBorders>
              <w:top w:val="single" w:sz="12" w:space="0" w:color="auto"/>
            </w:tcBorders>
          </w:tcPr>
          <w:p w:rsidR="00711472" w:rsidRPr="0064531A" w:rsidRDefault="00711472" w:rsidP="00711472">
            <w:pPr>
              <w:spacing w:before="60" w:after="60"/>
              <w:ind w:firstLine="0"/>
              <w:rPr>
                <w:sz w:val="24"/>
                <w:lang w:eastAsia="fr-FR" w:bidi="fr-FR"/>
              </w:rPr>
            </w:pPr>
            <w:r w:rsidRPr="0064531A">
              <w:rPr>
                <w:sz w:val="20"/>
                <w:lang w:eastAsia="fr-FR" w:bidi="fr-FR"/>
              </w:rPr>
              <w:t>Pair d</w:t>
            </w:r>
            <w:r w:rsidRPr="0064531A">
              <w:rPr>
                <w:sz w:val="20"/>
                <w:lang w:eastAsia="fr-FR" w:bidi="fr-FR"/>
              </w:rPr>
              <w:t>é</w:t>
            </w:r>
            <w:r w:rsidRPr="0064531A">
              <w:rPr>
                <w:sz w:val="20"/>
                <w:lang w:eastAsia="fr-FR" w:bidi="fr-FR"/>
              </w:rPr>
              <w:t>linquant 2 (9,7)</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Adulte compréhensif (5,3)</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Pair délinquant 1 (5,2)</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Pair délinquant 1 (5,1)</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Désocial</w:t>
            </w:r>
            <w:r w:rsidRPr="0064531A">
              <w:rPr>
                <w:sz w:val="20"/>
                <w:lang w:eastAsia="fr-FR" w:bidi="fr-FR"/>
              </w:rPr>
              <w:t>i</w:t>
            </w:r>
            <w:r w:rsidRPr="0064531A">
              <w:rPr>
                <w:sz w:val="20"/>
                <w:lang w:eastAsia="fr-FR" w:bidi="fr-FR"/>
              </w:rPr>
              <w:t>sation (2,5)</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Indice d’asocialité (2,3)</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Indice d'asocialité (2,9)</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Indice d'asocialité (3,3)</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Adulte a</w:t>
            </w:r>
            <w:r w:rsidRPr="0064531A">
              <w:rPr>
                <w:sz w:val="20"/>
                <w:lang w:eastAsia="fr-FR" w:bidi="fr-FR"/>
              </w:rPr>
              <w:t>n</w:t>
            </w:r>
            <w:r w:rsidRPr="0064531A">
              <w:rPr>
                <w:sz w:val="20"/>
                <w:lang w:eastAsia="fr-FR" w:bidi="fr-FR"/>
              </w:rPr>
              <w:t>tisocial (2,0)</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Retrait (1,6)</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Policier (2,0)</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Policier (1,9)</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Anxiété s</w:t>
            </w:r>
            <w:r w:rsidRPr="0064531A">
              <w:rPr>
                <w:sz w:val="20"/>
                <w:lang w:eastAsia="fr-FR" w:bidi="fr-FR"/>
              </w:rPr>
              <w:t>o</w:t>
            </w:r>
            <w:r w:rsidRPr="0064531A">
              <w:rPr>
                <w:sz w:val="20"/>
                <w:lang w:eastAsia="fr-FR" w:bidi="fr-FR"/>
              </w:rPr>
              <w:t>ciale (1,7)</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Idéal criminel (1,2)</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Retrait (1,5)</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Retrait (1,3)</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Mésadapt</w:t>
            </w:r>
            <w:r w:rsidRPr="0064531A">
              <w:rPr>
                <w:sz w:val="20"/>
                <w:lang w:eastAsia="fr-FR" w:bidi="fr-FR"/>
              </w:rPr>
              <w:t>a</w:t>
            </w:r>
            <w:r w:rsidRPr="0064531A">
              <w:rPr>
                <w:sz w:val="20"/>
                <w:lang w:eastAsia="fr-FR" w:bidi="fr-FR"/>
              </w:rPr>
              <w:t>tion sociale (1,1)</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Père (1,0)</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Mésadaptation sociale (1,6)</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Mésadaptation sociale (1,0)</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Extrave</w:t>
            </w:r>
            <w:r w:rsidRPr="0064531A">
              <w:rPr>
                <w:sz w:val="20"/>
                <w:lang w:eastAsia="fr-FR" w:bidi="fr-FR"/>
              </w:rPr>
              <w:t>r</w:t>
            </w:r>
            <w:r w:rsidRPr="0064531A">
              <w:rPr>
                <w:sz w:val="20"/>
                <w:lang w:eastAsia="fr-FR" w:bidi="fr-FR"/>
              </w:rPr>
              <w:t>sion (0,5)</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Figure de prestige (1,0)</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Amie (1,2)</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Sœur (0,8)</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Retrait (0,5)</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Anxiété totale (0,8)</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Ami (0,7)</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Ami (0,9)</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Idéal criminel (0,4)</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Anxiété sociale (0,9)</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Sœur (0,8)</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Intelligence non-verbale (0,5)</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Insécurité parano</w:t>
            </w:r>
            <w:r w:rsidRPr="0064531A">
              <w:rPr>
                <w:sz w:val="20"/>
                <w:lang w:eastAsia="fr-FR" w:bidi="fr-FR"/>
              </w:rPr>
              <w:t>ï</w:t>
            </w:r>
            <w:r w:rsidRPr="0064531A">
              <w:rPr>
                <w:sz w:val="20"/>
                <w:lang w:eastAsia="fr-FR" w:bidi="fr-FR"/>
              </w:rPr>
              <w:t>de (0,4)</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Policier (0,6)</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Pair socialisé (0,4)</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Pair socialisé (0,5)</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Agressivité man</w:t>
            </w:r>
            <w:r w:rsidRPr="0064531A">
              <w:rPr>
                <w:sz w:val="20"/>
                <w:lang w:eastAsia="fr-FR" w:bidi="fr-FR"/>
              </w:rPr>
              <w:t>i</w:t>
            </w:r>
            <w:r w:rsidRPr="0064531A">
              <w:rPr>
                <w:sz w:val="20"/>
                <w:lang w:eastAsia="fr-FR" w:bidi="fr-FR"/>
              </w:rPr>
              <w:t>feste (0,3)</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Amie (0,7)</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Père (0,3)</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Amie (0,3)</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Indice d'asocialité (0,8)</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Extraversion (0,8)</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Adulte hostile (0,4)</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Adulte hostile (0,4)</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Aliénation (0,5)</w:t>
            </w:r>
          </w:p>
        </w:tc>
      </w:tr>
      <w:tr w:rsidR="00711472" w:rsidRPr="0064531A">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Pair délinquant 2 (0,5)</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Pair délinquant 2 (0,2)</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Idéal criminel (0,3)</w:t>
            </w:r>
          </w:p>
        </w:tc>
        <w:tc>
          <w:tcPr>
            <w:tcW w:w="2348" w:type="dxa"/>
          </w:tcPr>
          <w:p w:rsidR="00711472" w:rsidRPr="0064531A" w:rsidRDefault="00711472" w:rsidP="00711472">
            <w:pPr>
              <w:spacing w:before="60" w:after="60"/>
              <w:ind w:firstLine="0"/>
              <w:rPr>
                <w:sz w:val="24"/>
                <w:lang w:eastAsia="fr-FR" w:bidi="fr-FR"/>
              </w:rPr>
            </w:pPr>
            <w:r w:rsidRPr="0064531A">
              <w:rPr>
                <w:sz w:val="20"/>
                <w:lang w:eastAsia="fr-FR" w:bidi="fr-FR"/>
              </w:rPr>
              <w:t>Orientation vers les v</w:t>
            </w:r>
            <w:r w:rsidRPr="0064531A">
              <w:rPr>
                <w:sz w:val="20"/>
                <w:lang w:eastAsia="fr-FR" w:bidi="fr-FR"/>
              </w:rPr>
              <w:t>a</w:t>
            </w:r>
            <w:r w:rsidRPr="0064531A">
              <w:rPr>
                <w:sz w:val="20"/>
                <w:lang w:eastAsia="fr-FR" w:bidi="fr-FR"/>
              </w:rPr>
              <w:t>leurs de classes inférie</w:t>
            </w:r>
            <w:r w:rsidRPr="0064531A">
              <w:rPr>
                <w:sz w:val="20"/>
                <w:lang w:eastAsia="fr-FR" w:bidi="fr-FR"/>
              </w:rPr>
              <w:t>u</w:t>
            </w:r>
            <w:r w:rsidRPr="0064531A">
              <w:rPr>
                <w:sz w:val="20"/>
                <w:lang w:eastAsia="fr-FR" w:bidi="fr-FR"/>
              </w:rPr>
              <w:t>res (0,3)</w:t>
            </w:r>
          </w:p>
        </w:tc>
      </w:tr>
      <w:tr w:rsidR="00711472" w:rsidRPr="0064531A">
        <w:tc>
          <w:tcPr>
            <w:tcW w:w="2348" w:type="dxa"/>
            <w:tcBorders>
              <w:bottom w:val="single" w:sz="12" w:space="0" w:color="auto"/>
            </w:tcBorders>
          </w:tcPr>
          <w:p w:rsidR="00711472" w:rsidRPr="0064531A" w:rsidRDefault="00711472" w:rsidP="00711472">
            <w:pPr>
              <w:spacing w:before="60" w:after="60"/>
              <w:ind w:firstLine="0"/>
              <w:rPr>
                <w:sz w:val="20"/>
                <w:lang w:eastAsia="fr-FR" w:bidi="fr-FR"/>
              </w:rPr>
            </w:pPr>
            <w:r w:rsidRPr="0064531A">
              <w:rPr>
                <w:sz w:val="20"/>
                <w:lang w:eastAsia="fr-FR" w:bidi="fr-FR"/>
              </w:rPr>
              <w:t>% de variance expliquée</w:t>
            </w:r>
          </w:p>
          <w:p w:rsidR="00711472" w:rsidRPr="0064531A" w:rsidRDefault="00711472" w:rsidP="00711472">
            <w:pPr>
              <w:spacing w:before="60" w:after="60"/>
              <w:ind w:firstLine="0"/>
              <w:rPr>
                <w:sz w:val="20"/>
                <w:lang w:eastAsia="fr-FR" w:bidi="fr-FR"/>
              </w:rPr>
            </w:pPr>
            <w:r w:rsidRPr="0064531A">
              <w:rPr>
                <w:sz w:val="20"/>
                <w:lang w:eastAsia="fr-FR" w:bidi="fr-FR"/>
              </w:rPr>
              <w:t>35%</w:t>
            </w:r>
          </w:p>
        </w:tc>
        <w:tc>
          <w:tcPr>
            <w:tcW w:w="2348" w:type="dxa"/>
            <w:tcBorders>
              <w:bottom w:val="single" w:sz="12" w:space="0" w:color="auto"/>
            </w:tcBorders>
          </w:tcPr>
          <w:p w:rsidR="00711472" w:rsidRPr="0064531A" w:rsidRDefault="00711472" w:rsidP="00711472">
            <w:pPr>
              <w:spacing w:before="60" w:after="60"/>
              <w:ind w:firstLine="0"/>
              <w:rPr>
                <w:sz w:val="20"/>
                <w:lang w:eastAsia="fr-FR" w:bidi="fr-FR"/>
              </w:rPr>
            </w:pPr>
          </w:p>
          <w:p w:rsidR="00711472" w:rsidRPr="0064531A" w:rsidRDefault="00711472" w:rsidP="00711472">
            <w:pPr>
              <w:spacing w:before="60" w:after="60"/>
              <w:ind w:firstLine="0"/>
              <w:rPr>
                <w:sz w:val="24"/>
                <w:lang w:eastAsia="fr-FR" w:bidi="fr-FR"/>
              </w:rPr>
            </w:pPr>
            <w:r w:rsidRPr="0064531A">
              <w:rPr>
                <w:sz w:val="20"/>
                <w:lang w:eastAsia="fr-FR" w:bidi="fr-FR"/>
              </w:rPr>
              <w:t>35%</w:t>
            </w:r>
          </w:p>
        </w:tc>
        <w:tc>
          <w:tcPr>
            <w:tcW w:w="2348" w:type="dxa"/>
            <w:tcBorders>
              <w:bottom w:val="single" w:sz="12" w:space="0" w:color="auto"/>
            </w:tcBorders>
          </w:tcPr>
          <w:p w:rsidR="00711472" w:rsidRPr="0064531A" w:rsidRDefault="00711472" w:rsidP="00711472">
            <w:pPr>
              <w:spacing w:before="60" w:after="60"/>
              <w:ind w:firstLine="0"/>
              <w:rPr>
                <w:sz w:val="20"/>
                <w:lang w:eastAsia="fr-FR" w:bidi="fr-FR"/>
              </w:rPr>
            </w:pPr>
          </w:p>
          <w:p w:rsidR="00711472" w:rsidRPr="0064531A" w:rsidRDefault="00711472" w:rsidP="00711472">
            <w:pPr>
              <w:spacing w:before="60" w:after="60"/>
              <w:ind w:firstLine="0"/>
              <w:rPr>
                <w:sz w:val="24"/>
                <w:lang w:eastAsia="fr-FR" w:bidi="fr-FR"/>
              </w:rPr>
            </w:pPr>
            <w:r w:rsidRPr="0064531A">
              <w:rPr>
                <w:sz w:val="20"/>
                <w:lang w:eastAsia="fr-FR" w:bidi="fr-FR"/>
              </w:rPr>
              <w:t>34%</w:t>
            </w:r>
          </w:p>
        </w:tc>
        <w:tc>
          <w:tcPr>
            <w:tcW w:w="2348" w:type="dxa"/>
            <w:tcBorders>
              <w:bottom w:val="single" w:sz="12" w:space="0" w:color="auto"/>
            </w:tcBorders>
          </w:tcPr>
          <w:p w:rsidR="00711472" w:rsidRPr="0064531A" w:rsidRDefault="00711472" w:rsidP="00711472">
            <w:pPr>
              <w:spacing w:before="60" w:after="60"/>
              <w:ind w:firstLine="0"/>
              <w:rPr>
                <w:sz w:val="20"/>
                <w:lang w:eastAsia="fr-FR" w:bidi="fr-FR"/>
              </w:rPr>
            </w:pPr>
          </w:p>
          <w:p w:rsidR="00711472" w:rsidRPr="0064531A" w:rsidRDefault="00711472" w:rsidP="00711472">
            <w:pPr>
              <w:spacing w:before="60" w:after="60"/>
              <w:ind w:firstLine="0"/>
              <w:rPr>
                <w:sz w:val="24"/>
                <w:lang w:eastAsia="fr-FR" w:bidi="fr-FR"/>
              </w:rPr>
            </w:pPr>
            <w:r w:rsidRPr="0064531A">
              <w:rPr>
                <w:sz w:val="20"/>
                <w:lang w:eastAsia="fr-FR" w:bidi="fr-FR"/>
              </w:rPr>
              <w:t>22%</w:t>
            </w:r>
          </w:p>
        </w:tc>
      </w:tr>
    </w:tbl>
    <w:p w:rsidR="00711472" w:rsidRPr="0064531A" w:rsidRDefault="00711472" w:rsidP="00711472">
      <w:pPr>
        <w:spacing w:before="120" w:after="120"/>
        <w:ind w:firstLine="0"/>
        <w:jc w:val="both"/>
      </w:pPr>
    </w:p>
    <w:p w:rsidR="00711472" w:rsidRPr="0064531A" w:rsidRDefault="00711472" w:rsidP="00711472">
      <w:pPr>
        <w:spacing w:before="120" w:after="120"/>
        <w:jc w:val="both"/>
        <w:rPr>
          <w:sz w:val="24"/>
        </w:rPr>
      </w:pPr>
      <w:r w:rsidRPr="0064531A">
        <w:rPr>
          <w:sz w:val="24"/>
        </w:rPr>
        <w:t xml:space="preserve">* a Cette analyse de régression, portant sur les mesures du </w:t>
      </w:r>
      <w:r>
        <w:rPr>
          <w:sz w:val="24"/>
        </w:rPr>
        <w:t>temps 2</w:t>
      </w:r>
      <w:r w:rsidRPr="0064531A">
        <w:rPr>
          <w:sz w:val="24"/>
        </w:rPr>
        <w:t>, inclut en plus le quotient intellectuel non-verbal.</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[223]</w:t>
      </w:r>
    </w:p>
    <w:p w:rsidR="00711472" w:rsidRPr="0064531A" w:rsidRDefault="00711472" w:rsidP="00711472">
      <w:pPr>
        <w:spacing w:before="120" w:after="120"/>
        <w:ind w:firstLine="0"/>
        <w:jc w:val="both"/>
      </w:pPr>
      <w:r w:rsidRPr="0064531A">
        <w:rPr>
          <w:lang w:eastAsia="fr-FR" w:bidi="fr-FR"/>
        </w:rPr>
        <w:t>maines sur les études du comportement. Ajoutons ensuite qu’il faut tenir compte du fait qu’il s’agit d’un échantillon de sujets atyp</w:t>
      </w:r>
      <w:r w:rsidRPr="0064531A">
        <w:rPr>
          <w:lang w:eastAsia="fr-FR" w:bidi="fr-FR"/>
        </w:rPr>
        <w:t>i</w:t>
      </w:r>
      <w:r w:rsidRPr="0064531A">
        <w:rPr>
          <w:lang w:eastAsia="fr-FR" w:bidi="fr-FR"/>
        </w:rPr>
        <w:t>ques ayant tendance à converger vers le pôle négatif sur chaque éche</w:t>
      </w:r>
      <w:r w:rsidRPr="0064531A">
        <w:rPr>
          <w:lang w:eastAsia="fr-FR" w:bidi="fr-FR"/>
        </w:rPr>
        <w:t>l</w:t>
      </w:r>
      <w:r w:rsidRPr="0064531A">
        <w:rPr>
          <w:lang w:eastAsia="fr-FR" w:bidi="fr-FR"/>
        </w:rPr>
        <w:t>le de personnalité.</w:t>
      </w:r>
    </w:p>
    <w:p w:rsidR="00711472" w:rsidRPr="0064531A" w:rsidRDefault="00711472" w:rsidP="00711472">
      <w:pPr>
        <w:spacing w:before="120" w:after="120"/>
        <w:jc w:val="both"/>
      </w:pPr>
      <w:r w:rsidRPr="0064531A">
        <w:rPr>
          <w:lang w:eastAsia="fr-FR" w:bidi="fr-FR"/>
        </w:rPr>
        <w:t>Toujours au tableau</w:t>
      </w:r>
      <w:r>
        <w:rPr>
          <w:lang w:eastAsia="fr-FR" w:bidi="fr-FR"/>
        </w:rPr>
        <w:t> 5.7</w:t>
      </w:r>
      <w:r w:rsidRPr="0064531A">
        <w:rPr>
          <w:lang w:eastAsia="fr-FR" w:bidi="fr-FR"/>
        </w:rPr>
        <w:t>, des similitudes importantes apparaissent pour les deux premières colonnes, qui regroupent les données recuei</w:t>
      </w:r>
      <w:r w:rsidRPr="0064531A">
        <w:rPr>
          <w:lang w:eastAsia="fr-FR" w:bidi="fr-FR"/>
        </w:rPr>
        <w:t>l</w:t>
      </w:r>
      <w:r w:rsidRPr="0064531A">
        <w:rPr>
          <w:lang w:eastAsia="fr-FR" w:bidi="fr-FR"/>
        </w:rPr>
        <w:t>lies au milieu de l’adolescence (</w:t>
      </w:r>
      <w:r>
        <w:rPr>
          <w:lang w:eastAsia="fr-FR" w:bidi="fr-FR"/>
        </w:rPr>
        <w:t>temps 1</w:t>
      </w:r>
      <w:r w:rsidRPr="0064531A">
        <w:rPr>
          <w:lang w:eastAsia="fr-FR" w:bidi="fr-FR"/>
        </w:rPr>
        <w:t>) et à la fin de cette période (</w:t>
      </w:r>
      <w:r>
        <w:rPr>
          <w:lang w:eastAsia="fr-FR" w:bidi="fr-FR"/>
        </w:rPr>
        <w:t>temps 2</w:t>
      </w:r>
      <w:r w:rsidRPr="0064531A">
        <w:rPr>
          <w:lang w:eastAsia="fr-FR" w:bidi="fr-FR"/>
        </w:rPr>
        <w:t>). Ces analogies signifient que plusieurs des déterminants psychologiques qui, à chaque temps, font varier la délinquance à la hausse demeurent les mêmes. Ces déterminants constants sont esse</w:t>
      </w:r>
      <w:r w:rsidRPr="0064531A">
        <w:rPr>
          <w:lang w:eastAsia="fr-FR" w:bidi="fr-FR"/>
        </w:rPr>
        <w:t>n</w:t>
      </w:r>
      <w:r w:rsidRPr="0064531A">
        <w:rPr>
          <w:lang w:eastAsia="fr-FR" w:bidi="fr-FR"/>
        </w:rPr>
        <w:t>tiellement des mesures d’hyposocialité et d’isolement interpersonnel.</w:t>
      </w:r>
    </w:p>
    <w:p w:rsidR="00711472" w:rsidRPr="0064531A" w:rsidRDefault="00711472" w:rsidP="00711472">
      <w:pPr>
        <w:spacing w:before="120" w:after="120"/>
        <w:jc w:val="both"/>
      </w:pPr>
      <w:r w:rsidRPr="0064531A">
        <w:rPr>
          <w:lang w:eastAsia="fr-FR" w:bidi="fr-FR"/>
        </w:rPr>
        <w:t>Le premier révélateur d’hyposocialité, d'ailleurs associé à l’intensité de la délinquance avec plus de force que toutes les autres mesures, est l’indice de désocialisation. Il met en cause l’inaptitude du sujet à se concevoir comme « objet social », c'est-à-dire à se voir et à se vouloir partie prenante au monde des autres à travers une représe</w:t>
      </w:r>
      <w:r w:rsidRPr="0064531A">
        <w:rPr>
          <w:lang w:eastAsia="fr-FR" w:bidi="fr-FR"/>
        </w:rPr>
        <w:t>n</w:t>
      </w:r>
      <w:r w:rsidRPr="0064531A">
        <w:rPr>
          <w:lang w:eastAsia="fr-FR" w:bidi="fr-FR"/>
        </w:rPr>
        <w:t>tation partagée et une entrée en relation bilatérale. Notons aussi que le troisième rang est occupé par l’indice d’asocialité, un autre révélateur d’hyposocialité qui traduit, lui, la faiblesse du jugement face aux a</w:t>
      </w:r>
      <w:r w:rsidRPr="0064531A">
        <w:rPr>
          <w:lang w:eastAsia="fr-FR" w:bidi="fr-FR"/>
        </w:rPr>
        <w:t>t</w:t>
      </w:r>
      <w:r w:rsidRPr="0064531A">
        <w:rPr>
          <w:lang w:eastAsia="fr-FR" w:bidi="fr-FR"/>
        </w:rPr>
        <w:t xml:space="preserve">tentes et aux contraintes sociales... Déjà se trouve soulignée, comme influence majeure, la propension du sujet à se percevoir en dehors du groupe social, différent et opposé à la fois. En outre, il est intéressant de relever qu’au </w:t>
      </w:r>
      <w:r>
        <w:rPr>
          <w:lang w:eastAsia="fr-FR" w:bidi="fr-FR"/>
        </w:rPr>
        <w:t>temps 2</w:t>
      </w:r>
      <w:r w:rsidRPr="0064531A">
        <w:rPr>
          <w:lang w:eastAsia="fr-FR" w:bidi="fr-FR"/>
        </w:rPr>
        <w:t xml:space="preserve"> un dernier révélateur d’hyposocialité, la m</w:t>
      </w:r>
      <w:r w:rsidRPr="0064531A">
        <w:rPr>
          <w:lang w:eastAsia="fr-FR" w:bidi="fr-FR"/>
        </w:rPr>
        <w:t>é</w:t>
      </w:r>
      <w:r w:rsidRPr="0064531A">
        <w:rPr>
          <w:lang w:eastAsia="fr-FR" w:bidi="fr-FR"/>
        </w:rPr>
        <w:t xml:space="preserve">sadaptation sociale qui est une mesure psychologique particulièrement révélatrice puisqu’elle témoigne d’une véritable négativisation du concept de soi, arrive au sixième rang (au </w:t>
      </w:r>
      <w:r>
        <w:rPr>
          <w:lang w:eastAsia="fr-FR" w:bidi="fr-FR"/>
        </w:rPr>
        <w:t>temps 1</w:t>
      </w:r>
      <w:r w:rsidRPr="0064531A">
        <w:rPr>
          <w:lang w:eastAsia="fr-FR" w:bidi="fr-FR"/>
        </w:rPr>
        <w:t>, elle apparaît au vingt et unième rang), comme si la persistance dans la délinquance à la fin de l’adolescence nécessitait un alourdissement substantiel de l’hyposocialité.</w:t>
      </w:r>
    </w:p>
    <w:p w:rsidR="00711472" w:rsidRPr="0064531A" w:rsidRDefault="00711472" w:rsidP="00711472">
      <w:pPr>
        <w:spacing w:before="120" w:after="120"/>
        <w:jc w:val="both"/>
      </w:pPr>
      <w:r w:rsidRPr="0064531A">
        <w:rPr>
          <w:lang w:eastAsia="fr-FR" w:bidi="fr-FR"/>
        </w:rPr>
        <w:t xml:space="preserve">La plupart des autres révélateurs constants aux </w:t>
      </w:r>
      <w:r>
        <w:rPr>
          <w:lang w:eastAsia="fr-FR" w:bidi="fr-FR"/>
        </w:rPr>
        <w:t>temps 1</w:t>
      </w:r>
      <w:r w:rsidRPr="0064531A">
        <w:rPr>
          <w:lang w:eastAsia="fr-FR" w:bidi="fr-FR"/>
        </w:rPr>
        <w:t xml:space="preserve"> et 2 sont des mesures d’isolement, un isolement d’abord interpersonnel par su</w:t>
      </w:r>
      <w:r w:rsidRPr="0064531A">
        <w:rPr>
          <w:lang w:eastAsia="fr-FR" w:bidi="fr-FR"/>
        </w:rPr>
        <w:t>i</w:t>
      </w:r>
      <w:r w:rsidRPr="0064531A">
        <w:rPr>
          <w:lang w:eastAsia="fr-FR" w:bidi="fr-FR"/>
        </w:rPr>
        <w:t>te de la distance prise à l’endroit des gens de l’entourage et même de personnes aussi proches que le père et l’amie intime, un isolement s</w:t>
      </w:r>
      <w:r w:rsidRPr="0064531A">
        <w:rPr>
          <w:lang w:eastAsia="fr-FR" w:bidi="fr-FR"/>
        </w:rPr>
        <w:t>o</w:t>
      </w:r>
      <w:r w:rsidRPr="0064531A">
        <w:rPr>
          <w:lang w:eastAsia="fr-FR" w:bidi="fr-FR"/>
        </w:rPr>
        <w:t xml:space="preserve">cial étant donné d’une part le rejet des symboles sociaux représentés par le policier, et d’autre part la ressemblance ressentie à l’endroit des figures délinquantes. Cette réaction d’éloignement se confirme par rapport à d’autres figures-rôles, qui ne sont pas les mêmes d’un temps à l’autre, soit l’adulte compréhensif et la figure de prestige au </w:t>
      </w:r>
      <w:r>
        <w:rPr>
          <w:lang w:eastAsia="fr-FR" w:bidi="fr-FR"/>
        </w:rPr>
        <w:t>temps 1</w:t>
      </w:r>
      <w:r w:rsidRPr="0064531A">
        <w:rPr>
          <w:lang w:eastAsia="fr-FR" w:bidi="fr-FR"/>
        </w:rPr>
        <w:t xml:space="preserve">, l’ami, la sœur, le pair socialisé et l’adulte hostile au </w:t>
      </w:r>
      <w:r>
        <w:rPr>
          <w:lang w:eastAsia="fr-FR" w:bidi="fr-FR"/>
        </w:rPr>
        <w:t>temps 2</w:t>
      </w:r>
      <w:r w:rsidRPr="0064531A">
        <w:rPr>
          <w:lang w:eastAsia="fr-FR" w:bidi="fr-FR"/>
        </w:rPr>
        <w:t>.</w:t>
      </w:r>
    </w:p>
    <w:p w:rsidR="00711472" w:rsidRPr="0064531A" w:rsidRDefault="00711472" w:rsidP="00711472">
      <w:pPr>
        <w:spacing w:before="120" w:after="120"/>
        <w:jc w:val="both"/>
      </w:pPr>
      <w:r w:rsidRPr="0064531A">
        <w:rPr>
          <w:lang w:eastAsia="fr-FR" w:bidi="fr-FR"/>
        </w:rPr>
        <w:t>Pourquoi ces changements d’un temps à l'autre ? Il nous semble qu’au milieu de l’adolescence l'éloignement concerne surtout les fig</w:t>
      </w:r>
      <w:r w:rsidRPr="0064531A">
        <w:rPr>
          <w:lang w:eastAsia="fr-FR" w:bidi="fr-FR"/>
        </w:rPr>
        <w:t>u</w:t>
      </w:r>
      <w:r w:rsidRPr="0064531A">
        <w:rPr>
          <w:lang w:eastAsia="fr-FR" w:bidi="fr-FR"/>
        </w:rPr>
        <w:t>res adultes qui sont, pour la plupart, des figures d’autorité (l’adulte compréhensif, le père, la figure de prestige, le policier), alors qu’à la fin de l'adolescence ce sentiment est nettement généralisé et englobe aussi des contemporains, et même des contemporains investis affect</w:t>
      </w:r>
      <w:r w:rsidRPr="0064531A">
        <w:rPr>
          <w:lang w:eastAsia="fr-FR" w:bidi="fr-FR"/>
        </w:rPr>
        <w:t>i</w:t>
      </w:r>
      <w:r w:rsidRPr="0064531A">
        <w:rPr>
          <w:lang w:eastAsia="fr-FR" w:bidi="fr-FR"/>
        </w:rPr>
        <w:t>vement (l'amie intime, le copain de prédilection, la sœur, le pair soci</w:t>
      </w:r>
      <w:r w:rsidRPr="0064531A">
        <w:rPr>
          <w:lang w:eastAsia="fr-FR" w:bidi="fr-FR"/>
        </w:rPr>
        <w:t>a</w:t>
      </w:r>
      <w:r w:rsidRPr="0064531A">
        <w:rPr>
          <w:lang w:eastAsia="fr-FR" w:bidi="fr-FR"/>
        </w:rPr>
        <w:t>lisé). Il appert donc qu’à la fin de l’adolescence, la délinquance s’intensifie dans la mesure où le fossé s</w:t>
      </w:r>
      <w:r>
        <w:rPr>
          <w:lang w:eastAsia="fr-FR" w:bidi="fr-FR"/>
        </w:rPr>
        <w:t>e creuse entre le sujet et l’en</w:t>
      </w:r>
      <w:r w:rsidRPr="0064531A">
        <w:rPr>
          <w:lang w:eastAsia="fr-FR" w:bidi="fr-FR"/>
        </w:rPr>
        <w:t>semble</w:t>
      </w:r>
      <w:r>
        <w:t xml:space="preserve"> </w:t>
      </w:r>
      <w:r w:rsidRPr="0064531A">
        <w:t>[224]</w:t>
      </w:r>
      <w:r w:rsidRPr="0064531A">
        <w:rPr>
          <w:lang w:eastAsia="fr-FR" w:bidi="fr-FR"/>
        </w:rPr>
        <w:t xml:space="preserve"> de l’entourage humain ; il est sans doute particuli</w:t>
      </w:r>
      <w:r w:rsidRPr="0064531A">
        <w:rPr>
          <w:lang w:eastAsia="fr-FR" w:bidi="fr-FR"/>
        </w:rPr>
        <w:t>è</w:t>
      </w:r>
      <w:r w:rsidRPr="0064531A">
        <w:rPr>
          <w:lang w:eastAsia="fr-FR" w:bidi="fr-FR"/>
        </w:rPr>
        <w:t>rement significatif que, dans une sorte de « mise à distance » excess</w:t>
      </w:r>
      <w:r w:rsidRPr="0064531A">
        <w:rPr>
          <w:lang w:eastAsia="fr-FR" w:bidi="fr-FR"/>
        </w:rPr>
        <w:t>i</w:t>
      </w:r>
      <w:r w:rsidRPr="0064531A">
        <w:rPr>
          <w:lang w:eastAsia="fr-FR" w:bidi="fr-FR"/>
        </w:rPr>
        <w:t>ve le jeune adulte coupe même ses relations avec ses proches les plus int</w:t>
      </w:r>
      <w:r w:rsidRPr="0064531A">
        <w:rPr>
          <w:lang w:eastAsia="fr-FR" w:bidi="fr-FR"/>
        </w:rPr>
        <w:t>i</w:t>
      </w:r>
      <w:r w:rsidRPr="0064531A">
        <w:rPr>
          <w:lang w:eastAsia="fr-FR" w:bidi="fr-FR"/>
        </w:rPr>
        <w:t>mes ...</w:t>
      </w:r>
    </w:p>
    <w:p w:rsidR="00711472" w:rsidRPr="0064531A" w:rsidRDefault="00711472" w:rsidP="00711472">
      <w:pPr>
        <w:spacing w:before="120" w:after="120"/>
        <w:jc w:val="both"/>
      </w:pPr>
      <w:r w:rsidRPr="0064531A">
        <w:rPr>
          <w:lang w:eastAsia="fr-FR" w:bidi="fr-FR"/>
        </w:rPr>
        <w:t xml:space="preserve">Signalons une autre variation intéressante. L’assimilation à l’idéal criminel qui est très influente au </w:t>
      </w:r>
      <w:r>
        <w:rPr>
          <w:lang w:eastAsia="fr-FR" w:bidi="fr-FR"/>
        </w:rPr>
        <w:t>temps 1</w:t>
      </w:r>
      <w:r w:rsidRPr="0064531A">
        <w:rPr>
          <w:lang w:eastAsia="fr-FR" w:bidi="fr-FR"/>
        </w:rPr>
        <w:t xml:space="preserve"> (elle prend le cinquième rang) s'élimine complètement de la liste au </w:t>
      </w:r>
      <w:r>
        <w:rPr>
          <w:lang w:eastAsia="fr-FR" w:bidi="fr-FR"/>
        </w:rPr>
        <w:t>temps 2</w:t>
      </w:r>
      <w:r w:rsidRPr="0064531A">
        <w:rPr>
          <w:lang w:eastAsia="fr-FR" w:bidi="fr-FR"/>
        </w:rPr>
        <w:t>, alors que c’est l’inverse pour l’assimilation au premier pair délinquant (le pair déli</w:t>
      </w:r>
      <w:r w:rsidRPr="0064531A">
        <w:rPr>
          <w:lang w:eastAsia="fr-FR" w:bidi="fr-FR"/>
        </w:rPr>
        <w:t>n</w:t>
      </w:r>
      <w:r w:rsidRPr="0064531A">
        <w:rPr>
          <w:lang w:eastAsia="fr-FR" w:bidi="fr-FR"/>
        </w:rPr>
        <w:t xml:space="preserve">quant que le sujet a choisi le plus spontanément) qui, elle, occupe le deuxième rang au </w:t>
      </w:r>
      <w:r>
        <w:rPr>
          <w:lang w:eastAsia="fr-FR" w:bidi="fr-FR"/>
        </w:rPr>
        <w:t>temps 2</w:t>
      </w:r>
      <w:r w:rsidRPr="0064531A">
        <w:rPr>
          <w:lang w:eastAsia="fr-FR" w:bidi="fr-FR"/>
        </w:rPr>
        <w:t>, comme si, à la fin de l’adolescence, la r</w:t>
      </w:r>
      <w:r w:rsidRPr="0064531A">
        <w:rPr>
          <w:lang w:eastAsia="fr-FR" w:bidi="fr-FR"/>
        </w:rPr>
        <w:t>é</w:t>
      </w:r>
      <w:r w:rsidRPr="0064531A">
        <w:rPr>
          <w:lang w:eastAsia="fr-FR" w:bidi="fr-FR"/>
        </w:rPr>
        <w:t>alité se substituait à l’imaginaire, le support concret de délinquance que représente le partenaire délinquant l’emportant sur la projection de soi dans un modèle idéal. Ce changement peut être lui aussi syn</w:t>
      </w:r>
      <w:r w:rsidRPr="0064531A">
        <w:rPr>
          <w:lang w:eastAsia="fr-FR" w:bidi="fr-FR"/>
        </w:rPr>
        <w:t>o</w:t>
      </w:r>
      <w:r w:rsidRPr="0064531A">
        <w:rPr>
          <w:lang w:eastAsia="fr-FR" w:bidi="fr-FR"/>
        </w:rPr>
        <w:t>nyme d’aggravation antisociale.</w:t>
      </w:r>
    </w:p>
    <w:p w:rsidR="00711472" w:rsidRPr="0064531A" w:rsidRDefault="00711472" w:rsidP="00711472">
      <w:pPr>
        <w:spacing w:before="120" w:after="120"/>
        <w:jc w:val="both"/>
      </w:pPr>
      <w:r w:rsidRPr="0064531A">
        <w:rPr>
          <w:lang w:eastAsia="fr-FR" w:bidi="fr-FR"/>
        </w:rPr>
        <w:t>Bref, ce qui ressort de l’examen des deux premières analyses de régression, c’est avant tout la prépondérance conjuguée des deux d</w:t>
      </w:r>
      <w:r w:rsidRPr="0064531A">
        <w:rPr>
          <w:lang w:eastAsia="fr-FR" w:bidi="fr-FR"/>
        </w:rPr>
        <w:t>i</w:t>
      </w:r>
      <w:r w:rsidRPr="0064531A">
        <w:rPr>
          <w:lang w:eastAsia="fr-FR" w:bidi="fr-FR"/>
        </w:rPr>
        <w:t>mensions d’hyposocialité et d’isolement : la première démasque chez le sujet l’inefficience dramatique de sa capacité empathique de réso</w:t>
      </w:r>
      <w:r w:rsidRPr="0064531A">
        <w:rPr>
          <w:lang w:eastAsia="fr-FR" w:bidi="fr-FR"/>
        </w:rPr>
        <w:t>n</w:t>
      </w:r>
      <w:r w:rsidRPr="0064531A">
        <w:rPr>
          <w:lang w:eastAsia="fr-FR" w:bidi="fr-FR"/>
        </w:rPr>
        <w:t>nance et de correspondance aux interactions qui animent la comm</w:t>
      </w:r>
      <w:r w:rsidRPr="0064531A">
        <w:rPr>
          <w:lang w:eastAsia="fr-FR" w:bidi="fr-FR"/>
        </w:rPr>
        <w:t>u</w:t>
      </w:r>
      <w:r w:rsidRPr="0064531A">
        <w:rPr>
          <w:lang w:eastAsia="fr-FR" w:bidi="fr-FR"/>
        </w:rPr>
        <w:t>nauté dans laquelle il vit ; la seconde met en relief une désaff</w:t>
      </w:r>
      <w:r w:rsidRPr="0064531A">
        <w:rPr>
          <w:lang w:eastAsia="fr-FR" w:bidi="fr-FR"/>
        </w:rPr>
        <w:t>i</w:t>
      </w:r>
      <w:r w:rsidRPr="0064531A">
        <w:rPr>
          <w:lang w:eastAsia="fr-FR" w:bidi="fr-FR"/>
        </w:rPr>
        <w:t>liation tangible et envahissante à l'égard de la société en général, i</w:t>
      </w:r>
      <w:r w:rsidRPr="0064531A">
        <w:rPr>
          <w:lang w:eastAsia="fr-FR" w:bidi="fr-FR"/>
        </w:rPr>
        <w:t>n</w:t>
      </w:r>
      <w:r w:rsidRPr="0064531A">
        <w:rPr>
          <w:lang w:eastAsia="fr-FR" w:bidi="fr-FR"/>
        </w:rPr>
        <w:t>cluant ceux que le sujet définit comme ses amis. L’impact criminogène cap</w:t>
      </w:r>
      <w:r w:rsidRPr="0064531A">
        <w:rPr>
          <w:lang w:eastAsia="fr-FR" w:bidi="fr-FR"/>
        </w:rPr>
        <w:t>i</w:t>
      </w:r>
      <w:r w:rsidRPr="0064531A">
        <w:rPr>
          <w:lang w:eastAsia="fr-FR" w:bidi="fr-FR"/>
        </w:rPr>
        <w:t>tal de la distance entre soi et les autres se confirme une fois de plus, la délinquance étant attisée avec l’accroissement de cette dista</w:t>
      </w:r>
      <w:r w:rsidRPr="0064531A">
        <w:rPr>
          <w:lang w:eastAsia="fr-FR" w:bidi="fr-FR"/>
        </w:rPr>
        <w:t>n</w:t>
      </w:r>
      <w:r w:rsidRPr="0064531A">
        <w:rPr>
          <w:lang w:eastAsia="fr-FR" w:bidi="fr-FR"/>
        </w:rPr>
        <w:t>ce ; le fait pour l’adolescent de n’être pas suffisamment amarré (en affinité avec) à ses congénères, de par sa structure psychologique, semble su</w:t>
      </w:r>
      <w:r w:rsidRPr="0064531A">
        <w:rPr>
          <w:lang w:eastAsia="fr-FR" w:bidi="fr-FR"/>
        </w:rPr>
        <w:t>f</w:t>
      </w:r>
      <w:r w:rsidRPr="0064531A">
        <w:rPr>
          <w:lang w:eastAsia="fr-FR" w:bidi="fr-FR"/>
        </w:rPr>
        <w:t>fire pour provoquer une grave amplification du potentiel de pass</w:t>
      </w:r>
      <w:r w:rsidRPr="0064531A">
        <w:rPr>
          <w:lang w:eastAsia="fr-FR" w:bidi="fr-FR"/>
        </w:rPr>
        <w:t>a</w:t>
      </w:r>
      <w:r w:rsidRPr="0064531A">
        <w:rPr>
          <w:lang w:eastAsia="fr-FR" w:bidi="fr-FR"/>
        </w:rPr>
        <w:t>ge à l’acte délinquant. C’est donc la corrosion des liens interh</w:t>
      </w:r>
      <w:r w:rsidRPr="0064531A">
        <w:rPr>
          <w:lang w:eastAsia="fr-FR" w:bidi="fr-FR"/>
        </w:rPr>
        <w:t>u</w:t>
      </w:r>
      <w:r w:rsidRPr="0064531A">
        <w:rPr>
          <w:lang w:eastAsia="fr-FR" w:bidi="fr-FR"/>
        </w:rPr>
        <w:t>mains, mise en évidence soit à travers les indices de désocialisation et d’asocialité, soit à travers les dissemblances perçues à l’endroit des figures sociales et les ressemblances aux figures délinquantes, soit à travers le rejet des intimes, soit à travers la valorisation de l’idéal cr</w:t>
      </w:r>
      <w:r w:rsidRPr="0064531A">
        <w:rPr>
          <w:lang w:eastAsia="fr-FR" w:bidi="fr-FR"/>
        </w:rPr>
        <w:t>i</w:t>
      </w:r>
      <w:r w:rsidRPr="0064531A">
        <w:rPr>
          <w:lang w:eastAsia="fr-FR" w:bidi="fr-FR"/>
        </w:rPr>
        <w:t>minel, qui s’impose comme le tremplin prioritaire à partir duquel la délinquance peut jaillir et s’étendre.</w:t>
      </w:r>
    </w:p>
    <w:p w:rsidR="00711472" w:rsidRDefault="00711472" w:rsidP="00711472">
      <w:pPr>
        <w:spacing w:before="120" w:after="120"/>
        <w:jc w:val="both"/>
        <w:rPr>
          <w:lang w:eastAsia="fr-FR" w:bidi="fr-FR"/>
        </w:rPr>
      </w:pPr>
      <w:r w:rsidRPr="0064531A">
        <w:rPr>
          <w:lang w:eastAsia="fr-FR" w:bidi="fr-FR"/>
        </w:rPr>
        <w:t xml:space="preserve">Ajoutons qu'un dernier déterminant constant semble jouer un rôle majeur aux deux temps (il se classe quatrième au </w:t>
      </w:r>
      <w:r>
        <w:rPr>
          <w:lang w:eastAsia="fr-FR" w:bidi="fr-FR"/>
        </w:rPr>
        <w:t>temps 1</w:t>
      </w:r>
      <w:r w:rsidRPr="0064531A">
        <w:rPr>
          <w:lang w:eastAsia="fr-FR" w:bidi="fr-FR"/>
        </w:rPr>
        <w:t xml:space="preserve"> et cinqui</w:t>
      </w:r>
      <w:r w:rsidRPr="0064531A">
        <w:rPr>
          <w:lang w:eastAsia="fr-FR" w:bidi="fr-FR"/>
        </w:rPr>
        <w:t>è</w:t>
      </w:r>
      <w:r w:rsidRPr="0064531A">
        <w:rPr>
          <w:lang w:eastAsia="fr-FR" w:bidi="fr-FR"/>
        </w:rPr>
        <w:t xml:space="preserve">me au </w:t>
      </w:r>
      <w:r>
        <w:rPr>
          <w:lang w:eastAsia="fr-FR" w:bidi="fr-FR"/>
        </w:rPr>
        <w:t>temps 2</w:t>
      </w:r>
      <w:r w:rsidRPr="0064531A">
        <w:rPr>
          <w:lang w:eastAsia="fr-FR" w:bidi="fr-FR"/>
        </w:rPr>
        <w:t>) ; il s'agit de l’indice de retrait, un indicateur d’insécurité qui se rattache, de ce fait, à la sphère psychoaffective de la personnalité. La corrélation entre cette mesure et l’intensité de la délinquance ayant une direction négative, c’est lorsque le retrait dim</w:t>
      </w:r>
      <w:r w:rsidRPr="0064531A">
        <w:rPr>
          <w:lang w:eastAsia="fr-FR" w:bidi="fr-FR"/>
        </w:rPr>
        <w:t>i</w:t>
      </w:r>
      <w:r w:rsidRPr="0064531A">
        <w:rPr>
          <w:lang w:eastAsia="fr-FR" w:bidi="fr-FR"/>
        </w:rPr>
        <w:t>nue, c’est-à-dire lorsque le sujet est systématiquement porté à atténuer ses difficultés tout en optant dans ses rapports avec autrui pour une sur-affirmation de soi sans différenciation suffisante, que la déli</w:t>
      </w:r>
      <w:r w:rsidRPr="0064531A">
        <w:rPr>
          <w:lang w:eastAsia="fr-FR" w:bidi="fr-FR"/>
        </w:rPr>
        <w:t>n</w:t>
      </w:r>
      <w:r w:rsidRPr="0064531A">
        <w:rPr>
          <w:lang w:eastAsia="fr-FR" w:bidi="fr-FR"/>
        </w:rPr>
        <w:t>quance se trouve stimulée. Comme le démontrent les résultats des analyses précédentes, ce facteur n'agit pas par lui-même mais en i</w:t>
      </w:r>
      <w:r w:rsidRPr="0064531A">
        <w:rPr>
          <w:lang w:eastAsia="fr-FR" w:bidi="fr-FR"/>
        </w:rPr>
        <w:t>n</w:t>
      </w:r>
      <w:r w:rsidRPr="0064531A">
        <w:rPr>
          <w:lang w:eastAsia="fr-FR" w:bidi="fr-FR"/>
        </w:rPr>
        <w:t>terdépe</w:t>
      </w:r>
      <w:r w:rsidRPr="0064531A">
        <w:rPr>
          <w:lang w:eastAsia="fr-FR" w:bidi="fr-FR"/>
        </w:rPr>
        <w:t>n</w:t>
      </w:r>
      <w:r w:rsidRPr="0064531A">
        <w:rPr>
          <w:lang w:eastAsia="fr-FR" w:bidi="fr-FR"/>
        </w:rPr>
        <w:t>dance avec les autres, dans un rôle qui pourrait être qualifié de catal</w:t>
      </w:r>
      <w:r w:rsidRPr="0064531A">
        <w:rPr>
          <w:lang w:eastAsia="fr-FR" w:bidi="fr-FR"/>
        </w:rPr>
        <w:t>y</w:t>
      </w:r>
      <w:r w:rsidRPr="0064531A">
        <w:rPr>
          <w:lang w:eastAsia="fr-FR" w:bidi="fr-FR"/>
        </w:rPr>
        <w:t>seur secondaire de l’activité délinquante ; en d’autres termes, sur le plan dynamique l’hyposocialité et l’isolement interpersonnel n’entrent en action qu’appuyés par cette façon excessive de s’imposer, de fo</w:t>
      </w:r>
      <w:r w:rsidRPr="0064531A">
        <w:rPr>
          <w:lang w:eastAsia="fr-FR" w:bidi="fr-FR"/>
        </w:rPr>
        <w:t>n</w:t>
      </w:r>
      <w:r w:rsidRPr="0064531A">
        <w:rPr>
          <w:lang w:eastAsia="fr-FR" w:bidi="fr-FR"/>
        </w:rPr>
        <w:t>cer...</w:t>
      </w:r>
    </w:p>
    <w:p w:rsidR="00711472" w:rsidRPr="0064531A" w:rsidRDefault="00711472" w:rsidP="00711472">
      <w:pPr>
        <w:spacing w:before="120" w:after="120"/>
        <w:jc w:val="both"/>
        <w:rPr>
          <w:lang w:eastAsia="fr-FR" w:bidi="fr-FR"/>
        </w:rPr>
      </w:pPr>
      <w:r w:rsidRPr="0064531A">
        <w:rPr>
          <w:lang w:eastAsia="fr-FR" w:bidi="fr-FR"/>
        </w:rPr>
        <w:t>[225]</w:t>
      </w:r>
    </w:p>
    <w:p w:rsidR="00711472" w:rsidRPr="0064531A" w:rsidRDefault="00711472" w:rsidP="00711472">
      <w:pPr>
        <w:spacing w:before="120" w:after="120"/>
        <w:jc w:val="both"/>
      </w:pPr>
      <w:r w:rsidRPr="0064531A">
        <w:rPr>
          <w:lang w:eastAsia="fr-FR" w:bidi="fr-FR"/>
        </w:rPr>
        <w:t>Notons de plus, toujours par référence à des révélateurs d’insécurité, que deux autres indices, soit l’anxiété totale et l’anxiété sociale, contribuent de façon significative à activer la production d</w:t>
      </w:r>
      <w:r w:rsidRPr="0064531A">
        <w:rPr>
          <w:lang w:eastAsia="fr-FR" w:bidi="fr-FR"/>
        </w:rPr>
        <w:t>é</w:t>
      </w:r>
      <w:r w:rsidRPr="0064531A">
        <w:rPr>
          <w:lang w:eastAsia="fr-FR" w:bidi="fr-FR"/>
        </w:rPr>
        <w:t xml:space="preserve">lictueuse au </w:t>
      </w:r>
      <w:r>
        <w:rPr>
          <w:lang w:eastAsia="fr-FR" w:bidi="fr-FR"/>
        </w:rPr>
        <w:t>temps 1</w:t>
      </w:r>
      <w:r w:rsidRPr="0064531A">
        <w:rPr>
          <w:lang w:eastAsia="fr-FR" w:bidi="fr-FR"/>
        </w:rPr>
        <w:t> : le premier révèle la présence d’un vif malaise endopsychique, généralisé mais diffus, qui incite le sujet à bouger, à se défouler, à agir ; le second, avec un coefficient de corrélation nég</w:t>
      </w:r>
      <w:r w:rsidRPr="0064531A">
        <w:rPr>
          <w:lang w:eastAsia="fr-FR" w:bidi="fr-FR"/>
        </w:rPr>
        <w:t>a</w:t>
      </w:r>
      <w:r w:rsidRPr="0064531A">
        <w:rPr>
          <w:lang w:eastAsia="fr-FR" w:bidi="fr-FR"/>
        </w:rPr>
        <w:t xml:space="preserve">tif, représente au contraire un effort du sujet pour s’immuniser contre les tensions suscitées par les interactions avec les autres (cette double influence, à polarité antagoniste mais qui produit exactement le même effet, soit de favoriser la délinquance, est intéressante à signaler). Au </w:t>
      </w:r>
      <w:r>
        <w:rPr>
          <w:lang w:eastAsia="fr-FR" w:bidi="fr-FR"/>
        </w:rPr>
        <w:t>temps 2</w:t>
      </w:r>
      <w:r w:rsidRPr="0064531A">
        <w:rPr>
          <w:lang w:eastAsia="fr-FR" w:bidi="fr-FR"/>
        </w:rPr>
        <w:t>, les deux indices disparaissent de la liste des facteurs signif</w:t>
      </w:r>
      <w:r w:rsidRPr="0064531A">
        <w:rPr>
          <w:lang w:eastAsia="fr-FR" w:bidi="fr-FR"/>
        </w:rPr>
        <w:t>i</w:t>
      </w:r>
      <w:r w:rsidRPr="0064531A">
        <w:rPr>
          <w:lang w:eastAsia="fr-FR" w:bidi="fr-FR"/>
        </w:rPr>
        <w:t>catifs pour laisser place aux mesures d’hyposocialité et d’isolement, comme si la personnalité n’était plus perturbée par ces tensions et les avait épongées.</w:t>
      </w:r>
    </w:p>
    <w:p w:rsidR="00711472" w:rsidRPr="0064531A" w:rsidRDefault="00711472" w:rsidP="00711472">
      <w:pPr>
        <w:spacing w:before="120" w:after="120"/>
        <w:jc w:val="both"/>
      </w:pPr>
      <w:r w:rsidRPr="0064531A">
        <w:rPr>
          <w:lang w:eastAsia="fr-FR" w:bidi="fr-FR"/>
        </w:rPr>
        <w:t>L’examen de la troisième analyse de régression (colonne</w:t>
      </w:r>
      <w:r>
        <w:rPr>
          <w:lang w:eastAsia="fr-FR" w:bidi="fr-FR"/>
        </w:rPr>
        <w:t> </w:t>
      </w:r>
      <w:r w:rsidRPr="0064531A">
        <w:rPr>
          <w:lang w:eastAsia="fr-FR" w:bidi="fr-FR"/>
        </w:rPr>
        <w:t>T</w:t>
      </w:r>
      <w:r w:rsidRPr="0064531A">
        <w:rPr>
          <w:vertAlign w:val="subscript"/>
          <w:lang w:eastAsia="fr-FR" w:bidi="fr-FR"/>
        </w:rPr>
        <w:t>2a</w:t>
      </w:r>
      <w:r w:rsidRPr="0064531A">
        <w:rPr>
          <w:lang w:eastAsia="fr-FR" w:bidi="fr-FR"/>
        </w:rPr>
        <w:t xml:space="preserve"> au t</w:t>
      </w:r>
      <w:r w:rsidRPr="0064531A">
        <w:rPr>
          <w:lang w:eastAsia="fr-FR" w:bidi="fr-FR"/>
        </w:rPr>
        <w:t>a</w:t>
      </w:r>
      <w:r w:rsidRPr="0064531A">
        <w:rPr>
          <w:lang w:eastAsia="fr-FR" w:bidi="fr-FR"/>
        </w:rPr>
        <w:t>bleau</w:t>
      </w:r>
      <w:r>
        <w:rPr>
          <w:lang w:eastAsia="fr-FR" w:bidi="fr-FR"/>
        </w:rPr>
        <w:t> </w:t>
      </w:r>
      <w:r w:rsidRPr="0064531A">
        <w:rPr>
          <w:lang w:eastAsia="fr-FR" w:bidi="fr-FR"/>
        </w:rPr>
        <w:t>5.7.), laquelle inclut une mesure de l’intelligence non-verbale, nous amène à constater que cette mesure se classe au neuvième rang parmi les variables explicatives de l’intensité de la délinquance. Compte tenu de la direction négative de la corrélation, il appert que l’intelligence non-verbale, lorsqu’elle tend à s’affaiblir, contribue de façon tangible à la poussée dynamique vers la délinquance, suppla</w:t>
      </w:r>
      <w:r w:rsidRPr="0064531A">
        <w:rPr>
          <w:lang w:eastAsia="fr-FR" w:bidi="fr-FR"/>
        </w:rPr>
        <w:t>n</w:t>
      </w:r>
      <w:r w:rsidRPr="0064531A">
        <w:rPr>
          <w:lang w:eastAsia="fr-FR" w:bidi="fr-FR"/>
        </w:rPr>
        <w:t>tant même plusieurs mesures d’appauvrissement interpersonnel. Comme c’était le cas pour les mesures précédentes, son effet demeure toutefois strictement auxiliaire dans une structure criminogène d’activation où interagissent plusieurs éléments convergents.</w:t>
      </w:r>
    </w:p>
    <w:p w:rsidR="00711472" w:rsidRPr="0064531A" w:rsidRDefault="00711472" w:rsidP="00711472">
      <w:pPr>
        <w:spacing w:before="120" w:after="120"/>
        <w:jc w:val="both"/>
      </w:pPr>
      <w:r w:rsidRPr="0064531A">
        <w:rPr>
          <w:lang w:eastAsia="fr-FR" w:bidi="fr-FR"/>
        </w:rPr>
        <w:t>La quatrième analyse (colonne « De T</w:t>
      </w:r>
      <w:r w:rsidRPr="0064531A">
        <w:rPr>
          <w:vertAlign w:val="subscript"/>
          <w:lang w:eastAsia="fr-FR" w:bidi="fr-FR"/>
        </w:rPr>
        <w:t>1</w:t>
      </w:r>
      <w:r w:rsidRPr="0064531A">
        <w:rPr>
          <w:lang w:eastAsia="fr-FR" w:bidi="fr-FR"/>
        </w:rPr>
        <w:t xml:space="preserve"> à T</w:t>
      </w:r>
      <w:r w:rsidRPr="0064531A">
        <w:rPr>
          <w:vertAlign w:val="subscript"/>
          <w:lang w:eastAsia="fr-FR" w:bidi="fr-FR"/>
        </w:rPr>
        <w:t>2</w:t>
      </w:r>
      <w:r w:rsidRPr="0064531A">
        <w:rPr>
          <w:lang w:eastAsia="fr-FR" w:bidi="fr-FR"/>
        </w:rPr>
        <w:t> »), diachronique pui</w:t>
      </w:r>
      <w:r w:rsidRPr="0064531A">
        <w:rPr>
          <w:lang w:eastAsia="fr-FR" w:bidi="fr-FR"/>
        </w:rPr>
        <w:t>s</w:t>
      </w:r>
      <w:r w:rsidRPr="0064531A">
        <w:rPr>
          <w:lang w:eastAsia="fr-FR" w:bidi="fr-FR"/>
        </w:rPr>
        <w:t>qu’elle a pour fonction de détecter les caractéristiques psychologiques qui, dès le milieu de l'adolescence, annoncent l’aggravation de la d</w:t>
      </w:r>
      <w:r w:rsidRPr="0064531A">
        <w:rPr>
          <w:lang w:eastAsia="fr-FR" w:bidi="fr-FR"/>
        </w:rPr>
        <w:t>é</w:t>
      </w:r>
      <w:r w:rsidRPr="0064531A">
        <w:rPr>
          <w:lang w:eastAsia="fr-FR" w:bidi="fr-FR"/>
        </w:rPr>
        <w:t>linquance à la fin de cette phase, fournit des informations particuli</w:t>
      </w:r>
      <w:r w:rsidRPr="0064531A">
        <w:rPr>
          <w:lang w:eastAsia="fr-FR" w:bidi="fr-FR"/>
        </w:rPr>
        <w:t>è</w:t>
      </w:r>
      <w:r w:rsidRPr="0064531A">
        <w:rPr>
          <w:lang w:eastAsia="fr-FR" w:bidi="fr-FR"/>
        </w:rPr>
        <w:t>rement instructives. Il en ressort que la mesure dont l’influence à lo</w:t>
      </w:r>
      <w:r w:rsidRPr="0064531A">
        <w:rPr>
          <w:lang w:eastAsia="fr-FR" w:bidi="fr-FR"/>
        </w:rPr>
        <w:t>n</w:t>
      </w:r>
      <w:r w:rsidRPr="0064531A">
        <w:rPr>
          <w:lang w:eastAsia="fr-FR" w:bidi="fr-FR"/>
        </w:rPr>
        <w:t>gue portée apparaît la plus déterminante est l’assimilation perceptive au pair délinquant</w:t>
      </w:r>
      <w:r>
        <w:rPr>
          <w:lang w:eastAsia="fr-FR" w:bidi="fr-FR"/>
        </w:rPr>
        <w:t> </w:t>
      </w:r>
      <w:r w:rsidRPr="0064531A">
        <w:rPr>
          <w:lang w:eastAsia="fr-FR" w:bidi="fr-FR"/>
        </w:rPr>
        <w:t>2 (l’adolescent délinquant que le sujet choisit en deuxième lieu et qui représente, de ce fait, une figure-rôle plus impe</w:t>
      </w:r>
      <w:r w:rsidRPr="0064531A">
        <w:rPr>
          <w:lang w:eastAsia="fr-FR" w:bidi="fr-FR"/>
        </w:rPr>
        <w:t>r</w:t>
      </w:r>
      <w:r w:rsidRPr="0064531A">
        <w:rPr>
          <w:lang w:eastAsia="fr-FR" w:bidi="fr-FR"/>
        </w:rPr>
        <w:t>sonnelle, plus strictement délinquante). Si nous lui ajoutons deux a</w:t>
      </w:r>
      <w:r w:rsidRPr="0064531A">
        <w:rPr>
          <w:lang w:eastAsia="fr-FR" w:bidi="fr-FR"/>
        </w:rPr>
        <w:t>u</w:t>
      </w:r>
      <w:r w:rsidRPr="0064531A">
        <w:rPr>
          <w:lang w:eastAsia="fr-FR" w:bidi="fr-FR"/>
        </w:rPr>
        <w:t>tres mesures qui vont dans le même sens, soit l’identification à l'adulte antisocial, qui se classe au troisième rang, et l’assimilation à l’idéal criminel, qui est au huitième rang, les trois ensemble véhiculent plus de la moitié de la variance totale expliquée ; il devient dès lors évident que les sentiments d'allégeance à l'endroit des figures de référence a</w:t>
      </w:r>
      <w:r w:rsidRPr="0064531A">
        <w:rPr>
          <w:lang w:eastAsia="fr-FR" w:bidi="fr-FR"/>
        </w:rPr>
        <w:t>n</w:t>
      </w:r>
      <w:r w:rsidRPr="0064531A">
        <w:rPr>
          <w:lang w:eastAsia="fr-FR" w:bidi="fr-FR"/>
        </w:rPr>
        <w:t>tisociales pèsent très lourd, dès la première partie de l’adolescence, sur la consolidation et l’amplification de la délinquance subséquente. Cette détermination, qui témoigne du fait que l'image de soi est déf</w:t>
      </w:r>
      <w:r w:rsidRPr="0064531A">
        <w:rPr>
          <w:lang w:eastAsia="fr-FR" w:bidi="fr-FR"/>
        </w:rPr>
        <w:t>i</w:t>
      </w:r>
      <w:r w:rsidRPr="0064531A">
        <w:rPr>
          <w:lang w:eastAsia="fr-FR" w:bidi="fr-FR"/>
        </w:rPr>
        <w:t>nie précocement comme délinquante, s’avère donc très puissante.</w:t>
      </w:r>
    </w:p>
    <w:p w:rsidR="00711472" w:rsidRPr="0064531A" w:rsidRDefault="00711472" w:rsidP="00711472">
      <w:pPr>
        <w:spacing w:before="120" w:after="120"/>
        <w:jc w:val="both"/>
      </w:pPr>
      <w:r w:rsidRPr="0064531A">
        <w:rPr>
          <w:lang w:eastAsia="fr-FR" w:bidi="fr-FR"/>
        </w:rPr>
        <w:t>Une dernière constatation intéressante sur la quatrième analyse est la suivante. À l’exception des trois figures antisociales dont il vient d'être question, qui s'inscrivent d’ailleurs comme trois facettes d’une même orientation de base, il n’y a pas d’autres figures-rôles dans la liste des mesures énumérées, ce qui diffère passablement des trois li</w:t>
      </w:r>
      <w:r w:rsidRPr="0064531A">
        <w:rPr>
          <w:lang w:eastAsia="fr-FR" w:bidi="fr-FR"/>
        </w:rPr>
        <w:t>s</w:t>
      </w:r>
      <w:r w:rsidRPr="0064531A">
        <w:rPr>
          <w:lang w:eastAsia="fr-FR" w:bidi="fr-FR"/>
        </w:rPr>
        <w:t>tes précédentes où elles dominent. Les mesures</w:t>
      </w:r>
      <w:r>
        <w:rPr>
          <w:lang w:eastAsia="fr-FR" w:bidi="fr-FR"/>
        </w:rPr>
        <w:t xml:space="preserve"> </w:t>
      </w:r>
      <w:r w:rsidRPr="002C30DC">
        <w:t>[226]</w:t>
      </w:r>
      <w:r>
        <w:t xml:space="preserve"> </w:t>
      </w:r>
      <w:r w:rsidRPr="0064531A">
        <w:rPr>
          <w:lang w:eastAsia="fr-FR" w:bidi="fr-FR"/>
        </w:rPr>
        <w:t>retenues sont des traits d’hyposocialité (aux deuxième, cinquième et onzième rangs), d’insécurité (aux quatrième, septième et douzième rangs) et de négativité (aux sixième, neuvième et dixième rangs). La suprématie des influences plus proprement endogènes qui mettent en cause des déterminants structuraux de la personnalité, par opposition aux i</w:t>
      </w:r>
      <w:r w:rsidRPr="0064531A">
        <w:rPr>
          <w:lang w:eastAsia="fr-FR" w:bidi="fr-FR"/>
        </w:rPr>
        <w:t>n</w:t>
      </w:r>
      <w:r w:rsidRPr="0064531A">
        <w:rPr>
          <w:lang w:eastAsia="fr-FR" w:bidi="fr-FR"/>
        </w:rPr>
        <w:t>fluences plus exogènes qui sont liées aux modes de fonctionn</w:t>
      </w:r>
      <w:r w:rsidRPr="0064531A">
        <w:rPr>
          <w:lang w:eastAsia="fr-FR" w:bidi="fr-FR"/>
        </w:rPr>
        <w:t>e</w:t>
      </w:r>
      <w:r w:rsidRPr="0064531A">
        <w:rPr>
          <w:lang w:eastAsia="fr-FR" w:bidi="fr-FR"/>
        </w:rPr>
        <w:t>ment relationnel, s'affirme ici avec force.</w:t>
      </w:r>
    </w:p>
    <w:p w:rsidR="00711472" w:rsidRPr="0064531A" w:rsidRDefault="00711472" w:rsidP="00711472">
      <w:pPr>
        <w:spacing w:before="120" w:after="120"/>
        <w:jc w:val="both"/>
      </w:pPr>
      <w:r w:rsidRPr="0064531A">
        <w:rPr>
          <w:lang w:eastAsia="fr-FR" w:bidi="fr-FR"/>
        </w:rPr>
        <w:t>C'est pourquoi nous pouvons conclure à l’existence de deux pr</w:t>
      </w:r>
      <w:r w:rsidRPr="0064531A">
        <w:rPr>
          <w:lang w:eastAsia="fr-FR" w:bidi="fr-FR"/>
        </w:rPr>
        <w:t>o</w:t>
      </w:r>
      <w:r w:rsidRPr="0064531A">
        <w:rPr>
          <w:lang w:eastAsia="fr-FR" w:bidi="fr-FR"/>
        </w:rPr>
        <w:t>cessus majeurs d'intensification de la délinquance, à la fois autonomes et coextensifs. Le premier est synchronique, c’est-à-dire qu'il agit soit au milieu soit à la fin de l’adolescence, et se fonde dans une large m</w:t>
      </w:r>
      <w:r w:rsidRPr="0064531A">
        <w:rPr>
          <w:lang w:eastAsia="fr-FR" w:bidi="fr-FR"/>
        </w:rPr>
        <w:t>e</w:t>
      </w:r>
      <w:r w:rsidRPr="0064531A">
        <w:rPr>
          <w:lang w:eastAsia="fr-FR" w:bidi="fr-FR"/>
        </w:rPr>
        <w:t>sure sur l'appauvrissement de la capacité d’affiliation aux partenaires humains importants ; l’effervescence délictueuse est alors causée pri</w:t>
      </w:r>
      <w:r w:rsidRPr="0064531A">
        <w:rPr>
          <w:lang w:eastAsia="fr-FR" w:bidi="fr-FR"/>
        </w:rPr>
        <w:t>o</w:t>
      </w:r>
      <w:r w:rsidRPr="0064531A">
        <w:rPr>
          <w:lang w:eastAsia="fr-FR" w:bidi="fr-FR"/>
        </w:rPr>
        <w:t>ritairement par des difficultés interpersonnelles conjoncturelles. Le second est diachronique, les deux temps se trouvant articulés l’un à l’autre ; les supports de la délinquance, sans doute parce qu'ils doivent assurer la persistance du comportement délictueux à travers le temps, sont ici de façon prépondérante des traits psychodynamiques situés dans le substrat même de la personnalité ... La gravité délinquante s</w:t>
      </w:r>
      <w:r w:rsidRPr="0064531A">
        <w:rPr>
          <w:lang w:eastAsia="fr-FR" w:bidi="fr-FR"/>
        </w:rPr>
        <w:t>e</w:t>
      </w:r>
      <w:r w:rsidRPr="0064531A">
        <w:rPr>
          <w:lang w:eastAsia="fr-FR" w:bidi="fr-FR"/>
        </w:rPr>
        <w:t>rait donc le résultat d’une double fermentation, interactionnelle et structurale. En même temps se trouve confirmée la thèse selon laque</w:t>
      </w:r>
      <w:r w:rsidRPr="0064531A">
        <w:rPr>
          <w:lang w:eastAsia="fr-FR" w:bidi="fr-FR"/>
        </w:rPr>
        <w:t>l</w:t>
      </w:r>
      <w:r w:rsidRPr="0064531A">
        <w:rPr>
          <w:lang w:eastAsia="fr-FR" w:bidi="fr-FR"/>
        </w:rPr>
        <w:t>le lorsqu’il y a délinquance durable, il y a aussi des déterminants ps</w:t>
      </w:r>
      <w:r w:rsidRPr="0064531A">
        <w:rPr>
          <w:lang w:eastAsia="fr-FR" w:bidi="fr-FR"/>
        </w:rPr>
        <w:t>y</w:t>
      </w:r>
      <w:r w:rsidRPr="0064531A">
        <w:rPr>
          <w:lang w:eastAsia="fr-FR" w:bidi="fr-FR"/>
        </w:rPr>
        <w:t xml:space="preserve">chologiques suffisamment ancrés et consistants pour que l’on puisse parler d’une authentique assise de personnalité : la conduite exprimée traduit la condition </w:t>
      </w:r>
      <w:r w:rsidRPr="0064531A">
        <w:rPr>
          <w:i/>
          <w:lang w:eastAsia="fr-FR" w:bidi="fr-FR"/>
        </w:rPr>
        <w:t xml:space="preserve">vécue, </w:t>
      </w:r>
      <w:r w:rsidRPr="0064531A">
        <w:rPr>
          <w:i/>
        </w:rPr>
        <w:t>l’agir</w:t>
      </w:r>
      <w:r w:rsidRPr="0064531A">
        <w:rPr>
          <w:i/>
          <w:lang w:eastAsia="fr-FR" w:bidi="fr-FR"/>
        </w:rPr>
        <w:t xml:space="preserve"> manifeste </w:t>
      </w:r>
      <w:r w:rsidRPr="0064531A">
        <w:rPr>
          <w:i/>
        </w:rPr>
        <w:t>l'être</w:t>
      </w:r>
      <w:r w:rsidRPr="0064531A">
        <w:rPr>
          <w:lang w:eastAsia="fr-FR" w:bidi="fr-FR"/>
        </w:rPr>
        <w:t xml:space="preserve"> ...</w:t>
      </w:r>
    </w:p>
    <w:p w:rsidR="00711472" w:rsidRPr="0064531A" w:rsidRDefault="00711472" w:rsidP="00711472">
      <w:pPr>
        <w:spacing w:before="120" w:after="120"/>
        <w:jc w:val="both"/>
      </w:pPr>
      <w:r w:rsidRPr="0064531A">
        <w:rPr>
          <w:lang w:eastAsia="fr-FR" w:bidi="fr-FR"/>
        </w:rPr>
        <w:t>Pour terminer, et comme nous l’avions fait pour la délinquance des adolescents conventionnels, nous avons construit un modèle général qui illustre, par des corrélations multiples, la portée respective de nos grandes dimensions de la personnalité sur l’intensité de la délinquance (à la figure</w:t>
      </w:r>
      <w:r>
        <w:rPr>
          <w:lang w:eastAsia="fr-FR" w:bidi="fr-FR"/>
        </w:rPr>
        <w:t> </w:t>
      </w:r>
      <w:r w:rsidRPr="0064531A">
        <w:rPr>
          <w:lang w:eastAsia="fr-FR" w:bidi="fr-FR"/>
        </w:rPr>
        <w:t>5.2. ces coefficients sont placés entre parenthèses à la suite de chaque dimension) et, par des corrélations canoniques, les liens que ces dimensions tissent entre elles (ces coefficients sont placés sur les lignes qui unissent les dimensions). Les caractéristiques psycholog</w:t>
      </w:r>
      <w:r w:rsidRPr="0064531A">
        <w:rPr>
          <w:lang w:eastAsia="fr-FR" w:bidi="fr-FR"/>
        </w:rPr>
        <w:t>i</w:t>
      </w:r>
      <w:r w:rsidRPr="0064531A">
        <w:rPr>
          <w:lang w:eastAsia="fr-FR" w:bidi="fr-FR"/>
        </w:rPr>
        <w:t>ques retenues dans ce modèle s’associent pour rendre compte d’une proportion fort significative (35%) de la variance du comportement délinquant.</w:t>
      </w:r>
    </w:p>
    <w:p w:rsidR="00711472" w:rsidRDefault="00711472" w:rsidP="00711472">
      <w:pPr>
        <w:spacing w:before="120" w:after="120"/>
        <w:jc w:val="both"/>
        <w:rPr>
          <w:lang w:eastAsia="fr-FR" w:bidi="fr-FR"/>
        </w:rPr>
      </w:pPr>
      <w:r w:rsidRPr="0064531A">
        <w:rPr>
          <w:lang w:eastAsia="fr-FR" w:bidi="fr-FR"/>
        </w:rPr>
        <w:t>À l’analyse de la figure</w:t>
      </w:r>
      <w:r>
        <w:rPr>
          <w:lang w:eastAsia="fr-FR" w:bidi="fr-FR"/>
        </w:rPr>
        <w:t> </w:t>
      </w:r>
      <w:r w:rsidRPr="0064531A">
        <w:rPr>
          <w:lang w:eastAsia="fr-FR" w:bidi="fr-FR"/>
        </w:rPr>
        <w:t>5.2., il ressort clairement que les dime</w:t>
      </w:r>
      <w:r w:rsidRPr="0064531A">
        <w:rPr>
          <w:lang w:eastAsia="fr-FR" w:bidi="fr-FR"/>
        </w:rPr>
        <w:t>n</w:t>
      </w:r>
      <w:r w:rsidRPr="0064531A">
        <w:rPr>
          <w:lang w:eastAsia="fr-FR" w:bidi="fr-FR"/>
        </w:rPr>
        <w:t>sions n’exercent pas toutes la même influence, que certaines pèsent beaucoup plus lourd que d’autres (ce que reflète l’ordre, de gauche à droite, dans lequel elles sont placées sur la figure). Ainsi se confirme le fait que l’hyposocialité et l’isolement sont nettement plus déterm</w:t>
      </w:r>
      <w:r w:rsidRPr="0064531A">
        <w:rPr>
          <w:lang w:eastAsia="fr-FR" w:bidi="fr-FR"/>
        </w:rPr>
        <w:t>i</w:t>
      </w:r>
      <w:r w:rsidRPr="0064531A">
        <w:rPr>
          <w:lang w:eastAsia="fr-FR" w:bidi="fr-FR"/>
        </w:rPr>
        <w:t>nants que les autres, étant tous les deux capables, et de façon à peu près équivalente (avec d’importantes corrélations de 0,44 et 0,46 re</w:t>
      </w:r>
      <w:r w:rsidRPr="0064531A">
        <w:rPr>
          <w:lang w:eastAsia="fr-FR" w:bidi="fr-FR"/>
        </w:rPr>
        <w:t>s</w:t>
      </w:r>
      <w:r w:rsidRPr="0064531A">
        <w:rPr>
          <w:lang w:eastAsia="fr-FR" w:bidi="fr-FR"/>
        </w:rPr>
        <w:t>pectivement), d’intensifier avec vigueur la délinquance. Par ailleurs, la primitivité et l’insécurité, deux dimensions qui avaient joué jusqu’à présent un rôle plutôt restreint, s’imposent avec des coefficients sub</w:t>
      </w:r>
      <w:r w:rsidRPr="0064531A">
        <w:rPr>
          <w:lang w:eastAsia="fr-FR" w:bidi="fr-FR"/>
        </w:rPr>
        <w:t>s</w:t>
      </w:r>
      <w:r w:rsidRPr="0064531A">
        <w:rPr>
          <w:lang w:eastAsia="fr-FR" w:bidi="fr-FR"/>
        </w:rPr>
        <w:t>tantiels de 0,33 et 0,36. Finalement, les deux dernières dimensions, la négativité et la faiblesse intellectuelle, n'exercent que peu d’impact, leurs coefficients de corrélation se situant à 0,11 et 0,9 respectiv</w:t>
      </w:r>
      <w:r w:rsidRPr="0064531A">
        <w:rPr>
          <w:lang w:eastAsia="fr-FR" w:bidi="fr-FR"/>
        </w:rPr>
        <w:t>e</w:t>
      </w:r>
      <w:r w:rsidRPr="0064531A">
        <w:rPr>
          <w:lang w:eastAsia="fr-FR" w:bidi="fr-FR"/>
        </w:rPr>
        <w:t>ment.</w:t>
      </w:r>
    </w:p>
    <w:p w:rsidR="00711472" w:rsidRDefault="00711472" w:rsidP="00711472">
      <w:pPr>
        <w:spacing w:before="120" w:after="120"/>
        <w:jc w:val="both"/>
        <w:rPr>
          <w:lang w:eastAsia="fr-FR" w:bidi="fr-FR"/>
        </w:rPr>
      </w:pPr>
    </w:p>
    <w:p w:rsidR="00711472" w:rsidRPr="0064531A" w:rsidRDefault="009F4C80" w:rsidP="00711472">
      <w:pPr>
        <w:spacing w:before="120" w:after="120"/>
        <w:jc w:val="both"/>
      </w:pPr>
      <w:r w:rsidRPr="0064531A">
        <w:rPr>
          <w:noProof/>
          <w:lang w:bidi="fr-FR"/>
        </w:rPr>
        <mc:AlternateContent>
          <mc:Choice Requires="wps">
            <w:drawing>
              <wp:anchor distT="0" distB="0" distL="63500" distR="63500" simplePos="0" relativeHeight="251657728" behindDoc="0" locked="0" layoutInCell="1" allowOverlap="1">
                <wp:simplePos x="0" y="0"/>
                <wp:positionH relativeFrom="margin">
                  <wp:posOffset>6728460</wp:posOffset>
                </wp:positionH>
                <wp:positionV relativeFrom="paragraph">
                  <wp:posOffset>4174490</wp:posOffset>
                </wp:positionV>
                <wp:extent cx="358140" cy="414020"/>
                <wp:effectExtent l="0" t="0" r="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14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pPr>
                              <w:spacing w:line="210" w:lineRule="exact"/>
                              <w:ind w:left="160" w:hanging="5"/>
                            </w:pPr>
                            <w:r>
                              <w:t>227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529.8pt;margin-top:328.7pt;width:28.2pt;height:32.6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" filled="f" stroked="f">
                <v:path arrowok="t"/>
                <v:textbox style="layout-flow:vertical" inset="0,0,0,0">
                  <w:txbxContent>
                    <w:p w:rsidR="00711472" w:rsidRDefault="00711472" w:rsidP="00711472">
                      <w:pPr>
                        <w:spacing w:line="210" w:lineRule="exact"/>
                        <w:ind w:left="160" w:hanging="5"/>
                      </w:pPr>
                      <w:r>
                        <w:t>227</w:t>
                      </w:r>
                    </w:p>
                  </w:txbxContent>
                </v:textbox>
                <w10:wrap anchorx="margin"/>
              </v:shape>
            </w:pict>
          </mc:Fallback>
        </mc:AlternateContent>
      </w:r>
      <w:r w:rsidR="00711472" w:rsidRPr="0064531A">
        <w:t>[227]</w:t>
      </w:r>
    </w:p>
    <w:p w:rsidR="00711472" w:rsidRDefault="00711472" w:rsidP="00711472">
      <w:pPr>
        <w:pStyle w:val="figtitre"/>
      </w:pPr>
      <w:r w:rsidRPr="0064531A">
        <w:t>Figure 5.2.</w:t>
      </w:r>
    </w:p>
    <w:p w:rsidR="00711472" w:rsidRPr="0064531A" w:rsidRDefault="00711472" w:rsidP="00711472">
      <w:pPr>
        <w:pStyle w:val="figst"/>
      </w:pPr>
      <w:r w:rsidRPr="0064531A">
        <w:t>STRUCTURE DE LA PERSONNALITÉ DÉLINQUANTE</w:t>
      </w:r>
    </w:p>
    <w:p w:rsidR="00711472" w:rsidRPr="0064531A" w:rsidRDefault="009F4C80" w:rsidP="00711472">
      <w:pPr>
        <w:pStyle w:val="fig"/>
      </w:pPr>
      <w:r>
        <w:rPr>
          <w:noProof/>
        </w:rPr>
        <w:drawing>
          <wp:inline distT="0" distB="0" distL="0" distR="0">
            <wp:extent cx="5029200" cy="3416300"/>
            <wp:effectExtent l="0" t="0" r="0" b="0"/>
            <wp:docPr id="32" name="Image 32" descr="fig_p_22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fig_p_227_st_low"/>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3416300"/>
                    </a:xfrm>
                    <a:prstGeom prst="rect">
                      <a:avLst/>
                    </a:prstGeom>
                    <a:noFill/>
                    <a:ln>
                      <a:noFill/>
                    </a:ln>
                  </pic:spPr>
                </pic:pic>
              </a:graphicData>
            </a:graphic>
          </wp:inline>
        </w:drawing>
      </w:r>
    </w:p>
    <w:p w:rsidR="00711472" w:rsidRPr="001D4CE5" w:rsidRDefault="00711472" w:rsidP="00711472">
      <w:pPr>
        <w:spacing w:before="120" w:after="120"/>
        <w:jc w:val="both"/>
        <w:rPr>
          <w:lang w:eastAsia="fr-FR" w:bidi="fr-FR"/>
        </w:rPr>
      </w:pPr>
      <w:r w:rsidRPr="0064531A">
        <w:rPr>
          <w:szCs w:val="2"/>
        </w:rPr>
        <w:br w:type="page"/>
      </w:r>
      <w:r w:rsidRPr="001D4CE5">
        <w:rPr>
          <w:lang w:eastAsia="fr-FR" w:bidi="fr-FR"/>
        </w:rPr>
        <w:t>[228]</w:t>
      </w:r>
    </w:p>
    <w:p w:rsidR="00711472" w:rsidRPr="0064531A" w:rsidRDefault="00711472" w:rsidP="00711472">
      <w:pPr>
        <w:spacing w:before="120" w:after="120"/>
        <w:jc w:val="both"/>
      </w:pPr>
      <w:r w:rsidRPr="0064531A">
        <w:rPr>
          <w:lang w:eastAsia="fr-FR" w:bidi="fr-FR"/>
        </w:rPr>
        <w:t>La sphère psychosociale, avec l’hyposocialité et la primitivité, ai</w:t>
      </w:r>
      <w:r w:rsidRPr="0064531A">
        <w:rPr>
          <w:lang w:eastAsia="fr-FR" w:bidi="fr-FR"/>
        </w:rPr>
        <w:t>n</w:t>
      </w:r>
      <w:r w:rsidRPr="0064531A">
        <w:rPr>
          <w:lang w:eastAsia="fr-FR" w:bidi="fr-FR"/>
        </w:rPr>
        <w:t>si que la sphère psychorelationnelle, avec l’isolement interpersonnel, sont de toute évidence au cœur du problème. C’est ce qui nous amène à conclure que la délinquance chez les adolescents judiciarisés s’appuie principalement sur l’insuffisance des fonctions psycholog</w:t>
      </w:r>
      <w:r w:rsidRPr="0064531A">
        <w:rPr>
          <w:lang w:eastAsia="fr-FR" w:bidi="fr-FR"/>
        </w:rPr>
        <w:t>i</w:t>
      </w:r>
      <w:r w:rsidRPr="0064531A">
        <w:rPr>
          <w:lang w:eastAsia="fr-FR" w:bidi="fr-FR"/>
        </w:rPr>
        <w:t xml:space="preserve">ques relatives au « raccordement à autrui » </w:t>
      </w:r>
      <w:r w:rsidRPr="0064531A">
        <w:rPr>
          <w:rStyle w:val="Corpsdutexte275ptPetitesmajuscules"/>
          <w:sz w:val="28"/>
          <w:lang w:val="fr-CA"/>
        </w:rPr>
        <w:t xml:space="preserve">(Fréchette, </w:t>
      </w:r>
      <w:r w:rsidRPr="0064531A">
        <w:rPr>
          <w:lang w:eastAsia="fr-FR" w:bidi="fr-FR"/>
        </w:rPr>
        <w:t>1977). Cette conclusion est confirmée par le fait que, des deux dimensions de la sphère psychoaffective, c’est précisément celle qui met en cause les acquis de confiance dans les autres et la fonction d’ouverture emp</w:t>
      </w:r>
      <w:r w:rsidRPr="0064531A">
        <w:rPr>
          <w:lang w:eastAsia="fr-FR" w:bidi="fr-FR"/>
        </w:rPr>
        <w:t>a</w:t>
      </w:r>
      <w:r w:rsidRPr="0064531A">
        <w:rPr>
          <w:lang w:eastAsia="fr-FR" w:bidi="fr-FR"/>
        </w:rPr>
        <w:t>thique, en l’occurrence l’insécurité, qui se trouve le plus fortement associée au comportement délictueux. En somme, c’est la détérior</w:t>
      </w:r>
      <w:r w:rsidRPr="0064531A">
        <w:rPr>
          <w:lang w:eastAsia="fr-FR" w:bidi="fr-FR"/>
        </w:rPr>
        <w:t>a</w:t>
      </w:r>
      <w:r w:rsidRPr="0064531A">
        <w:rPr>
          <w:lang w:eastAsia="fr-FR" w:bidi="fr-FR"/>
        </w:rPr>
        <w:t xml:space="preserve">tion de la </w:t>
      </w:r>
      <w:r w:rsidRPr="0064531A">
        <w:t>capacité d'affiliation</w:t>
      </w:r>
      <w:r w:rsidRPr="0064531A">
        <w:rPr>
          <w:lang w:eastAsia="fr-FR" w:bidi="fr-FR"/>
        </w:rPr>
        <w:t>, beaucoup plus directement que le re</w:t>
      </w:r>
      <w:r w:rsidRPr="0064531A">
        <w:rPr>
          <w:lang w:eastAsia="fr-FR" w:bidi="fr-FR"/>
        </w:rPr>
        <w:t>s</w:t>
      </w:r>
      <w:r w:rsidRPr="0064531A">
        <w:rPr>
          <w:lang w:eastAsia="fr-FR" w:bidi="fr-FR"/>
        </w:rPr>
        <w:t>sentiment accumulé, l’hétéroagressivité, le fond d’extraversion ou la subnormalité intellectuelle, qui se révèle le ferment majeur de la consolidation de la délinquance dans l’agir de nos jeunes.</w:t>
      </w:r>
    </w:p>
    <w:p w:rsidR="00711472" w:rsidRPr="0064531A" w:rsidRDefault="00711472" w:rsidP="00711472">
      <w:pPr>
        <w:spacing w:before="120" w:after="120"/>
        <w:jc w:val="both"/>
      </w:pPr>
      <w:r w:rsidRPr="0064531A">
        <w:rPr>
          <w:lang w:eastAsia="fr-FR" w:bidi="fr-FR"/>
        </w:rPr>
        <w:t>En tenant compte à la fois du premier classement des dimensions que nous venons de commenter (basé sur la force des corrélations multiples avec le critère « intensité de la délinquance ») et d’un deuxième classement obtenu par une analyse de régression avec les six dimensions retenues et, finalement, des liaisons</w:t>
      </w:r>
      <w:r>
        <w:rPr>
          <w:lang w:eastAsia="fr-FR" w:bidi="fr-FR"/>
        </w:rPr>
        <w:t> </w:t>
      </w:r>
      <w:r w:rsidRPr="0064531A">
        <w:rPr>
          <w:rStyle w:val="Appelnotedebasdep"/>
        </w:rPr>
        <w:footnoteReference w:id="38"/>
      </w:r>
      <w:r w:rsidRPr="0064531A">
        <w:rPr>
          <w:lang w:eastAsia="fr-FR" w:bidi="fr-FR"/>
        </w:rPr>
        <w:t xml:space="preserve"> qu’elles forment entre elles, nous avons tenté de représenter visuellement, à la fig</w:t>
      </w:r>
      <w:r w:rsidRPr="0064531A">
        <w:rPr>
          <w:lang w:eastAsia="fr-FR" w:bidi="fr-FR"/>
        </w:rPr>
        <w:t>u</w:t>
      </w:r>
      <w:r w:rsidRPr="0064531A">
        <w:rPr>
          <w:lang w:eastAsia="fr-FR" w:bidi="fr-FR"/>
        </w:rPr>
        <w:t>re</w:t>
      </w:r>
      <w:r>
        <w:rPr>
          <w:lang w:eastAsia="fr-FR" w:bidi="fr-FR"/>
        </w:rPr>
        <w:t> </w:t>
      </w:r>
      <w:r w:rsidRPr="0064531A">
        <w:rPr>
          <w:lang w:eastAsia="fr-FR" w:bidi="fr-FR"/>
        </w:rPr>
        <w:t>5.2., la structure de personnalité qui sous-tend l’intensification de la délinquance. Il faut noter, à titre d’observation préliminaire, que les coefficients canoniques se répartissent en trois niveaux bien distincts de puissance : le premier, qui est maximal (coefficients autour de 0,90</w:t>
      </w:r>
      <w:r>
        <w:rPr>
          <w:lang w:eastAsia="fr-FR" w:bidi="fr-FR"/>
        </w:rPr>
        <w:t> </w:t>
      </w:r>
      <w:r w:rsidRPr="0064531A">
        <w:rPr>
          <w:rStyle w:val="Appelnotedebasdep"/>
        </w:rPr>
        <w:footnoteReference w:id="39"/>
      </w:r>
      <w:r w:rsidRPr="0064531A">
        <w:rPr>
          <w:lang w:eastAsia="fr-FR" w:bidi="fr-FR"/>
        </w:rPr>
        <w:t>), traduit des liens très serrés entre les quatre dimensions d’hyposocialité, d’insécurité, de primitivité et de négativité ; le s</w:t>
      </w:r>
      <w:r w:rsidRPr="0064531A">
        <w:rPr>
          <w:lang w:eastAsia="fr-FR" w:bidi="fr-FR"/>
        </w:rPr>
        <w:t>e</w:t>
      </w:r>
      <w:r w:rsidRPr="0064531A">
        <w:rPr>
          <w:lang w:eastAsia="fr-FR" w:bidi="fr-FR"/>
        </w:rPr>
        <w:t>cond, qui est intermédiaire (coefficients voisinant 0,50), dévoile une association importante entre les quatre dimensions précitées et l’isolement, cette dernière demeurant toutefois relativement indépe</w:t>
      </w:r>
      <w:r w:rsidRPr="0064531A">
        <w:rPr>
          <w:lang w:eastAsia="fr-FR" w:bidi="fr-FR"/>
        </w:rPr>
        <w:t>n</w:t>
      </w:r>
      <w:r w:rsidRPr="0064531A">
        <w:rPr>
          <w:lang w:eastAsia="fr-FR" w:bidi="fr-FR"/>
        </w:rPr>
        <w:t>dante ; le troisième, qui est faible (coefficients autour de 0,30), d</w:t>
      </w:r>
      <w:r w:rsidRPr="0064531A">
        <w:rPr>
          <w:lang w:eastAsia="fr-FR" w:bidi="fr-FR"/>
        </w:rPr>
        <w:t>é</w:t>
      </w:r>
      <w:r w:rsidRPr="0064531A">
        <w:rPr>
          <w:lang w:eastAsia="fr-FR" w:bidi="fr-FR"/>
        </w:rPr>
        <w:t>montre que la faiblesse intellectuelle n’exerce qu’une influence lim</w:t>
      </w:r>
      <w:r w:rsidRPr="0064531A">
        <w:rPr>
          <w:lang w:eastAsia="fr-FR" w:bidi="fr-FR"/>
        </w:rPr>
        <w:t>i</w:t>
      </w:r>
      <w:r w:rsidRPr="0064531A">
        <w:rPr>
          <w:lang w:eastAsia="fr-FR" w:bidi="fr-FR"/>
        </w:rPr>
        <w:t>tée sur l’ensemble des autres éléments.</w:t>
      </w:r>
    </w:p>
    <w:p w:rsidR="00711472" w:rsidRPr="0064531A" w:rsidRDefault="00711472" w:rsidP="00711472">
      <w:pPr>
        <w:spacing w:before="120" w:after="120"/>
        <w:jc w:val="both"/>
      </w:pPr>
      <w:r w:rsidRPr="0064531A">
        <w:rPr>
          <w:lang w:eastAsia="fr-FR" w:bidi="fr-FR"/>
        </w:rPr>
        <w:t xml:space="preserve">En faisant le bilan de ces analyses, c’est la dimension </w:t>
      </w:r>
      <w:r w:rsidRPr="0064531A">
        <w:t>isolement i</w:t>
      </w:r>
      <w:r w:rsidRPr="0064531A">
        <w:t>n</w:t>
      </w:r>
      <w:r w:rsidRPr="0064531A">
        <w:t>terpersonnel</w:t>
      </w:r>
      <w:r w:rsidRPr="0064531A">
        <w:rPr>
          <w:lang w:eastAsia="fr-FR" w:bidi="fr-FR"/>
        </w:rPr>
        <w:t xml:space="preserve"> qui émerge finalement comme le pivot de la délinquance sérieuse. L’influence criminogène la plus déterminante serait donc exercée par le désengagement, en d’autres termes par l’appauvrissement dramatique du sentiment d’attachement ou d’amarrage au groupe social</w:t>
      </w:r>
      <w:r>
        <w:rPr>
          <w:lang w:eastAsia="fr-FR" w:bidi="fr-FR"/>
        </w:rPr>
        <w:t> </w:t>
      </w:r>
      <w:r w:rsidRPr="0064531A">
        <w:rPr>
          <w:rStyle w:val="Appelnotedebasdep"/>
        </w:rPr>
        <w:footnoteReference w:id="40"/>
      </w:r>
      <w:r w:rsidRPr="0064531A">
        <w:rPr>
          <w:lang w:eastAsia="fr-FR" w:bidi="fr-FR"/>
        </w:rPr>
        <w:t xml:space="preserve"> lié à l’apparition d’une dangereuse d</w:t>
      </w:r>
      <w:r w:rsidRPr="0064531A">
        <w:rPr>
          <w:lang w:eastAsia="fr-FR" w:bidi="fr-FR"/>
        </w:rPr>
        <w:t>é</w:t>
      </w:r>
      <w:r w:rsidRPr="0064531A">
        <w:rPr>
          <w:lang w:eastAsia="fr-FR" w:bidi="fr-FR"/>
        </w:rPr>
        <w:t>rive au plan relationnel, de telle sorte que le sujet ne dispose pas de ce</w:t>
      </w:r>
      <w:r>
        <w:rPr>
          <w:lang w:eastAsia="fr-FR" w:bidi="fr-FR"/>
        </w:rPr>
        <w:t xml:space="preserve"> </w:t>
      </w:r>
      <w:r w:rsidRPr="0064531A">
        <w:rPr>
          <w:lang w:eastAsia="fr-FR" w:bidi="fr-FR"/>
        </w:rPr>
        <w:t>[229]</w:t>
      </w:r>
      <w:r>
        <w:rPr>
          <w:lang w:eastAsia="fr-FR" w:bidi="fr-FR"/>
        </w:rPr>
        <w:t xml:space="preserve"> </w:t>
      </w:r>
      <w:r w:rsidRPr="0064531A">
        <w:rPr>
          <w:lang w:eastAsia="fr-FR" w:bidi="fr-FR"/>
        </w:rPr>
        <w:t>sentiment fondamental d'appartenance qui est indispensable pour qu’apparaisse la socialité vécue. Il est particulièrement intére</w:t>
      </w:r>
      <w:r w:rsidRPr="0064531A">
        <w:rPr>
          <w:lang w:eastAsia="fr-FR" w:bidi="fr-FR"/>
        </w:rPr>
        <w:t>s</w:t>
      </w:r>
      <w:r w:rsidRPr="0064531A">
        <w:rPr>
          <w:lang w:eastAsia="fr-FR" w:bidi="fr-FR"/>
        </w:rPr>
        <w:t>sant de constater que cette caractéristique, qui véhicule un contenu spécifique puisqu’elle garde une nette autonomie par rapport aux a</w:t>
      </w:r>
      <w:r w:rsidRPr="0064531A">
        <w:rPr>
          <w:lang w:eastAsia="fr-FR" w:bidi="fr-FR"/>
        </w:rPr>
        <w:t>u</w:t>
      </w:r>
      <w:r w:rsidRPr="0064531A">
        <w:rPr>
          <w:lang w:eastAsia="fr-FR" w:bidi="fr-FR"/>
        </w:rPr>
        <w:t>tres, arrive en première place.</w:t>
      </w:r>
    </w:p>
    <w:p w:rsidR="00711472" w:rsidRPr="0064531A" w:rsidRDefault="00711472" w:rsidP="00711472">
      <w:pPr>
        <w:spacing w:before="120" w:after="120"/>
        <w:jc w:val="both"/>
      </w:pPr>
      <w:r w:rsidRPr="0064531A">
        <w:rPr>
          <w:lang w:eastAsia="fr-FR" w:bidi="fr-FR"/>
        </w:rPr>
        <w:t>L’isolement est renforcé ensuite, non pas par une seule composa</w:t>
      </w:r>
      <w:r w:rsidRPr="0064531A">
        <w:rPr>
          <w:lang w:eastAsia="fr-FR" w:bidi="fr-FR"/>
        </w:rPr>
        <w:t>n</w:t>
      </w:r>
      <w:r w:rsidRPr="0064531A">
        <w:rPr>
          <w:lang w:eastAsia="fr-FR" w:bidi="fr-FR"/>
        </w:rPr>
        <w:t>te, mais plutôt par une structure multidimensionnelle où se retrouvent, dans l'ordre donné par l'analyse de régression, l'hyposocialité, la nég</w:t>
      </w:r>
      <w:r w:rsidRPr="0064531A">
        <w:rPr>
          <w:lang w:eastAsia="fr-FR" w:bidi="fr-FR"/>
        </w:rPr>
        <w:t>a</w:t>
      </w:r>
      <w:r w:rsidRPr="0064531A">
        <w:rPr>
          <w:lang w:eastAsia="fr-FR" w:bidi="fr-FR"/>
        </w:rPr>
        <w:t>tivité, l’insécurité et la primitivité. Cette structure apparaît fortement cohésive puisque les quatre dimensions sont fortement intercorrélées ; elle constitue, compte tenu de la force à peu près constante des ass</w:t>
      </w:r>
      <w:r w:rsidRPr="0064531A">
        <w:rPr>
          <w:lang w:eastAsia="fr-FR" w:bidi="fr-FR"/>
        </w:rPr>
        <w:t>o</w:t>
      </w:r>
      <w:r w:rsidRPr="0064531A">
        <w:rPr>
          <w:lang w:eastAsia="fr-FR" w:bidi="fr-FR"/>
        </w:rPr>
        <w:t>ciations entre chacune des dimensions et l'isolement interpersonnel, le cadre de soutien en quelque sorte endopsychique de ce dernier. Par ailleurs, comme chacune de ces quatre dimensions fournit une contr</w:t>
      </w:r>
      <w:r w:rsidRPr="0064531A">
        <w:rPr>
          <w:lang w:eastAsia="fr-FR" w:bidi="fr-FR"/>
        </w:rPr>
        <w:t>i</w:t>
      </w:r>
      <w:r w:rsidRPr="0064531A">
        <w:rPr>
          <w:lang w:eastAsia="fr-FR" w:bidi="fr-FR"/>
        </w:rPr>
        <w:t>bution individuelle très particulière à l’intensification de la délinqua</w:t>
      </w:r>
      <w:r w:rsidRPr="0064531A">
        <w:rPr>
          <w:lang w:eastAsia="fr-FR" w:bidi="fr-FR"/>
        </w:rPr>
        <w:t>n</w:t>
      </w:r>
      <w:r w:rsidRPr="0064531A">
        <w:rPr>
          <w:lang w:eastAsia="fr-FR" w:bidi="fr-FR"/>
        </w:rPr>
        <w:t>ce, il est évident qu’elles agissent par le truchement d’une organis</w:t>
      </w:r>
      <w:r w:rsidRPr="0064531A">
        <w:rPr>
          <w:lang w:eastAsia="fr-FR" w:bidi="fr-FR"/>
        </w:rPr>
        <w:t>a</w:t>
      </w:r>
      <w:r w:rsidRPr="0064531A">
        <w:rPr>
          <w:lang w:eastAsia="fr-FR" w:bidi="fr-FR"/>
        </w:rPr>
        <w:t>tion dynamique hiérarchique : l'hyposocialité y apparaît comme le l</w:t>
      </w:r>
      <w:r w:rsidRPr="0064531A">
        <w:rPr>
          <w:lang w:eastAsia="fr-FR" w:bidi="fr-FR"/>
        </w:rPr>
        <w:t>e</w:t>
      </w:r>
      <w:r w:rsidRPr="0064531A">
        <w:rPr>
          <w:lang w:eastAsia="fr-FR" w:bidi="fr-FR"/>
        </w:rPr>
        <w:t>vier le plus puissant, suivi d’assez près par la négativité (cette caract</w:t>
      </w:r>
      <w:r w:rsidRPr="0064531A">
        <w:rPr>
          <w:lang w:eastAsia="fr-FR" w:bidi="fr-FR"/>
        </w:rPr>
        <w:t>é</w:t>
      </w:r>
      <w:r w:rsidRPr="0064531A">
        <w:rPr>
          <w:lang w:eastAsia="fr-FR" w:bidi="fr-FR"/>
        </w:rPr>
        <w:t>ristique, dont l’action directe sur la délinquance est plutôt faible, se</w:t>
      </w:r>
      <w:r w:rsidRPr="0064531A">
        <w:rPr>
          <w:lang w:eastAsia="fr-FR" w:bidi="fr-FR"/>
        </w:rPr>
        <w:t>m</w:t>
      </w:r>
      <w:r w:rsidRPr="0064531A">
        <w:rPr>
          <w:lang w:eastAsia="fr-FR" w:bidi="fr-FR"/>
        </w:rPr>
        <w:t>ble se définir strictement comme un catalyseur, son influence pouvant devenir redoutable en interaction avec l’hyposocialité su</w:t>
      </w:r>
      <w:r w:rsidRPr="0064531A">
        <w:rPr>
          <w:lang w:eastAsia="fr-FR" w:bidi="fr-FR"/>
        </w:rPr>
        <w:t>r</w:t>
      </w:r>
      <w:r w:rsidRPr="0064531A">
        <w:rPr>
          <w:lang w:eastAsia="fr-FR" w:bidi="fr-FR"/>
        </w:rPr>
        <w:t>tout), ces deux composantes étant finalement alimentées de façon i</w:t>
      </w:r>
      <w:r w:rsidRPr="0064531A">
        <w:rPr>
          <w:lang w:eastAsia="fr-FR" w:bidi="fr-FR"/>
        </w:rPr>
        <w:t>m</w:t>
      </w:r>
      <w:r w:rsidRPr="0064531A">
        <w:rPr>
          <w:lang w:eastAsia="fr-FR" w:bidi="fr-FR"/>
        </w:rPr>
        <w:t>portante par l’insécurité et de façon secondaire par la primitivité. Il faut noter, enfin, l’association non négligeable entre ces deux dernières dime</w:t>
      </w:r>
      <w:r w:rsidRPr="0064531A">
        <w:rPr>
          <w:lang w:eastAsia="fr-FR" w:bidi="fr-FR"/>
        </w:rPr>
        <w:t>n</w:t>
      </w:r>
      <w:r w:rsidRPr="0064531A">
        <w:rPr>
          <w:lang w:eastAsia="fr-FR" w:bidi="fr-FR"/>
        </w:rPr>
        <w:t>sions et la subnormalité de l’intelligence, laquelle peut exe</w:t>
      </w:r>
      <w:r w:rsidRPr="0064531A">
        <w:rPr>
          <w:lang w:eastAsia="fr-FR" w:bidi="fr-FR"/>
        </w:rPr>
        <w:t>r</w:t>
      </w:r>
      <w:r w:rsidRPr="0064531A">
        <w:rPr>
          <w:lang w:eastAsia="fr-FR" w:bidi="fr-FR"/>
        </w:rPr>
        <w:t>cer une influence réelle, bien que limitée dans l’ensemble des interactions (e</w:t>
      </w:r>
      <w:r w:rsidRPr="0064531A">
        <w:rPr>
          <w:lang w:eastAsia="fr-FR" w:bidi="fr-FR"/>
        </w:rPr>
        <w:t>l</w:t>
      </w:r>
      <w:r w:rsidRPr="0064531A">
        <w:rPr>
          <w:lang w:eastAsia="fr-FR" w:bidi="fr-FR"/>
        </w:rPr>
        <w:t>le porte près de 8% de la variance totale expliquée).</w:t>
      </w:r>
    </w:p>
    <w:p w:rsidR="00711472" w:rsidRPr="0064531A" w:rsidRDefault="00711472" w:rsidP="00711472">
      <w:pPr>
        <w:spacing w:before="120" w:after="120"/>
        <w:jc w:val="both"/>
      </w:pPr>
      <w:r w:rsidRPr="0064531A">
        <w:rPr>
          <w:lang w:eastAsia="fr-FR" w:bidi="fr-FR"/>
        </w:rPr>
        <w:t>Cette structure multidimensionnelle représente une unité psych</w:t>
      </w:r>
      <w:r w:rsidRPr="0064531A">
        <w:rPr>
          <w:lang w:eastAsia="fr-FR" w:bidi="fr-FR"/>
        </w:rPr>
        <w:t>o</w:t>
      </w:r>
      <w:r w:rsidRPr="0064531A">
        <w:rPr>
          <w:lang w:eastAsia="fr-FR" w:bidi="fr-FR"/>
        </w:rPr>
        <w:t>dynamique fortement intégrée, capable de jouer le rôle d’un véritable bouillon de culture criminogène. Elle signifie avant tout la consolid</w:t>
      </w:r>
      <w:r w:rsidRPr="0064531A">
        <w:rPr>
          <w:lang w:eastAsia="fr-FR" w:bidi="fr-FR"/>
        </w:rPr>
        <w:t>a</w:t>
      </w:r>
      <w:r w:rsidRPr="0064531A">
        <w:rPr>
          <w:lang w:eastAsia="fr-FR" w:bidi="fr-FR"/>
        </w:rPr>
        <w:t>tion chez le sujet d’un antagonisme virulent, où fermentent l’hostilité, l’opposition irascible, le cynisme et la destructivité, lesquels sont d’autant plus ancrés qu’ils manifestent une sorte de lutte désespérée contre le sentiment d’impuissance, contre la conviction profonde d’un sort injuste, contre la dévalorisation, et qu’ils ne peuvent déboucher que sur une seule nécessité, celle de s’endurcir, de s'insensibiliser, de se fermer... Ainsi se dessine un univers psychologique dominé par la suspicion haineuse, ce qui entraîne des conséquences particulièrement tragiques puisqu’en se retournant contre autrui le sujet se trouve piégé dans un cercle vicieux où il se retourne en même temps contre lui-même.</w:t>
      </w:r>
    </w:p>
    <w:p w:rsidR="00711472" w:rsidRPr="0064531A" w:rsidRDefault="00711472" w:rsidP="00711472">
      <w:pPr>
        <w:spacing w:before="120" w:after="120"/>
        <w:jc w:val="both"/>
      </w:pPr>
      <w:r w:rsidRPr="0064531A">
        <w:rPr>
          <w:lang w:eastAsia="fr-FR" w:bidi="fr-FR"/>
        </w:rPr>
        <w:t>Bref, de l’ensemble des caractéristiques psychologiques sous-tendant la délinquance se décante un axe porteur que nous nommons la « déconnexion adversive » et qui est formé de deux composantes majeures : le retranchement et l’antagonisme, l’un exacerbant l’autre, de telle sorte que la position adoptée par rapport à autrui est non se</w:t>
      </w:r>
      <w:r w:rsidRPr="0064531A">
        <w:rPr>
          <w:lang w:eastAsia="fr-FR" w:bidi="fr-FR"/>
        </w:rPr>
        <w:t>u</w:t>
      </w:r>
      <w:r w:rsidRPr="0064531A">
        <w:rPr>
          <w:lang w:eastAsia="fr-FR" w:bidi="fr-FR"/>
        </w:rPr>
        <w:t>lement une position fondamentalement « dyssociale » mais aussi fo</w:t>
      </w:r>
      <w:r w:rsidRPr="0064531A">
        <w:rPr>
          <w:lang w:eastAsia="fr-FR" w:bidi="fr-FR"/>
        </w:rPr>
        <w:t>n</w:t>
      </w:r>
      <w:r w:rsidRPr="0064531A">
        <w:rPr>
          <w:lang w:eastAsia="fr-FR" w:bidi="fr-FR"/>
        </w:rPr>
        <w:t>damentalement antihumaine, les proches, les intimes même finissant par être récusés tout autant que les représentants sociaux. Le</w:t>
      </w:r>
      <w:r>
        <w:rPr>
          <w:lang w:eastAsia="fr-FR" w:bidi="fr-FR"/>
        </w:rPr>
        <w:t xml:space="preserve"> </w:t>
      </w:r>
      <w:r w:rsidRPr="002C30DC">
        <w:t>[230]</w:t>
      </w:r>
      <w:r>
        <w:t xml:space="preserve"> </w:t>
      </w:r>
      <w:r w:rsidRPr="0064531A">
        <w:rPr>
          <w:lang w:eastAsia="fr-FR" w:bidi="fr-FR"/>
        </w:rPr>
        <w:t>sujet en est ainsi amené à refuser de se transformer lui-même en pr</w:t>
      </w:r>
      <w:r w:rsidRPr="0064531A">
        <w:rPr>
          <w:lang w:eastAsia="fr-FR" w:bidi="fr-FR"/>
        </w:rPr>
        <w:t>o</w:t>
      </w:r>
      <w:r w:rsidRPr="0064531A">
        <w:rPr>
          <w:lang w:eastAsia="fr-FR" w:bidi="fr-FR"/>
        </w:rPr>
        <w:t>duit social, ou plus exactement en partenaire de mutualité, et à se fo</w:t>
      </w:r>
      <w:r w:rsidRPr="0064531A">
        <w:rPr>
          <w:lang w:eastAsia="fr-FR" w:bidi="fr-FR"/>
        </w:rPr>
        <w:t>r</w:t>
      </w:r>
      <w:r w:rsidRPr="0064531A">
        <w:rPr>
          <w:lang w:eastAsia="fr-FR" w:bidi="fr-FR"/>
        </w:rPr>
        <w:t>ger une cuirasse aussi imperméable que possible qui lui permet d’étouffer l'affectivité susceptible de le « lier » à autrui.</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Une personnalité égocentrique</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Au terme de cette analyse où nous avons scruté les traits de pe</w:t>
      </w:r>
      <w:r w:rsidRPr="0064531A">
        <w:rPr>
          <w:lang w:eastAsia="fr-FR" w:bidi="fr-FR"/>
        </w:rPr>
        <w:t>r</w:t>
      </w:r>
      <w:r w:rsidRPr="0064531A">
        <w:rPr>
          <w:lang w:eastAsia="fr-FR" w:bidi="fr-FR"/>
        </w:rPr>
        <w:t>sonnalité des adolescents judiciarisés, il convient de dégager quelques conclusions majeures portant sur les bases mêmes de la délinquance.</w:t>
      </w:r>
    </w:p>
    <w:p w:rsidR="00711472" w:rsidRPr="0064531A" w:rsidRDefault="00711472" w:rsidP="00711472">
      <w:pPr>
        <w:spacing w:before="120" w:after="120"/>
        <w:jc w:val="both"/>
      </w:pPr>
      <w:r w:rsidRPr="0064531A">
        <w:rPr>
          <w:lang w:eastAsia="fr-FR" w:bidi="fr-FR"/>
        </w:rPr>
        <w:t>Premièrement, les délinquants souffrent d’un sous-développement psychosocial évident, puisqu’ils se situent dès le milieu de l’adolescence en deçà du seuil de normalité pour l’ensemble des m</w:t>
      </w:r>
      <w:r w:rsidRPr="0064531A">
        <w:rPr>
          <w:lang w:eastAsia="fr-FR" w:bidi="fr-FR"/>
        </w:rPr>
        <w:t>e</w:t>
      </w:r>
      <w:r w:rsidRPr="0064531A">
        <w:rPr>
          <w:lang w:eastAsia="fr-FR" w:bidi="fr-FR"/>
        </w:rPr>
        <w:t>sures utilisées et qu’ils s’y trouvent encore à la fin de l’adolescence. Incapables d'accéder à une dynamique allocentrique, ils stagnent dans un égocentrisme qu’ils ne parviennent plus à dépasser. Cette sous-socialité prend encore plus de relief lorsque nous considérons l’écart qui les démarque à cet égard des adolescents conventionnels.</w:t>
      </w:r>
    </w:p>
    <w:p w:rsidR="00711472" w:rsidRPr="0064531A" w:rsidRDefault="00711472" w:rsidP="00711472">
      <w:pPr>
        <w:spacing w:before="120" w:after="120"/>
        <w:jc w:val="both"/>
      </w:pPr>
      <w:r w:rsidRPr="0064531A">
        <w:rPr>
          <w:lang w:eastAsia="fr-FR" w:bidi="fr-FR"/>
        </w:rPr>
        <w:t>Deuxièmement, les variations d’intensité de la délinquance sont nettement associées à la présence de certains traits de personnalité. Les analyses de corrélation et de régression multiple, qui font ressortir des résultats concluants à travers les perspectives synchronique et di</w:t>
      </w:r>
      <w:r w:rsidRPr="0064531A">
        <w:rPr>
          <w:lang w:eastAsia="fr-FR" w:bidi="fr-FR"/>
        </w:rPr>
        <w:t>a</w:t>
      </w:r>
      <w:r w:rsidRPr="0064531A">
        <w:rPr>
          <w:lang w:eastAsia="fr-FR" w:bidi="fr-FR"/>
        </w:rPr>
        <w:t>chronique, le démontrent amplement. Des déterminants psycholog</w:t>
      </w:r>
      <w:r w:rsidRPr="0064531A">
        <w:rPr>
          <w:lang w:eastAsia="fr-FR" w:bidi="fr-FR"/>
        </w:rPr>
        <w:t>i</w:t>
      </w:r>
      <w:r w:rsidRPr="0064531A">
        <w:rPr>
          <w:lang w:eastAsia="fr-FR" w:bidi="fr-FR"/>
        </w:rPr>
        <w:t>ques précis, mettant en cause d’abord les modes de rattachement à autrui, ensuite l’intégrité de la personnalité, se sont révélés associés à l’intensification de la délinquance, tout en permettant de mieux l’expliquer. Il est apparu clairement que la pratique de la délinquance chez les adolescents judiciarisés ne peut être comprise sans qu’on a</w:t>
      </w:r>
      <w:r w:rsidRPr="0064531A">
        <w:rPr>
          <w:lang w:eastAsia="fr-FR" w:bidi="fr-FR"/>
        </w:rPr>
        <w:t>c</w:t>
      </w:r>
      <w:r w:rsidRPr="0064531A">
        <w:rPr>
          <w:lang w:eastAsia="fr-FR" w:bidi="fr-FR"/>
        </w:rPr>
        <w:t>corde un poids prépondérant à l’influence des traits psychologiques sous-jacents.</w:t>
      </w:r>
    </w:p>
    <w:p w:rsidR="00711472" w:rsidRPr="0064531A" w:rsidRDefault="00711472" w:rsidP="00711472">
      <w:pPr>
        <w:spacing w:before="120" w:after="120"/>
        <w:jc w:val="both"/>
      </w:pPr>
      <w:r w:rsidRPr="0064531A">
        <w:rPr>
          <w:lang w:eastAsia="fr-FR" w:bidi="fr-FR"/>
        </w:rPr>
        <w:t>Troisièmement, nous pouvons même ajouter que le développement de la délinquance tout au long de l’adolescence est fonction d'une structuration spécifique de la personnalité. L’égocentrisme devient en effet le mode dominant d’expression de soi, sous la poussée d’une o</w:t>
      </w:r>
      <w:r w:rsidRPr="0064531A">
        <w:rPr>
          <w:lang w:eastAsia="fr-FR" w:bidi="fr-FR"/>
        </w:rPr>
        <w:t>r</w:t>
      </w:r>
      <w:r w:rsidRPr="0064531A">
        <w:rPr>
          <w:lang w:eastAsia="fr-FR" w:bidi="fr-FR"/>
        </w:rPr>
        <w:t>ganisation psychologique très particulière qui s’érige dès la première moitié de l’adolescence et qui se consolide par la suite. Comme nous l’avons démontré, cette organisation s’enracine dans un fond d’attitudes où dominent la mésadaptation, l’inefficience, la négativité et l’insécurité, ce qui, sur le plan intrapsychique, taxe lourdement la qualité de la vie cognitive et de la vie affective, tout en provoquant une fermeture correspondante à l’égard de la société et surtout à l’égard des partenaires humains. Un tel plafonnement dans l'évolution de la personnalité paraît être à la source même de l’émergence et de l’amplification de la délinquance durant l'adolescence.</w:t>
      </w:r>
    </w:p>
    <w:p w:rsidR="00711472" w:rsidRPr="0064531A" w:rsidRDefault="00711472" w:rsidP="00711472">
      <w:pPr>
        <w:spacing w:before="120" w:after="120"/>
        <w:ind w:firstLine="0"/>
        <w:jc w:val="both"/>
      </w:pPr>
      <w:r w:rsidRPr="0064531A">
        <w:br w:type="page"/>
        <w:t>[231]</w:t>
      </w:r>
    </w:p>
    <w:p w:rsidR="00711472" w:rsidRPr="0064531A" w:rsidRDefault="00711472" w:rsidP="00711472">
      <w:pPr>
        <w:spacing w:before="120" w:after="120"/>
        <w:jc w:val="both"/>
      </w:pPr>
    </w:p>
    <w:p w:rsidR="00711472" w:rsidRPr="0064531A" w:rsidRDefault="00711472" w:rsidP="00711472">
      <w:pPr>
        <w:pStyle w:val="planche"/>
      </w:pPr>
      <w:bookmarkStart w:id="41" w:name="Delinquances_pt_2_chap_5_4"/>
      <w:r w:rsidRPr="0064531A">
        <w:t>LA PSYCHOCRIMINODYNAMIQUE</w:t>
      </w:r>
    </w:p>
    <w:bookmarkEnd w:id="41"/>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L'adolescence est reconnue par l’ensemble des spécialistes en sciences humaines comme une période au cours de laquelle des pr</w:t>
      </w:r>
      <w:r w:rsidRPr="0064531A">
        <w:rPr>
          <w:lang w:eastAsia="fr-FR" w:bidi="fr-FR"/>
        </w:rPr>
        <w:t>o</w:t>
      </w:r>
      <w:r w:rsidRPr="0064531A">
        <w:rPr>
          <w:lang w:eastAsia="fr-FR" w:bidi="fr-FR"/>
        </w:rPr>
        <w:t>grès importants se réalisent dans le fonctionnement psychologique. Nos données présentées en début de chapitre montrent que la perfo</w:t>
      </w:r>
      <w:r w:rsidRPr="0064531A">
        <w:rPr>
          <w:lang w:eastAsia="fr-FR" w:bidi="fr-FR"/>
        </w:rPr>
        <w:t>r</w:t>
      </w:r>
      <w:r w:rsidRPr="0064531A">
        <w:rPr>
          <w:lang w:eastAsia="fr-FR" w:bidi="fr-FR"/>
        </w:rPr>
        <w:t xml:space="preserve">mance des adolescents conventionnels aux tests de personnalité s’améliore nettement avec l’accroissement de l’âge ; elles confirment ainsi la conclusion de plusieurs grandes études expérimentales, entre autres celles de </w:t>
      </w:r>
      <w:r w:rsidRPr="0064531A">
        <w:t xml:space="preserve">Bachman et al. (1978) </w:t>
      </w:r>
      <w:r w:rsidRPr="0064531A">
        <w:rPr>
          <w:lang w:eastAsia="fr-FR" w:bidi="fr-FR"/>
        </w:rPr>
        <w:t xml:space="preserve">et de </w:t>
      </w:r>
      <w:r w:rsidRPr="0064531A">
        <w:t xml:space="preserve">R. </w:t>
      </w:r>
      <w:r w:rsidRPr="0064531A">
        <w:rPr>
          <w:lang w:eastAsia="fr-FR" w:bidi="fr-FR"/>
        </w:rPr>
        <w:t xml:space="preserve">et </w:t>
      </w:r>
      <w:r w:rsidRPr="0064531A">
        <w:t>S. Jessor (1977). Que se passe-t-il à cet égard chez les j</w:t>
      </w:r>
      <w:r>
        <w:t>eunes délinquants, progressent-</w:t>
      </w:r>
      <w:r w:rsidRPr="0064531A">
        <w:t>ils eux aussi au cours de l’adolescence ?</w:t>
      </w:r>
      <w:r w:rsidRPr="0064531A">
        <w:rPr>
          <w:lang w:eastAsia="fr-FR" w:bidi="fr-FR"/>
        </w:rPr>
        <w:t xml:space="preserve"> La question est d’autant plus pertinente que le comportement délictueux, comme nous l’avons ét</w:t>
      </w:r>
      <w:r w:rsidRPr="0064531A">
        <w:rPr>
          <w:lang w:eastAsia="fr-FR" w:bidi="fr-FR"/>
        </w:rPr>
        <w:t>a</w:t>
      </w:r>
      <w:r w:rsidRPr="0064531A">
        <w:rPr>
          <w:lang w:eastAsia="fr-FR" w:bidi="fr-FR"/>
        </w:rPr>
        <w:t>bli au chapitre 3, perd de son ampleur dans la deuxième moitié de l’adolescence.</w:t>
      </w:r>
    </w:p>
    <w:p w:rsidR="00711472" w:rsidRPr="0064531A" w:rsidRDefault="00711472" w:rsidP="00711472">
      <w:pPr>
        <w:spacing w:before="120" w:after="120"/>
        <w:jc w:val="both"/>
      </w:pPr>
      <w:r w:rsidRPr="0064531A">
        <w:rPr>
          <w:lang w:eastAsia="fr-FR" w:bidi="fr-FR"/>
        </w:rPr>
        <w:t>Le tableau 5.5. donne déjà une première réponse à la question. Il en ressort que, de 15 à 17 ans, la moyenne de l’ensemble des adole</w:t>
      </w:r>
      <w:r w:rsidRPr="0064531A">
        <w:rPr>
          <w:lang w:eastAsia="fr-FR" w:bidi="fr-FR"/>
        </w:rPr>
        <w:t>s</w:t>
      </w:r>
      <w:r w:rsidRPr="0064531A">
        <w:rPr>
          <w:lang w:eastAsia="fr-FR" w:bidi="fr-FR"/>
        </w:rPr>
        <w:t>cents judiciarisés aux différents tests psychologiques s'améliore sens</w:t>
      </w:r>
      <w:r w:rsidRPr="0064531A">
        <w:rPr>
          <w:lang w:eastAsia="fr-FR" w:bidi="fr-FR"/>
        </w:rPr>
        <w:t>i</w:t>
      </w:r>
      <w:r w:rsidRPr="0064531A">
        <w:rPr>
          <w:lang w:eastAsia="fr-FR" w:bidi="fr-FR"/>
        </w:rPr>
        <w:t xml:space="preserve">blement et que ces différences sont statistiquement significatives pour 25 échelles sur 37 (données inédites de </w:t>
      </w:r>
      <w:r w:rsidRPr="00D06D12">
        <w:rPr>
          <w:smallCaps/>
        </w:rPr>
        <w:t xml:space="preserve">LeBlanc). </w:t>
      </w:r>
      <w:r w:rsidRPr="0064531A">
        <w:rPr>
          <w:lang w:eastAsia="fr-FR" w:bidi="fr-FR"/>
        </w:rPr>
        <w:t>C'est dire que les je</w:t>
      </w:r>
      <w:r w:rsidRPr="0064531A">
        <w:rPr>
          <w:lang w:eastAsia="fr-FR" w:bidi="fr-FR"/>
        </w:rPr>
        <w:t>u</w:t>
      </w:r>
      <w:r w:rsidRPr="0064531A">
        <w:rPr>
          <w:lang w:eastAsia="fr-FR" w:bidi="fr-FR"/>
        </w:rPr>
        <w:t>nes délinquants, comme l'ensemble des adolescents, changent eux aussi et qu’ils sont capables d’effectuer des gains psychologiques dans la plupart des sphères que nous avons mesurées : sociale, affect</w:t>
      </w:r>
      <w:r w:rsidRPr="0064531A">
        <w:rPr>
          <w:lang w:eastAsia="fr-FR" w:bidi="fr-FR"/>
        </w:rPr>
        <w:t>i</w:t>
      </w:r>
      <w:r w:rsidRPr="0064531A">
        <w:rPr>
          <w:lang w:eastAsia="fr-FR" w:bidi="fr-FR"/>
        </w:rPr>
        <w:t>ve et relationnelle. Cette amélioration ne permet toutefois pas aux jeunes délinquants de rattraper le seuil de normalité fixé pour les autres ad</w:t>
      </w:r>
      <w:r w:rsidRPr="0064531A">
        <w:rPr>
          <w:lang w:eastAsia="fr-FR" w:bidi="fr-FR"/>
        </w:rPr>
        <w:t>o</w:t>
      </w:r>
      <w:r w:rsidRPr="0064531A">
        <w:rPr>
          <w:lang w:eastAsia="fr-FR" w:bidi="fr-FR"/>
        </w:rPr>
        <w:t>lescents du même âge. Malgré les progrès qu’ils réalisent, et c'est une observation d'importance capitale, les adolescents judiciarisés deme</w:t>
      </w:r>
      <w:r w:rsidRPr="0064531A">
        <w:rPr>
          <w:lang w:eastAsia="fr-FR" w:bidi="fr-FR"/>
        </w:rPr>
        <w:t>u</w:t>
      </w:r>
      <w:r w:rsidRPr="0064531A">
        <w:rPr>
          <w:lang w:eastAsia="fr-FR" w:bidi="fr-FR"/>
        </w:rPr>
        <w:t>rent, par rapport aux adolescents conventionnels, enlisés dans des d</w:t>
      </w:r>
      <w:r w:rsidRPr="0064531A">
        <w:rPr>
          <w:lang w:eastAsia="fr-FR" w:bidi="fr-FR"/>
        </w:rPr>
        <w:t>é</w:t>
      </w:r>
      <w:r w:rsidRPr="0064531A">
        <w:rPr>
          <w:lang w:eastAsia="fr-FR" w:bidi="fr-FR"/>
        </w:rPr>
        <w:t>ficits majeurs pour toutes les dimensions de la personnalité que nous avons mesurées.</w:t>
      </w:r>
    </w:p>
    <w:p w:rsidR="00711472" w:rsidRPr="0064531A" w:rsidRDefault="00711472" w:rsidP="00711472">
      <w:pPr>
        <w:spacing w:before="120" w:after="120"/>
        <w:jc w:val="both"/>
      </w:pPr>
      <w:r w:rsidRPr="0064531A">
        <w:rPr>
          <w:lang w:eastAsia="fr-FR" w:bidi="fr-FR"/>
        </w:rPr>
        <w:t xml:space="preserve">Une analyse plus approfondie de Côté </w:t>
      </w:r>
      <w:r w:rsidRPr="0064531A">
        <w:rPr>
          <w:i/>
        </w:rPr>
        <w:t xml:space="preserve">et al. </w:t>
      </w:r>
      <w:r w:rsidRPr="0064531A">
        <w:rPr>
          <w:lang w:eastAsia="fr-FR" w:bidi="fr-FR"/>
        </w:rPr>
        <w:t>(1978), portant sur les sous-groupes de délinquants qui, soit maintenaient leurs caractérist</w:t>
      </w:r>
      <w:r w:rsidRPr="0064531A">
        <w:rPr>
          <w:lang w:eastAsia="fr-FR" w:bidi="fr-FR"/>
        </w:rPr>
        <w:t>i</w:t>
      </w:r>
      <w:r w:rsidRPr="0064531A">
        <w:rPr>
          <w:lang w:eastAsia="fr-FR" w:bidi="fr-FR"/>
        </w:rPr>
        <w:t>ques de personnalité stables, soit progressaient, soit régressaient, pe</w:t>
      </w:r>
      <w:r w:rsidRPr="0064531A">
        <w:rPr>
          <w:lang w:eastAsia="fr-FR" w:bidi="fr-FR"/>
        </w:rPr>
        <w:t>r</w:t>
      </w:r>
      <w:r w:rsidRPr="0064531A">
        <w:rPr>
          <w:lang w:eastAsia="fr-FR" w:bidi="fr-FR"/>
        </w:rPr>
        <w:t>met de conclure qu’une certaine progression est observable mais qu’elle apparaît ambiguë. C’est ainsi que la primitivité, surtout à tr</w:t>
      </w:r>
      <w:r w:rsidRPr="0064531A">
        <w:rPr>
          <w:lang w:eastAsia="fr-FR" w:bidi="fr-FR"/>
        </w:rPr>
        <w:t>a</w:t>
      </w:r>
      <w:r w:rsidRPr="0064531A">
        <w:rPr>
          <w:lang w:eastAsia="fr-FR" w:bidi="fr-FR"/>
        </w:rPr>
        <w:t>vers ses dimensions de fatalisme et d’égotisme, de même que la nég</w:t>
      </w:r>
      <w:r w:rsidRPr="0064531A">
        <w:rPr>
          <w:lang w:eastAsia="fr-FR" w:bidi="fr-FR"/>
        </w:rPr>
        <w:t>a</w:t>
      </w:r>
      <w:r w:rsidRPr="0064531A">
        <w:rPr>
          <w:lang w:eastAsia="fr-FR" w:bidi="fr-FR"/>
        </w:rPr>
        <w:t xml:space="preserve">tivité, à travers sa dimension d’alloagressivité, s’atténuent du </w:t>
      </w:r>
      <w:r>
        <w:rPr>
          <w:lang w:eastAsia="fr-FR" w:bidi="fr-FR"/>
        </w:rPr>
        <w:t>temps 1</w:t>
      </w:r>
      <w:r w:rsidRPr="0064531A">
        <w:rPr>
          <w:lang w:eastAsia="fr-FR" w:bidi="fr-FR"/>
        </w:rPr>
        <w:t xml:space="preserve"> au </w:t>
      </w:r>
      <w:r>
        <w:rPr>
          <w:lang w:eastAsia="fr-FR" w:bidi="fr-FR"/>
        </w:rPr>
        <w:t>temps 2</w:t>
      </w:r>
      <w:r w:rsidRPr="0064531A">
        <w:rPr>
          <w:lang w:eastAsia="fr-FR" w:bidi="fr-FR"/>
        </w:rPr>
        <w:t>, amenant un contrôle plus adéquat des pulsions et une moins grande « centration » sur soi. Mais en même temps, dans la première caractéristique, la dimension d'irréalisme demeure ce qu’elle était, signifiant par là que la capacité de respecter les exigences de la réalité ne s’améliore pas vraiment, tout comme, dans la seconde, les dimensions d’alloplastie et de suspicion ne bronchent pas, laissant i</w:t>
      </w:r>
      <w:r w:rsidRPr="0064531A">
        <w:rPr>
          <w:lang w:eastAsia="fr-FR" w:bidi="fr-FR"/>
        </w:rPr>
        <w:t>n</w:t>
      </w:r>
      <w:r w:rsidRPr="0064531A">
        <w:rPr>
          <w:lang w:eastAsia="fr-FR" w:bidi="fr-FR"/>
        </w:rPr>
        <w:t>changée la réactivité de base de ces sujets. Les gains sont donc pa</w:t>
      </w:r>
      <w:r w:rsidRPr="0064531A">
        <w:rPr>
          <w:lang w:eastAsia="fr-FR" w:bidi="fr-FR"/>
        </w:rPr>
        <w:t>r</w:t>
      </w:r>
      <w:r w:rsidRPr="0064531A">
        <w:rPr>
          <w:lang w:eastAsia="fr-FR" w:bidi="fr-FR"/>
        </w:rPr>
        <w:t>tiels et ne semblent réduire que les lacunes les plus flagrantes. De plus, l’hyposocialité continue d’être élevée, bien qu’elle fléchisse un peu, et l’insécurité demeure vive elle aussi, ce qui témoigne, de l’une à l’autre, de la persistance d’une dysfonctionnalité majeure par rapport aux attentes du milieu et d’un important malaise dans la condition v</w:t>
      </w:r>
      <w:r w:rsidRPr="0064531A">
        <w:rPr>
          <w:lang w:eastAsia="fr-FR" w:bidi="fr-FR"/>
        </w:rPr>
        <w:t>é</w:t>
      </w:r>
      <w:r w:rsidRPr="0064531A">
        <w:rPr>
          <w:lang w:eastAsia="fr-FR" w:bidi="fr-FR"/>
        </w:rPr>
        <w:t>cue qui lui est sans doute</w:t>
      </w:r>
      <w:r>
        <w:rPr>
          <w:lang w:eastAsia="fr-FR" w:bidi="fr-FR"/>
        </w:rPr>
        <w:t xml:space="preserve"> </w:t>
      </w:r>
      <w:r w:rsidRPr="0064531A">
        <w:t>[232]</w:t>
      </w:r>
      <w:r>
        <w:t xml:space="preserve"> </w:t>
      </w:r>
      <w:r w:rsidRPr="0064531A">
        <w:rPr>
          <w:lang w:eastAsia="fr-FR" w:bidi="fr-FR"/>
        </w:rPr>
        <w:t>corrélatif. Finalement, l'assimilation perceptive aux figures antisoci</w:t>
      </w:r>
      <w:r w:rsidRPr="0064531A">
        <w:rPr>
          <w:lang w:eastAsia="fr-FR" w:bidi="fr-FR"/>
        </w:rPr>
        <w:t>a</w:t>
      </w:r>
      <w:r w:rsidRPr="0064531A">
        <w:rPr>
          <w:lang w:eastAsia="fr-FR" w:bidi="fr-FR"/>
        </w:rPr>
        <w:t>les de même que l'idéalisation de l’image criminelle restent ma</w:t>
      </w:r>
      <w:r w:rsidRPr="0064531A">
        <w:rPr>
          <w:lang w:eastAsia="fr-FR" w:bidi="fr-FR"/>
        </w:rPr>
        <w:t>r</w:t>
      </w:r>
      <w:r w:rsidRPr="0064531A">
        <w:rPr>
          <w:lang w:eastAsia="fr-FR" w:bidi="fr-FR"/>
        </w:rPr>
        <w:t>quées et ce ne sont pas les très légers mouvements de rapprochement à l’égard des figures socialisées qui peuvent contrebalancer leur portée délétère.</w:t>
      </w:r>
    </w:p>
    <w:p w:rsidR="00711472" w:rsidRPr="0064531A" w:rsidRDefault="00711472" w:rsidP="00711472">
      <w:pPr>
        <w:spacing w:before="120" w:after="120"/>
        <w:jc w:val="both"/>
      </w:pPr>
      <w:r w:rsidRPr="0064531A">
        <w:rPr>
          <w:lang w:eastAsia="fr-FR" w:bidi="fr-FR"/>
        </w:rPr>
        <w:t>Le poids très lourd du déficit accumulé est corroboré par les anal</w:t>
      </w:r>
      <w:r w:rsidRPr="0064531A">
        <w:rPr>
          <w:lang w:eastAsia="fr-FR" w:bidi="fr-FR"/>
        </w:rPr>
        <w:t>y</w:t>
      </w:r>
      <w:r w:rsidRPr="0064531A">
        <w:rPr>
          <w:lang w:eastAsia="fr-FR" w:bidi="fr-FR"/>
        </w:rPr>
        <w:t xml:space="preserve">ses de </w:t>
      </w:r>
      <w:r w:rsidRPr="00A024BC">
        <w:rPr>
          <w:smallCaps/>
        </w:rPr>
        <w:t xml:space="preserve">Lagier (1979), </w:t>
      </w:r>
      <w:r w:rsidRPr="0064531A">
        <w:rPr>
          <w:lang w:eastAsia="fr-FR" w:bidi="fr-FR"/>
        </w:rPr>
        <w:t xml:space="preserve">de </w:t>
      </w:r>
      <w:r w:rsidRPr="00A024BC">
        <w:rPr>
          <w:smallCaps/>
        </w:rPr>
        <w:t xml:space="preserve">Massé (1982) </w:t>
      </w:r>
      <w:r w:rsidRPr="0064531A">
        <w:rPr>
          <w:lang w:eastAsia="fr-FR" w:bidi="fr-FR"/>
        </w:rPr>
        <w:t xml:space="preserve">et de </w:t>
      </w:r>
      <w:r w:rsidRPr="00A024BC">
        <w:rPr>
          <w:smallCaps/>
        </w:rPr>
        <w:t xml:space="preserve">Charland (1985) </w:t>
      </w:r>
      <w:r w:rsidRPr="0064531A">
        <w:rPr>
          <w:lang w:eastAsia="fr-FR" w:bidi="fr-FR"/>
        </w:rPr>
        <w:t>sur l’évolution psychologique différentielle des adolescents dont la déli</w:t>
      </w:r>
      <w:r w:rsidRPr="0064531A">
        <w:rPr>
          <w:lang w:eastAsia="fr-FR" w:bidi="fr-FR"/>
        </w:rPr>
        <w:t>n</w:t>
      </w:r>
      <w:r w:rsidRPr="0064531A">
        <w:rPr>
          <w:lang w:eastAsia="fr-FR" w:bidi="fr-FR"/>
        </w:rPr>
        <w:t>quance augme</w:t>
      </w:r>
      <w:r w:rsidRPr="0064531A">
        <w:rPr>
          <w:lang w:eastAsia="fr-FR" w:bidi="fr-FR"/>
        </w:rPr>
        <w:t>n</w:t>
      </w:r>
      <w:r w:rsidRPr="0064531A">
        <w:rPr>
          <w:lang w:eastAsia="fr-FR" w:bidi="fr-FR"/>
        </w:rPr>
        <w:t>te, plafonne, ou diminue. Effectivement, la capacité de développement de ces sujets n'est pas complètement annulée. Un fait demeure irrécus</w:t>
      </w:r>
      <w:r w:rsidRPr="0064531A">
        <w:rPr>
          <w:lang w:eastAsia="fr-FR" w:bidi="fr-FR"/>
        </w:rPr>
        <w:t>a</w:t>
      </w:r>
      <w:r w:rsidRPr="0064531A">
        <w:rPr>
          <w:lang w:eastAsia="fr-FR" w:bidi="fr-FR"/>
        </w:rPr>
        <w:t>ble cependant : les délinquants ne parviennent pas à rattraper le niveau de développement psychosocial atteint par les ad</w:t>
      </w:r>
      <w:r w:rsidRPr="0064531A">
        <w:rPr>
          <w:lang w:eastAsia="fr-FR" w:bidi="fr-FR"/>
        </w:rPr>
        <w:t>o</w:t>
      </w:r>
      <w:r w:rsidRPr="0064531A">
        <w:rPr>
          <w:lang w:eastAsia="fr-FR" w:bidi="fr-FR"/>
        </w:rPr>
        <w:t>lescents soci</w:t>
      </w:r>
      <w:r w:rsidRPr="0064531A">
        <w:rPr>
          <w:lang w:eastAsia="fr-FR" w:bidi="fr-FR"/>
        </w:rPr>
        <w:t>a</w:t>
      </w:r>
      <w:r w:rsidRPr="0064531A">
        <w:rPr>
          <w:lang w:eastAsia="fr-FR" w:bidi="fr-FR"/>
        </w:rPr>
        <w:t>lisés. Même lorsqu’ils progressent, ils n’arrivent pas à combler le retard qui les sépare de leurs témoins du même âge, le</w:t>
      </w:r>
      <w:r w:rsidRPr="0064531A">
        <w:rPr>
          <w:lang w:eastAsia="fr-FR" w:bidi="fr-FR"/>
        </w:rPr>
        <w:t>s</w:t>
      </w:r>
      <w:r w:rsidRPr="0064531A">
        <w:rPr>
          <w:lang w:eastAsia="fr-FR" w:bidi="fr-FR"/>
        </w:rPr>
        <w:t>quels ajoutent consta</w:t>
      </w:r>
      <w:r w:rsidRPr="0064531A">
        <w:rPr>
          <w:lang w:eastAsia="fr-FR" w:bidi="fr-FR"/>
        </w:rPr>
        <w:t>m</w:t>
      </w:r>
      <w:r w:rsidRPr="0064531A">
        <w:rPr>
          <w:lang w:eastAsia="fr-FR" w:bidi="fr-FR"/>
        </w:rPr>
        <w:t>ment à leur bagage psychologique et, surtout, affermissent de façon déterminante l'efficience de leur orientation a</w:t>
      </w:r>
      <w:r w:rsidRPr="0064531A">
        <w:rPr>
          <w:lang w:eastAsia="fr-FR" w:bidi="fr-FR"/>
        </w:rPr>
        <w:t>l</w:t>
      </w:r>
      <w:r w:rsidRPr="0064531A">
        <w:rPr>
          <w:lang w:eastAsia="fr-FR" w:bidi="fr-FR"/>
        </w:rPr>
        <w:t>locentrique.</w:t>
      </w:r>
    </w:p>
    <w:p w:rsidR="00711472" w:rsidRPr="0064531A" w:rsidRDefault="00711472" w:rsidP="00711472">
      <w:pPr>
        <w:spacing w:before="120" w:after="120"/>
        <w:jc w:val="both"/>
      </w:pPr>
      <w:r w:rsidRPr="0064531A">
        <w:t>Pourquoi alors la délinquance diminue-t-elle dans la deuxième moitié de l'adolescence ?</w:t>
      </w:r>
      <w:r w:rsidRPr="0064531A">
        <w:rPr>
          <w:lang w:eastAsia="fr-FR" w:bidi="fr-FR"/>
        </w:rPr>
        <w:t xml:space="preserve"> La question demeure difficile à clarifier. Certes un lien existe —ce qui a pu être vérifié dans nos travaux</w:t>
      </w:r>
      <w:r>
        <w:rPr>
          <w:lang w:eastAsia="fr-FR" w:bidi="fr-FR"/>
        </w:rPr>
        <w:t> </w:t>
      </w:r>
      <w:r>
        <w:rPr>
          <w:rStyle w:val="Appelnotedebasdep"/>
        </w:rPr>
        <w:footnoteReference w:id="41"/>
      </w:r>
      <w:r>
        <w:rPr>
          <w:lang w:eastAsia="fr-FR" w:bidi="fr-FR"/>
        </w:rPr>
        <w:t> </w:t>
      </w:r>
      <w:r w:rsidRPr="0064531A">
        <w:rPr>
          <w:lang w:eastAsia="fr-FR" w:bidi="fr-FR"/>
        </w:rPr>
        <w:t>— entre l’atténuation de certaines carences psychologiques et le ralentiss</w:t>
      </w:r>
      <w:r w:rsidRPr="0064531A">
        <w:rPr>
          <w:lang w:eastAsia="fr-FR" w:bidi="fr-FR"/>
        </w:rPr>
        <w:t>e</w:t>
      </w:r>
      <w:r w:rsidRPr="0064531A">
        <w:rPr>
          <w:lang w:eastAsia="fr-FR" w:bidi="fr-FR"/>
        </w:rPr>
        <w:t>ment de l’activité délictueuse, à telle enseigne que les sujets, selon qu’ils progressent ou régressent sur le plan psychologique, voient co</w:t>
      </w:r>
      <w:r w:rsidRPr="0064531A">
        <w:rPr>
          <w:lang w:eastAsia="fr-FR" w:bidi="fr-FR"/>
        </w:rPr>
        <w:t>r</w:t>
      </w:r>
      <w:r w:rsidRPr="0064531A">
        <w:rPr>
          <w:lang w:eastAsia="fr-FR" w:bidi="fr-FR"/>
        </w:rPr>
        <w:t>rélativement se résorber ou s’aggraver leur engagement dans l’agir illicite. Ce lien n’explique pas tout cependant : d'une part, la réduction de la délinquance n’est pas constante chez les sujets dont la personn</w:t>
      </w:r>
      <w:r w:rsidRPr="0064531A">
        <w:rPr>
          <w:lang w:eastAsia="fr-FR" w:bidi="fr-FR"/>
        </w:rPr>
        <w:t>a</w:t>
      </w:r>
      <w:r w:rsidRPr="0064531A">
        <w:rPr>
          <w:lang w:eastAsia="fr-FR" w:bidi="fr-FR"/>
        </w:rPr>
        <w:t>lité s’améliore ; d’autre part, la dernière partie de l’adolescence se c</w:t>
      </w:r>
      <w:r w:rsidRPr="0064531A">
        <w:rPr>
          <w:lang w:eastAsia="fr-FR" w:bidi="fr-FR"/>
        </w:rPr>
        <w:t>a</w:t>
      </w:r>
      <w:r w:rsidRPr="0064531A">
        <w:rPr>
          <w:lang w:eastAsia="fr-FR" w:bidi="fr-FR"/>
        </w:rPr>
        <w:t>ractérise de toute façon par l’élargissement du champ d’intérêts et par la recherche d’autres modes d’expression des besoins ; et d’ailleurs, l’engagement profond dans la délinquance qui marque le milieu de l’adolescence peut difficilement se poursuivre tel quel, puisque la r</w:t>
      </w:r>
      <w:r w:rsidRPr="0064531A">
        <w:rPr>
          <w:lang w:eastAsia="fr-FR" w:bidi="fr-FR"/>
        </w:rPr>
        <w:t>é</w:t>
      </w:r>
      <w:r w:rsidRPr="0064531A">
        <w:rPr>
          <w:lang w:eastAsia="fr-FR" w:bidi="fr-FR"/>
        </w:rPr>
        <w:t>probation de la communauté se fait de plus en plus vive et aussi de plus en plus tangible à mesure que le temps passe. De nombreux fa</w:t>
      </w:r>
      <w:r w:rsidRPr="0064531A">
        <w:rPr>
          <w:lang w:eastAsia="fr-FR" w:bidi="fr-FR"/>
        </w:rPr>
        <w:t>c</w:t>
      </w:r>
      <w:r w:rsidRPr="0064531A">
        <w:rPr>
          <w:lang w:eastAsia="fr-FR" w:bidi="fr-FR"/>
        </w:rPr>
        <w:t>teurs peuvent donc contribuer à miner le zèle initial du délinquant.</w:t>
      </w:r>
    </w:p>
    <w:p w:rsidR="00711472" w:rsidRPr="0064531A" w:rsidRDefault="00711472" w:rsidP="00711472">
      <w:pPr>
        <w:spacing w:before="120" w:after="120"/>
        <w:jc w:val="both"/>
      </w:pPr>
      <w:r w:rsidRPr="0064531A">
        <w:rPr>
          <w:lang w:eastAsia="fr-FR" w:bidi="fr-FR"/>
        </w:rPr>
        <w:t>Il est cependant possible d’affirmer qu’une « criminodynamique » à caractère spécifique est opérante chez ces adolescents, dans laquelle les modulations de la délinquance à travers le temps sont, dans une large mesure, concomitantes à l’évolution de la condition psycholog</w:t>
      </w:r>
      <w:r w:rsidRPr="0064531A">
        <w:rPr>
          <w:lang w:eastAsia="fr-FR" w:bidi="fr-FR"/>
        </w:rPr>
        <w:t>i</w:t>
      </w:r>
      <w:r w:rsidRPr="0064531A">
        <w:rPr>
          <w:lang w:eastAsia="fr-FR" w:bidi="fr-FR"/>
        </w:rPr>
        <w:t>que vécue. Dans la mesure où l’hyposocialité, l’insécurité, la négativ</w:t>
      </w:r>
      <w:r w:rsidRPr="0064531A">
        <w:rPr>
          <w:lang w:eastAsia="fr-FR" w:bidi="fr-FR"/>
        </w:rPr>
        <w:t>i</w:t>
      </w:r>
      <w:r w:rsidRPr="0064531A">
        <w:rPr>
          <w:lang w:eastAsia="fr-FR" w:bidi="fr-FR"/>
        </w:rPr>
        <w:t>té et l’éloignement interpersonnel demeurent des traits dominants au cœur de la structure de personnalité et maintiennent la polarisation égocentrique des conduites exprimées, la délinquance persiste ou, p</w:t>
      </w:r>
      <w:r w:rsidRPr="0064531A">
        <w:rPr>
          <w:lang w:eastAsia="fr-FR" w:bidi="fr-FR"/>
        </w:rPr>
        <w:t>i</w:t>
      </w:r>
      <w:r w:rsidRPr="0064531A">
        <w:rPr>
          <w:lang w:eastAsia="fr-FR" w:bidi="fr-FR"/>
        </w:rPr>
        <w:t>re, s’aggrave. Tout le devenir social se trouve ainsi compromis, non seulement parce que le sujet continue de poser des gestes irrecevables mais surtout parce qu’il s’enracine dans des modes carrément dy</w:t>
      </w:r>
      <w:r w:rsidRPr="0064531A">
        <w:rPr>
          <w:lang w:eastAsia="fr-FR" w:bidi="fr-FR"/>
        </w:rPr>
        <w:t>s</w:t>
      </w:r>
      <w:r w:rsidRPr="0064531A">
        <w:rPr>
          <w:lang w:eastAsia="fr-FR" w:bidi="fr-FR"/>
        </w:rPr>
        <w:t>fonctionnels de satisfaction des besoins et qu’il démissionne devant les attentes du groupe.</w:t>
      </w:r>
    </w:p>
    <w:p w:rsidR="00711472" w:rsidRPr="0064531A" w:rsidRDefault="00711472" w:rsidP="00711472">
      <w:pPr>
        <w:spacing w:before="120" w:after="120"/>
        <w:ind w:firstLine="0"/>
        <w:jc w:val="both"/>
      </w:pPr>
      <w:r w:rsidRPr="0064531A">
        <w:br w:type="page"/>
        <w:t>[233]</w:t>
      </w:r>
    </w:p>
    <w:p w:rsidR="00711472" w:rsidRPr="0064531A" w:rsidRDefault="00711472" w:rsidP="00711472">
      <w:pPr>
        <w:spacing w:before="120" w:after="120"/>
        <w:jc w:val="both"/>
      </w:pPr>
    </w:p>
    <w:p w:rsidR="00711472" w:rsidRPr="0064531A" w:rsidRDefault="00711472" w:rsidP="00711472">
      <w:pPr>
        <w:pStyle w:val="planche"/>
      </w:pPr>
      <w:bookmarkStart w:id="42" w:name="Delinquances_pt_2_chap_5_5"/>
      <w:r w:rsidRPr="0064531A">
        <w:t>VERS UNE SOCIOPATHIE</w:t>
      </w:r>
    </w:p>
    <w:bookmarkEnd w:id="42"/>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Dans l'ensemble de ce chapitre, la démarche menée visait à l’identification des facteurs de personnalité les plus puissamment cr</w:t>
      </w:r>
      <w:r w:rsidRPr="0064531A">
        <w:rPr>
          <w:lang w:eastAsia="fr-FR" w:bidi="fr-FR"/>
        </w:rPr>
        <w:t>i</w:t>
      </w:r>
      <w:r w:rsidRPr="0064531A">
        <w:rPr>
          <w:lang w:eastAsia="fr-FR" w:bidi="fr-FR"/>
        </w:rPr>
        <w:t>minogènes à l’adolescence. La problématique choisie, stipulant que la socialité se fonde avant tout sur la capacité de s’ouvrir à autrui, c’est-à-dire sur le développement de l’allocentrisme, nous a permis de d</w:t>
      </w:r>
      <w:r w:rsidRPr="0064531A">
        <w:rPr>
          <w:lang w:eastAsia="fr-FR" w:bidi="fr-FR"/>
        </w:rPr>
        <w:t>é</w:t>
      </w:r>
      <w:r w:rsidRPr="0064531A">
        <w:rPr>
          <w:lang w:eastAsia="fr-FR" w:bidi="fr-FR"/>
        </w:rPr>
        <w:t>voiler certaines des sources profondes de la délinquance mais aussi, d’un échantillon à l’autre, de reconnaître des déplacements d’accent qui se sont avérés importants.</w:t>
      </w:r>
    </w:p>
    <w:p w:rsidR="00711472" w:rsidRPr="0064531A" w:rsidRDefault="00711472" w:rsidP="00711472">
      <w:pPr>
        <w:spacing w:before="120" w:after="120"/>
        <w:jc w:val="both"/>
      </w:pPr>
      <w:r w:rsidRPr="0064531A">
        <w:rPr>
          <w:lang w:eastAsia="fr-FR" w:bidi="fr-FR"/>
        </w:rPr>
        <w:t>Il est évidemment ressorti avec force que les adolescents conve</w:t>
      </w:r>
      <w:r w:rsidRPr="0064531A">
        <w:rPr>
          <w:lang w:eastAsia="fr-FR" w:bidi="fr-FR"/>
        </w:rPr>
        <w:t>n</w:t>
      </w:r>
      <w:r w:rsidRPr="0064531A">
        <w:rPr>
          <w:lang w:eastAsia="fr-FR" w:bidi="fr-FR"/>
        </w:rPr>
        <w:t>tionnels affinent de façon constante tout au long de l’adolescence cette capacité qui leur permet d’accueillir autrui et de s'amarrer au groupe. Lorsque la délinquance prend une certaine ampleur chez eux — et les facteurs de personnalité responsables sont d’autant plus visibles que le contraste est très prononcé entre ceux qui ne s’y commettent pas du tout et ceux qui s’y adonnent de façon récurrente —, ce sont des traits d’immaturité, en particulier une primitivité tenace, qui l’alimentent le plus. Par contre, chez les adolescents judiciarisés, le développement de l’activité illicite au cours de l’adolescence paraît résulter avant tout de carences dans les mécanismes de communication et d’échange m</w:t>
      </w:r>
      <w:r w:rsidRPr="0064531A">
        <w:rPr>
          <w:lang w:eastAsia="fr-FR" w:bidi="fr-FR"/>
        </w:rPr>
        <w:t>e</w:t>
      </w:r>
      <w:r w:rsidRPr="0064531A">
        <w:rPr>
          <w:lang w:eastAsia="fr-FR" w:bidi="fr-FR"/>
        </w:rPr>
        <w:t>surés par les deux paramètres d’isolement et d’hyposocialité, ce qui signifie que pour eux ce sont les fonctions psychologiques d’entrée en relation avec les autres qui sont au cœur de la criminogenèse.</w:t>
      </w:r>
    </w:p>
    <w:p w:rsidR="00711472" w:rsidRPr="0064531A" w:rsidRDefault="00711472" w:rsidP="00711472">
      <w:pPr>
        <w:spacing w:before="120" w:after="120"/>
        <w:jc w:val="both"/>
      </w:pPr>
      <w:r w:rsidRPr="0064531A">
        <w:rPr>
          <w:lang w:eastAsia="fr-FR" w:bidi="fr-FR"/>
        </w:rPr>
        <w:t>Comment résumer ce que les mesures de personnalité nous a</w:t>
      </w:r>
      <w:r w:rsidRPr="0064531A">
        <w:rPr>
          <w:lang w:eastAsia="fr-FR" w:bidi="fr-FR"/>
        </w:rPr>
        <w:t>p</w:t>
      </w:r>
      <w:r w:rsidRPr="0064531A">
        <w:rPr>
          <w:lang w:eastAsia="fr-FR" w:bidi="fr-FR"/>
        </w:rPr>
        <w:t>prennent sur les sujets de ce dernier groupe, c’est-à-dire sur les jeunes qui se sont véritablement compromis dans la délinquance ? La mei</w:t>
      </w:r>
      <w:r w:rsidRPr="0064531A">
        <w:rPr>
          <w:lang w:eastAsia="fr-FR" w:bidi="fr-FR"/>
        </w:rPr>
        <w:t>l</w:t>
      </w:r>
      <w:r w:rsidRPr="0064531A">
        <w:rPr>
          <w:lang w:eastAsia="fr-FR" w:bidi="fr-FR"/>
        </w:rPr>
        <w:t>leure façon de le faire est sans doute de retenir les quatre constatations suivantes : d’abord la subnormalité psychologique générale à laquelle tous se trouvent réduits, accompagnée, comme déficit le plus lourd, d’un important retard du développement psychosocial ; ensuite la gr</w:t>
      </w:r>
      <w:r w:rsidRPr="0064531A">
        <w:rPr>
          <w:lang w:eastAsia="fr-FR" w:bidi="fr-FR"/>
        </w:rPr>
        <w:t>a</w:t>
      </w:r>
      <w:r w:rsidRPr="0064531A">
        <w:rPr>
          <w:lang w:eastAsia="fr-FR" w:bidi="fr-FR"/>
        </w:rPr>
        <w:t>vité des dommages subis puisque, plutôt que d’apprendre à commun</w:t>
      </w:r>
      <w:r w:rsidRPr="0064531A">
        <w:rPr>
          <w:lang w:eastAsia="fr-FR" w:bidi="fr-FR"/>
        </w:rPr>
        <w:t>i</w:t>
      </w:r>
      <w:r w:rsidRPr="0064531A">
        <w:rPr>
          <w:lang w:eastAsia="fr-FR" w:bidi="fr-FR"/>
        </w:rPr>
        <w:t>quer, à échanger et à participer, les sujets se fourvoient dans un ég</w:t>
      </w:r>
      <w:r w:rsidRPr="0064531A">
        <w:rPr>
          <w:lang w:eastAsia="fr-FR" w:bidi="fr-FR"/>
        </w:rPr>
        <w:t>o</w:t>
      </w:r>
      <w:r w:rsidRPr="0064531A">
        <w:rPr>
          <w:lang w:eastAsia="fr-FR" w:bidi="fr-FR"/>
        </w:rPr>
        <w:t>centrisme excessif ; aussi l’émergence d’une configuration extrêm</w:t>
      </w:r>
      <w:r w:rsidRPr="0064531A">
        <w:rPr>
          <w:lang w:eastAsia="fr-FR" w:bidi="fr-FR"/>
        </w:rPr>
        <w:t>e</w:t>
      </w:r>
      <w:r w:rsidRPr="0064531A">
        <w:rPr>
          <w:lang w:eastAsia="fr-FR" w:bidi="fr-FR"/>
        </w:rPr>
        <w:t>ment cohésive de traits de personnalité négatifs, ce qui amplifie do</w:t>
      </w:r>
      <w:r w:rsidRPr="0064531A">
        <w:rPr>
          <w:lang w:eastAsia="fr-FR" w:bidi="fr-FR"/>
        </w:rPr>
        <w:t>u</w:t>
      </w:r>
      <w:r w:rsidRPr="0064531A">
        <w:rPr>
          <w:lang w:eastAsia="fr-FR" w:bidi="fr-FR"/>
        </w:rPr>
        <w:t>blement le problème étant donné qu’il n’est plus seulement question d’acquisitions ratées mais aussi d’une structure fermée en quelque sorte sur elle-même ; enfin l’enlisement dramatique dans la conduite antisociale persistante, plus des trois quarts des sujets basculant, par une progression quasi inéluctable, dans la criminalité adulte.</w:t>
      </w:r>
    </w:p>
    <w:p w:rsidR="00711472" w:rsidRPr="0064531A" w:rsidRDefault="00711472" w:rsidP="00711472">
      <w:pPr>
        <w:spacing w:before="120" w:after="120"/>
        <w:jc w:val="both"/>
      </w:pPr>
      <w:r w:rsidRPr="0064531A">
        <w:rPr>
          <w:lang w:eastAsia="fr-FR" w:bidi="fr-FR"/>
        </w:rPr>
        <w:t>À partir de ces faits, une conclusion ferme s’impose : la délinqua</w:t>
      </w:r>
      <w:r w:rsidRPr="0064531A">
        <w:rPr>
          <w:lang w:eastAsia="fr-FR" w:bidi="fr-FR"/>
        </w:rPr>
        <w:t>n</w:t>
      </w:r>
      <w:r w:rsidRPr="0064531A">
        <w:rPr>
          <w:lang w:eastAsia="fr-FR" w:bidi="fr-FR"/>
        </w:rPr>
        <w:t>ce sérieuse doit s’arc-bouter sur une solide assise de traits de perso</w:t>
      </w:r>
      <w:r w:rsidRPr="0064531A">
        <w:rPr>
          <w:lang w:eastAsia="fr-FR" w:bidi="fr-FR"/>
        </w:rPr>
        <w:t>n</w:t>
      </w:r>
      <w:r w:rsidRPr="0064531A">
        <w:rPr>
          <w:lang w:eastAsia="fr-FR" w:bidi="fr-FR"/>
        </w:rPr>
        <w:t>nalité spécifiques pour émerger et se développer. Il est clair que la r</w:t>
      </w:r>
      <w:r w:rsidRPr="0064531A">
        <w:rPr>
          <w:lang w:eastAsia="fr-FR" w:bidi="fr-FR"/>
        </w:rPr>
        <w:t>é</w:t>
      </w:r>
      <w:r w:rsidRPr="0064531A">
        <w:rPr>
          <w:lang w:eastAsia="fr-FR" w:bidi="fr-FR"/>
        </w:rPr>
        <w:t>itération délictueuse ne peut se manifester sans que le sujet lui-même s’y trouve compromis, l’élément dit « subjectif », c’est-à-dire les d</w:t>
      </w:r>
      <w:r w:rsidRPr="0064531A">
        <w:rPr>
          <w:lang w:eastAsia="fr-FR" w:bidi="fr-FR"/>
        </w:rPr>
        <w:t>é</w:t>
      </w:r>
      <w:r w:rsidRPr="0064531A">
        <w:rPr>
          <w:lang w:eastAsia="fr-FR" w:bidi="fr-FR"/>
        </w:rPr>
        <w:t>termina</w:t>
      </w:r>
      <w:r>
        <w:rPr>
          <w:lang w:eastAsia="fr-FR" w:bidi="fr-FR"/>
        </w:rPr>
        <w:t>nts personnels, devenant priori</w:t>
      </w:r>
      <w:r w:rsidRPr="0064531A">
        <w:rPr>
          <w:lang w:eastAsia="fr-FR" w:bidi="fr-FR"/>
        </w:rPr>
        <w:t>taire</w:t>
      </w:r>
      <w:r>
        <w:t xml:space="preserve"> </w:t>
      </w:r>
      <w:r w:rsidRPr="0064531A">
        <w:t>[234]</w:t>
      </w:r>
      <w:r w:rsidRPr="0064531A">
        <w:rPr>
          <w:lang w:eastAsia="fr-FR" w:bidi="fr-FR"/>
        </w:rPr>
        <w:t xml:space="preserve"> pour éclairer l’élément « objectif », c'est-à-dire l’agir propr</w:t>
      </w:r>
      <w:r w:rsidRPr="0064531A">
        <w:rPr>
          <w:lang w:eastAsia="fr-FR" w:bidi="fr-FR"/>
        </w:rPr>
        <w:t>e</w:t>
      </w:r>
      <w:r w:rsidRPr="0064531A">
        <w:rPr>
          <w:lang w:eastAsia="fr-FR" w:bidi="fr-FR"/>
        </w:rPr>
        <w:t>ment dit. Ces traits s’affirment comme des supports absolument indispens</w:t>
      </w:r>
      <w:r w:rsidRPr="0064531A">
        <w:rPr>
          <w:lang w:eastAsia="fr-FR" w:bidi="fr-FR"/>
        </w:rPr>
        <w:t>a</w:t>
      </w:r>
      <w:r w:rsidRPr="0064531A">
        <w:rPr>
          <w:lang w:eastAsia="fr-FR" w:bidi="fr-FR"/>
        </w:rPr>
        <w:t>bles, puisque c’est seulement à travers eux que peut se stabiliser l'orientation antis</w:t>
      </w:r>
      <w:r w:rsidRPr="0064531A">
        <w:rPr>
          <w:lang w:eastAsia="fr-FR" w:bidi="fr-FR"/>
        </w:rPr>
        <w:t>o</w:t>
      </w:r>
      <w:r w:rsidRPr="0064531A">
        <w:rPr>
          <w:lang w:eastAsia="fr-FR" w:bidi="fr-FR"/>
        </w:rPr>
        <w:t>ciale significative qui est la marque de commerce de la majorité de nos adolescents judiciarisés. En même temps, il appert que c’est à tr</w:t>
      </w:r>
      <w:r w:rsidRPr="0064531A">
        <w:rPr>
          <w:lang w:eastAsia="fr-FR" w:bidi="fr-FR"/>
        </w:rPr>
        <w:t>a</w:t>
      </w:r>
      <w:r w:rsidRPr="0064531A">
        <w:rPr>
          <w:lang w:eastAsia="fr-FR" w:bidi="fr-FR"/>
        </w:rPr>
        <w:t>vers ces supports que les facteurs s</w:t>
      </w:r>
      <w:r w:rsidRPr="0064531A">
        <w:rPr>
          <w:lang w:eastAsia="fr-FR" w:bidi="fr-FR"/>
        </w:rPr>
        <w:t>o</w:t>
      </w:r>
      <w:r w:rsidRPr="0064531A">
        <w:rPr>
          <w:lang w:eastAsia="fr-FR" w:bidi="fr-FR"/>
        </w:rPr>
        <w:t>ciaux doivent nécessairement se trouver médiatisés, ce qui nous permet de confirmer de façon éclata</w:t>
      </w:r>
      <w:r w:rsidRPr="0064531A">
        <w:rPr>
          <w:lang w:eastAsia="fr-FR" w:bidi="fr-FR"/>
        </w:rPr>
        <w:t>n</w:t>
      </w:r>
      <w:r w:rsidRPr="0064531A">
        <w:rPr>
          <w:lang w:eastAsia="fr-FR" w:bidi="fr-FR"/>
        </w:rPr>
        <w:t>te l’un des principes fondamentaux de la criminol</w:t>
      </w:r>
      <w:r w:rsidRPr="0064531A">
        <w:rPr>
          <w:lang w:eastAsia="fr-FR" w:bidi="fr-FR"/>
        </w:rPr>
        <w:t>o</w:t>
      </w:r>
      <w:r w:rsidRPr="0064531A">
        <w:rPr>
          <w:lang w:eastAsia="fr-FR" w:bidi="fr-FR"/>
        </w:rPr>
        <w:t xml:space="preserve">gie, soit le « principe du transformateur ». Formulé par </w:t>
      </w:r>
      <w:r w:rsidRPr="0064531A">
        <w:rPr>
          <w:rStyle w:val="Corpsdutexte275ptPetitesmajuscules"/>
          <w:sz w:val="28"/>
          <w:lang w:val="fr-CA"/>
        </w:rPr>
        <w:t xml:space="preserve">Mannheim      </w:t>
      </w:r>
      <w:r w:rsidRPr="0064531A">
        <w:rPr>
          <w:lang w:eastAsia="fr-FR" w:bidi="fr-FR"/>
        </w:rPr>
        <w:t xml:space="preserve">(1965) et par </w:t>
      </w:r>
      <w:r w:rsidRPr="0064531A">
        <w:rPr>
          <w:rStyle w:val="Corpsdutexte275ptPetitesmajuscules"/>
          <w:sz w:val="28"/>
          <w:lang w:val="fr-CA"/>
        </w:rPr>
        <w:t xml:space="preserve">Houchon </w:t>
      </w:r>
      <w:r w:rsidRPr="0064531A">
        <w:rPr>
          <w:lang w:eastAsia="fr-FR" w:bidi="fr-FR"/>
        </w:rPr>
        <w:t>(1962), ce principe stipule que « une variable sociale, qu’elle soit de type mésologique, culturel, f</w:t>
      </w:r>
      <w:r w:rsidRPr="0064531A">
        <w:rPr>
          <w:lang w:eastAsia="fr-FR" w:bidi="fr-FR"/>
        </w:rPr>
        <w:t>a</w:t>
      </w:r>
      <w:r w:rsidRPr="0064531A">
        <w:rPr>
          <w:lang w:eastAsia="fr-FR" w:bidi="fr-FR"/>
        </w:rPr>
        <w:t xml:space="preserve">milial, scolaire ou autre, ne peut devenir </w:t>
      </w:r>
      <w:r w:rsidRPr="0064531A">
        <w:t xml:space="preserve">criminogène </w:t>
      </w:r>
      <w:r w:rsidRPr="0064531A">
        <w:rPr>
          <w:lang w:eastAsia="fr-FR" w:bidi="fr-FR"/>
        </w:rPr>
        <w:t>que si elle conditionne des m</w:t>
      </w:r>
      <w:r w:rsidRPr="0064531A">
        <w:rPr>
          <w:lang w:eastAsia="fr-FR" w:bidi="fr-FR"/>
        </w:rPr>
        <w:t>é</w:t>
      </w:r>
      <w:r w:rsidRPr="0064531A">
        <w:rPr>
          <w:lang w:eastAsia="fr-FR" w:bidi="fr-FR"/>
        </w:rPr>
        <w:t>canismes psychologiques ». En d’autres termes, les processus d’interaction i</w:t>
      </w:r>
      <w:r w:rsidRPr="0064531A">
        <w:rPr>
          <w:lang w:eastAsia="fr-FR" w:bidi="fr-FR"/>
        </w:rPr>
        <w:t>n</w:t>
      </w:r>
      <w:r w:rsidRPr="0064531A">
        <w:rPr>
          <w:lang w:eastAsia="fr-FR" w:bidi="fr-FR"/>
        </w:rPr>
        <w:t>dividu - groupe qui sont en jeu lorsque la délinquance s'instaure ne sauraient être conçus comme se déroulant dans le vide psychologique.</w:t>
      </w:r>
    </w:p>
    <w:p w:rsidR="00711472" w:rsidRPr="0064531A" w:rsidRDefault="00711472" w:rsidP="00711472">
      <w:pPr>
        <w:spacing w:before="120" w:after="120"/>
        <w:jc w:val="both"/>
      </w:pPr>
      <w:r w:rsidRPr="0064531A">
        <w:rPr>
          <w:lang w:eastAsia="fr-FR" w:bidi="fr-FR"/>
        </w:rPr>
        <w:t>Ces supports psychologiques se regroupent dans ce que nos do</w:t>
      </w:r>
      <w:r w:rsidRPr="0064531A">
        <w:rPr>
          <w:lang w:eastAsia="fr-FR" w:bidi="fr-FR"/>
        </w:rPr>
        <w:t>n</w:t>
      </w:r>
      <w:r w:rsidRPr="0064531A">
        <w:rPr>
          <w:lang w:eastAsia="fr-FR" w:bidi="fr-FR"/>
        </w:rPr>
        <w:t>nées nous permettent actuellement d'appeler un « syndrome extensif », puisque plusieurs grandes sphères de la personnalité — psychosociale, psychorelationnelle et psychoaffective — sont ressorties comme gr</w:t>
      </w:r>
      <w:r w:rsidRPr="0064531A">
        <w:rPr>
          <w:lang w:eastAsia="fr-FR" w:bidi="fr-FR"/>
        </w:rPr>
        <w:t>a</w:t>
      </w:r>
      <w:r w:rsidRPr="0064531A">
        <w:rPr>
          <w:lang w:eastAsia="fr-FR" w:bidi="fr-FR"/>
        </w:rPr>
        <w:t>vement touchées et endommagées. Bien que cette conception nous éloigne de la notion peut-être trop étroite de « noyau de la personnal</w:t>
      </w:r>
      <w:r w:rsidRPr="0064531A">
        <w:rPr>
          <w:lang w:eastAsia="fr-FR" w:bidi="fr-FR"/>
        </w:rPr>
        <w:t>i</w:t>
      </w:r>
      <w:r w:rsidRPr="0064531A">
        <w:rPr>
          <w:lang w:eastAsia="fr-FR" w:bidi="fr-FR"/>
        </w:rPr>
        <w:t xml:space="preserve">té » défendue par </w:t>
      </w:r>
      <w:r w:rsidRPr="0064531A">
        <w:rPr>
          <w:rStyle w:val="Corpsdutexte275ptPetitesmajuscules"/>
          <w:sz w:val="28"/>
          <w:lang w:val="fr-CA"/>
        </w:rPr>
        <w:t xml:space="preserve">Pinatel </w:t>
      </w:r>
      <w:r w:rsidRPr="0064531A">
        <w:rPr>
          <w:lang w:eastAsia="fr-FR" w:bidi="fr-FR"/>
        </w:rPr>
        <w:t>(1971), elle s’inscrit parfaitement dans une longue et riche tradition criminologique qui, à partir de patientes et volumineuses observations, de comparaisons rigoureuses ainsi que de constantes vérifications, autant cliniques qu’expérimentales, a pu d</w:t>
      </w:r>
      <w:r w:rsidRPr="0064531A">
        <w:rPr>
          <w:lang w:eastAsia="fr-FR" w:bidi="fr-FR"/>
        </w:rPr>
        <w:t>é</w:t>
      </w:r>
      <w:r w:rsidRPr="0064531A">
        <w:rPr>
          <w:lang w:eastAsia="fr-FR" w:bidi="fr-FR"/>
        </w:rPr>
        <w:t>montrer que l’antisocialité, en tant que mode récurrent d’affirmation de soi et d’affrontement de la réalité, découle de facteurs de personn</w:t>
      </w:r>
      <w:r w:rsidRPr="0064531A">
        <w:rPr>
          <w:lang w:eastAsia="fr-FR" w:bidi="fr-FR"/>
        </w:rPr>
        <w:t>a</w:t>
      </w:r>
      <w:r w:rsidRPr="0064531A">
        <w:rPr>
          <w:lang w:eastAsia="fr-FR" w:bidi="fr-FR"/>
        </w:rPr>
        <w:t>lité spécifiques et constants. Cette tradition est bâtie sur trois impo</w:t>
      </w:r>
      <w:r w:rsidRPr="0064531A">
        <w:rPr>
          <w:lang w:eastAsia="fr-FR" w:bidi="fr-FR"/>
        </w:rPr>
        <w:t>r</w:t>
      </w:r>
      <w:r w:rsidRPr="0064531A">
        <w:rPr>
          <w:lang w:eastAsia="fr-FR" w:bidi="fr-FR"/>
        </w:rPr>
        <w:t>tantes contributions : d’abord le substantiel courant qu’on peut qual</w:t>
      </w:r>
      <w:r w:rsidRPr="0064531A">
        <w:rPr>
          <w:lang w:eastAsia="fr-FR" w:bidi="fr-FR"/>
        </w:rPr>
        <w:t>i</w:t>
      </w:r>
      <w:r w:rsidRPr="0064531A">
        <w:rPr>
          <w:lang w:eastAsia="fr-FR" w:bidi="fr-FR"/>
        </w:rPr>
        <w:t>fier de « psychoclinique » et qui s’est alimenté par deux grands gro</w:t>
      </w:r>
      <w:r w:rsidRPr="0064531A">
        <w:rPr>
          <w:lang w:eastAsia="fr-FR" w:bidi="fr-FR"/>
        </w:rPr>
        <w:t>u</w:t>
      </w:r>
      <w:r w:rsidRPr="0064531A">
        <w:rPr>
          <w:lang w:eastAsia="fr-FR" w:bidi="fr-FR"/>
        </w:rPr>
        <w:t>pes, le premier composé de psychiatres et de psychologues de trad</w:t>
      </w:r>
      <w:r w:rsidRPr="0064531A">
        <w:rPr>
          <w:lang w:eastAsia="fr-FR" w:bidi="fr-FR"/>
        </w:rPr>
        <w:t>i</w:t>
      </w:r>
      <w:r w:rsidRPr="0064531A">
        <w:rPr>
          <w:lang w:eastAsia="fr-FR" w:bidi="fr-FR"/>
        </w:rPr>
        <w:t xml:space="preserve">tion européenne, tels </w:t>
      </w:r>
      <w:r w:rsidRPr="0064531A">
        <w:rPr>
          <w:rStyle w:val="Corpsdutexte275ptPetitesmajuscules"/>
          <w:sz w:val="28"/>
          <w:lang w:val="fr-CA"/>
        </w:rPr>
        <w:t xml:space="preserve">DeGreeff </w:t>
      </w:r>
      <w:r w:rsidRPr="0064531A">
        <w:rPr>
          <w:lang w:eastAsia="fr-FR" w:bidi="fr-FR"/>
        </w:rPr>
        <w:t xml:space="preserve">( 1956), </w:t>
      </w:r>
      <w:r w:rsidRPr="0064531A">
        <w:rPr>
          <w:rStyle w:val="Corpsdutexte275ptPetitesmajuscules"/>
          <w:sz w:val="28"/>
          <w:lang w:val="fr-CA"/>
        </w:rPr>
        <w:t xml:space="preserve">Glover </w:t>
      </w:r>
      <w:r w:rsidRPr="0064531A">
        <w:rPr>
          <w:lang w:eastAsia="fr-FR" w:bidi="fr-FR"/>
        </w:rPr>
        <w:t xml:space="preserve">(1960), </w:t>
      </w:r>
      <w:r w:rsidRPr="0064531A">
        <w:rPr>
          <w:rStyle w:val="Corpsdutexte275ptPetitesmajuscules"/>
          <w:sz w:val="28"/>
          <w:lang w:val="fr-CA"/>
        </w:rPr>
        <w:t xml:space="preserve">Debuyst </w:t>
      </w:r>
      <w:r w:rsidRPr="0064531A">
        <w:rPr>
          <w:lang w:eastAsia="fr-FR" w:bidi="fr-FR"/>
        </w:rPr>
        <w:t xml:space="preserve">(1960), </w:t>
      </w:r>
      <w:r w:rsidRPr="0064531A">
        <w:rPr>
          <w:rStyle w:val="Corpsdutexte275ptPetitesmajuscules"/>
          <w:sz w:val="28"/>
          <w:lang w:val="fr-CA"/>
        </w:rPr>
        <w:t xml:space="preserve">Andersen </w:t>
      </w:r>
      <w:r w:rsidRPr="0064531A">
        <w:rPr>
          <w:lang w:eastAsia="fr-FR" w:bidi="fr-FR"/>
        </w:rPr>
        <w:t xml:space="preserve">(1963), </w:t>
      </w:r>
      <w:r w:rsidRPr="0064531A">
        <w:rPr>
          <w:rStyle w:val="Corpsdutexte275ptPetitesmajuscules"/>
          <w:sz w:val="28"/>
          <w:lang w:val="fr-CA"/>
        </w:rPr>
        <w:t xml:space="preserve">Hesnard </w:t>
      </w:r>
      <w:r w:rsidRPr="0064531A">
        <w:rPr>
          <w:lang w:eastAsia="fr-FR" w:bidi="fr-FR"/>
        </w:rPr>
        <w:t xml:space="preserve">(1963), </w:t>
      </w:r>
      <w:r w:rsidRPr="0064531A">
        <w:rPr>
          <w:rStyle w:val="Corpsdutexte275ptPetitesmajuscules"/>
          <w:sz w:val="28"/>
          <w:lang w:val="fr-CA"/>
        </w:rPr>
        <w:t xml:space="preserve">Lagache </w:t>
      </w:r>
      <w:r w:rsidRPr="0064531A">
        <w:rPr>
          <w:lang w:eastAsia="fr-FR" w:bidi="fr-FR"/>
        </w:rPr>
        <w:t xml:space="preserve">(1965), </w:t>
      </w:r>
      <w:r w:rsidRPr="0064531A">
        <w:rPr>
          <w:rStyle w:val="Corpsdutexte275ptPetitesmajuscules"/>
          <w:sz w:val="28"/>
          <w:lang w:val="fr-CA"/>
        </w:rPr>
        <w:t>Mai</w:t>
      </w:r>
      <w:r w:rsidRPr="0064531A">
        <w:rPr>
          <w:rStyle w:val="Corpsdutexte275ptPetitesmajuscules"/>
          <w:sz w:val="28"/>
          <w:lang w:val="fr-CA"/>
        </w:rPr>
        <w:t>l</w:t>
      </w:r>
      <w:r w:rsidRPr="0064531A">
        <w:rPr>
          <w:rStyle w:val="Corpsdutexte275ptPetitesmajuscules"/>
          <w:sz w:val="28"/>
          <w:lang w:val="fr-CA"/>
        </w:rPr>
        <w:t xml:space="preserve">loux </w:t>
      </w:r>
      <w:r w:rsidRPr="0064531A">
        <w:rPr>
          <w:lang w:eastAsia="fr-FR" w:bidi="fr-FR"/>
        </w:rPr>
        <w:t xml:space="preserve">(1971) et tout récemment </w:t>
      </w:r>
      <w:r w:rsidRPr="0064531A">
        <w:rPr>
          <w:rStyle w:val="Corpsdutexte275ptPetitesmajuscules"/>
          <w:sz w:val="28"/>
          <w:lang w:val="fr-CA"/>
        </w:rPr>
        <w:t xml:space="preserve">Favard </w:t>
      </w:r>
      <w:r w:rsidRPr="0064531A">
        <w:rPr>
          <w:lang w:eastAsia="fr-FR" w:bidi="fr-FR"/>
        </w:rPr>
        <w:t xml:space="preserve">(1985), le second formé de chercheurs et de praticiens anglosaxons, dont </w:t>
      </w:r>
      <w:r w:rsidRPr="0064531A">
        <w:rPr>
          <w:rStyle w:val="Corpsdutexte275ptPetitesmajuscules"/>
          <w:sz w:val="28"/>
          <w:lang w:val="fr-CA"/>
        </w:rPr>
        <w:t xml:space="preserve">Redl </w:t>
      </w:r>
      <w:r w:rsidRPr="0064531A">
        <w:rPr>
          <w:lang w:eastAsia="fr-FR" w:bidi="fr-FR"/>
        </w:rPr>
        <w:t xml:space="preserve">et </w:t>
      </w:r>
      <w:r w:rsidRPr="0064531A">
        <w:rPr>
          <w:rStyle w:val="Corpsdutexte275ptPetitesmajuscules"/>
          <w:sz w:val="28"/>
          <w:lang w:val="fr-CA"/>
        </w:rPr>
        <w:t xml:space="preserve">Wineman </w:t>
      </w:r>
      <w:r w:rsidRPr="0064531A">
        <w:rPr>
          <w:lang w:eastAsia="fr-FR" w:bidi="fr-FR"/>
        </w:rPr>
        <w:t xml:space="preserve">(1957), </w:t>
      </w:r>
      <w:r w:rsidRPr="0064531A">
        <w:rPr>
          <w:rStyle w:val="Corpsdutexte275ptPetitesmajuscules"/>
          <w:sz w:val="28"/>
          <w:lang w:val="fr-CA"/>
        </w:rPr>
        <w:t xml:space="preserve">Karpman </w:t>
      </w:r>
      <w:r w:rsidRPr="0064531A">
        <w:rPr>
          <w:lang w:eastAsia="fr-FR" w:bidi="fr-FR"/>
        </w:rPr>
        <w:t xml:space="preserve">(1959), </w:t>
      </w:r>
      <w:r w:rsidRPr="0064531A">
        <w:rPr>
          <w:rStyle w:val="Corpsdutexte275ptPetitesmajuscules"/>
          <w:sz w:val="28"/>
          <w:lang w:val="fr-CA"/>
        </w:rPr>
        <w:t xml:space="preserve">Cleckley </w:t>
      </w:r>
      <w:r w:rsidRPr="0064531A">
        <w:rPr>
          <w:lang w:eastAsia="fr-FR" w:bidi="fr-FR"/>
        </w:rPr>
        <w:t xml:space="preserve">(1964), </w:t>
      </w:r>
      <w:r w:rsidRPr="0064531A">
        <w:rPr>
          <w:rStyle w:val="Corpsdutexte275ptPetitesmajuscules"/>
          <w:sz w:val="28"/>
          <w:lang w:val="fr-CA"/>
        </w:rPr>
        <w:t xml:space="preserve">Hare </w:t>
      </w:r>
      <w:r w:rsidRPr="0064531A">
        <w:rPr>
          <w:lang w:eastAsia="fr-FR" w:bidi="fr-FR"/>
        </w:rPr>
        <w:t xml:space="preserve">(1970), </w:t>
      </w:r>
      <w:r w:rsidRPr="0064531A">
        <w:rPr>
          <w:rStyle w:val="Corpsdutexte275ptPetitesmajuscules"/>
          <w:sz w:val="28"/>
          <w:lang w:val="fr-CA"/>
        </w:rPr>
        <w:t>Yoche</w:t>
      </w:r>
      <w:r w:rsidRPr="0064531A">
        <w:rPr>
          <w:rStyle w:val="Corpsdutexte275ptPetitesmajuscules"/>
          <w:sz w:val="28"/>
          <w:lang w:val="fr-CA"/>
        </w:rPr>
        <w:t>l</w:t>
      </w:r>
      <w:r w:rsidRPr="0064531A">
        <w:rPr>
          <w:rStyle w:val="Corpsdutexte275ptPetitesmajuscules"/>
          <w:sz w:val="28"/>
          <w:lang w:val="fr-CA"/>
        </w:rPr>
        <w:t xml:space="preserve">son </w:t>
      </w:r>
      <w:r w:rsidRPr="0064531A">
        <w:rPr>
          <w:lang w:eastAsia="fr-FR" w:bidi="fr-FR"/>
        </w:rPr>
        <w:t xml:space="preserve">et </w:t>
      </w:r>
      <w:r w:rsidRPr="0064531A">
        <w:rPr>
          <w:rStyle w:val="Corpsdutexte275ptPetitesmajuscules"/>
          <w:sz w:val="28"/>
          <w:lang w:val="fr-CA"/>
        </w:rPr>
        <w:t xml:space="preserve">Samenow </w:t>
      </w:r>
      <w:r w:rsidRPr="0064531A">
        <w:rPr>
          <w:lang w:eastAsia="fr-FR" w:bidi="fr-FR"/>
        </w:rPr>
        <w:t xml:space="preserve">(1976), </w:t>
      </w:r>
      <w:r w:rsidRPr="0064531A">
        <w:rPr>
          <w:rStyle w:val="Corpsdutexte275ptPetitesmajuscules"/>
          <w:sz w:val="28"/>
          <w:lang w:val="fr-CA"/>
        </w:rPr>
        <w:t xml:space="preserve">McCord </w:t>
      </w:r>
      <w:r w:rsidRPr="0064531A">
        <w:rPr>
          <w:lang w:eastAsia="fr-FR" w:bidi="fr-FR"/>
        </w:rPr>
        <w:t xml:space="preserve">(1982) ; ensuite l’énorme courant « étiologique » où se sont illustrés des auteurs classiques comme </w:t>
      </w:r>
      <w:r w:rsidRPr="0064531A">
        <w:rPr>
          <w:rStyle w:val="Corpsdutexte275ptPetitesmajuscules"/>
          <w:sz w:val="28"/>
          <w:lang w:val="fr-CA"/>
        </w:rPr>
        <w:t xml:space="preserve">Healy </w:t>
      </w:r>
      <w:r w:rsidRPr="0064531A">
        <w:rPr>
          <w:lang w:eastAsia="fr-FR" w:bidi="fr-FR"/>
        </w:rPr>
        <w:t xml:space="preserve">et </w:t>
      </w:r>
      <w:r w:rsidRPr="0064531A">
        <w:rPr>
          <w:rStyle w:val="Corpsdutexte275ptPetitesmajuscules"/>
          <w:sz w:val="28"/>
          <w:lang w:val="fr-CA"/>
        </w:rPr>
        <w:t xml:space="preserve">Bronner </w:t>
      </w:r>
      <w:r w:rsidRPr="0064531A">
        <w:rPr>
          <w:lang w:eastAsia="fr-FR" w:bidi="fr-FR"/>
        </w:rPr>
        <w:t xml:space="preserve">(1936), </w:t>
      </w:r>
      <w:r w:rsidRPr="0064531A">
        <w:rPr>
          <w:rStyle w:val="Corpsdutexte275ptPetitesmajuscules"/>
          <w:sz w:val="28"/>
          <w:lang w:val="fr-CA"/>
        </w:rPr>
        <w:t xml:space="preserve">Hewitt </w:t>
      </w:r>
      <w:r w:rsidRPr="0064531A">
        <w:rPr>
          <w:lang w:eastAsia="fr-FR" w:bidi="fr-FR"/>
        </w:rPr>
        <w:t xml:space="preserve">et </w:t>
      </w:r>
      <w:r w:rsidRPr="0064531A">
        <w:rPr>
          <w:rStyle w:val="Corpsdutexte275ptPetitesmajuscules"/>
          <w:sz w:val="28"/>
          <w:lang w:val="fr-CA"/>
        </w:rPr>
        <w:t xml:space="preserve">Jenkins </w:t>
      </w:r>
      <w:r w:rsidRPr="0064531A">
        <w:rPr>
          <w:lang w:eastAsia="fr-FR" w:bidi="fr-FR"/>
        </w:rPr>
        <w:t xml:space="preserve">(1946), </w:t>
      </w:r>
      <w:r w:rsidRPr="0064531A">
        <w:rPr>
          <w:rStyle w:val="Corpsdutexte275ptPetitesmajuscules"/>
          <w:sz w:val="28"/>
          <w:lang w:val="fr-CA"/>
        </w:rPr>
        <w:t xml:space="preserve">McCord </w:t>
      </w:r>
      <w:r w:rsidRPr="0064531A">
        <w:rPr>
          <w:i/>
        </w:rPr>
        <w:t>et al.</w:t>
      </w:r>
      <w:r w:rsidRPr="0064531A">
        <w:t xml:space="preserve"> </w:t>
      </w:r>
      <w:r w:rsidRPr="0064531A">
        <w:rPr>
          <w:lang w:eastAsia="fr-FR" w:bidi="fr-FR"/>
        </w:rPr>
        <w:t xml:space="preserve">(1962), </w:t>
      </w:r>
      <w:r w:rsidRPr="0064531A">
        <w:rPr>
          <w:rStyle w:val="Corpsdutexte275ptPetitesmajuscules"/>
          <w:sz w:val="28"/>
          <w:lang w:val="fr-CA"/>
        </w:rPr>
        <w:t xml:space="preserve">Robins </w:t>
      </w:r>
      <w:r w:rsidRPr="0064531A">
        <w:rPr>
          <w:lang w:eastAsia="fr-FR" w:bidi="fr-FR"/>
        </w:rPr>
        <w:t xml:space="preserve">et </w:t>
      </w:r>
      <w:r w:rsidRPr="0064531A">
        <w:rPr>
          <w:rStyle w:val="Corpsdutexte275ptPetitesmajuscules"/>
          <w:sz w:val="28"/>
          <w:lang w:val="fr-CA"/>
        </w:rPr>
        <w:t xml:space="preserve">Fhill </w:t>
      </w:r>
      <w:r w:rsidRPr="0064531A">
        <w:rPr>
          <w:lang w:eastAsia="fr-FR" w:bidi="fr-FR"/>
        </w:rPr>
        <w:t xml:space="preserve">(1966), S. et E. </w:t>
      </w:r>
      <w:r w:rsidRPr="0064531A">
        <w:rPr>
          <w:rStyle w:val="Corpsdutexte275ptPetitesmajuscules"/>
          <w:sz w:val="28"/>
          <w:lang w:val="fr-CA"/>
        </w:rPr>
        <w:t xml:space="preserve">Glueck </w:t>
      </w:r>
      <w:r w:rsidRPr="0064531A">
        <w:rPr>
          <w:lang w:eastAsia="fr-FR" w:bidi="fr-FR"/>
        </w:rPr>
        <w:t>(1974), et qui a connu un essor extraordinaire depuis une quinzaine d’années avec de nouve</w:t>
      </w:r>
      <w:r w:rsidRPr="0064531A">
        <w:rPr>
          <w:lang w:eastAsia="fr-FR" w:bidi="fr-FR"/>
        </w:rPr>
        <w:t>l</w:t>
      </w:r>
      <w:r w:rsidRPr="0064531A">
        <w:rPr>
          <w:lang w:eastAsia="fr-FR" w:bidi="fr-FR"/>
        </w:rPr>
        <w:t xml:space="preserve">les études longitudinales, comme celles de </w:t>
      </w:r>
      <w:r w:rsidRPr="0064531A">
        <w:rPr>
          <w:rStyle w:val="Corpsdutexte275ptPetitesmajuscules"/>
          <w:sz w:val="28"/>
          <w:lang w:val="fr-CA"/>
        </w:rPr>
        <w:t xml:space="preserve">Wolfgang </w:t>
      </w:r>
      <w:r w:rsidRPr="0064531A">
        <w:rPr>
          <w:i/>
        </w:rPr>
        <w:t>et al</w:t>
      </w:r>
      <w:r w:rsidRPr="0064531A">
        <w:t xml:space="preserve">. </w:t>
      </w:r>
      <w:r w:rsidRPr="0064531A">
        <w:rPr>
          <w:lang w:eastAsia="fr-FR" w:bidi="fr-FR"/>
        </w:rPr>
        <w:t xml:space="preserve">(1972), de </w:t>
      </w:r>
      <w:r w:rsidRPr="0064531A">
        <w:rPr>
          <w:rStyle w:val="Corpsdutexte275ptPetitesmajuscules"/>
          <w:sz w:val="28"/>
          <w:lang w:val="fr-CA"/>
        </w:rPr>
        <w:t xml:space="preserve">Wadsworth </w:t>
      </w:r>
      <w:r w:rsidRPr="0064531A">
        <w:rPr>
          <w:lang w:eastAsia="fr-FR" w:bidi="fr-FR"/>
        </w:rPr>
        <w:t xml:space="preserve">(1979), de </w:t>
      </w:r>
      <w:r w:rsidRPr="0064531A">
        <w:rPr>
          <w:rStyle w:val="Corpsdutexte275ptPetitesmajuscules"/>
          <w:sz w:val="28"/>
          <w:lang w:val="fr-CA"/>
        </w:rPr>
        <w:t xml:space="preserve">West </w:t>
      </w:r>
      <w:r w:rsidRPr="0064531A">
        <w:rPr>
          <w:lang w:eastAsia="fr-FR" w:bidi="fr-FR"/>
        </w:rPr>
        <w:t xml:space="preserve">(1982), de </w:t>
      </w:r>
      <w:r w:rsidRPr="0064531A">
        <w:rPr>
          <w:rStyle w:val="Corpsdutexte275ptPetitesmajuscules"/>
          <w:sz w:val="28"/>
          <w:lang w:val="fr-CA"/>
        </w:rPr>
        <w:t xml:space="preserve">Jesness </w:t>
      </w:r>
      <w:r w:rsidRPr="0064531A">
        <w:rPr>
          <w:lang w:eastAsia="fr-FR" w:bidi="fr-FR"/>
        </w:rPr>
        <w:t xml:space="preserve">et </w:t>
      </w:r>
      <w:r w:rsidRPr="0064531A">
        <w:rPr>
          <w:rStyle w:val="Corpsdutexte275ptPetitesmajuscules"/>
          <w:sz w:val="28"/>
          <w:lang w:val="fr-CA"/>
        </w:rPr>
        <w:t>Ha</w:t>
      </w:r>
      <w:r w:rsidRPr="0064531A">
        <w:rPr>
          <w:rStyle w:val="Corpsdutexte275ptPetitesmajuscules"/>
          <w:sz w:val="28"/>
          <w:lang w:val="fr-CA"/>
        </w:rPr>
        <w:t>a</w:t>
      </w:r>
      <w:r w:rsidRPr="0064531A">
        <w:rPr>
          <w:rStyle w:val="Corpsdutexte275ptPetitesmajuscules"/>
          <w:sz w:val="28"/>
          <w:lang w:val="fr-CA"/>
        </w:rPr>
        <w:t xml:space="preserve">panen </w:t>
      </w:r>
      <w:r w:rsidRPr="0064531A">
        <w:rPr>
          <w:lang w:eastAsia="fr-FR" w:bidi="fr-FR"/>
        </w:rPr>
        <w:t>(1982), etc. ; finalement l’important courant dit « typologique », où se retrouvent des classifications soit structurales soit développementales de délinquants juvéniles et dont nous ferons un bref compte rendu dans le chapitre suivant.</w:t>
      </w:r>
    </w:p>
    <w:p w:rsidR="00711472" w:rsidRPr="0064531A" w:rsidRDefault="00711472" w:rsidP="00711472">
      <w:pPr>
        <w:spacing w:before="120" w:after="120"/>
        <w:jc w:val="both"/>
      </w:pPr>
      <w:r w:rsidRPr="0064531A">
        <w:rPr>
          <w:lang w:eastAsia="fr-FR" w:bidi="fr-FR"/>
        </w:rPr>
        <w:t>Dans la lignée de tous ces travaux, nous mettons en évidence chez les délinquants juvéniles la présence, dès le milieu de l’adolescence, de traits de</w:t>
      </w:r>
      <w:r>
        <w:rPr>
          <w:lang w:eastAsia="fr-FR" w:bidi="fr-FR"/>
        </w:rPr>
        <w:t xml:space="preserve"> </w:t>
      </w:r>
      <w:r w:rsidRPr="0064531A">
        <w:rPr>
          <w:lang w:eastAsia="fr-FR" w:bidi="fr-FR"/>
        </w:rPr>
        <w:t>[235]</w:t>
      </w:r>
      <w:r>
        <w:rPr>
          <w:lang w:eastAsia="fr-FR" w:bidi="fr-FR"/>
        </w:rPr>
        <w:t xml:space="preserve"> </w:t>
      </w:r>
      <w:r w:rsidRPr="0064531A">
        <w:rPr>
          <w:lang w:eastAsia="fr-FR" w:bidi="fr-FR"/>
        </w:rPr>
        <w:t>personnalité proprement « criminaloïdes », c’est-à-dire de traits générateurs de criminalisation. Tout en exerçant leur i</w:t>
      </w:r>
      <w:r w:rsidRPr="0064531A">
        <w:rPr>
          <w:lang w:eastAsia="fr-FR" w:bidi="fr-FR"/>
        </w:rPr>
        <w:t>m</w:t>
      </w:r>
      <w:r w:rsidRPr="0064531A">
        <w:rPr>
          <w:lang w:eastAsia="fr-FR" w:bidi="fr-FR"/>
        </w:rPr>
        <w:t>pact propre, ces traits convergent et s'entrelacent dans un effet général d'activation mutuelle qui multiplie en quelque sorte leur force de pr</w:t>
      </w:r>
      <w:r w:rsidRPr="0064531A">
        <w:rPr>
          <w:lang w:eastAsia="fr-FR" w:bidi="fr-FR"/>
        </w:rPr>
        <w:t>o</w:t>
      </w:r>
      <w:r w:rsidRPr="0064531A">
        <w:rPr>
          <w:lang w:eastAsia="fr-FR" w:bidi="fr-FR"/>
        </w:rPr>
        <w:t>pulsion crimin</w:t>
      </w:r>
      <w:r w:rsidRPr="0064531A">
        <w:rPr>
          <w:lang w:eastAsia="fr-FR" w:bidi="fr-FR"/>
        </w:rPr>
        <w:t>o</w:t>
      </w:r>
      <w:r w:rsidRPr="0064531A">
        <w:rPr>
          <w:lang w:eastAsia="fr-FR" w:bidi="fr-FR"/>
        </w:rPr>
        <w:t>gène. Ce qu’ils révèlent sans doute de plus essentiel, c’est une rupture décisive avec le cadre social et un blocage de la communication int</w:t>
      </w:r>
      <w:r w:rsidRPr="0064531A">
        <w:rPr>
          <w:lang w:eastAsia="fr-FR" w:bidi="fr-FR"/>
        </w:rPr>
        <w:t>e</w:t>
      </w:r>
      <w:r w:rsidRPr="0064531A">
        <w:rPr>
          <w:lang w:eastAsia="fr-FR" w:bidi="fr-FR"/>
        </w:rPr>
        <w:t>rindividuelle. Les données sont formelles : la condition de ces jeunes s’exprime sous le signe de la distance par ra</w:t>
      </w:r>
      <w:r w:rsidRPr="0064531A">
        <w:rPr>
          <w:lang w:eastAsia="fr-FR" w:bidi="fr-FR"/>
        </w:rPr>
        <w:t>p</w:t>
      </w:r>
      <w:r w:rsidRPr="0064531A">
        <w:rPr>
          <w:lang w:eastAsia="fr-FR" w:bidi="fr-FR"/>
        </w:rPr>
        <w:t>port à autrui ; ce sent</w:t>
      </w:r>
      <w:r w:rsidRPr="0064531A">
        <w:rPr>
          <w:lang w:eastAsia="fr-FR" w:bidi="fr-FR"/>
        </w:rPr>
        <w:t>i</w:t>
      </w:r>
      <w:r w:rsidRPr="0064531A">
        <w:rPr>
          <w:lang w:eastAsia="fr-FR" w:bidi="fr-FR"/>
        </w:rPr>
        <w:t xml:space="preserve">ment vécu d’éloignement interpersonnel, que </w:t>
      </w:r>
      <w:r w:rsidRPr="0064531A">
        <w:rPr>
          <w:rStyle w:val="Corpsdutexte275ptPetitesmajuscules"/>
          <w:sz w:val="28"/>
          <w:lang w:val="fr-CA"/>
        </w:rPr>
        <w:t xml:space="preserve">Fréchette </w:t>
      </w:r>
      <w:r w:rsidRPr="0064531A">
        <w:rPr>
          <w:lang w:eastAsia="fr-FR" w:bidi="fr-FR"/>
        </w:rPr>
        <w:t>a décrit comme une « déperdition basale de socialité » (1970), est si profo</w:t>
      </w:r>
      <w:r w:rsidRPr="0064531A">
        <w:rPr>
          <w:lang w:eastAsia="fr-FR" w:bidi="fr-FR"/>
        </w:rPr>
        <w:t>n</w:t>
      </w:r>
      <w:r w:rsidRPr="0064531A">
        <w:rPr>
          <w:lang w:eastAsia="fr-FR" w:bidi="fr-FR"/>
        </w:rPr>
        <w:t>dément ancré dans la vision du monde et dans le mode de fonctio</w:t>
      </w:r>
      <w:r w:rsidRPr="0064531A">
        <w:rPr>
          <w:lang w:eastAsia="fr-FR" w:bidi="fr-FR"/>
        </w:rPr>
        <w:t>n</w:t>
      </w:r>
      <w:r w:rsidRPr="0064531A">
        <w:rPr>
          <w:lang w:eastAsia="fr-FR" w:bidi="fr-FR"/>
        </w:rPr>
        <w:t>nement qu’il constitue une sorte d’écueil majeur qui, en même temps, empêche la communication ainsi que l'échange et compromet l’adaptation. C’est toute la fonction de « présence » soci</w:t>
      </w:r>
      <w:r w:rsidRPr="0064531A">
        <w:rPr>
          <w:lang w:eastAsia="fr-FR" w:bidi="fr-FR"/>
        </w:rPr>
        <w:t>a</w:t>
      </w:r>
      <w:r w:rsidRPr="0064531A">
        <w:rPr>
          <w:lang w:eastAsia="fr-FR" w:bidi="fr-FR"/>
        </w:rPr>
        <w:t xml:space="preserve">le qui semble enrayée, de sorte que — dans le sens où </w:t>
      </w:r>
      <w:r w:rsidRPr="0064531A">
        <w:rPr>
          <w:rStyle w:val="Corpsdutexte275ptPetitesmajuscules"/>
          <w:sz w:val="28"/>
          <w:lang w:val="fr-CA"/>
        </w:rPr>
        <w:t xml:space="preserve">Rabinovitch </w:t>
      </w:r>
      <w:r w:rsidRPr="0064531A">
        <w:rPr>
          <w:lang w:eastAsia="fr-FR" w:bidi="fr-FR"/>
        </w:rPr>
        <w:t>(1959) parle d’un type « isolationniste » de personnalité souffrant d’une « carence primaire de cathexis » — ces individus ne parvie</w:t>
      </w:r>
      <w:r w:rsidRPr="0064531A">
        <w:rPr>
          <w:lang w:eastAsia="fr-FR" w:bidi="fr-FR"/>
        </w:rPr>
        <w:t>n</w:t>
      </w:r>
      <w:r w:rsidRPr="0064531A">
        <w:rPr>
          <w:lang w:eastAsia="fr-FR" w:bidi="fr-FR"/>
        </w:rPr>
        <w:t>nent pas à débo</w:t>
      </w:r>
      <w:r w:rsidRPr="0064531A">
        <w:rPr>
          <w:lang w:eastAsia="fr-FR" w:bidi="fr-FR"/>
        </w:rPr>
        <w:t>u</w:t>
      </w:r>
      <w:r w:rsidRPr="0064531A">
        <w:rPr>
          <w:lang w:eastAsia="fr-FR" w:bidi="fr-FR"/>
        </w:rPr>
        <w:t>cher sur l'interaction et la réciprocité, fourvoyés qu’ils sont dans une image dégradée de l’humain et au fond, nos m</w:t>
      </w:r>
      <w:r w:rsidRPr="0064531A">
        <w:rPr>
          <w:lang w:eastAsia="fr-FR" w:bidi="fr-FR"/>
        </w:rPr>
        <w:t>e</w:t>
      </w:r>
      <w:r w:rsidRPr="0064531A">
        <w:rPr>
          <w:lang w:eastAsia="fr-FR" w:bidi="fr-FR"/>
        </w:rPr>
        <w:t>sures en témoignent, d’eux-mêmes.</w:t>
      </w:r>
    </w:p>
    <w:p w:rsidR="00711472" w:rsidRPr="0064531A" w:rsidRDefault="00711472" w:rsidP="00711472">
      <w:pPr>
        <w:spacing w:before="120" w:after="120"/>
        <w:jc w:val="both"/>
      </w:pPr>
      <w:r w:rsidRPr="0064531A">
        <w:rPr>
          <w:lang w:eastAsia="fr-FR" w:bidi="fr-FR"/>
        </w:rPr>
        <w:t>Devant de telles carences dont la portée sur le devenir de l’individu est considérable, nous croyons qu'il est tout à fait justifié de conclure à la présence d’une véritable sociopathie déjà caractérisée à l’adolescence ...</w:t>
      </w: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ind w:firstLine="0"/>
        <w:jc w:val="both"/>
      </w:pPr>
      <w:r w:rsidRPr="0064531A">
        <w:t>[236]</w:t>
      </w:r>
    </w:p>
    <w:p w:rsidR="00711472" w:rsidRPr="0064531A" w:rsidRDefault="00711472" w:rsidP="00711472">
      <w:pPr>
        <w:spacing w:before="120" w:after="120"/>
        <w:ind w:firstLine="0"/>
        <w:jc w:val="both"/>
      </w:pPr>
      <w:r w:rsidRPr="0064531A">
        <w:br w:type="page"/>
        <w:t>[237]</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43" w:name="Delinquances_pt_2_chap_6"/>
      <w:r w:rsidRPr="0064531A">
        <w:rPr>
          <w:b/>
        </w:rPr>
        <w:t>Délinquances et délinquants</w:t>
      </w:r>
    </w:p>
    <w:p w:rsidR="00711472" w:rsidRPr="0064531A" w:rsidRDefault="00711472" w:rsidP="00711472">
      <w:pPr>
        <w:spacing w:after="120"/>
        <w:ind w:firstLine="0"/>
        <w:jc w:val="center"/>
        <w:rPr>
          <w:color w:val="000080"/>
          <w:sz w:val="24"/>
        </w:rPr>
      </w:pPr>
      <w:r w:rsidRPr="0064531A">
        <w:rPr>
          <w:b/>
          <w:color w:val="000080"/>
          <w:sz w:val="24"/>
        </w:rPr>
        <w:t>DEUXIÈME PARTIE</w:t>
      </w:r>
      <w:r w:rsidRPr="0064531A">
        <w:rPr>
          <w:color w:val="000080"/>
          <w:sz w:val="24"/>
        </w:rPr>
        <w:br/>
        <w:t>LES FACTEURS CRIMINOGÈNES ACTIFS</w:t>
      </w:r>
    </w:p>
    <w:p w:rsidR="00711472" w:rsidRPr="0064531A" w:rsidRDefault="00711472" w:rsidP="00711472">
      <w:pPr>
        <w:pStyle w:val="Titreniveau1"/>
      </w:pPr>
      <w:r w:rsidRPr="0064531A">
        <w:t>Chapitre 6</w:t>
      </w:r>
    </w:p>
    <w:p w:rsidR="00711472" w:rsidRPr="0064531A" w:rsidRDefault="00711472" w:rsidP="00711472">
      <w:pPr>
        <w:jc w:val="both"/>
        <w:rPr>
          <w:szCs w:val="36"/>
        </w:rPr>
      </w:pPr>
    </w:p>
    <w:p w:rsidR="00711472" w:rsidRPr="0064531A" w:rsidRDefault="00711472" w:rsidP="00711472">
      <w:pPr>
        <w:pStyle w:val="Titreniveau2"/>
      </w:pPr>
      <w:r w:rsidRPr="0064531A">
        <w:t>PORTRAITS TYPES</w:t>
      </w:r>
      <w:r w:rsidRPr="0064531A">
        <w:br/>
        <w:t>DE JEUNES DÉLINQUANTS</w:t>
      </w:r>
    </w:p>
    <w:bookmarkEnd w:id="43"/>
    <w:p w:rsidR="00711472" w:rsidRPr="0064531A" w:rsidRDefault="00711472" w:rsidP="00711472">
      <w:pPr>
        <w:jc w:val="both"/>
        <w:rPr>
          <w:szCs w:val="36"/>
        </w:rPr>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682"/>
      </w:tblGrid>
      <w:tr w:rsidR="00711472" w:rsidRPr="0064531A">
        <w:tc>
          <w:tcPr>
            <w:tcW w:w="7682" w:type="dxa"/>
            <w:shd w:val="clear" w:color="auto" w:fill="EAF1DD"/>
          </w:tcPr>
          <w:p w:rsidR="00711472" w:rsidRPr="0064531A" w:rsidRDefault="00711472" w:rsidP="00711472">
            <w:pPr>
              <w:ind w:firstLine="0"/>
              <w:jc w:val="both"/>
            </w:pPr>
          </w:p>
          <w:p w:rsidR="00711472" w:rsidRPr="0064531A" w:rsidRDefault="00711472" w:rsidP="00711472">
            <w:pPr>
              <w:spacing w:after="60"/>
              <w:ind w:left="540" w:hanging="540"/>
              <w:jc w:val="both"/>
              <w:rPr>
                <w:sz w:val="24"/>
              </w:rPr>
            </w:pPr>
            <w:hyperlink w:anchor="Delinquances_pt_2_chap_6_intro" w:history="1">
              <w:r w:rsidRPr="006518F3">
                <w:rPr>
                  <w:rStyle w:val="Lienhypertexte"/>
                  <w:sz w:val="24"/>
                  <w:lang w:eastAsia="fr-FR" w:bidi="fr-FR"/>
                </w:rPr>
                <w:t>INTRODUCTION</w:t>
              </w:r>
            </w:hyperlink>
          </w:p>
          <w:p w:rsidR="00711472" w:rsidRPr="0064531A" w:rsidRDefault="00711472" w:rsidP="00711472">
            <w:pPr>
              <w:spacing w:after="60"/>
              <w:ind w:left="540" w:hanging="540"/>
              <w:jc w:val="both"/>
              <w:rPr>
                <w:sz w:val="24"/>
                <w:lang w:eastAsia="fr-FR" w:bidi="fr-FR"/>
              </w:rPr>
            </w:pPr>
            <w:hyperlink w:anchor="Delinquances_pt_2_chap_6_1" w:history="1">
              <w:r w:rsidRPr="006518F3">
                <w:rPr>
                  <w:rStyle w:val="Lienhypertexte"/>
                  <w:sz w:val="24"/>
                  <w:lang w:eastAsia="fr-FR" w:bidi="fr-FR"/>
                </w:rPr>
                <w:t>QUELQUES PRÉALABLES MÉTHODOLOGIQUES</w:t>
              </w:r>
            </w:hyperlink>
          </w:p>
          <w:p w:rsidR="00711472" w:rsidRPr="0064531A" w:rsidRDefault="00711472" w:rsidP="00711472">
            <w:pPr>
              <w:spacing w:after="60"/>
              <w:ind w:left="900" w:hanging="360"/>
              <w:jc w:val="both"/>
              <w:rPr>
                <w:sz w:val="24"/>
                <w:lang w:eastAsia="fr-FR" w:bidi="fr-FR"/>
              </w:rPr>
            </w:pPr>
            <w:r w:rsidRPr="0064531A">
              <w:rPr>
                <w:sz w:val="24"/>
                <w:lang w:eastAsia="fr-FR" w:bidi="fr-FR"/>
              </w:rPr>
              <w:t>Les typologies en criminologie</w:t>
            </w:r>
          </w:p>
          <w:p w:rsidR="00711472" w:rsidRPr="0064531A" w:rsidRDefault="00711472" w:rsidP="00711472">
            <w:pPr>
              <w:spacing w:after="60"/>
              <w:ind w:left="900" w:hanging="360"/>
              <w:jc w:val="both"/>
              <w:rPr>
                <w:sz w:val="24"/>
                <w:lang w:eastAsia="fr-FR" w:bidi="fr-FR"/>
              </w:rPr>
            </w:pPr>
            <w:r w:rsidRPr="0064531A">
              <w:rPr>
                <w:sz w:val="24"/>
                <w:lang w:eastAsia="fr-FR" w:bidi="fr-FR"/>
              </w:rPr>
              <w:t>Une classification des conduites délinqua</w:t>
            </w:r>
            <w:r w:rsidRPr="0064531A">
              <w:rPr>
                <w:sz w:val="24"/>
                <w:lang w:eastAsia="fr-FR" w:bidi="fr-FR"/>
              </w:rPr>
              <w:t>n</w:t>
            </w:r>
            <w:r w:rsidRPr="0064531A">
              <w:rPr>
                <w:sz w:val="24"/>
                <w:lang w:eastAsia="fr-FR" w:bidi="fr-FR"/>
              </w:rPr>
              <w:t>tes</w:t>
            </w:r>
          </w:p>
          <w:p w:rsidR="00711472" w:rsidRPr="0064531A" w:rsidRDefault="00711472" w:rsidP="00711472">
            <w:pPr>
              <w:spacing w:after="60"/>
              <w:ind w:left="1260" w:hanging="360"/>
              <w:jc w:val="both"/>
              <w:rPr>
                <w:rStyle w:val="Corpsdutexte49ptItalique"/>
                <w:rFonts w:ascii="Times New Roman" w:hAnsi="Times New Roman"/>
                <w:sz w:val="24"/>
                <w:lang w:val="fr-CA"/>
              </w:rPr>
            </w:pPr>
            <w:r w:rsidRPr="0064531A">
              <w:rPr>
                <w:rStyle w:val="Corpsdutexte49ptItalique"/>
                <w:rFonts w:ascii="Times New Roman" w:hAnsi="Times New Roman"/>
                <w:sz w:val="24"/>
                <w:lang w:val="fr-CA"/>
              </w:rPr>
              <w:t>Chez les adolescents conventionnels</w:t>
            </w:r>
          </w:p>
          <w:p w:rsidR="00711472" w:rsidRPr="0064531A" w:rsidRDefault="00711472" w:rsidP="00711472">
            <w:pPr>
              <w:spacing w:after="60"/>
              <w:ind w:left="1260" w:hanging="360"/>
              <w:jc w:val="both"/>
              <w:rPr>
                <w:rStyle w:val="Corpsdutexte49ptItalique"/>
                <w:rFonts w:ascii="Times New Roman" w:hAnsi="Times New Roman"/>
                <w:i w:val="0"/>
                <w:sz w:val="24"/>
                <w:lang w:val="fr-CA"/>
              </w:rPr>
            </w:pPr>
            <w:r w:rsidRPr="0064531A">
              <w:rPr>
                <w:rStyle w:val="Corpsdutexte49ptItalique"/>
                <w:rFonts w:ascii="Times New Roman" w:hAnsi="Times New Roman"/>
                <w:sz w:val="24"/>
                <w:lang w:val="fr-CA"/>
              </w:rPr>
              <w:t>Chez les adolescents judiciar</w:t>
            </w:r>
            <w:r w:rsidRPr="0064531A">
              <w:rPr>
                <w:rStyle w:val="Corpsdutexte49ptItalique"/>
                <w:rFonts w:ascii="Times New Roman" w:hAnsi="Times New Roman"/>
                <w:sz w:val="24"/>
                <w:lang w:val="fr-CA"/>
              </w:rPr>
              <w:t>i</w:t>
            </w:r>
            <w:r w:rsidRPr="0064531A">
              <w:rPr>
                <w:rStyle w:val="Corpsdutexte49ptItalique"/>
                <w:rFonts w:ascii="Times New Roman" w:hAnsi="Times New Roman"/>
                <w:sz w:val="24"/>
                <w:lang w:val="fr-CA"/>
              </w:rPr>
              <w:t>sés</w:t>
            </w:r>
          </w:p>
          <w:p w:rsidR="00711472" w:rsidRPr="0064531A" w:rsidRDefault="00711472" w:rsidP="00711472">
            <w:pPr>
              <w:spacing w:after="60"/>
              <w:ind w:left="900" w:hanging="360"/>
              <w:jc w:val="both"/>
              <w:rPr>
                <w:sz w:val="24"/>
                <w:lang w:eastAsia="fr-FR" w:bidi="fr-FR"/>
              </w:rPr>
            </w:pPr>
            <w:r w:rsidRPr="0064531A">
              <w:rPr>
                <w:sz w:val="24"/>
                <w:lang w:eastAsia="fr-FR" w:bidi="fr-FR"/>
              </w:rPr>
              <w:t>Les variables sociales et psychologiques utilisées</w:t>
            </w:r>
          </w:p>
          <w:p w:rsidR="00711472" w:rsidRPr="0064531A" w:rsidRDefault="00711472" w:rsidP="00711472">
            <w:pPr>
              <w:spacing w:after="60"/>
              <w:ind w:left="900" w:hanging="360"/>
              <w:jc w:val="both"/>
              <w:rPr>
                <w:sz w:val="24"/>
              </w:rPr>
            </w:pPr>
            <w:r w:rsidRPr="0064531A">
              <w:rPr>
                <w:sz w:val="24"/>
                <w:lang w:eastAsia="fr-FR" w:bidi="fr-FR"/>
              </w:rPr>
              <w:t>Le choix de la m</w:t>
            </w:r>
            <w:r w:rsidRPr="0064531A">
              <w:rPr>
                <w:sz w:val="24"/>
                <w:lang w:eastAsia="fr-FR" w:bidi="fr-FR"/>
              </w:rPr>
              <w:t>é</w:t>
            </w:r>
            <w:r w:rsidRPr="0064531A">
              <w:rPr>
                <w:sz w:val="24"/>
                <w:lang w:eastAsia="fr-FR" w:bidi="fr-FR"/>
              </w:rPr>
              <w:t>thode d’analyse</w:t>
            </w:r>
          </w:p>
          <w:p w:rsidR="00711472" w:rsidRPr="0064531A" w:rsidRDefault="00711472" w:rsidP="00711472">
            <w:pPr>
              <w:spacing w:after="60"/>
              <w:ind w:left="540" w:hanging="540"/>
              <w:jc w:val="both"/>
              <w:rPr>
                <w:sz w:val="24"/>
                <w:lang w:eastAsia="fr-FR" w:bidi="fr-FR"/>
              </w:rPr>
            </w:pPr>
            <w:hyperlink w:anchor="Delinquances_pt_2_chap_6_2" w:history="1">
              <w:r w:rsidRPr="006518F3">
                <w:rPr>
                  <w:rStyle w:val="Lienhypertexte"/>
                  <w:sz w:val="24"/>
                  <w:lang w:eastAsia="fr-FR" w:bidi="fr-FR"/>
                </w:rPr>
                <w:t>COMMENT OPPOSER LES DÉLINQUANTS AUX CONFORMISTES</w:t>
              </w:r>
            </w:hyperlink>
          </w:p>
          <w:p w:rsidR="00711472" w:rsidRPr="0064531A" w:rsidRDefault="00711472" w:rsidP="00711472">
            <w:pPr>
              <w:spacing w:after="60"/>
              <w:ind w:left="900" w:hanging="360"/>
              <w:jc w:val="both"/>
              <w:rPr>
                <w:sz w:val="24"/>
                <w:lang w:eastAsia="fr-FR" w:bidi="fr-FR"/>
              </w:rPr>
            </w:pPr>
            <w:r w:rsidRPr="0064531A">
              <w:rPr>
                <w:sz w:val="24"/>
                <w:lang w:eastAsia="fr-FR" w:bidi="fr-FR"/>
              </w:rPr>
              <w:t>Les variables discriminantes</w:t>
            </w:r>
          </w:p>
          <w:p w:rsidR="00711472" w:rsidRPr="0064531A" w:rsidRDefault="00711472" w:rsidP="00711472">
            <w:pPr>
              <w:spacing w:after="60"/>
              <w:ind w:left="900" w:hanging="360"/>
              <w:jc w:val="both"/>
              <w:rPr>
                <w:sz w:val="24"/>
                <w:lang w:eastAsia="fr-FR" w:bidi="fr-FR"/>
              </w:rPr>
            </w:pPr>
            <w:r w:rsidRPr="0064531A">
              <w:rPr>
                <w:sz w:val="24"/>
                <w:lang w:eastAsia="fr-FR" w:bidi="fr-FR"/>
              </w:rPr>
              <w:t>La capacité prédictive des variables</w:t>
            </w:r>
          </w:p>
          <w:p w:rsidR="00711472" w:rsidRPr="0064531A" w:rsidRDefault="00711472" w:rsidP="00711472">
            <w:pPr>
              <w:spacing w:after="60"/>
              <w:ind w:left="900" w:hanging="360"/>
              <w:jc w:val="both"/>
              <w:rPr>
                <w:sz w:val="24"/>
              </w:rPr>
            </w:pPr>
            <w:r w:rsidRPr="0064531A">
              <w:rPr>
                <w:sz w:val="24"/>
                <w:lang w:eastAsia="fr-FR" w:bidi="fr-FR"/>
              </w:rPr>
              <w:t>Deux portraits diff</w:t>
            </w:r>
            <w:r w:rsidRPr="0064531A">
              <w:rPr>
                <w:sz w:val="24"/>
                <w:lang w:eastAsia="fr-FR" w:bidi="fr-FR"/>
              </w:rPr>
              <w:t>é</w:t>
            </w:r>
            <w:r w:rsidRPr="0064531A">
              <w:rPr>
                <w:sz w:val="24"/>
                <w:lang w:eastAsia="fr-FR" w:bidi="fr-FR"/>
              </w:rPr>
              <w:t>rentiels</w:t>
            </w:r>
          </w:p>
          <w:p w:rsidR="00711472" w:rsidRPr="0064531A" w:rsidRDefault="00711472" w:rsidP="00711472">
            <w:pPr>
              <w:spacing w:after="60"/>
              <w:ind w:left="540" w:hanging="540"/>
              <w:jc w:val="both"/>
              <w:rPr>
                <w:sz w:val="24"/>
              </w:rPr>
            </w:pPr>
            <w:hyperlink w:anchor="Delinquances_pt_2_chap_6_3" w:history="1">
              <w:r w:rsidRPr="006518F3">
                <w:rPr>
                  <w:rStyle w:val="Lienhypertexte"/>
                  <w:sz w:val="24"/>
                  <w:lang w:eastAsia="fr-FR" w:bidi="fr-FR"/>
                </w:rPr>
                <w:t>LES ADOLESCENTS CONVENTIONNELS ET LA DÉLINQUANCE</w:t>
              </w:r>
            </w:hyperlink>
          </w:p>
          <w:p w:rsidR="00711472" w:rsidRPr="0064531A" w:rsidRDefault="00711472" w:rsidP="00711472">
            <w:pPr>
              <w:spacing w:after="60"/>
              <w:ind w:left="540" w:hanging="540"/>
              <w:jc w:val="both"/>
              <w:rPr>
                <w:rStyle w:val="Corpsdutexte5105ptNonItalique"/>
                <w:rFonts w:ascii="Times New Roman" w:hAnsi="Times New Roman"/>
                <w:i w:val="0"/>
                <w:iCs w:val="0"/>
                <w:sz w:val="24"/>
              </w:rPr>
            </w:pPr>
            <w:hyperlink w:anchor="Delinquances_pt_2_chap_6_4" w:history="1">
              <w:r w:rsidRPr="006518F3">
                <w:rPr>
                  <w:rStyle w:val="Lienhypertexte"/>
                  <w:rFonts w:eastAsia="Arial" w:cs="Arial"/>
                  <w:sz w:val="24"/>
                  <w:szCs w:val="21"/>
                  <w:lang w:val="fr-FR" w:eastAsia="fr-FR" w:bidi="fr-FR"/>
                </w:rPr>
                <w:t>LES ADOLESCENTS JUDICIARISÉS ET LA DÉLINQUANCE</w:t>
              </w:r>
            </w:hyperlink>
          </w:p>
          <w:p w:rsidR="00711472" w:rsidRPr="0064531A" w:rsidRDefault="00711472" w:rsidP="00711472">
            <w:pPr>
              <w:spacing w:after="60"/>
              <w:ind w:left="900" w:hanging="360"/>
              <w:jc w:val="both"/>
              <w:rPr>
                <w:rStyle w:val="Corpsdutexte5105ptNonItalique"/>
                <w:rFonts w:ascii="Times New Roman" w:hAnsi="Times New Roman"/>
                <w:i w:val="0"/>
                <w:iCs w:val="0"/>
                <w:sz w:val="24"/>
              </w:rPr>
            </w:pPr>
            <w:r w:rsidRPr="0064531A">
              <w:rPr>
                <w:rStyle w:val="Corpsdutexte5105ptNonItalique"/>
                <w:rFonts w:ascii="Times New Roman" w:hAnsi="Times New Roman"/>
                <w:i w:val="0"/>
                <w:iCs w:val="0"/>
                <w:sz w:val="24"/>
              </w:rPr>
              <w:t>Les variables discriminantes</w:t>
            </w:r>
          </w:p>
          <w:p w:rsidR="00711472" w:rsidRPr="0064531A" w:rsidRDefault="00711472" w:rsidP="00711472">
            <w:pPr>
              <w:spacing w:after="60"/>
              <w:ind w:left="900" w:hanging="360"/>
              <w:jc w:val="both"/>
              <w:rPr>
                <w:rStyle w:val="Corpsdutexte5105ptNonItalique"/>
                <w:rFonts w:ascii="Times New Roman" w:hAnsi="Times New Roman"/>
                <w:i w:val="0"/>
                <w:iCs w:val="0"/>
                <w:sz w:val="24"/>
              </w:rPr>
            </w:pPr>
            <w:r w:rsidRPr="0064531A">
              <w:rPr>
                <w:rStyle w:val="Corpsdutexte5105ptNonItalique"/>
                <w:rFonts w:ascii="Times New Roman" w:hAnsi="Times New Roman"/>
                <w:i w:val="0"/>
                <w:iCs w:val="0"/>
                <w:sz w:val="24"/>
              </w:rPr>
              <w:t>Les profils de délinquants</w:t>
            </w:r>
          </w:p>
          <w:p w:rsidR="00711472" w:rsidRPr="0064531A" w:rsidRDefault="00711472" w:rsidP="00711472">
            <w:pPr>
              <w:spacing w:after="60"/>
              <w:ind w:left="1260" w:hanging="360"/>
              <w:jc w:val="both"/>
              <w:rPr>
                <w:i/>
                <w:sz w:val="24"/>
                <w:lang w:eastAsia="fr-FR" w:bidi="fr-FR"/>
              </w:rPr>
            </w:pPr>
            <w:r w:rsidRPr="0064531A">
              <w:rPr>
                <w:i/>
                <w:sz w:val="24"/>
                <w:lang w:eastAsia="fr-FR" w:bidi="fr-FR"/>
              </w:rPr>
              <w:t>Les délinquants sporad</w:t>
            </w:r>
            <w:r w:rsidRPr="0064531A">
              <w:rPr>
                <w:i/>
                <w:sz w:val="24"/>
                <w:lang w:eastAsia="fr-FR" w:bidi="fr-FR"/>
              </w:rPr>
              <w:t>i</w:t>
            </w:r>
            <w:r w:rsidRPr="0064531A">
              <w:rPr>
                <w:i/>
                <w:sz w:val="24"/>
                <w:lang w:eastAsia="fr-FR" w:bidi="fr-FR"/>
              </w:rPr>
              <w:t>ques</w:t>
            </w:r>
          </w:p>
          <w:p w:rsidR="00711472" w:rsidRPr="0064531A" w:rsidRDefault="00711472" w:rsidP="00711472">
            <w:pPr>
              <w:spacing w:after="60"/>
              <w:ind w:left="1260" w:hanging="360"/>
              <w:jc w:val="both"/>
              <w:rPr>
                <w:i/>
                <w:sz w:val="24"/>
                <w:lang w:eastAsia="fr-FR" w:bidi="fr-FR"/>
              </w:rPr>
            </w:pPr>
            <w:r w:rsidRPr="0064531A">
              <w:rPr>
                <w:i/>
                <w:sz w:val="24"/>
                <w:lang w:eastAsia="fr-FR" w:bidi="fr-FR"/>
              </w:rPr>
              <w:t>Les délinquants explosifs</w:t>
            </w:r>
          </w:p>
          <w:p w:rsidR="00711472" w:rsidRPr="0064531A" w:rsidRDefault="00711472" w:rsidP="00711472">
            <w:pPr>
              <w:spacing w:after="60"/>
              <w:ind w:left="1260" w:hanging="360"/>
              <w:jc w:val="both"/>
              <w:rPr>
                <w:i/>
                <w:sz w:val="24"/>
                <w:lang w:eastAsia="fr-FR" w:bidi="fr-FR"/>
              </w:rPr>
            </w:pPr>
            <w:r w:rsidRPr="0064531A">
              <w:rPr>
                <w:i/>
                <w:sz w:val="24"/>
                <w:lang w:eastAsia="fr-FR" w:bidi="fr-FR"/>
              </w:rPr>
              <w:t>Les délinquants persi</w:t>
            </w:r>
            <w:r w:rsidRPr="0064531A">
              <w:rPr>
                <w:i/>
                <w:sz w:val="24"/>
                <w:lang w:eastAsia="fr-FR" w:bidi="fr-FR"/>
              </w:rPr>
              <w:t>s</w:t>
            </w:r>
            <w:r w:rsidRPr="0064531A">
              <w:rPr>
                <w:i/>
                <w:sz w:val="24"/>
                <w:lang w:eastAsia="fr-FR" w:bidi="fr-FR"/>
              </w:rPr>
              <w:t>tants intermédiaires</w:t>
            </w:r>
          </w:p>
          <w:p w:rsidR="00711472" w:rsidRPr="0064531A" w:rsidRDefault="00711472" w:rsidP="00711472">
            <w:pPr>
              <w:spacing w:after="60"/>
              <w:ind w:left="1260" w:hanging="360"/>
              <w:jc w:val="both"/>
              <w:rPr>
                <w:i/>
                <w:sz w:val="24"/>
              </w:rPr>
            </w:pPr>
            <w:r w:rsidRPr="0064531A">
              <w:rPr>
                <w:i/>
                <w:sz w:val="24"/>
                <w:lang w:eastAsia="fr-FR" w:bidi="fr-FR"/>
              </w:rPr>
              <w:t>Les déli</w:t>
            </w:r>
            <w:r w:rsidRPr="0064531A">
              <w:rPr>
                <w:i/>
                <w:sz w:val="24"/>
                <w:lang w:eastAsia="fr-FR" w:bidi="fr-FR"/>
              </w:rPr>
              <w:t>n</w:t>
            </w:r>
            <w:r w:rsidRPr="0064531A">
              <w:rPr>
                <w:i/>
                <w:sz w:val="24"/>
                <w:lang w:eastAsia="fr-FR" w:bidi="fr-FR"/>
              </w:rPr>
              <w:t>quants persistants graves</w:t>
            </w:r>
          </w:p>
          <w:p w:rsidR="00711472" w:rsidRPr="0064531A" w:rsidRDefault="00711472" w:rsidP="00711472">
            <w:pPr>
              <w:spacing w:after="60"/>
              <w:ind w:left="540" w:hanging="540"/>
              <w:jc w:val="both"/>
              <w:rPr>
                <w:sz w:val="24"/>
                <w:lang w:eastAsia="fr-FR" w:bidi="fr-FR"/>
              </w:rPr>
            </w:pPr>
          </w:p>
          <w:p w:rsidR="00711472" w:rsidRPr="0064531A" w:rsidRDefault="00711472" w:rsidP="00711472">
            <w:pPr>
              <w:spacing w:after="60"/>
              <w:ind w:left="540" w:hanging="540"/>
              <w:jc w:val="both"/>
              <w:rPr>
                <w:sz w:val="24"/>
              </w:rPr>
            </w:pPr>
            <w:hyperlink w:anchor="Delinquances_pt_2_chap_6_5" w:history="1">
              <w:r w:rsidRPr="006518F3">
                <w:rPr>
                  <w:rStyle w:val="Lienhypertexte"/>
                  <w:sz w:val="24"/>
                  <w:lang w:eastAsia="fr-FR" w:bidi="fr-FR"/>
                </w:rPr>
                <w:t>LE CONTINUUM D’INADAPTATION À L’ADOLESCENCE</w:t>
              </w:r>
            </w:hyperlink>
          </w:p>
          <w:p w:rsidR="00711472" w:rsidRPr="0064531A" w:rsidRDefault="00711472" w:rsidP="00711472">
            <w:pPr>
              <w:spacing w:after="60"/>
              <w:ind w:left="900" w:hanging="360"/>
              <w:jc w:val="both"/>
              <w:rPr>
                <w:sz w:val="24"/>
                <w:lang w:eastAsia="fr-FR" w:bidi="fr-FR"/>
              </w:rPr>
            </w:pPr>
            <w:r w:rsidRPr="0064531A">
              <w:rPr>
                <w:sz w:val="24"/>
                <w:lang w:eastAsia="fr-FR" w:bidi="fr-FR"/>
              </w:rPr>
              <w:t>La socialité, précieuse acquisition des adolescents conventionnels</w:t>
            </w:r>
          </w:p>
          <w:p w:rsidR="00711472" w:rsidRPr="0064531A" w:rsidRDefault="00711472" w:rsidP="00711472">
            <w:pPr>
              <w:spacing w:after="60"/>
              <w:ind w:left="900" w:hanging="360"/>
              <w:jc w:val="both"/>
              <w:rPr>
                <w:sz w:val="24"/>
              </w:rPr>
            </w:pPr>
            <w:r w:rsidRPr="0064531A">
              <w:rPr>
                <w:sz w:val="24"/>
                <w:lang w:eastAsia="fr-FR" w:bidi="fr-FR"/>
              </w:rPr>
              <w:t>La dyssocialité et l’antisocialité, handicaps majeurs des adolescents j</w:t>
            </w:r>
            <w:r w:rsidRPr="0064531A">
              <w:rPr>
                <w:sz w:val="24"/>
                <w:lang w:eastAsia="fr-FR" w:bidi="fr-FR"/>
              </w:rPr>
              <w:t>u</w:t>
            </w:r>
            <w:r w:rsidRPr="0064531A">
              <w:rPr>
                <w:sz w:val="24"/>
                <w:lang w:eastAsia="fr-FR" w:bidi="fr-FR"/>
              </w:rPr>
              <w:t>dici</w:t>
            </w:r>
            <w:r w:rsidRPr="0064531A">
              <w:rPr>
                <w:sz w:val="24"/>
                <w:lang w:eastAsia="fr-FR" w:bidi="fr-FR"/>
              </w:rPr>
              <w:t>a</w:t>
            </w:r>
            <w:r w:rsidRPr="0064531A">
              <w:rPr>
                <w:sz w:val="24"/>
                <w:lang w:eastAsia="fr-FR" w:bidi="fr-FR"/>
              </w:rPr>
              <w:t>risés</w:t>
            </w:r>
          </w:p>
          <w:p w:rsidR="00711472" w:rsidRPr="0064531A" w:rsidRDefault="00711472" w:rsidP="00711472">
            <w:pPr>
              <w:tabs>
                <w:tab w:val="left" w:pos="4678"/>
              </w:tabs>
              <w:ind w:left="1260" w:hanging="360"/>
              <w:jc w:val="both"/>
              <w:rPr>
                <w:i/>
                <w:sz w:val="24"/>
                <w:lang w:eastAsia="fr-FR" w:bidi="fr-FR"/>
              </w:rPr>
            </w:pPr>
            <w:r w:rsidRPr="0064531A">
              <w:rPr>
                <w:i/>
                <w:sz w:val="24"/>
                <w:lang w:eastAsia="fr-FR" w:bidi="fr-FR"/>
              </w:rPr>
              <w:t>La caractérisation des groupes</w:t>
            </w:r>
            <w:r w:rsidRPr="0064531A">
              <w:rPr>
                <w:rStyle w:val="Corpsdutexte54ptNonItalique"/>
                <w:rFonts w:ascii="Times New Roman" w:hAnsi="Times New Roman"/>
                <w:i w:val="0"/>
                <w:iCs w:val="0"/>
                <w:sz w:val="24"/>
                <w:lang w:val="fr-CA"/>
              </w:rPr>
              <w:t xml:space="preserve"> — </w:t>
            </w:r>
            <w:r w:rsidRPr="0064531A">
              <w:rPr>
                <w:i/>
                <w:sz w:val="24"/>
                <w:lang w:eastAsia="fr-FR" w:bidi="fr-FR"/>
              </w:rPr>
              <w:t>les variables psychologiques et soci</w:t>
            </w:r>
            <w:r w:rsidRPr="0064531A">
              <w:rPr>
                <w:i/>
                <w:sz w:val="24"/>
                <w:lang w:eastAsia="fr-FR" w:bidi="fr-FR"/>
              </w:rPr>
              <w:t>a</w:t>
            </w:r>
            <w:r w:rsidRPr="0064531A">
              <w:rPr>
                <w:i/>
                <w:sz w:val="24"/>
                <w:lang w:eastAsia="fr-FR" w:bidi="fr-FR"/>
              </w:rPr>
              <w:t>les</w:t>
            </w:r>
          </w:p>
          <w:p w:rsidR="00711472" w:rsidRPr="0064531A" w:rsidRDefault="00711472" w:rsidP="00711472">
            <w:pPr>
              <w:tabs>
                <w:tab w:val="left" w:pos="4678"/>
              </w:tabs>
              <w:ind w:left="1260" w:hanging="360"/>
              <w:jc w:val="both"/>
              <w:rPr>
                <w:i/>
                <w:sz w:val="24"/>
                <w:lang w:eastAsia="fr-FR" w:bidi="fr-FR"/>
              </w:rPr>
            </w:pPr>
            <w:r w:rsidRPr="0064531A">
              <w:rPr>
                <w:i/>
                <w:sz w:val="24"/>
                <w:lang w:eastAsia="fr-FR" w:bidi="fr-FR"/>
              </w:rPr>
              <w:t>L'évol</w:t>
            </w:r>
            <w:r w:rsidRPr="0064531A">
              <w:rPr>
                <w:i/>
                <w:sz w:val="24"/>
                <w:lang w:eastAsia="fr-FR" w:bidi="fr-FR"/>
              </w:rPr>
              <w:t>u</w:t>
            </w:r>
            <w:r w:rsidRPr="0064531A">
              <w:rPr>
                <w:i/>
                <w:sz w:val="24"/>
                <w:lang w:eastAsia="fr-FR" w:bidi="fr-FR"/>
              </w:rPr>
              <w:t>tion des groupes</w:t>
            </w:r>
          </w:p>
          <w:p w:rsidR="00711472" w:rsidRPr="0064531A" w:rsidRDefault="00711472" w:rsidP="00711472">
            <w:pPr>
              <w:ind w:left="1260" w:hanging="360"/>
              <w:jc w:val="both"/>
              <w:rPr>
                <w:sz w:val="24"/>
              </w:rPr>
            </w:pPr>
          </w:p>
          <w:p w:rsidR="00711472" w:rsidRPr="0064531A" w:rsidRDefault="00711472" w:rsidP="00711472">
            <w:pPr>
              <w:ind w:left="540" w:hanging="540"/>
              <w:jc w:val="both"/>
              <w:rPr>
                <w:sz w:val="24"/>
              </w:rPr>
            </w:pPr>
            <w:hyperlink w:anchor="Delinquances_pt_2_chap_6_6" w:history="1">
              <w:r w:rsidRPr="006518F3">
                <w:rPr>
                  <w:rStyle w:val="Lienhypertexte"/>
                  <w:sz w:val="24"/>
                  <w:lang w:eastAsia="fr-FR" w:bidi="fr-FR"/>
                </w:rPr>
                <w:t>LA CRIMINALITÉ ADULTE</w:t>
              </w:r>
            </w:hyperlink>
          </w:p>
          <w:p w:rsidR="00711472" w:rsidRPr="0064531A" w:rsidRDefault="00711472" w:rsidP="00711472">
            <w:pPr>
              <w:spacing w:before="120"/>
              <w:ind w:firstLine="0"/>
              <w:rPr>
                <w:sz w:val="24"/>
                <w:lang w:eastAsia="fr-FR" w:bidi="fr-FR"/>
              </w:rPr>
            </w:pPr>
            <w:hyperlink w:anchor="Delinquances_pt_2_chap_6_7" w:history="1">
              <w:r w:rsidRPr="006518F3">
                <w:rPr>
                  <w:rStyle w:val="Lienhypertexte"/>
                  <w:sz w:val="24"/>
                  <w:lang w:eastAsia="fr-FR" w:bidi="fr-FR"/>
                </w:rPr>
                <w:t>LES TROIS GRANDS PALIERS DE FONCTIONNEMENT SOCIAL</w:t>
              </w:r>
            </w:hyperlink>
          </w:p>
          <w:p w:rsidR="00711472" w:rsidRPr="0064531A" w:rsidRDefault="00711472" w:rsidP="00711472">
            <w:pPr>
              <w:ind w:firstLine="0"/>
              <w:jc w:val="both"/>
            </w:pPr>
          </w:p>
        </w:tc>
      </w:tr>
    </w:tbl>
    <w:p w:rsidR="00711472" w:rsidRPr="0064531A" w:rsidRDefault="00711472" w:rsidP="00711472">
      <w:pPr>
        <w:ind w:left="540" w:hanging="540"/>
        <w:jc w:val="both"/>
        <w:rPr>
          <w:sz w:val="24"/>
        </w:rPr>
      </w:pPr>
    </w:p>
    <w:p w:rsidR="00711472" w:rsidRPr="0064531A" w:rsidRDefault="00711472" w:rsidP="00711472">
      <w:pPr>
        <w:spacing w:before="120" w:after="120"/>
        <w:ind w:firstLine="0"/>
        <w:jc w:val="both"/>
      </w:pPr>
      <w:r w:rsidRPr="0064531A">
        <w:br w:type="page"/>
        <w:t>[238]</w:t>
      </w:r>
    </w:p>
    <w:p w:rsidR="00711472"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pStyle w:val="planche"/>
      </w:pPr>
      <w:bookmarkStart w:id="44" w:name="Delinquances_pt_2_chap_6_intro"/>
      <w:r w:rsidRPr="0064531A">
        <w:t>INTRODUCTION</w:t>
      </w:r>
    </w:p>
    <w:bookmarkEnd w:id="44"/>
    <w:p w:rsidR="00711472" w:rsidRDefault="00711472" w:rsidP="00711472">
      <w:pPr>
        <w:spacing w:before="120" w:after="120"/>
        <w:jc w:val="both"/>
        <w:rPr>
          <w:lang w:eastAsia="fr-FR" w:bidi="fr-FR"/>
        </w:rPr>
      </w:pPr>
    </w:p>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À notre avis, la meilleure façon de tirer parti des facteurs psych</w:t>
      </w:r>
      <w:r w:rsidRPr="0064531A">
        <w:rPr>
          <w:lang w:eastAsia="fr-FR" w:bidi="fr-FR"/>
        </w:rPr>
        <w:t>o</w:t>
      </w:r>
      <w:r w:rsidRPr="0064531A">
        <w:rPr>
          <w:lang w:eastAsia="fr-FR" w:bidi="fr-FR"/>
        </w:rPr>
        <w:t>sociaux à portée criminogène qui ont été présentés aux deux chapitres précédents, c'est de les mettre à contribution pour construire une typ</w:t>
      </w:r>
      <w:r w:rsidRPr="0064531A">
        <w:rPr>
          <w:lang w:eastAsia="fr-FR" w:bidi="fr-FR"/>
        </w:rPr>
        <w:t>o</w:t>
      </w:r>
      <w:r w:rsidRPr="0064531A">
        <w:rPr>
          <w:lang w:eastAsia="fr-FR" w:bidi="fr-FR"/>
        </w:rPr>
        <w:t>logie. Soulignons que les démarches de ce type, intégrant à la fois des données relatives à la conduite, au vécu social et aux traits psychol</w:t>
      </w:r>
      <w:r w:rsidRPr="0064531A">
        <w:rPr>
          <w:lang w:eastAsia="fr-FR" w:bidi="fr-FR"/>
        </w:rPr>
        <w:t>o</w:t>
      </w:r>
      <w:r w:rsidRPr="0064531A">
        <w:rPr>
          <w:lang w:eastAsia="fr-FR" w:bidi="fr-FR"/>
        </w:rPr>
        <w:t>giques, malgré tout l’intérêt qu'elles offrent, n’abondent pas en crim</w:t>
      </w:r>
      <w:r w:rsidRPr="0064531A">
        <w:rPr>
          <w:lang w:eastAsia="fr-FR" w:bidi="fr-FR"/>
        </w:rPr>
        <w:t>i</w:t>
      </w:r>
      <w:r w:rsidRPr="0064531A">
        <w:rPr>
          <w:lang w:eastAsia="fr-FR" w:bidi="fr-FR"/>
        </w:rPr>
        <w:t>nologie.</w:t>
      </w:r>
    </w:p>
    <w:p w:rsidR="00711472" w:rsidRPr="0064531A" w:rsidRDefault="00711472" w:rsidP="00711472">
      <w:pPr>
        <w:spacing w:before="120" w:after="120"/>
        <w:jc w:val="both"/>
      </w:pPr>
      <w:r w:rsidRPr="0064531A">
        <w:rPr>
          <w:lang w:eastAsia="fr-FR" w:bidi="fr-FR"/>
        </w:rPr>
        <w:t>La conduite délinquante, rappelons-le, a été adoptée comme pivot de notre démarche et étudiée sous de nombreux aspects. Ce choix d</w:t>
      </w:r>
      <w:r w:rsidRPr="0064531A">
        <w:rPr>
          <w:lang w:eastAsia="fr-FR" w:bidi="fr-FR"/>
        </w:rPr>
        <w:t>é</w:t>
      </w:r>
      <w:r w:rsidRPr="0064531A">
        <w:rPr>
          <w:lang w:eastAsia="fr-FR" w:bidi="fr-FR"/>
        </w:rPr>
        <w:t>coulait d’une prise de position de notre part sur la qualité de la reche</w:t>
      </w:r>
      <w:r w:rsidRPr="0064531A">
        <w:rPr>
          <w:lang w:eastAsia="fr-FR" w:bidi="fr-FR"/>
        </w:rPr>
        <w:t>r</w:t>
      </w:r>
      <w:r w:rsidRPr="0064531A">
        <w:rPr>
          <w:lang w:eastAsia="fr-FR" w:bidi="fr-FR"/>
        </w:rPr>
        <w:t>che en criminologie. Nous estimions en effet que les auteurs de tr</w:t>
      </w:r>
      <w:r w:rsidRPr="0064531A">
        <w:rPr>
          <w:lang w:eastAsia="fr-FR" w:bidi="fr-FR"/>
        </w:rPr>
        <w:t>a</w:t>
      </w:r>
      <w:r w:rsidRPr="0064531A">
        <w:rPr>
          <w:lang w:eastAsia="fr-FR" w:bidi="fr-FR"/>
        </w:rPr>
        <w:t>vaux scientifiques ont utilisé à profusion la variable délinquance, mais le plus souvent sans en exploiter toutes les ressources. En effet, ils se sont limités pour la plupart à la nature de la délinquance (contre la personne, contre les biens, etc.), à son volume (le nombre de délits) ou, plus rarement, à sa gravité (le tort infligé aux victimes). Mais ils n’ont à peu près jamais analysé en profondeur l’histoire des activités délinquantes des individus, par exemple l'étude de la période du début en rapport avec la nature des délits, avec leur enchaînement et avec leur quantité et leur gravité, ou encore l’analyse des circonstances de perpétration des actes ou l'étude de leurs modes de résorption. C'est à ces lacunes que nous avons tenté de remédier...</w:t>
      </w:r>
    </w:p>
    <w:p w:rsidR="00711472" w:rsidRPr="0064531A" w:rsidRDefault="00711472" w:rsidP="00711472">
      <w:pPr>
        <w:spacing w:before="120" w:after="120"/>
        <w:jc w:val="both"/>
        <w:rPr>
          <w:sz w:val="32"/>
          <w:szCs w:val="24"/>
          <w:lang w:eastAsia="fr-FR" w:bidi="fr-FR"/>
        </w:rPr>
      </w:pPr>
      <w:r>
        <w:rPr>
          <w:sz w:val="32"/>
          <w:szCs w:val="24"/>
          <w:lang w:eastAsia="fr-FR" w:bidi="fr-FR"/>
        </w:rPr>
        <w:br w:type="page"/>
      </w:r>
    </w:p>
    <w:p w:rsidR="00711472" w:rsidRPr="0064531A" w:rsidRDefault="00711472" w:rsidP="00711472">
      <w:pPr>
        <w:pStyle w:val="planche"/>
      </w:pPr>
      <w:bookmarkStart w:id="45" w:name="Delinquances_pt_2_chap_6_1"/>
      <w:r w:rsidRPr="0064531A">
        <w:t>QUELQUES PRÉALABLES</w:t>
      </w:r>
      <w:r>
        <w:br/>
      </w:r>
      <w:r w:rsidRPr="0064531A">
        <w:t>MÉTHODOLOGIQUES</w:t>
      </w:r>
    </w:p>
    <w:bookmarkEnd w:id="45"/>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Avant d’amorcer une analyse classificatoire, jetons d'abord un coup d’œil sur les typologies existantes en criminologie. Nous tent</w:t>
      </w:r>
      <w:r w:rsidRPr="0064531A">
        <w:rPr>
          <w:lang w:eastAsia="fr-FR" w:bidi="fr-FR"/>
        </w:rPr>
        <w:t>e</w:t>
      </w:r>
      <w:r w:rsidRPr="0064531A">
        <w:rPr>
          <w:lang w:eastAsia="fr-FR" w:bidi="fr-FR"/>
        </w:rPr>
        <w:t>rons ensuite d’expliciter les fondements de notre propre élaboration typologique.</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Les typologies en criminologie</w:t>
      </w:r>
    </w:p>
    <w:p w:rsidR="00711472" w:rsidRPr="0064531A" w:rsidRDefault="00711472" w:rsidP="00711472">
      <w:pPr>
        <w:spacing w:before="120" w:after="120"/>
        <w:jc w:val="both"/>
        <w:rPr>
          <w:lang w:eastAsia="fr-FR" w:bidi="fr-FR"/>
        </w:rPr>
      </w:pPr>
    </w:p>
    <w:p w:rsidR="00711472" w:rsidRDefault="00711472" w:rsidP="00711472">
      <w:pPr>
        <w:spacing w:before="120" w:after="120"/>
        <w:jc w:val="both"/>
        <w:rPr>
          <w:lang w:eastAsia="fr-FR" w:bidi="fr-FR"/>
        </w:rPr>
      </w:pPr>
      <w:r w:rsidRPr="0064531A">
        <w:rPr>
          <w:lang w:eastAsia="fr-FR" w:bidi="fr-FR"/>
        </w:rPr>
        <w:t>En premier lieu, l’inventaire des écrits sur les typologies nous i</w:t>
      </w:r>
      <w:r w:rsidRPr="0064531A">
        <w:rPr>
          <w:lang w:eastAsia="fr-FR" w:bidi="fr-FR"/>
        </w:rPr>
        <w:t>n</w:t>
      </w:r>
      <w:r w:rsidRPr="0064531A">
        <w:rPr>
          <w:lang w:eastAsia="fr-FR" w:bidi="fr-FR"/>
        </w:rPr>
        <w:t>dique que cette démarche n’a pas attiré l’attention de nombreux cr</w:t>
      </w:r>
      <w:r w:rsidRPr="0064531A">
        <w:rPr>
          <w:lang w:eastAsia="fr-FR" w:bidi="fr-FR"/>
        </w:rPr>
        <w:t>i</w:t>
      </w:r>
      <w:r w:rsidRPr="0064531A">
        <w:rPr>
          <w:lang w:eastAsia="fr-FR" w:bidi="fr-FR"/>
        </w:rPr>
        <w:t>minologues. En effet, qu’il s’agisse de typologies théoriques ou exp</w:t>
      </w:r>
      <w:r w:rsidRPr="0064531A">
        <w:rPr>
          <w:lang w:eastAsia="fr-FR" w:bidi="fr-FR"/>
        </w:rPr>
        <w:t>é</w:t>
      </w:r>
      <w:r w:rsidRPr="0064531A">
        <w:rPr>
          <w:lang w:eastAsia="fr-FR" w:bidi="fr-FR"/>
        </w:rPr>
        <w:t>rimentales, de typologies socio- logiques ou psychologiques, ou enc</w:t>
      </w:r>
      <w:r w:rsidRPr="0064531A">
        <w:rPr>
          <w:lang w:eastAsia="fr-FR" w:bidi="fr-FR"/>
        </w:rPr>
        <w:t>o</w:t>
      </w:r>
      <w:r w:rsidRPr="0064531A">
        <w:rPr>
          <w:lang w:eastAsia="fr-FR" w:bidi="fr-FR"/>
        </w:rPr>
        <w:t xml:space="preserve">re de typologies concernant les délits ou les personnes, pas plus d’une vingtaine n’ont pu être identifiées (voir </w:t>
      </w:r>
      <w:r w:rsidRPr="0064531A">
        <w:rPr>
          <w:rStyle w:val="Corpsdutexte275ptPetitesmajuscules"/>
          <w:sz w:val="28"/>
          <w:lang w:val="fr-CA"/>
        </w:rPr>
        <w:t xml:space="preserve">Solomon, </w:t>
      </w:r>
      <w:r w:rsidRPr="0064531A">
        <w:rPr>
          <w:lang w:eastAsia="fr-FR" w:bidi="fr-FR"/>
        </w:rPr>
        <w:t xml:space="preserve">1977 ; </w:t>
      </w:r>
      <w:r w:rsidRPr="0064531A">
        <w:rPr>
          <w:rStyle w:val="Corpsdutexte275ptPetitesmajuscules"/>
          <w:sz w:val="28"/>
          <w:lang w:val="fr-CA"/>
        </w:rPr>
        <w:t xml:space="preserve">Boisclair-Légaré, </w:t>
      </w:r>
      <w:r w:rsidRPr="0064531A">
        <w:rPr>
          <w:lang w:eastAsia="fr-FR" w:bidi="fr-FR"/>
        </w:rPr>
        <w:t xml:space="preserve">1981). Dans l'ensemble des travaux criminologiques, il s’agit donc d’un centre d’intérêt relativement secondaire malgré le fait que des auteurs soulignent sa valeur heuristique </w:t>
      </w:r>
      <w:r w:rsidRPr="0064531A">
        <w:rPr>
          <w:rStyle w:val="Corpsdutexte275ptPetitesmajuscules"/>
          <w:sz w:val="28"/>
          <w:lang w:val="fr-CA"/>
        </w:rPr>
        <w:t xml:space="preserve">(Hood </w:t>
      </w:r>
      <w:r w:rsidRPr="0064531A">
        <w:rPr>
          <w:lang w:eastAsia="fr-FR" w:bidi="fr-FR"/>
        </w:rPr>
        <w:t xml:space="preserve">et </w:t>
      </w:r>
      <w:r w:rsidRPr="0064531A">
        <w:rPr>
          <w:rStyle w:val="Corpsdutexte275ptPetitesmajuscules"/>
          <w:sz w:val="28"/>
          <w:lang w:val="fr-CA"/>
        </w:rPr>
        <w:t xml:space="preserve">Sparks, </w:t>
      </w:r>
      <w:r w:rsidRPr="0064531A">
        <w:rPr>
          <w:lang w:eastAsia="fr-FR" w:bidi="fr-FR"/>
        </w:rPr>
        <w:t xml:space="preserve">1970), sa valeur clinique </w:t>
      </w:r>
      <w:r w:rsidRPr="0064531A">
        <w:t xml:space="preserve">(S. </w:t>
      </w:r>
      <w:r w:rsidRPr="0064531A">
        <w:rPr>
          <w:lang w:eastAsia="fr-FR" w:bidi="fr-FR"/>
        </w:rPr>
        <w:t xml:space="preserve">et E. </w:t>
      </w:r>
      <w:r w:rsidRPr="0064531A">
        <w:rPr>
          <w:rStyle w:val="Corpsdutexte275ptPetitesmajuscules"/>
          <w:sz w:val="28"/>
          <w:lang w:val="fr-CA"/>
        </w:rPr>
        <w:t xml:space="preserve">Glueck, </w:t>
      </w:r>
      <w:r w:rsidRPr="0064531A">
        <w:rPr>
          <w:lang w:eastAsia="fr-FR" w:bidi="fr-FR"/>
        </w:rPr>
        <w:t xml:space="preserve">1970) ou sa valeur prédictive </w:t>
      </w:r>
      <w:r w:rsidRPr="0064531A">
        <w:rPr>
          <w:rStyle w:val="Corpsdutexte275ptPetitesmajuscules"/>
          <w:sz w:val="28"/>
          <w:lang w:val="fr-CA"/>
        </w:rPr>
        <w:t xml:space="preserve">(Elliott </w:t>
      </w:r>
      <w:r w:rsidRPr="0064531A">
        <w:rPr>
          <w:i/>
        </w:rPr>
        <w:t>et al</w:t>
      </w:r>
      <w:r w:rsidRPr="0064531A">
        <w:t>.,</w:t>
      </w:r>
      <w:r w:rsidRPr="0064531A">
        <w:rPr>
          <w:lang w:eastAsia="fr-FR" w:bidi="fr-FR"/>
        </w:rPr>
        <w:t xml:space="preserve"> 1985).</w:t>
      </w:r>
    </w:p>
    <w:p w:rsidR="00711472" w:rsidRPr="0064531A" w:rsidRDefault="00711472" w:rsidP="00711472">
      <w:pPr>
        <w:spacing w:before="120" w:after="120"/>
        <w:jc w:val="both"/>
        <w:rPr>
          <w:lang w:eastAsia="fr-FR" w:bidi="fr-FR"/>
        </w:rPr>
      </w:pPr>
      <w:r w:rsidRPr="0064531A">
        <w:rPr>
          <w:lang w:eastAsia="fr-FR" w:bidi="fr-FR"/>
        </w:rPr>
        <w:t>[239]</w:t>
      </w:r>
    </w:p>
    <w:p w:rsidR="00711472" w:rsidRPr="0064531A" w:rsidRDefault="00711472" w:rsidP="00711472">
      <w:pPr>
        <w:spacing w:before="120" w:after="120"/>
        <w:jc w:val="both"/>
      </w:pPr>
      <w:r w:rsidRPr="0064531A">
        <w:rPr>
          <w:lang w:eastAsia="fr-FR" w:bidi="fr-FR"/>
        </w:rPr>
        <w:t>En second lieu, une analyse serrée de chacune de ces typologies nous amène à conclure qu’aucune n’est entièrement satisfaisante. E</w:t>
      </w:r>
      <w:r w:rsidRPr="0064531A">
        <w:rPr>
          <w:lang w:eastAsia="fr-FR" w:bidi="fr-FR"/>
        </w:rPr>
        <w:t>l</w:t>
      </w:r>
      <w:r w:rsidRPr="0064531A">
        <w:rPr>
          <w:lang w:eastAsia="fr-FR" w:bidi="fr-FR"/>
        </w:rPr>
        <w:t>les sont souvent restrictives, s’appuyant par exemple sur la constit</w:t>
      </w:r>
      <w:r w:rsidRPr="0064531A">
        <w:rPr>
          <w:lang w:eastAsia="fr-FR" w:bidi="fr-FR"/>
        </w:rPr>
        <w:t>u</w:t>
      </w:r>
      <w:r w:rsidRPr="0064531A">
        <w:rPr>
          <w:lang w:eastAsia="fr-FR" w:bidi="fr-FR"/>
        </w:rPr>
        <w:t xml:space="preserve">tion physique des sujets </w:t>
      </w:r>
      <w:r w:rsidRPr="0064531A">
        <w:rPr>
          <w:rStyle w:val="Corpsdutexte275ptPetitesmajuscules"/>
          <w:sz w:val="28"/>
          <w:lang w:val="fr-CA"/>
        </w:rPr>
        <w:t xml:space="preserve">(Sheldon </w:t>
      </w:r>
      <w:r w:rsidRPr="0064531A">
        <w:rPr>
          <w:lang w:eastAsia="fr-FR" w:bidi="fr-FR"/>
        </w:rPr>
        <w:t xml:space="preserve">et </w:t>
      </w:r>
      <w:r w:rsidRPr="0064531A">
        <w:rPr>
          <w:rStyle w:val="Corpsdutexte275ptPetitesmajuscules"/>
          <w:sz w:val="28"/>
          <w:lang w:val="fr-CA"/>
        </w:rPr>
        <w:t xml:space="preserve">McDermott, </w:t>
      </w:r>
      <w:r w:rsidRPr="0064531A">
        <w:rPr>
          <w:lang w:eastAsia="fr-FR" w:bidi="fr-FR"/>
        </w:rPr>
        <w:t xml:space="preserve">1949), sur des données psychologiques et psychiatriques </w:t>
      </w:r>
      <w:r w:rsidRPr="0064531A">
        <w:rPr>
          <w:rStyle w:val="Corpsdutexte275ptPetitesmajuscules"/>
          <w:sz w:val="28"/>
          <w:lang w:val="fr-CA"/>
        </w:rPr>
        <w:t xml:space="preserve">(Hewitt </w:t>
      </w:r>
      <w:r w:rsidRPr="0064531A">
        <w:rPr>
          <w:lang w:eastAsia="fr-FR" w:bidi="fr-FR"/>
        </w:rPr>
        <w:t xml:space="preserve">et </w:t>
      </w:r>
      <w:r w:rsidRPr="0064531A">
        <w:rPr>
          <w:rStyle w:val="Corpsdutexte275ptPetitesmajuscules"/>
          <w:sz w:val="28"/>
          <w:lang w:val="fr-CA"/>
        </w:rPr>
        <w:t xml:space="preserve">Jenkins, </w:t>
      </w:r>
      <w:r w:rsidRPr="0064531A">
        <w:rPr>
          <w:lang w:eastAsia="fr-FR" w:bidi="fr-FR"/>
        </w:rPr>
        <w:t xml:space="preserve">1946), sur le comportement social </w:t>
      </w:r>
      <w:r w:rsidRPr="0064531A">
        <w:rPr>
          <w:rStyle w:val="Corpsdutexte275ptPetitesmajuscules"/>
          <w:sz w:val="28"/>
          <w:lang w:val="fr-CA"/>
        </w:rPr>
        <w:t xml:space="preserve">(Gibbons, </w:t>
      </w:r>
      <w:r w:rsidRPr="0064531A">
        <w:rPr>
          <w:lang w:eastAsia="fr-FR" w:bidi="fr-FR"/>
        </w:rPr>
        <w:t xml:space="preserve">1965 ; </w:t>
      </w:r>
      <w:r w:rsidRPr="0064531A">
        <w:rPr>
          <w:rStyle w:val="Corpsdutexte275ptPetitesmajuscules"/>
          <w:sz w:val="28"/>
          <w:lang w:val="fr-CA"/>
        </w:rPr>
        <w:t xml:space="preserve">Clinard </w:t>
      </w:r>
      <w:r w:rsidRPr="0064531A">
        <w:rPr>
          <w:lang w:eastAsia="fr-FR" w:bidi="fr-FR"/>
        </w:rPr>
        <w:t xml:space="preserve">et </w:t>
      </w:r>
      <w:r w:rsidRPr="0064531A">
        <w:rPr>
          <w:rStyle w:val="Corpsdutexte275ptPetitesmajuscules"/>
          <w:sz w:val="28"/>
          <w:lang w:val="fr-CA"/>
        </w:rPr>
        <w:t xml:space="preserve">Quinney, </w:t>
      </w:r>
      <w:r w:rsidRPr="0064531A">
        <w:rPr>
          <w:lang w:eastAsia="fr-FR" w:bidi="fr-FR"/>
        </w:rPr>
        <w:t xml:space="preserve">1967), sur la définition légale des actes délinquants </w:t>
      </w:r>
      <w:r w:rsidRPr="0064531A">
        <w:rPr>
          <w:rStyle w:val="Corpsdutexte275ptPetitesmajuscules"/>
          <w:sz w:val="28"/>
          <w:lang w:val="fr-CA"/>
        </w:rPr>
        <w:t xml:space="preserve">(Rœbuck, </w:t>
      </w:r>
      <w:r w:rsidRPr="0064531A">
        <w:rPr>
          <w:lang w:eastAsia="fr-FR" w:bidi="fr-FR"/>
        </w:rPr>
        <w:t xml:space="preserve">1965), sur la conduite délinquante répétitive </w:t>
      </w:r>
      <w:r w:rsidRPr="0064531A">
        <w:rPr>
          <w:rStyle w:val="Corpsdutexte275ptPetitesmajuscules"/>
          <w:sz w:val="28"/>
          <w:lang w:val="fr-CA"/>
        </w:rPr>
        <w:t xml:space="preserve">(Dunford </w:t>
      </w:r>
      <w:r w:rsidRPr="0064531A">
        <w:rPr>
          <w:lang w:eastAsia="fr-FR" w:bidi="fr-FR"/>
        </w:rPr>
        <w:t xml:space="preserve">et </w:t>
      </w:r>
      <w:r w:rsidRPr="0064531A">
        <w:rPr>
          <w:rStyle w:val="Corpsdutexte275ptPetitesmajuscules"/>
          <w:sz w:val="28"/>
          <w:lang w:val="fr-CA"/>
        </w:rPr>
        <w:t xml:space="preserve">Elliott, </w:t>
      </w:r>
      <w:r w:rsidRPr="0064531A">
        <w:rPr>
          <w:lang w:eastAsia="fr-FR" w:bidi="fr-FR"/>
        </w:rPr>
        <w:t xml:space="preserve">1984) ou sur la famille </w:t>
      </w:r>
      <w:r w:rsidRPr="0064531A">
        <w:t xml:space="preserve">(S. </w:t>
      </w:r>
      <w:r w:rsidRPr="0064531A">
        <w:rPr>
          <w:lang w:eastAsia="fr-FR" w:bidi="fr-FR"/>
        </w:rPr>
        <w:t xml:space="preserve">et E. </w:t>
      </w:r>
      <w:r w:rsidRPr="0064531A">
        <w:rPr>
          <w:rStyle w:val="Corpsdutexte275ptPetitesmajuscules"/>
          <w:sz w:val="28"/>
          <w:lang w:val="fr-CA"/>
        </w:rPr>
        <w:t xml:space="preserve">Glueck, </w:t>
      </w:r>
      <w:r w:rsidRPr="0064531A">
        <w:rPr>
          <w:lang w:eastAsia="fr-FR" w:bidi="fr-FR"/>
        </w:rPr>
        <w:t>1970). Les unes ne tiennent pas com</w:t>
      </w:r>
      <w:r w:rsidRPr="0064531A">
        <w:rPr>
          <w:lang w:eastAsia="fr-FR" w:bidi="fr-FR"/>
        </w:rPr>
        <w:t>p</w:t>
      </w:r>
      <w:r w:rsidRPr="0064531A">
        <w:rPr>
          <w:lang w:eastAsia="fr-FR" w:bidi="fr-FR"/>
        </w:rPr>
        <w:t>te des facteurs situationnels et culturels, les autres évitent les facteurs psychologiques, certaines oublient la conduite délinquante, tandis que d’autres se limitent à des éléments très périphériques de l’agir déli</w:t>
      </w:r>
      <w:r w:rsidRPr="0064531A">
        <w:rPr>
          <w:lang w:eastAsia="fr-FR" w:bidi="fr-FR"/>
        </w:rPr>
        <w:t>c</w:t>
      </w:r>
      <w:r w:rsidRPr="0064531A">
        <w:rPr>
          <w:lang w:eastAsia="fr-FR" w:bidi="fr-FR"/>
        </w:rPr>
        <w:t>tueux, de la carrière criminelle ou de la personnalité de l'auteur des délits.</w:t>
      </w:r>
    </w:p>
    <w:p w:rsidR="00711472" w:rsidRPr="0064531A" w:rsidRDefault="00711472" w:rsidP="00711472">
      <w:pPr>
        <w:spacing w:before="120" w:after="120"/>
        <w:jc w:val="both"/>
      </w:pPr>
      <w:r w:rsidRPr="0064531A">
        <w:rPr>
          <w:lang w:eastAsia="fr-FR" w:bidi="fr-FR"/>
        </w:rPr>
        <w:t>De fait, neuf typologies parmi la vingtaine produites en criminol</w:t>
      </w:r>
      <w:r w:rsidRPr="0064531A">
        <w:rPr>
          <w:lang w:eastAsia="fr-FR" w:bidi="fr-FR"/>
        </w:rPr>
        <w:t>o</w:t>
      </w:r>
      <w:r w:rsidRPr="0064531A">
        <w:rPr>
          <w:lang w:eastAsia="fr-FR" w:bidi="fr-FR"/>
        </w:rPr>
        <w:t xml:space="preserve">gie s’appliquent aux jeunes délinquants  </w:t>
      </w:r>
      <w:r w:rsidRPr="0064531A">
        <w:rPr>
          <w:rStyle w:val="Appelnotedebasdep"/>
        </w:rPr>
        <w:footnoteReference w:id="42"/>
      </w:r>
      <w:r w:rsidRPr="0064531A">
        <w:rPr>
          <w:lang w:eastAsia="fr-FR" w:bidi="fr-FR"/>
        </w:rPr>
        <w:t>. Il ne s'agit pas ici de pr</w:t>
      </w:r>
      <w:r w:rsidRPr="0064531A">
        <w:rPr>
          <w:lang w:eastAsia="fr-FR" w:bidi="fr-FR"/>
        </w:rPr>
        <w:t>é</w:t>
      </w:r>
      <w:r w:rsidRPr="0064531A">
        <w:rPr>
          <w:lang w:eastAsia="fr-FR" w:bidi="fr-FR"/>
        </w:rPr>
        <w:t>senter en détail chacune de ces typologies, mais plutôt de dégager que</w:t>
      </w:r>
      <w:r w:rsidRPr="0064531A">
        <w:rPr>
          <w:lang w:eastAsia="fr-FR" w:bidi="fr-FR"/>
        </w:rPr>
        <w:t>l</w:t>
      </w:r>
      <w:r w:rsidRPr="0064531A">
        <w:rPr>
          <w:lang w:eastAsia="fr-FR" w:bidi="fr-FR"/>
        </w:rPr>
        <w:t xml:space="preserve">ques-uns de leurs caractères distinctifs. C’est ainsi que deux sur neuf sont de nature théorique, soit celles de </w:t>
      </w:r>
      <w:r w:rsidRPr="0064531A">
        <w:rPr>
          <w:rStyle w:val="Corpsdutexte275ptPetitesmajuscules"/>
          <w:sz w:val="28"/>
          <w:lang w:val="fr-CA"/>
        </w:rPr>
        <w:t xml:space="preserve">Gibbons </w:t>
      </w:r>
      <w:r w:rsidRPr="0064531A">
        <w:rPr>
          <w:lang w:eastAsia="fr-FR" w:bidi="fr-FR"/>
        </w:rPr>
        <w:t xml:space="preserve">et de </w:t>
      </w:r>
      <w:r w:rsidRPr="0064531A">
        <w:rPr>
          <w:rStyle w:val="Corpsdutexte275ptPetitesmajuscules"/>
          <w:sz w:val="28"/>
          <w:lang w:val="fr-CA"/>
        </w:rPr>
        <w:t>Ferd</w:t>
      </w:r>
      <w:r w:rsidRPr="0064531A">
        <w:rPr>
          <w:rStyle w:val="Corpsdutexte275ptPetitesmajuscules"/>
          <w:sz w:val="28"/>
          <w:lang w:val="fr-CA"/>
        </w:rPr>
        <w:t>i</w:t>
      </w:r>
      <w:r w:rsidRPr="0064531A">
        <w:rPr>
          <w:rStyle w:val="Corpsdutexte275ptPetitesmajuscules"/>
          <w:sz w:val="28"/>
          <w:lang w:val="fr-CA"/>
        </w:rPr>
        <w:t>nand :</w:t>
      </w:r>
      <w:r w:rsidRPr="0064531A">
        <w:rPr>
          <w:lang w:eastAsia="fr-FR" w:bidi="fr-FR"/>
        </w:rPr>
        <w:t xml:space="preserve"> la première s’appuie sur la notion de rôles sociaux et la s</w:t>
      </w:r>
      <w:r w:rsidRPr="0064531A">
        <w:rPr>
          <w:lang w:eastAsia="fr-FR" w:bidi="fr-FR"/>
        </w:rPr>
        <w:t>e</w:t>
      </w:r>
      <w:r w:rsidRPr="0064531A">
        <w:rPr>
          <w:lang w:eastAsia="fr-FR" w:bidi="fr-FR"/>
        </w:rPr>
        <w:t>conde a comme point de départ les explications sociologiques et ps</w:t>
      </w:r>
      <w:r w:rsidRPr="0064531A">
        <w:rPr>
          <w:lang w:eastAsia="fr-FR" w:bidi="fr-FR"/>
        </w:rPr>
        <w:t>y</w:t>
      </w:r>
      <w:r w:rsidRPr="0064531A">
        <w:rPr>
          <w:lang w:eastAsia="fr-FR" w:bidi="fr-FR"/>
        </w:rPr>
        <w:t>chologiques de la délinquance. Les autres typologies sont d’origine expérimentale, mais elles se distinguent les une ? des autres par les échantillons utilisés, la méthode de construction et les variables e</w:t>
      </w:r>
      <w:r w:rsidRPr="0064531A">
        <w:rPr>
          <w:lang w:eastAsia="fr-FR" w:bidi="fr-FR"/>
        </w:rPr>
        <w:t>m</w:t>
      </w:r>
      <w:r w:rsidRPr="0064531A">
        <w:rPr>
          <w:lang w:eastAsia="fr-FR" w:bidi="fr-FR"/>
        </w:rPr>
        <w:t>ployées.</w:t>
      </w:r>
    </w:p>
    <w:p w:rsidR="00711472" w:rsidRPr="0064531A" w:rsidRDefault="00711472" w:rsidP="00711472">
      <w:pPr>
        <w:spacing w:before="120" w:after="120"/>
        <w:jc w:val="both"/>
      </w:pPr>
      <w:r w:rsidRPr="0064531A">
        <w:rPr>
          <w:lang w:eastAsia="fr-FR" w:bidi="fr-FR"/>
        </w:rPr>
        <w:t xml:space="preserve">Pour leur part, </w:t>
      </w:r>
      <w:r w:rsidRPr="00B713E3">
        <w:rPr>
          <w:smallCaps/>
        </w:rPr>
        <w:t xml:space="preserve">Hewitt </w:t>
      </w:r>
      <w:r w:rsidRPr="0064531A">
        <w:rPr>
          <w:lang w:eastAsia="fr-FR" w:bidi="fr-FR"/>
        </w:rPr>
        <w:t xml:space="preserve">et </w:t>
      </w:r>
      <w:r w:rsidRPr="00B713E3">
        <w:rPr>
          <w:smallCaps/>
        </w:rPr>
        <w:t xml:space="preserve">Jenkins </w:t>
      </w:r>
      <w:r w:rsidRPr="0064531A">
        <w:rPr>
          <w:lang w:eastAsia="fr-FR" w:bidi="fr-FR"/>
        </w:rPr>
        <w:t xml:space="preserve">ont procédé à l’étude de 500 dossiers d’une clinique ; </w:t>
      </w:r>
      <w:r w:rsidRPr="00B713E3">
        <w:rPr>
          <w:smallCaps/>
        </w:rPr>
        <w:t xml:space="preserve">Sullivan, Grant </w:t>
      </w:r>
      <w:r w:rsidRPr="0064531A">
        <w:rPr>
          <w:lang w:eastAsia="fr-FR" w:bidi="fr-FR"/>
        </w:rPr>
        <w:t xml:space="preserve">et </w:t>
      </w:r>
      <w:r w:rsidRPr="00B713E3">
        <w:rPr>
          <w:smallCaps/>
        </w:rPr>
        <w:t xml:space="preserve">Grant </w:t>
      </w:r>
      <w:r w:rsidRPr="0064531A">
        <w:rPr>
          <w:lang w:eastAsia="fr-FR" w:bidi="fr-FR"/>
        </w:rPr>
        <w:t xml:space="preserve">ont évalué un échantillon de 511 militaires délinquants, S. et </w:t>
      </w:r>
      <w:r w:rsidRPr="00B713E3">
        <w:rPr>
          <w:smallCaps/>
        </w:rPr>
        <w:t xml:space="preserve">E. Glueck </w:t>
      </w:r>
      <w:r w:rsidRPr="0064531A">
        <w:rPr>
          <w:lang w:eastAsia="fr-FR" w:bidi="fr-FR"/>
        </w:rPr>
        <w:t>ont comp</w:t>
      </w:r>
      <w:r w:rsidRPr="0064531A">
        <w:rPr>
          <w:lang w:eastAsia="fr-FR" w:bidi="fr-FR"/>
        </w:rPr>
        <w:t>a</w:t>
      </w:r>
      <w:r w:rsidRPr="0064531A">
        <w:rPr>
          <w:lang w:eastAsia="fr-FR" w:bidi="fr-FR"/>
        </w:rPr>
        <w:t>ré un groupe de 500 je</w:t>
      </w:r>
      <w:r w:rsidRPr="0064531A">
        <w:rPr>
          <w:lang w:eastAsia="fr-FR" w:bidi="fr-FR"/>
        </w:rPr>
        <w:t>u</w:t>
      </w:r>
      <w:r w:rsidRPr="0064531A">
        <w:rPr>
          <w:lang w:eastAsia="fr-FR" w:bidi="fr-FR"/>
        </w:rPr>
        <w:t xml:space="preserve">nes délinquants provenant d’internats à 500 non-délinquants ; </w:t>
      </w:r>
      <w:r w:rsidRPr="00B713E3">
        <w:rPr>
          <w:smallCaps/>
        </w:rPr>
        <w:t xml:space="preserve">Sas </w:t>
      </w:r>
      <w:r w:rsidRPr="00B713E3">
        <w:rPr>
          <w:lang w:eastAsia="fr-FR" w:bidi="fr-FR"/>
        </w:rPr>
        <w:t>et al</w:t>
      </w:r>
      <w:r w:rsidRPr="0064531A">
        <w:rPr>
          <w:lang w:eastAsia="fr-FR" w:bidi="fr-FR"/>
        </w:rPr>
        <w:t xml:space="preserve">. ont classifié 190 jeunes délinquants d’une clinique annexée à un tribunal ; enfin, </w:t>
      </w:r>
      <w:r w:rsidRPr="00B713E3">
        <w:rPr>
          <w:smallCaps/>
        </w:rPr>
        <w:t xml:space="preserve">Donavan, Dunford </w:t>
      </w:r>
      <w:r w:rsidRPr="0064531A">
        <w:rPr>
          <w:lang w:eastAsia="fr-FR" w:bidi="fr-FR"/>
        </w:rPr>
        <w:t xml:space="preserve">et </w:t>
      </w:r>
      <w:r w:rsidRPr="00B713E3">
        <w:rPr>
          <w:smallCaps/>
        </w:rPr>
        <w:t>E</w:t>
      </w:r>
      <w:r w:rsidRPr="00B713E3">
        <w:rPr>
          <w:smallCaps/>
        </w:rPr>
        <w:t>l</w:t>
      </w:r>
      <w:r w:rsidRPr="00B713E3">
        <w:rPr>
          <w:smallCaps/>
        </w:rPr>
        <w:t xml:space="preserve">liott </w:t>
      </w:r>
      <w:r w:rsidRPr="0064531A">
        <w:rPr>
          <w:lang w:eastAsia="fr-FR" w:bidi="fr-FR"/>
        </w:rPr>
        <w:t xml:space="preserve">ainsi que </w:t>
      </w:r>
      <w:r w:rsidRPr="00B713E3">
        <w:rPr>
          <w:smallCaps/>
        </w:rPr>
        <w:t xml:space="preserve">Dijksterhuis </w:t>
      </w:r>
      <w:r w:rsidRPr="0064531A">
        <w:rPr>
          <w:lang w:eastAsia="fr-FR" w:bidi="fr-FR"/>
        </w:rPr>
        <w:t xml:space="preserve">et </w:t>
      </w:r>
      <w:r w:rsidRPr="00B713E3">
        <w:rPr>
          <w:smallCaps/>
        </w:rPr>
        <w:t xml:space="preserve">Nijober </w:t>
      </w:r>
      <w:r w:rsidRPr="0064531A">
        <w:rPr>
          <w:lang w:eastAsia="fr-FR" w:bidi="fr-FR"/>
        </w:rPr>
        <w:t>ont étudié un grand nombre d’adolescents choisis au hasard en milieu sc</w:t>
      </w:r>
      <w:r w:rsidRPr="0064531A">
        <w:rPr>
          <w:lang w:eastAsia="fr-FR" w:bidi="fr-FR"/>
        </w:rPr>
        <w:t>o</w:t>
      </w:r>
      <w:r w:rsidRPr="0064531A">
        <w:rPr>
          <w:lang w:eastAsia="fr-FR" w:bidi="fr-FR"/>
        </w:rPr>
        <w:t>laire.</w:t>
      </w:r>
    </w:p>
    <w:p w:rsidR="00711472" w:rsidRPr="0064531A" w:rsidRDefault="00711472" w:rsidP="00711472">
      <w:pPr>
        <w:spacing w:before="120" w:after="120"/>
        <w:jc w:val="both"/>
      </w:pPr>
      <w:r w:rsidRPr="0064531A">
        <w:rPr>
          <w:lang w:eastAsia="fr-FR" w:bidi="fr-FR"/>
        </w:rPr>
        <w:t>Quant aux méthodes de construction, elles varient de la procédure d’analyse clinique des dossiers aux méthodes factorielles, en passant par des procédures d’agrégation simples. La définition de la déli</w:t>
      </w:r>
      <w:r w:rsidRPr="0064531A">
        <w:rPr>
          <w:lang w:eastAsia="fr-FR" w:bidi="fr-FR"/>
        </w:rPr>
        <w:t>n</w:t>
      </w:r>
      <w:r w:rsidRPr="0064531A">
        <w:rPr>
          <w:lang w:eastAsia="fr-FR" w:bidi="fr-FR"/>
        </w:rPr>
        <w:t>quance y varie aussi énormément : sont considérés comme déli</w:t>
      </w:r>
      <w:r w:rsidRPr="0064531A">
        <w:rPr>
          <w:lang w:eastAsia="fr-FR" w:bidi="fr-FR"/>
        </w:rPr>
        <w:t>n</w:t>
      </w:r>
      <w:r w:rsidRPr="0064531A">
        <w:rPr>
          <w:lang w:eastAsia="fr-FR" w:bidi="fr-FR"/>
        </w:rPr>
        <w:t>quants les sujets qui ont été référés à une clinique, qui ont été placés en internat, qui sont des déserteurs, qui ont commis des actes déviants ou encore qui ont perpétré plusieurs fois des délits.</w:t>
      </w:r>
    </w:p>
    <w:p w:rsidR="00711472" w:rsidRPr="0064531A" w:rsidRDefault="00711472" w:rsidP="00711472">
      <w:pPr>
        <w:spacing w:before="120" w:after="120"/>
        <w:jc w:val="both"/>
      </w:pPr>
      <w:r w:rsidRPr="0064531A">
        <w:rPr>
          <w:lang w:eastAsia="fr-FR" w:bidi="fr-FR"/>
        </w:rPr>
        <w:t xml:space="preserve">Ces typologies divergent encore plus en ce qui a trait aux variables utilisées. </w:t>
      </w:r>
      <w:r w:rsidRPr="0064531A">
        <w:rPr>
          <w:rStyle w:val="Corpsdutexte275ptPetitesmajuscules"/>
          <w:sz w:val="28"/>
          <w:lang w:val="fr-CA"/>
        </w:rPr>
        <w:t xml:space="preserve">Hewitt </w:t>
      </w:r>
      <w:r w:rsidRPr="0064531A">
        <w:rPr>
          <w:lang w:eastAsia="fr-FR" w:bidi="fr-FR"/>
        </w:rPr>
        <w:t xml:space="preserve">et </w:t>
      </w:r>
      <w:r w:rsidRPr="0064531A">
        <w:rPr>
          <w:rStyle w:val="Corpsdutexte275ptPetitesmajuscules"/>
          <w:sz w:val="28"/>
          <w:lang w:val="fr-CA"/>
        </w:rPr>
        <w:t xml:space="preserve">Jenkins </w:t>
      </w:r>
      <w:r w:rsidRPr="0064531A">
        <w:rPr>
          <w:lang w:eastAsia="fr-FR" w:bidi="fr-FR"/>
        </w:rPr>
        <w:t>ont dégagé différents types de personn</w:t>
      </w:r>
      <w:r w:rsidRPr="0064531A">
        <w:rPr>
          <w:lang w:eastAsia="fr-FR" w:bidi="fr-FR"/>
        </w:rPr>
        <w:t>a</w:t>
      </w:r>
      <w:r w:rsidRPr="0064531A">
        <w:rPr>
          <w:lang w:eastAsia="fr-FR" w:bidi="fr-FR"/>
        </w:rPr>
        <w:t>lité en faisant appel aux notions psychanalytiques d'impulsion instin</w:t>
      </w:r>
      <w:r w:rsidRPr="0064531A">
        <w:rPr>
          <w:lang w:eastAsia="fr-FR" w:bidi="fr-FR"/>
        </w:rPr>
        <w:t>c</w:t>
      </w:r>
      <w:r w:rsidRPr="0064531A">
        <w:rPr>
          <w:lang w:eastAsia="fr-FR" w:bidi="fr-FR"/>
        </w:rPr>
        <w:t>tive et de contrôle et en</w:t>
      </w:r>
      <w:r>
        <w:rPr>
          <w:lang w:eastAsia="fr-FR" w:bidi="fr-FR"/>
        </w:rPr>
        <w:t xml:space="preserve"> </w:t>
      </w:r>
      <w:r w:rsidRPr="0064531A">
        <w:t>[240]</w:t>
      </w:r>
      <w:r>
        <w:t xml:space="preserve"> </w:t>
      </w:r>
      <w:r w:rsidRPr="0064531A">
        <w:rPr>
          <w:lang w:eastAsia="fr-FR" w:bidi="fr-FR"/>
        </w:rPr>
        <w:t>tenant compte, pour certains types, de la dynamique familiale, de la supervision et de la discipline parentales, de la participation à un gang, des relations sexuelles, etc.</w:t>
      </w:r>
    </w:p>
    <w:p w:rsidR="00711472" w:rsidRPr="0064531A" w:rsidRDefault="00711472" w:rsidP="00711472">
      <w:pPr>
        <w:spacing w:before="120" w:after="120"/>
        <w:jc w:val="both"/>
      </w:pPr>
      <w:r w:rsidRPr="0064531A">
        <w:rPr>
          <w:rStyle w:val="Corpsdutexte275ptPetitesmajuscules"/>
          <w:sz w:val="28"/>
          <w:lang w:val="fr-CA"/>
        </w:rPr>
        <w:t xml:space="preserve">Sullivan, </w:t>
      </w:r>
      <w:r w:rsidRPr="0064531A">
        <w:rPr>
          <w:lang w:eastAsia="fr-FR" w:bidi="fr-FR"/>
        </w:rPr>
        <w:t xml:space="preserve">de même que </w:t>
      </w:r>
      <w:r w:rsidRPr="0064531A">
        <w:t xml:space="preserve">M. </w:t>
      </w:r>
      <w:r w:rsidRPr="0064531A">
        <w:rPr>
          <w:lang w:eastAsia="fr-FR" w:bidi="fr-FR"/>
        </w:rPr>
        <w:t xml:space="preserve">et </w:t>
      </w:r>
      <w:r w:rsidRPr="0064531A">
        <w:rPr>
          <w:rStyle w:val="Corpsdutexte275ptPetitesmajuscules"/>
          <w:sz w:val="28"/>
          <w:lang w:val="fr-CA"/>
        </w:rPr>
        <w:t xml:space="preserve">J. Grant </w:t>
      </w:r>
      <w:r w:rsidRPr="0064531A">
        <w:rPr>
          <w:lang w:eastAsia="fr-FR" w:bidi="fr-FR"/>
        </w:rPr>
        <w:t>se sont appuyés sur la n</w:t>
      </w:r>
      <w:r w:rsidRPr="0064531A">
        <w:rPr>
          <w:lang w:eastAsia="fr-FR" w:bidi="fr-FR"/>
        </w:rPr>
        <w:t>o</w:t>
      </w:r>
      <w:r w:rsidRPr="0064531A">
        <w:rPr>
          <w:lang w:eastAsia="fr-FR" w:bidi="fr-FR"/>
        </w:rPr>
        <w:t>tion de relation interpersonnelle, qu’ils ont opérationnalisée en fon</w:t>
      </w:r>
      <w:r w:rsidRPr="0064531A">
        <w:rPr>
          <w:lang w:eastAsia="fr-FR" w:bidi="fr-FR"/>
        </w:rPr>
        <w:t>c</w:t>
      </w:r>
      <w:r w:rsidRPr="0064531A">
        <w:rPr>
          <w:lang w:eastAsia="fr-FR" w:bidi="fr-FR"/>
        </w:rPr>
        <w:t xml:space="preserve">tion de la perception du monde qu’a le sujet et de sa façon de réagir à son environnement. </w:t>
      </w:r>
      <w:r w:rsidRPr="0064531A">
        <w:t xml:space="preserve">S. </w:t>
      </w:r>
      <w:r w:rsidRPr="0064531A">
        <w:rPr>
          <w:lang w:eastAsia="fr-FR" w:bidi="fr-FR"/>
        </w:rPr>
        <w:t xml:space="preserve">et </w:t>
      </w:r>
      <w:r w:rsidRPr="0064531A">
        <w:rPr>
          <w:rStyle w:val="Corpsdutexte275ptPetitesmajuscules"/>
          <w:sz w:val="28"/>
          <w:lang w:val="fr-CA"/>
        </w:rPr>
        <w:t xml:space="preserve">E. Glueck </w:t>
      </w:r>
      <w:r w:rsidRPr="0064531A">
        <w:rPr>
          <w:lang w:eastAsia="fr-FR" w:bidi="fr-FR"/>
        </w:rPr>
        <w:t>ont construit leurs types en pr</w:t>
      </w:r>
      <w:r w:rsidRPr="0064531A">
        <w:rPr>
          <w:lang w:eastAsia="fr-FR" w:bidi="fr-FR"/>
        </w:rPr>
        <w:t>e</w:t>
      </w:r>
      <w:r w:rsidRPr="0064531A">
        <w:rPr>
          <w:lang w:eastAsia="fr-FR" w:bidi="fr-FR"/>
        </w:rPr>
        <w:t>nant comme point d’appui les caractéristiques de la famille du jeune délinquant et en y intégrant quelques traits personnels : attitude de d</w:t>
      </w:r>
      <w:r w:rsidRPr="0064531A">
        <w:rPr>
          <w:lang w:eastAsia="fr-FR" w:bidi="fr-FR"/>
        </w:rPr>
        <w:t>é</w:t>
      </w:r>
      <w:r w:rsidRPr="0064531A">
        <w:rPr>
          <w:lang w:eastAsia="fr-FR" w:bidi="fr-FR"/>
        </w:rPr>
        <w:t xml:space="preserve">fi, manque de lucidité, esprit aventurier, etc. </w:t>
      </w:r>
      <w:r w:rsidRPr="0064531A">
        <w:rPr>
          <w:rStyle w:val="Corpsdutexte275ptPetitesmajuscules"/>
          <w:sz w:val="28"/>
          <w:lang w:val="fr-CA"/>
        </w:rPr>
        <w:t xml:space="preserve">Sas </w:t>
      </w:r>
      <w:r w:rsidRPr="0064531A">
        <w:t>et al.</w:t>
      </w:r>
      <w:r w:rsidRPr="0064531A">
        <w:rPr>
          <w:lang w:eastAsia="fr-FR" w:bidi="fr-FR"/>
        </w:rPr>
        <w:t xml:space="preserve"> ont privilégié une série de variables de nature sociale et psychologique ainsi qu’une classification clinique de la dangerosité. </w:t>
      </w:r>
      <w:r w:rsidRPr="0064531A">
        <w:rPr>
          <w:rStyle w:val="Corpsdutexte275ptPetitesmajuscules"/>
          <w:sz w:val="28"/>
          <w:lang w:val="fr-CA"/>
        </w:rPr>
        <w:t xml:space="preserve">Donavan </w:t>
      </w:r>
      <w:r w:rsidRPr="0064531A">
        <w:rPr>
          <w:lang w:eastAsia="fr-FR" w:bidi="fr-FR"/>
        </w:rPr>
        <w:t xml:space="preserve">ainsi que </w:t>
      </w:r>
      <w:r w:rsidRPr="0064531A">
        <w:rPr>
          <w:rStyle w:val="Corpsdutexte275ptPetitesmajuscules"/>
          <w:sz w:val="28"/>
          <w:lang w:val="fr-CA"/>
        </w:rPr>
        <w:t xml:space="preserve">Dijks- terhuis </w:t>
      </w:r>
      <w:r w:rsidRPr="0064531A">
        <w:rPr>
          <w:lang w:eastAsia="fr-FR" w:bidi="fr-FR"/>
        </w:rPr>
        <w:t xml:space="preserve">et </w:t>
      </w:r>
      <w:r w:rsidRPr="0064531A">
        <w:rPr>
          <w:rStyle w:val="Corpsdutexte275ptPetitesmajuscules"/>
          <w:sz w:val="28"/>
          <w:lang w:val="fr-CA"/>
        </w:rPr>
        <w:t xml:space="preserve">Nijober </w:t>
      </w:r>
      <w:r w:rsidRPr="0064531A">
        <w:rPr>
          <w:lang w:eastAsia="fr-FR" w:bidi="fr-FR"/>
        </w:rPr>
        <w:t xml:space="preserve">ont élaboré leurs typologies à partir de certaines caractéristiques de la personnalité et de l’environnement des sujets. Finalement, </w:t>
      </w:r>
      <w:r w:rsidRPr="0064531A">
        <w:rPr>
          <w:rStyle w:val="Corpsdutexte275ptPetitesmajuscules"/>
          <w:sz w:val="28"/>
          <w:lang w:val="fr-CA"/>
        </w:rPr>
        <w:t xml:space="preserve">Dunford </w:t>
      </w:r>
      <w:r w:rsidRPr="0064531A">
        <w:rPr>
          <w:lang w:eastAsia="fr-FR" w:bidi="fr-FR"/>
        </w:rPr>
        <w:t xml:space="preserve">et </w:t>
      </w:r>
      <w:r w:rsidRPr="0064531A">
        <w:rPr>
          <w:rStyle w:val="Corpsdutexte275ptPetitesmajuscules"/>
          <w:sz w:val="28"/>
          <w:lang w:val="fr-CA"/>
        </w:rPr>
        <w:t xml:space="preserve">Elliott </w:t>
      </w:r>
      <w:r w:rsidRPr="0064531A">
        <w:rPr>
          <w:lang w:eastAsia="fr-FR" w:bidi="fr-FR"/>
        </w:rPr>
        <w:t xml:space="preserve">ont développé la leur à partir de la mise à jour de profils de carrière dans la délinquance. Ajoutons que les typologies de </w:t>
      </w:r>
      <w:r w:rsidRPr="0064531A">
        <w:rPr>
          <w:rStyle w:val="Corpsdutexte275ptPetitesmajuscules"/>
          <w:sz w:val="28"/>
          <w:lang w:val="fr-CA"/>
        </w:rPr>
        <w:t xml:space="preserve">Hewitt </w:t>
      </w:r>
      <w:r w:rsidRPr="0064531A">
        <w:rPr>
          <w:lang w:eastAsia="fr-FR" w:bidi="fr-FR"/>
        </w:rPr>
        <w:t xml:space="preserve">et </w:t>
      </w:r>
      <w:r w:rsidRPr="0064531A">
        <w:rPr>
          <w:rStyle w:val="Corpsdutexte275ptPetitesmajuscules"/>
          <w:sz w:val="28"/>
          <w:lang w:val="fr-CA"/>
        </w:rPr>
        <w:t xml:space="preserve">Jenkins, </w:t>
      </w:r>
      <w:r w:rsidRPr="0064531A">
        <w:rPr>
          <w:lang w:eastAsia="fr-FR" w:bidi="fr-FR"/>
        </w:rPr>
        <w:t xml:space="preserve">de </w:t>
      </w:r>
      <w:r w:rsidRPr="0064531A">
        <w:rPr>
          <w:rStyle w:val="Corpsdutexte275ptPetitesmajuscules"/>
          <w:sz w:val="28"/>
          <w:lang w:val="fr-CA"/>
        </w:rPr>
        <w:t xml:space="preserve">Sullivan, </w:t>
      </w:r>
      <w:r w:rsidRPr="0064531A">
        <w:rPr>
          <w:lang w:eastAsia="fr-FR" w:bidi="fr-FR"/>
        </w:rPr>
        <w:t xml:space="preserve">de </w:t>
      </w:r>
      <w:r w:rsidRPr="0064531A">
        <w:rPr>
          <w:rStyle w:val="Corpsdutexte275ptPetitesmajuscules"/>
          <w:sz w:val="28"/>
          <w:lang w:val="fr-CA"/>
        </w:rPr>
        <w:t xml:space="preserve">Grant </w:t>
      </w:r>
      <w:r w:rsidRPr="0064531A">
        <w:rPr>
          <w:lang w:eastAsia="fr-FR" w:bidi="fr-FR"/>
        </w:rPr>
        <w:t xml:space="preserve">et </w:t>
      </w:r>
      <w:r w:rsidRPr="0064531A">
        <w:rPr>
          <w:rStyle w:val="Corpsdutexte275ptPetitesmajuscules"/>
          <w:sz w:val="28"/>
          <w:lang w:val="fr-CA"/>
        </w:rPr>
        <w:t xml:space="preserve">Grant </w:t>
      </w:r>
      <w:r w:rsidRPr="0064531A">
        <w:rPr>
          <w:lang w:eastAsia="fr-FR" w:bidi="fr-FR"/>
        </w:rPr>
        <w:t xml:space="preserve">et de </w:t>
      </w:r>
      <w:r w:rsidRPr="0064531A">
        <w:rPr>
          <w:rStyle w:val="Corpsdutexte275ptPetitesmajuscules"/>
          <w:sz w:val="28"/>
          <w:lang w:val="fr-CA"/>
        </w:rPr>
        <w:t xml:space="preserve">Donavan </w:t>
      </w:r>
      <w:r w:rsidRPr="0064531A">
        <w:rPr>
          <w:lang w:eastAsia="fr-FR" w:bidi="fr-FR"/>
        </w:rPr>
        <w:t xml:space="preserve">s’appuient respectivement sur une théorie de base psychologique, développementale et socio-psychologique. Une seule typologie a fait l’objet de travaux de validation, d’extension et d’application : il s’agit de celle de </w:t>
      </w:r>
      <w:r w:rsidRPr="0064531A">
        <w:rPr>
          <w:rStyle w:val="Corpsdutexte275ptPetitesmajuscules"/>
          <w:sz w:val="28"/>
          <w:lang w:val="fr-CA"/>
        </w:rPr>
        <w:t xml:space="preserve">Hewitt </w:t>
      </w:r>
      <w:r w:rsidRPr="0064531A">
        <w:rPr>
          <w:lang w:eastAsia="fr-FR" w:bidi="fr-FR"/>
        </w:rPr>
        <w:t xml:space="preserve">et </w:t>
      </w:r>
      <w:r w:rsidRPr="0064531A">
        <w:rPr>
          <w:rStyle w:val="Corpsdutexte275ptPetitesmajuscules"/>
          <w:sz w:val="28"/>
          <w:lang w:val="fr-CA"/>
        </w:rPr>
        <w:t>Jenkins</w:t>
      </w:r>
      <w:r>
        <w:rPr>
          <w:rStyle w:val="Corpsdutexte275ptPetitesmajuscules"/>
          <w:sz w:val="28"/>
          <w:lang w:val="fr-CA"/>
        </w:rPr>
        <w:t> </w:t>
      </w:r>
      <w:r w:rsidRPr="0064531A">
        <w:rPr>
          <w:rStyle w:val="Appelnotedebasdep"/>
          <w:rFonts w:eastAsia="Arial" w:cs="Arial"/>
          <w:smallCaps/>
          <w:szCs w:val="15"/>
        </w:rPr>
        <w:footnoteReference w:id="43"/>
      </w:r>
      <w:r w:rsidRPr="0064531A">
        <w:rPr>
          <w:rStyle w:val="Corpsdutexte275ptPetitesmajuscules"/>
          <w:sz w:val="28"/>
          <w:lang w:val="fr-CA"/>
        </w:rPr>
        <w:t>.</w:t>
      </w:r>
    </w:p>
    <w:p w:rsidR="00711472" w:rsidRPr="0064531A" w:rsidRDefault="00711472" w:rsidP="00711472">
      <w:pPr>
        <w:spacing w:before="120" w:after="120"/>
        <w:jc w:val="both"/>
      </w:pPr>
      <w:r w:rsidRPr="0064531A">
        <w:rPr>
          <w:lang w:eastAsia="fr-FR" w:bidi="fr-FR"/>
        </w:rPr>
        <w:t>Mentionnons enfin que l’examen comparatif des diverses typol</w:t>
      </w:r>
      <w:r w:rsidRPr="0064531A">
        <w:rPr>
          <w:lang w:eastAsia="fr-FR" w:bidi="fr-FR"/>
        </w:rPr>
        <w:t>o</w:t>
      </w:r>
      <w:r w:rsidRPr="0064531A">
        <w:rPr>
          <w:lang w:eastAsia="fr-FR" w:bidi="fr-FR"/>
        </w:rPr>
        <w:t xml:space="preserve">gies répertoriées fait ressortir entre elles, même si elles n’ont pas été construites </w:t>
      </w:r>
      <w:r w:rsidRPr="0064531A">
        <w:t xml:space="preserve">à </w:t>
      </w:r>
      <w:r w:rsidRPr="0064531A">
        <w:rPr>
          <w:lang w:eastAsia="fr-FR" w:bidi="fr-FR"/>
        </w:rPr>
        <w:t>partir des mêmes prémisses, de nettes ressemblances. Ainsi, chaque typologie comporte un type qui correspond au déli</w:t>
      </w:r>
      <w:r w:rsidRPr="0064531A">
        <w:rPr>
          <w:lang w:eastAsia="fr-FR" w:bidi="fr-FR"/>
        </w:rPr>
        <w:t>n</w:t>
      </w:r>
      <w:r w:rsidRPr="0064531A">
        <w:rPr>
          <w:lang w:eastAsia="fr-FR" w:bidi="fr-FR"/>
        </w:rPr>
        <w:t>quant structuré, d’orientation socio- pathique, un type qui décrit l'ad</w:t>
      </w:r>
      <w:r w:rsidRPr="0064531A">
        <w:rPr>
          <w:lang w:eastAsia="fr-FR" w:bidi="fr-FR"/>
        </w:rPr>
        <w:t>o</w:t>
      </w:r>
      <w:r w:rsidRPr="0064531A">
        <w:rPr>
          <w:lang w:eastAsia="fr-FR" w:bidi="fr-FR"/>
        </w:rPr>
        <w:t xml:space="preserve">lescent </w:t>
      </w:r>
      <w:r w:rsidRPr="0064531A">
        <w:t xml:space="preserve">à </w:t>
      </w:r>
      <w:r w:rsidRPr="0064531A">
        <w:rPr>
          <w:lang w:eastAsia="fr-FR" w:bidi="fr-FR"/>
        </w:rPr>
        <w:t>dominante névrotique ou un type dont la caractéristique m</w:t>
      </w:r>
      <w:r w:rsidRPr="0064531A">
        <w:rPr>
          <w:lang w:eastAsia="fr-FR" w:bidi="fr-FR"/>
        </w:rPr>
        <w:t>a</w:t>
      </w:r>
      <w:r w:rsidRPr="0064531A">
        <w:rPr>
          <w:lang w:eastAsia="fr-FR" w:bidi="fr-FR"/>
        </w:rPr>
        <w:t>jeure est la délinquance intermittente. Sous des étiquettes diverses et des descripteurs différents, ce sont donc des réalités constantes qui se font jour. Il faut préciser toutefois qu'une seule des typologies inve</w:t>
      </w:r>
      <w:r w:rsidRPr="0064531A">
        <w:rPr>
          <w:lang w:eastAsia="fr-FR" w:bidi="fr-FR"/>
        </w:rPr>
        <w:t>n</w:t>
      </w:r>
      <w:r w:rsidRPr="0064531A">
        <w:rPr>
          <w:lang w:eastAsia="fr-FR" w:bidi="fr-FR"/>
        </w:rPr>
        <w:t xml:space="preserve">toriées, soit celle de </w:t>
      </w:r>
      <w:r w:rsidRPr="0064531A">
        <w:rPr>
          <w:rStyle w:val="Corpsdutexte275ptPetitesmajuscules"/>
          <w:sz w:val="28"/>
          <w:lang w:val="fr-CA"/>
        </w:rPr>
        <w:t xml:space="preserve">Dunford </w:t>
      </w:r>
      <w:r w:rsidRPr="0064531A">
        <w:rPr>
          <w:lang w:eastAsia="fr-FR" w:bidi="fr-FR"/>
        </w:rPr>
        <w:t xml:space="preserve">et </w:t>
      </w:r>
      <w:r w:rsidRPr="0064531A">
        <w:rPr>
          <w:rStyle w:val="Corpsdutexte275ptPetitesmajuscules"/>
          <w:sz w:val="28"/>
          <w:lang w:val="fr-CA"/>
        </w:rPr>
        <w:t xml:space="preserve">Elliott, </w:t>
      </w:r>
      <w:r w:rsidRPr="0064531A">
        <w:rPr>
          <w:lang w:eastAsia="fr-FR" w:bidi="fr-FR"/>
        </w:rPr>
        <w:t xml:space="preserve">est construite </w:t>
      </w:r>
      <w:r w:rsidRPr="0064531A">
        <w:t xml:space="preserve">à </w:t>
      </w:r>
      <w:r w:rsidRPr="0064531A">
        <w:rPr>
          <w:lang w:eastAsia="fr-FR" w:bidi="fr-FR"/>
        </w:rPr>
        <w:t>partir d'une analyse en profondeur de la conduite délinquante.</w:t>
      </w:r>
    </w:p>
    <w:p w:rsidR="00711472" w:rsidRDefault="00711472" w:rsidP="00711472">
      <w:pPr>
        <w:spacing w:before="120" w:after="120"/>
        <w:jc w:val="both"/>
        <w:rPr>
          <w:szCs w:val="24"/>
          <w:lang w:eastAsia="fr-FR" w:bidi="fr-FR"/>
        </w:rPr>
      </w:pP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Une classification des conduites délinquantes</w:t>
      </w:r>
    </w:p>
    <w:p w:rsidR="00711472" w:rsidRPr="0064531A" w:rsidRDefault="00711472" w:rsidP="00711472">
      <w:pPr>
        <w:spacing w:before="120" w:after="120"/>
        <w:jc w:val="both"/>
      </w:pPr>
    </w:p>
    <w:p w:rsidR="00711472" w:rsidRPr="0064531A" w:rsidRDefault="00711472" w:rsidP="00711472">
      <w:pPr>
        <w:pStyle w:val="b0"/>
      </w:pPr>
      <w:r w:rsidRPr="0064531A">
        <w:rPr>
          <w:lang w:eastAsia="fr-FR" w:bidi="fr-FR"/>
        </w:rPr>
        <w:t>Chez les adolescents conventionnels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Nous avons étudié ce groupe en procédant à partir de la conduite délinquante révélée, c'est-à-dire la délinquance mesurée par un que</w:t>
      </w:r>
      <w:r w:rsidRPr="0064531A">
        <w:rPr>
          <w:lang w:eastAsia="fr-FR" w:bidi="fr-FR"/>
        </w:rPr>
        <w:t>s</w:t>
      </w:r>
      <w:r w:rsidRPr="0064531A">
        <w:rPr>
          <w:lang w:eastAsia="fr-FR" w:bidi="fr-FR"/>
        </w:rPr>
        <w:t>tionnaire objectif. L’instrument utilisé tenait compte à la fois de la quantité, de la diversité,</w:t>
      </w:r>
      <w:r>
        <w:rPr>
          <w:lang w:eastAsia="fr-FR" w:bidi="fr-FR"/>
        </w:rPr>
        <w:t xml:space="preserve"> </w:t>
      </w:r>
      <w:r w:rsidRPr="0064531A">
        <w:rPr>
          <w:lang w:eastAsia="fr-FR" w:bidi="fr-FR"/>
        </w:rPr>
        <w:t>[241]</w:t>
      </w:r>
      <w:r>
        <w:rPr>
          <w:lang w:eastAsia="fr-FR" w:bidi="fr-FR"/>
        </w:rPr>
        <w:t xml:space="preserve"> </w:t>
      </w:r>
      <w:r w:rsidRPr="0064531A">
        <w:rPr>
          <w:lang w:eastAsia="fr-FR" w:bidi="fr-FR"/>
        </w:rPr>
        <w:t xml:space="preserve">de la gravité et de la persistance des activités dérogatoires, et c’est à partir de ces quatre aspects que fut ensuite évaluée pour chaque sujet l’importance de son engagement dans la délinquance. Notre méthode est présentée en détail dans deux rapports </w:t>
      </w:r>
      <w:r w:rsidRPr="0064531A">
        <w:rPr>
          <w:rStyle w:val="Corpsdutexte275ptPetitesmajuscules"/>
          <w:sz w:val="28"/>
          <w:lang w:val="fr-CA"/>
        </w:rPr>
        <w:t xml:space="preserve">(Fréchette </w:t>
      </w:r>
      <w:r w:rsidRPr="0064531A">
        <w:rPr>
          <w:lang w:eastAsia="fr-FR" w:bidi="fr-FR"/>
        </w:rPr>
        <w:t xml:space="preserve">et </w:t>
      </w:r>
      <w:r w:rsidRPr="0064531A">
        <w:rPr>
          <w:rStyle w:val="Corpsdutexte275ptPetitesmajuscules"/>
          <w:sz w:val="28"/>
          <w:lang w:val="fr-CA"/>
        </w:rPr>
        <w:t xml:space="preserve">LeBlanc, </w:t>
      </w:r>
      <w:r w:rsidRPr="0064531A">
        <w:rPr>
          <w:lang w:eastAsia="fr-FR" w:bidi="fr-FR"/>
        </w:rPr>
        <w:t>1978,1980). La méthode de con</w:t>
      </w:r>
      <w:r w:rsidRPr="0064531A">
        <w:rPr>
          <w:lang w:eastAsia="fr-FR" w:bidi="fr-FR"/>
        </w:rPr>
        <w:t>s</w:t>
      </w:r>
      <w:r w:rsidRPr="0064531A">
        <w:rPr>
          <w:lang w:eastAsia="fr-FR" w:bidi="fr-FR"/>
        </w:rPr>
        <w:t xml:space="preserve">truction est explicitée dans un écrit de </w:t>
      </w:r>
      <w:r w:rsidRPr="0064531A">
        <w:rPr>
          <w:rStyle w:val="Corpsdutexte275ptPetitesmajuscules"/>
          <w:sz w:val="28"/>
          <w:lang w:val="fr-CA"/>
        </w:rPr>
        <w:t xml:space="preserve">Boisclair-Légaré </w:t>
      </w:r>
      <w:r w:rsidRPr="0064531A">
        <w:rPr>
          <w:lang w:eastAsia="fr-FR" w:bidi="fr-FR"/>
        </w:rPr>
        <w:t>(1981). Rappelons les étapes qui ont mené à l’identification de plusieurs configurations distinctes d’expression de la délinquance.</w:t>
      </w:r>
    </w:p>
    <w:p w:rsidR="00711472" w:rsidRPr="0064531A" w:rsidRDefault="00711472" w:rsidP="00711472">
      <w:pPr>
        <w:spacing w:before="120" w:after="120"/>
        <w:jc w:val="both"/>
      </w:pPr>
      <w:r w:rsidRPr="0064531A">
        <w:rPr>
          <w:lang w:eastAsia="fr-FR" w:bidi="fr-FR"/>
        </w:rPr>
        <w:t>Dans un premier temps, nous avons mis au point une échelle de d</w:t>
      </w:r>
      <w:r w:rsidRPr="0064531A">
        <w:rPr>
          <w:lang w:eastAsia="fr-FR" w:bidi="fr-FR"/>
        </w:rPr>
        <w:t>é</w:t>
      </w:r>
      <w:r w:rsidRPr="0064531A">
        <w:rPr>
          <w:lang w:eastAsia="fr-FR" w:bidi="fr-FR"/>
        </w:rPr>
        <w:t>linquance révélée, composée de 28 dérogations inscrites au Code cr</w:t>
      </w:r>
      <w:r w:rsidRPr="0064531A">
        <w:rPr>
          <w:lang w:eastAsia="fr-FR" w:bidi="fr-FR"/>
        </w:rPr>
        <w:t>i</w:t>
      </w:r>
      <w:r w:rsidRPr="0064531A">
        <w:rPr>
          <w:lang w:eastAsia="fr-FR" w:bidi="fr-FR"/>
        </w:rPr>
        <w:t xml:space="preserve">minel et perpétrées tout autant contre la personne que contre les biens. Un tel inventaire nous a permis de disposer d’une mesure de quantité et de diversité </w:t>
      </w:r>
      <w:r w:rsidRPr="0064531A">
        <w:t>(diversité</w:t>
      </w:r>
      <w:r w:rsidRPr="0064531A">
        <w:rPr>
          <w:lang w:eastAsia="fr-FR" w:bidi="fr-FR"/>
        </w:rPr>
        <w:t xml:space="preserve"> en raison de la variété incluse dans les 28 a</w:t>
      </w:r>
      <w:r w:rsidRPr="0064531A">
        <w:rPr>
          <w:lang w:eastAsia="fr-FR" w:bidi="fr-FR"/>
        </w:rPr>
        <w:t>c</w:t>
      </w:r>
      <w:r w:rsidRPr="0064531A">
        <w:rPr>
          <w:lang w:eastAsia="fr-FR" w:bidi="fr-FR"/>
        </w:rPr>
        <w:t xml:space="preserve">tes criminels et </w:t>
      </w:r>
      <w:r w:rsidRPr="0064531A">
        <w:t>quantité</w:t>
      </w:r>
      <w:r w:rsidRPr="0064531A">
        <w:rPr>
          <w:lang w:eastAsia="fr-FR" w:bidi="fr-FR"/>
        </w:rPr>
        <w:t xml:space="preserve"> en raison du critère de fréquence de chacun des actes) ; cette mesure s’appuyait d’une part sur la très forte corrél</w:t>
      </w:r>
      <w:r w:rsidRPr="0064531A">
        <w:rPr>
          <w:lang w:eastAsia="fr-FR" w:bidi="fr-FR"/>
        </w:rPr>
        <w:t>a</w:t>
      </w:r>
      <w:r w:rsidRPr="0064531A">
        <w:rPr>
          <w:lang w:eastAsia="fr-FR" w:bidi="fr-FR"/>
        </w:rPr>
        <w:t xml:space="preserve">tion que nous avions constatée entre des mesures pures de quantité et de diversité </w:t>
      </w:r>
      <w:r w:rsidRPr="0064531A">
        <w:rPr>
          <w:rStyle w:val="Corpsdutexte275ptPetitesmajuscules"/>
          <w:sz w:val="28"/>
          <w:lang w:val="fr-CA"/>
        </w:rPr>
        <w:t xml:space="preserve">(Biron, </w:t>
      </w:r>
      <w:r w:rsidRPr="0064531A">
        <w:rPr>
          <w:lang w:eastAsia="fr-FR" w:bidi="fr-FR"/>
        </w:rPr>
        <w:t>1977) et, d’autre part, sur l’association déterm</w:t>
      </w:r>
      <w:r w:rsidRPr="0064531A">
        <w:rPr>
          <w:lang w:eastAsia="fr-FR" w:bidi="fr-FR"/>
        </w:rPr>
        <w:t>i</w:t>
      </w:r>
      <w:r w:rsidRPr="0064531A">
        <w:rPr>
          <w:lang w:eastAsia="fr-FR" w:bidi="fr-FR"/>
        </w:rPr>
        <w:t xml:space="preserve">nante entre mesures numériques et mesures ordinales de fréquences </w:t>
      </w:r>
      <w:r w:rsidRPr="0064531A">
        <w:rPr>
          <w:rStyle w:val="Corpsdutexte275ptPetitesmajuscules"/>
          <w:sz w:val="28"/>
          <w:lang w:val="fr-CA"/>
        </w:rPr>
        <w:t xml:space="preserve">(Caplan, </w:t>
      </w:r>
      <w:r w:rsidRPr="0064531A">
        <w:rPr>
          <w:lang w:eastAsia="fr-FR" w:bidi="fr-FR"/>
        </w:rPr>
        <w:t>1975), tout en reflétant l’hétérogénéité de la conduite déli</w:t>
      </w:r>
      <w:r w:rsidRPr="0064531A">
        <w:rPr>
          <w:lang w:eastAsia="fr-FR" w:bidi="fr-FR"/>
        </w:rPr>
        <w:t>c</w:t>
      </w:r>
      <w:r w:rsidRPr="0064531A">
        <w:rPr>
          <w:lang w:eastAsia="fr-FR" w:bidi="fr-FR"/>
        </w:rPr>
        <w:t xml:space="preserve">tueuse </w:t>
      </w:r>
      <w:r w:rsidRPr="0064531A">
        <w:rPr>
          <w:rStyle w:val="Corpsdutexte275ptPetitesmajuscules"/>
          <w:sz w:val="28"/>
          <w:lang w:val="fr-CA"/>
        </w:rPr>
        <w:t xml:space="preserve">(Caplan </w:t>
      </w:r>
      <w:r w:rsidRPr="0064531A">
        <w:rPr>
          <w:lang w:eastAsia="fr-FR" w:bidi="fr-FR"/>
        </w:rPr>
        <w:t xml:space="preserve">et </w:t>
      </w:r>
      <w:r w:rsidRPr="0064531A">
        <w:rPr>
          <w:rStyle w:val="Corpsdutexte275ptPetitesmajuscules"/>
          <w:sz w:val="28"/>
          <w:lang w:val="fr-CA"/>
        </w:rPr>
        <w:t xml:space="preserve">LeBlanc, </w:t>
      </w:r>
      <w:r w:rsidRPr="0064531A">
        <w:rPr>
          <w:lang w:eastAsia="fr-FR" w:bidi="fr-FR"/>
        </w:rPr>
        <w:t>1976). Les scores variant de 0 à 28, nous avons pu construire une échelle comportant quatre niveaux distincts d’intensité de la délinquance : 1) l’absence de délinquance (score de 0) ; 2) la délinquance faible en quantité et en variété (score de 1 et 2) ; 3) la délinquance moyenne en quantité et en variété (score de 3 à 10) ; 4) la délinquance élevée et diversifiée (score de 11 à 28).</w:t>
      </w:r>
    </w:p>
    <w:p w:rsidR="00711472" w:rsidRPr="0064531A" w:rsidRDefault="00711472" w:rsidP="00711472">
      <w:pPr>
        <w:spacing w:before="120" w:after="120"/>
        <w:jc w:val="both"/>
      </w:pPr>
      <w:r w:rsidRPr="0064531A">
        <w:rPr>
          <w:lang w:eastAsia="fr-FR" w:bidi="fr-FR"/>
        </w:rPr>
        <w:t xml:space="preserve">Cette double mesure de la délinquance criminelle s’est appliquée aux deux temps de l’enquête (1974 et 1976), ce qui nous a ensuite permis d’introduire la dimension de </w:t>
      </w:r>
      <w:r w:rsidRPr="0064531A">
        <w:t>continuité</w:t>
      </w:r>
      <w:r w:rsidRPr="0064531A">
        <w:rPr>
          <w:lang w:eastAsia="fr-FR" w:bidi="fr-FR"/>
        </w:rPr>
        <w:t xml:space="preserve"> dans le classement. Pour y arriver, nous avons croisé la mesure de délinquance criminelle relevée en 1974 avec celle obtenue en 1976, de façon à obtenir les six caté</w:t>
      </w:r>
      <w:r>
        <w:rPr>
          <w:lang w:eastAsia="fr-FR" w:bidi="fr-FR"/>
        </w:rPr>
        <w:t>gories distinctes suivantes : 1</w:t>
      </w:r>
      <w:r w:rsidRPr="0064531A">
        <w:rPr>
          <w:lang w:eastAsia="fr-FR" w:bidi="fr-FR"/>
        </w:rPr>
        <w:t>) l’absence continue de délinqua</w:t>
      </w:r>
      <w:r w:rsidRPr="0064531A">
        <w:rPr>
          <w:lang w:eastAsia="fr-FR" w:bidi="fr-FR"/>
        </w:rPr>
        <w:t>n</w:t>
      </w:r>
      <w:r w:rsidRPr="0064531A">
        <w:rPr>
          <w:lang w:eastAsia="fr-FR" w:bidi="fr-FR"/>
        </w:rPr>
        <w:t>ce ; 2) la délinquance continue de faible intensité ; 3) la délinquance continue d’intensité moyenne ou forte ; 4) la délinquance accidentelle (un acte ou plus en 1974 et aucun en 1976, ou l’inverse) ; 5) la déli</w:t>
      </w:r>
      <w:r w:rsidRPr="0064531A">
        <w:rPr>
          <w:lang w:eastAsia="fr-FR" w:bidi="fr-FR"/>
        </w:rPr>
        <w:t>n</w:t>
      </w:r>
      <w:r w:rsidRPr="0064531A">
        <w:rPr>
          <w:lang w:eastAsia="fr-FR" w:bidi="fr-FR"/>
        </w:rPr>
        <w:t>quance progressive et 6) la délinquance régressive.</w:t>
      </w:r>
    </w:p>
    <w:p w:rsidR="00711472" w:rsidRDefault="00711472" w:rsidP="00711472">
      <w:pPr>
        <w:spacing w:before="120" w:after="120"/>
        <w:jc w:val="both"/>
        <w:rPr>
          <w:lang w:eastAsia="fr-FR" w:bidi="fr-FR"/>
        </w:rPr>
      </w:pPr>
      <w:r w:rsidRPr="0064531A">
        <w:rPr>
          <w:lang w:eastAsia="fr-FR" w:bidi="fr-FR"/>
        </w:rPr>
        <w:t>La troisième étape de l’élaboration typologique a consisté à intr</w:t>
      </w:r>
      <w:r w:rsidRPr="0064531A">
        <w:rPr>
          <w:lang w:eastAsia="fr-FR" w:bidi="fr-FR"/>
        </w:rPr>
        <w:t>o</w:t>
      </w:r>
      <w:r w:rsidRPr="0064531A">
        <w:rPr>
          <w:lang w:eastAsia="fr-FR" w:bidi="fr-FR"/>
        </w:rPr>
        <w:t xml:space="preserve">duire la dimension de </w:t>
      </w:r>
      <w:r w:rsidRPr="0064531A">
        <w:t>gravité.</w:t>
      </w:r>
      <w:r w:rsidRPr="0064531A">
        <w:rPr>
          <w:lang w:eastAsia="fr-FR" w:bidi="fr-FR"/>
        </w:rPr>
        <w:t xml:space="preserve"> Nous avons construit une mesure de gravité à partir de quatre énoncés choisis à la suite d’une adaptation de l’échelle de gravité de </w:t>
      </w:r>
      <w:r w:rsidRPr="0064531A">
        <w:rPr>
          <w:rStyle w:val="Corpsdutexte275ptPetitesmajuscules"/>
          <w:sz w:val="28"/>
          <w:lang w:val="fr-CA"/>
        </w:rPr>
        <w:t xml:space="preserve">Selun </w:t>
      </w:r>
      <w:r w:rsidRPr="0064531A">
        <w:rPr>
          <w:lang w:eastAsia="fr-FR" w:bidi="fr-FR"/>
        </w:rPr>
        <w:t xml:space="preserve">et </w:t>
      </w:r>
      <w:r w:rsidRPr="0064531A">
        <w:rPr>
          <w:rStyle w:val="Corpsdutexte275ptPetitesmajuscules"/>
          <w:sz w:val="28"/>
          <w:lang w:val="fr-CA"/>
        </w:rPr>
        <w:t xml:space="preserve">Wolfgang </w:t>
      </w:r>
      <w:r w:rsidRPr="0064531A">
        <w:rPr>
          <w:lang w:eastAsia="fr-FR" w:bidi="fr-FR"/>
        </w:rPr>
        <w:t xml:space="preserve">(voir </w:t>
      </w:r>
      <w:r w:rsidRPr="0064531A">
        <w:rPr>
          <w:rStyle w:val="Corpsdutexte275ptPetitesmajuscules"/>
          <w:sz w:val="28"/>
          <w:lang w:val="fr-CA"/>
        </w:rPr>
        <w:t xml:space="preserve">Fréchette </w:t>
      </w:r>
      <w:r w:rsidRPr="0064531A">
        <w:rPr>
          <w:lang w:eastAsia="fr-FR" w:bidi="fr-FR"/>
        </w:rPr>
        <w:t xml:space="preserve">et </w:t>
      </w:r>
      <w:r w:rsidRPr="0064531A">
        <w:rPr>
          <w:rStyle w:val="Corpsdutexte275ptPetitesmajuscules"/>
          <w:sz w:val="28"/>
          <w:lang w:val="fr-CA"/>
        </w:rPr>
        <w:t>L</w:t>
      </w:r>
      <w:r w:rsidRPr="0064531A">
        <w:rPr>
          <w:rStyle w:val="Corpsdutexte275ptPetitesmajuscules"/>
          <w:sz w:val="28"/>
          <w:lang w:val="fr-CA"/>
        </w:rPr>
        <w:t>e</w:t>
      </w:r>
      <w:r w:rsidRPr="0064531A">
        <w:rPr>
          <w:rStyle w:val="Corpsdutexte275ptPetitesmajuscules"/>
          <w:sz w:val="28"/>
          <w:lang w:val="fr-CA"/>
        </w:rPr>
        <w:t xml:space="preserve">Blanc, </w:t>
      </w:r>
      <w:r w:rsidRPr="0064531A">
        <w:rPr>
          <w:lang w:eastAsia="fr-FR" w:bidi="fr-FR"/>
        </w:rPr>
        <w:t>1978). Puis nous avons dichotomisé la mesure en absence et en présence de délits relativement graves (compte tenu du faible pou</w:t>
      </w:r>
      <w:r w:rsidRPr="0064531A">
        <w:rPr>
          <w:lang w:eastAsia="fr-FR" w:bidi="fr-FR"/>
        </w:rPr>
        <w:t>r</w:t>
      </w:r>
      <w:r w:rsidRPr="0064531A">
        <w:rPr>
          <w:lang w:eastAsia="fr-FR" w:bidi="fr-FR"/>
        </w:rPr>
        <w:t xml:space="preserve">centage d’adolescents présentant ici une délinquance grave) et nous l’avons appliquée aux périodes de 1974 et de 1976, ce qui a amené les distinctions suivantes : 1) absence de délinquance grave en 1974 et en 1976 ; 2) présence de délinquance grave en 1974 </w:t>
      </w:r>
      <w:r w:rsidRPr="0064531A">
        <w:t>ou</w:t>
      </w:r>
      <w:r w:rsidRPr="0064531A">
        <w:rPr>
          <w:lang w:eastAsia="fr-FR" w:bidi="fr-FR"/>
        </w:rPr>
        <w:t xml:space="preserve"> en 1976 ; 3) pr</w:t>
      </w:r>
      <w:r w:rsidRPr="0064531A">
        <w:rPr>
          <w:lang w:eastAsia="fr-FR" w:bidi="fr-FR"/>
        </w:rPr>
        <w:t>é</w:t>
      </w:r>
      <w:r w:rsidRPr="0064531A">
        <w:rPr>
          <w:lang w:eastAsia="fr-FR" w:bidi="fr-FR"/>
        </w:rPr>
        <w:t xml:space="preserve">sence de délinquance grave en 1974 </w:t>
      </w:r>
      <w:r w:rsidRPr="0064531A">
        <w:t>et</w:t>
      </w:r>
      <w:r w:rsidRPr="0064531A">
        <w:rPr>
          <w:lang w:eastAsia="fr-FR" w:bidi="fr-FR"/>
        </w:rPr>
        <w:t xml:space="preserve"> en 1976.</w:t>
      </w:r>
    </w:p>
    <w:p w:rsidR="00711472" w:rsidRPr="0064531A" w:rsidRDefault="00711472" w:rsidP="00711472">
      <w:pPr>
        <w:spacing w:before="120" w:after="120"/>
        <w:jc w:val="both"/>
      </w:pPr>
      <w:r w:rsidRPr="0064531A">
        <w:t>[242]</w:t>
      </w:r>
    </w:p>
    <w:p w:rsidR="00711472" w:rsidRPr="0064531A" w:rsidRDefault="00711472" w:rsidP="00711472">
      <w:pPr>
        <w:spacing w:before="120" w:after="120"/>
        <w:jc w:val="both"/>
      </w:pPr>
      <w:r w:rsidRPr="0064531A">
        <w:rPr>
          <w:lang w:eastAsia="fr-FR" w:bidi="fr-FR"/>
        </w:rPr>
        <w:t>En intégrant finalement les deux catégorisations, ce qui nous a permis de marier quantité, diversité, continuité et gravité, nous avons obtenu cinq modes spécifiques qui peuvent se définir ainsi : le premier se caractérise par l’</w:t>
      </w:r>
      <w:r w:rsidRPr="0064531A">
        <w:rPr>
          <w:b/>
          <w:lang w:eastAsia="fr-FR" w:bidi="fr-FR"/>
        </w:rPr>
        <w:t xml:space="preserve">absence de délinquance </w:t>
      </w:r>
      <w:r w:rsidRPr="0064531A">
        <w:rPr>
          <w:lang w:eastAsia="fr-FR" w:bidi="fr-FR"/>
        </w:rPr>
        <w:t>et englobe les adole</w:t>
      </w:r>
      <w:r w:rsidRPr="0064531A">
        <w:rPr>
          <w:lang w:eastAsia="fr-FR" w:bidi="fr-FR"/>
        </w:rPr>
        <w:t>s</w:t>
      </w:r>
      <w:r w:rsidRPr="0064531A">
        <w:rPr>
          <w:lang w:eastAsia="fr-FR" w:bidi="fr-FR"/>
        </w:rPr>
        <w:t xml:space="preserve">cents qui ne présentent aucune délinquance criminelle à l’un ou l'autre des temps de mesure ; le second comprend les sujets qui rapportent une </w:t>
      </w:r>
      <w:r w:rsidRPr="0064531A">
        <w:rPr>
          <w:b/>
          <w:lang w:eastAsia="fr-FR" w:bidi="fr-FR"/>
        </w:rPr>
        <w:t>délinquance criminelle occasionnelle</w:t>
      </w:r>
      <w:r w:rsidRPr="0064531A">
        <w:rPr>
          <w:lang w:eastAsia="fr-FR" w:bidi="fr-FR"/>
        </w:rPr>
        <w:t>, c’est-à-dire un nombre d’actes délinquants limité et localisé dans le temps avec absence ou intermi</w:t>
      </w:r>
      <w:r w:rsidRPr="0064531A">
        <w:rPr>
          <w:lang w:eastAsia="fr-FR" w:bidi="fr-FR"/>
        </w:rPr>
        <w:t>t</w:t>
      </w:r>
      <w:r w:rsidRPr="0064531A">
        <w:rPr>
          <w:lang w:eastAsia="fr-FR" w:bidi="fr-FR"/>
        </w:rPr>
        <w:t xml:space="preserve">tence de délinquance grave (quelques rares occurrences) ; le troisième mode met en cause la </w:t>
      </w:r>
      <w:r w:rsidRPr="0064531A">
        <w:rPr>
          <w:b/>
          <w:lang w:eastAsia="fr-FR" w:bidi="fr-FR"/>
        </w:rPr>
        <w:t>délinquance intermittente légère</w:t>
      </w:r>
      <w:r w:rsidRPr="0064531A">
        <w:rPr>
          <w:lang w:eastAsia="fr-FR" w:bidi="fr-FR"/>
        </w:rPr>
        <w:t>, où il est question d’une délinquance criminelle assez durable mais à fr</w:t>
      </w:r>
      <w:r w:rsidRPr="0064531A">
        <w:rPr>
          <w:lang w:eastAsia="fr-FR" w:bidi="fr-FR"/>
        </w:rPr>
        <w:t>é</w:t>
      </w:r>
      <w:r w:rsidRPr="0064531A">
        <w:rPr>
          <w:lang w:eastAsia="fr-FR" w:bidi="fr-FR"/>
        </w:rPr>
        <w:t>quence peu élevée avec absence ou tout au plus intermittence de d</w:t>
      </w:r>
      <w:r w:rsidRPr="0064531A">
        <w:rPr>
          <w:lang w:eastAsia="fr-FR" w:bidi="fr-FR"/>
        </w:rPr>
        <w:t>é</w:t>
      </w:r>
      <w:r w:rsidRPr="0064531A">
        <w:rPr>
          <w:lang w:eastAsia="fr-FR" w:bidi="fr-FR"/>
        </w:rPr>
        <w:t>linquance gr</w:t>
      </w:r>
      <w:r w:rsidRPr="0064531A">
        <w:rPr>
          <w:lang w:eastAsia="fr-FR" w:bidi="fr-FR"/>
        </w:rPr>
        <w:t>a</w:t>
      </w:r>
      <w:r w:rsidRPr="0064531A">
        <w:rPr>
          <w:lang w:eastAsia="fr-FR" w:bidi="fr-FR"/>
        </w:rPr>
        <w:t>ve, ou encore d’une délinquance qui diminue au fil du temps en l’absence de toute délinquance grave ; le quatrième se ra</w:t>
      </w:r>
      <w:r w:rsidRPr="0064531A">
        <w:rPr>
          <w:lang w:eastAsia="fr-FR" w:bidi="fr-FR"/>
        </w:rPr>
        <w:t>p</w:t>
      </w:r>
      <w:r w:rsidRPr="0064531A">
        <w:rPr>
          <w:lang w:eastAsia="fr-FR" w:bidi="fr-FR"/>
        </w:rPr>
        <w:t xml:space="preserve">porte à la </w:t>
      </w:r>
      <w:r w:rsidRPr="0064531A">
        <w:rPr>
          <w:b/>
          <w:lang w:eastAsia="fr-FR" w:bidi="fr-FR"/>
        </w:rPr>
        <w:t>délinquance intermittente moyenne</w:t>
      </w:r>
      <w:r w:rsidRPr="0064531A">
        <w:rPr>
          <w:lang w:eastAsia="fr-FR" w:bidi="fr-FR"/>
        </w:rPr>
        <w:t xml:space="preserve"> et regroupe les jeunes qui, de façon prépondérante, s'adonnent à la délinquance avec une fr</w:t>
      </w:r>
      <w:r w:rsidRPr="0064531A">
        <w:rPr>
          <w:lang w:eastAsia="fr-FR" w:bidi="fr-FR"/>
        </w:rPr>
        <w:t>é</w:t>
      </w:r>
      <w:r w:rsidRPr="0064531A">
        <w:rPr>
          <w:lang w:eastAsia="fr-FR" w:bidi="fr-FR"/>
        </w:rPr>
        <w:t xml:space="preserve">quence en général moyenne à la première et à la seconde mesure ou qui, de l’une à l’autre, voient leur délinquance augmenter nettement en fréquence, avec à nouveau un nombre limité d’actes graves ; enfin, le cinquième mode correspond à une </w:t>
      </w:r>
      <w:r w:rsidRPr="0064531A">
        <w:rPr>
          <w:b/>
          <w:lang w:eastAsia="fr-FR" w:bidi="fr-FR"/>
        </w:rPr>
        <w:t>délinquance récurrente tenace</w:t>
      </w:r>
      <w:r w:rsidRPr="0064531A">
        <w:rPr>
          <w:lang w:eastAsia="fr-FR" w:bidi="fr-FR"/>
        </w:rPr>
        <w:t xml:space="preserve"> et compte les sujets dont la délinquance est fréquente, continue et rel</w:t>
      </w:r>
      <w:r w:rsidRPr="0064531A">
        <w:rPr>
          <w:lang w:eastAsia="fr-FR" w:bidi="fr-FR"/>
        </w:rPr>
        <w:t>a</w:t>
      </w:r>
      <w:r w:rsidRPr="0064531A">
        <w:rPr>
          <w:lang w:eastAsia="fr-FR" w:bidi="fr-FR"/>
        </w:rPr>
        <w:t>tivement gr</w:t>
      </w:r>
      <w:r w:rsidRPr="0064531A">
        <w:rPr>
          <w:lang w:eastAsia="fr-FR" w:bidi="fr-FR"/>
        </w:rPr>
        <w:t>a</w:t>
      </w:r>
      <w:r w:rsidRPr="0064531A">
        <w:rPr>
          <w:lang w:eastAsia="fr-FR" w:bidi="fr-FR"/>
        </w:rPr>
        <w:t>ve, c’est-à-dire les sujets ayant manifesté aux deux temps une délinquance moyenne ou forte, ou encore une augmentation sign</w:t>
      </w:r>
      <w:r w:rsidRPr="0064531A">
        <w:rPr>
          <w:lang w:eastAsia="fr-FR" w:bidi="fr-FR"/>
        </w:rPr>
        <w:t>i</w:t>
      </w:r>
      <w:r w:rsidRPr="0064531A">
        <w:rPr>
          <w:lang w:eastAsia="fr-FR" w:bidi="fr-FR"/>
        </w:rPr>
        <w:t>ficative du nombre d’actes de l’un à l’autre temps avec, dans chaque cas, une capacité soit intermittente, soit continue, de recourir à des actes plus sérieux.</w:t>
      </w:r>
    </w:p>
    <w:p w:rsidR="00711472" w:rsidRPr="0064531A" w:rsidRDefault="00711472" w:rsidP="00711472">
      <w:pPr>
        <w:spacing w:before="120" w:after="120"/>
        <w:jc w:val="both"/>
        <w:rPr>
          <w:sz w:val="32"/>
          <w:lang w:eastAsia="fr-FR" w:bidi="fr-FR"/>
        </w:rPr>
      </w:pPr>
    </w:p>
    <w:p w:rsidR="00711472" w:rsidRPr="0064531A" w:rsidRDefault="00711472" w:rsidP="00711472">
      <w:pPr>
        <w:pStyle w:val="b0"/>
      </w:pPr>
      <w:r w:rsidRPr="0064531A">
        <w:rPr>
          <w:lang w:eastAsia="fr-FR" w:bidi="fr-FR"/>
        </w:rPr>
        <w:t>Chez les adolescents judiciarisés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La caractéristique commune des sujets de cet échantillon réside dans le fait qu’ils détenaient tous le statut de pupilles du Tribunal aux deux moments de l’enquête. Lors de la première collecte de données, chacun d’entre eux a été soumis à une entrevue détaillée portant sur ses antécédents sociaux et sur sa délinquance, ainsi qu’à une dizaine de tests permettant d’évaluer sa personnalité. L’investigation effectuée sur la délinquance avait pour but d’inventorier la totalité des délits commis, qu’ils soient connus ou cachés. Il va sans dire qu’après l’application de cette procédure, une très grande variabilité dans l’étendue et la nature des actes commis a pu être observée à l’intérieur du groupe. Le nombre des délits variait en effet de un à plusieurs ce</w:t>
      </w:r>
      <w:r w:rsidRPr="0064531A">
        <w:rPr>
          <w:lang w:eastAsia="fr-FR" w:bidi="fr-FR"/>
        </w:rPr>
        <w:t>n</w:t>
      </w:r>
      <w:r w:rsidRPr="0064531A">
        <w:rPr>
          <w:lang w:eastAsia="fr-FR" w:bidi="fr-FR"/>
        </w:rPr>
        <w:t xml:space="preserve">taines ; pour les uns, le profil de l'activité délictueuse est apparu comme lourd, vu la gravité des délits et leur persistance dans le temps, alors que pour les autres la délinquance s’est révélée nettement moins marquée (voir </w:t>
      </w:r>
      <w:r w:rsidRPr="0064531A">
        <w:rPr>
          <w:rStyle w:val="Corpsdutexte275ptPetitesmajuscules"/>
          <w:sz w:val="28"/>
          <w:lang w:val="fr-CA"/>
        </w:rPr>
        <w:t xml:space="preserve">Fréchette </w:t>
      </w:r>
      <w:r w:rsidRPr="0064531A">
        <w:rPr>
          <w:lang w:eastAsia="fr-FR" w:bidi="fr-FR"/>
        </w:rPr>
        <w:t xml:space="preserve">et </w:t>
      </w:r>
      <w:r w:rsidRPr="0064531A">
        <w:rPr>
          <w:rStyle w:val="Corpsdutexte275ptPetitesmajuscules"/>
          <w:sz w:val="28"/>
          <w:lang w:val="fr-CA"/>
        </w:rPr>
        <w:t xml:space="preserve">LeBlanc, </w:t>
      </w:r>
      <w:r w:rsidRPr="0064531A">
        <w:t>1978).</w:t>
      </w:r>
    </w:p>
    <w:p w:rsidR="00711472" w:rsidRPr="0064531A" w:rsidRDefault="00711472" w:rsidP="00711472">
      <w:pPr>
        <w:spacing w:before="120" w:after="120"/>
        <w:jc w:val="both"/>
      </w:pPr>
      <w:r w:rsidRPr="0064531A">
        <w:rPr>
          <w:lang w:eastAsia="fr-FR" w:bidi="fr-FR"/>
        </w:rPr>
        <w:t>C’est pourquoi, chez les délinquants encore plus que chez les conventionnels, il a fallu calibrer la délinquance de façon précise, et distinguer dans le groupe des catégories de sujets partageant e</w:t>
      </w:r>
      <w:r>
        <w:rPr>
          <w:lang w:eastAsia="fr-FR" w:bidi="fr-FR"/>
        </w:rPr>
        <w:t>ntre eux à peu près la même con</w:t>
      </w:r>
      <w:r w:rsidRPr="0064531A">
        <w:rPr>
          <w:lang w:eastAsia="fr-FR" w:bidi="fr-FR"/>
        </w:rPr>
        <w:t>figuration</w:t>
      </w:r>
      <w:r>
        <w:t xml:space="preserve"> </w:t>
      </w:r>
      <w:r w:rsidRPr="0064531A">
        <w:rPr>
          <w:lang w:eastAsia="fr-FR" w:bidi="fr-FR"/>
        </w:rPr>
        <w:t>[243] de délits. À partir d'une étude fouillée de la totalité des transgressions avouées en entrevue par ces jeunes, nous avons pu décanter un certain nombre de configurations types, chacune se caractérisant par une homogénéité plus que satisfa</w:t>
      </w:r>
      <w:r w:rsidRPr="0064531A">
        <w:rPr>
          <w:lang w:eastAsia="fr-FR" w:bidi="fr-FR"/>
        </w:rPr>
        <w:t>i</w:t>
      </w:r>
      <w:r w:rsidRPr="0064531A">
        <w:rPr>
          <w:lang w:eastAsia="fr-FR" w:bidi="fr-FR"/>
        </w:rPr>
        <w:t>sante entre les sujets. Malgré certaines difficultés dans l’adéquation du modèle à la réalité, il nous a été possible de limiter ces configurations à quatre, tout en respectant le principe bien connu selon lequel la v</w:t>
      </w:r>
      <w:r w:rsidRPr="0064531A">
        <w:rPr>
          <w:lang w:eastAsia="fr-FR" w:bidi="fr-FR"/>
        </w:rPr>
        <w:t>a</w:t>
      </w:r>
      <w:r w:rsidRPr="0064531A">
        <w:rPr>
          <w:lang w:eastAsia="fr-FR" w:bidi="fr-FR"/>
        </w:rPr>
        <w:t>riance intergroupes doit être maximisée et la variance intragroupe m</w:t>
      </w:r>
      <w:r w:rsidRPr="0064531A">
        <w:rPr>
          <w:lang w:eastAsia="fr-FR" w:bidi="fr-FR"/>
        </w:rPr>
        <w:t>i</w:t>
      </w:r>
      <w:r w:rsidRPr="0064531A">
        <w:rPr>
          <w:lang w:eastAsia="fr-FR" w:bidi="fr-FR"/>
        </w:rPr>
        <w:t>nimisée, autant que faire se peut.</w:t>
      </w:r>
    </w:p>
    <w:p w:rsidR="00711472" w:rsidRPr="0064531A" w:rsidRDefault="00711472" w:rsidP="00711472">
      <w:pPr>
        <w:spacing w:before="120" w:after="120"/>
        <w:jc w:val="both"/>
      </w:pPr>
      <w:r w:rsidRPr="0064531A">
        <w:rPr>
          <w:lang w:eastAsia="fr-FR" w:bidi="fr-FR"/>
        </w:rPr>
        <w:t>La première de ces configurations met en cause les sujets dont la délinquance apparaît inhabituelle, c’est-à-dire qu’elle se manifeste comme un simple épisode, les actes délictueux jaillissant à un moment donné durant l’adolescence et ne se reproduisant plus par la suite. Le critère de quantité joue ici un rôle de premier plan puisque cet épisode ne contient qu’un nombre très limité de délits ; de plus, ces délits do</w:t>
      </w:r>
      <w:r w:rsidRPr="0064531A">
        <w:rPr>
          <w:lang w:eastAsia="fr-FR" w:bidi="fr-FR"/>
        </w:rPr>
        <w:t>i</w:t>
      </w:r>
      <w:r w:rsidRPr="0064531A">
        <w:rPr>
          <w:lang w:eastAsia="fr-FR" w:bidi="fr-FR"/>
        </w:rPr>
        <w:t xml:space="preserve">vent être pour la plupart de faible gravité ; enfin, même s’ils peuvent surgir à n’importe quel moment au cours de l’adolescence, ils tendent à se localiser dans la première partie de celle-ci. Nous avons appelé cette manifestation délictueuse la </w:t>
      </w:r>
      <w:r w:rsidRPr="0064531A">
        <w:rPr>
          <w:b/>
          <w:lang w:eastAsia="fr-FR" w:bidi="fr-FR"/>
        </w:rPr>
        <w:t>délinquance sporadique</w:t>
      </w:r>
      <w:r w:rsidRPr="0064531A">
        <w:rPr>
          <w:lang w:eastAsia="fr-FR" w:bidi="fr-FR"/>
        </w:rPr>
        <w:t>.</w:t>
      </w:r>
    </w:p>
    <w:p w:rsidR="00711472" w:rsidRPr="0064531A" w:rsidRDefault="00711472" w:rsidP="00711472">
      <w:pPr>
        <w:spacing w:before="120" w:after="120"/>
        <w:jc w:val="both"/>
      </w:pPr>
      <w:r w:rsidRPr="0064531A">
        <w:rPr>
          <w:lang w:eastAsia="fr-FR" w:bidi="fr-FR"/>
        </w:rPr>
        <w:t>La deuxième configuration s’exprime elle aussi sous la forme d’une poussée d’actes délinquants, mais en nombre nettement plus grand que pour le premier groupe (ils doivent se chiffrer ici à une d</w:t>
      </w:r>
      <w:r w:rsidRPr="0064531A">
        <w:rPr>
          <w:lang w:eastAsia="fr-FR" w:bidi="fr-FR"/>
        </w:rPr>
        <w:t>i</w:t>
      </w:r>
      <w:r w:rsidRPr="0064531A">
        <w:rPr>
          <w:lang w:eastAsia="fr-FR" w:bidi="fr-FR"/>
        </w:rPr>
        <w:t xml:space="preserve">zaine d'actes ou plus) et marqués par une plus grande hétérogénéité ; ils demeurent cependant de gravité relative (par exemple le vol à l’étalage, le vandalisme, le vol simple, les désordres publics, etc.) et leur fréquence s’atténue nettement dans les périodes subséquentes. Cette poussée de délits se situe chronologiquement au début ou au milieu de l’adolescence, la fin de l’adolescence et le tout début de l’âge adulte se caractérisant par une productivité délictueuse moins intense. Nous avons nommé ce mode d'expression de la délinquance la </w:t>
      </w:r>
      <w:r w:rsidRPr="0064531A">
        <w:rPr>
          <w:b/>
          <w:lang w:eastAsia="fr-FR" w:bidi="fr-FR"/>
        </w:rPr>
        <w:t>délinquance explosive</w:t>
      </w:r>
      <w:r w:rsidRPr="0064531A">
        <w:rPr>
          <w:lang w:eastAsia="fr-FR" w:bidi="fr-FR"/>
        </w:rPr>
        <w:t>.</w:t>
      </w:r>
    </w:p>
    <w:p w:rsidR="00711472" w:rsidRPr="0064531A" w:rsidRDefault="00711472" w:rsidP="00711472">
      <w:pPr>
        <w:spacing w:before="120" w:after="120"/>
        <w:jc w:val="both"/>
      </w:pPr>
      <w:r w:rsidRPr="0064531A">
        <w:rPr>
          <w:lang w:eastAsia="fr-FR" w:bidi="fr-FR"/>
        </w:rPr>
        <w:t>La troisième configuration vise des sujets dont la délinquance est d’intensité un peu plus forte et plus durable. Le premier critère ici consiste en des délits étalés dans le temps, c’est-à-dire chevauchant les deux grandes périodes différenciées dans notre démarche, soit la première moitié de l’adolescence et la seconde à laquelle peut s’ajouter le début de l’âge adulte. Toutefois, le nombre d'actes à ch</w:t>
      </w:r>
      <w:r w:rsidRPr="0064531A">
        <w:rPr>
          <w:lang w:eastAsia="fr-FR" w:bidi="fr-FR"/>
        </w:rPr>
        <w:t>a</w:t>
      </w:r>
      <w:r w:rsidRPr="0064531A">
        <w:rPr>
          <w:lang w:eastAsia="fr-FR" w:bidi="fr-FR"/>
        </w:rPr>
        <w:t>cune de ces périodes ne doit pas être trop élevé, pouvant atteindre une bonne vingtaine de délits ; d’une période à l’autre, il peut y avoir croissance ou décroissance, mais à condition que les nombres deme</w:t>
      </w:r>
      <w:r w:rsidRPr="0064531A">
        <w:rPr>
          <w:lang w:eastAsia="fr-FR" w:bidi="fr-FR"/>
        </w:rPr>
        <w:t>u</w:t>
      </w:r>
      <w:r w:rsidRPr="0064531A">
        <w:rPr>
          <w:lang w:eastAsia="fr-FR" w:bidi="fr-FR"/>
        </w:rPr>
        <w:t>rent dans l’ordre de grandeur précité. Signalons que la gravité object</w:t>
      </w:r>
      <w:r w:rsidRPr="0064531A">
        <w:rPr>
          <w:lang w:eastAsia="fr-FR" w:bidi="fr-FR"/>
        </w:rPr>
        <w:t>i</w:t>
      </w:r>
      <w:r w:rsidRPr="0064531A">
        <w:rPr>
          <w:lang w:eastAsia="fr-FR" w:bidi="fr-FR"/>
        </w:rPr>
        <w:t>ve des délits n’est pas prise en considération ici, toutes les catégories de délits, des moins graves aux plus graves, pouvant se retrouver dans la feuille de route des sujets. Cette façon de s'engager dans l’activité délictueuse a été désignée comme la</w:t>
      </w:r>
      <w:r w:rsidRPr="0064531A">
        <w:rPr>
          <w:b/>
          <w:lang w:eastAsia="fr-FR" w:bidi="fr-FR"/>
        </w:rPr>
        <w:t xml:space="preserve"> délinquance persistante interm</w:t>
      </w:r>
      <w:r w:rsidRPr="0064531A">
        <w:rPr>
          <w:b/>
          <w:lang w:eastAsia="fr-FR" w:bidi="fr-FR"/>
        </w:rPr>
        <w:t>é</w:t>
      </w:r>
      <w:r w:rsidRPr="0064531A">
        <w:rPr>
          <w:b/>
          <w:lang w:eastAsia="fr-FR" w:bidi="fr-FR"/>
        </w:rPr>
        <w:t>diaire</w:t>
      </w:r>
      <w:r w:rsidRPr="0064531A">
        <w:rPr>
          <w:lang w:eastAsia="fr-FR" w:bidi="fr-FR"/>
        </w:rPr>
        <w:t>.</w:t>
      </w:r>
    </w:p>
    <w:p w:rsidR="00711472" w:rsidRPr="0064531A" w:rsidRDefault="00711472" w:rsidP="00711472">
      <w:pPr>
        <w:spacing w:before="120" w:after="120"/>
        <w:jc w:val="both"/>
      </w:pPr>
      <w:r w:rsidRPr="0064531A">
        <w:rPr>
          <w:lang w:eastAsia="fr-FR" w:bidi="fr-FR"/>
        </w:rPr>
        <w:t>Finalement, la quatrième configuration met en scène les déli</w:t>
      </w:r>
      <w:r w:rsidRPr="0064531A">
        <w:rPr>
          <w:lang w:eastAsia="fr-FR" w:bidi="fr-FR"/>
        </w:rPr>
        <w:t>n</w:t>
      </w:r>
      <w:r w:rsidRPr="0064531A">
        <w:rPr>
          <w:lang w:eastAsia="fr-FR" w:bidi="fr-FR"/>
        </w:rPr>
        <w:t>quants qui se sont lourdement commis dans l’activité délictueuse. Il peut y avoir trois façons d'exprimer pareille implication comprome</w:t>
      </w:r>
      <w:r w:rsidRPr="0064531A">
        <w:rPr>
          <w:lang w:eastAsia="fr-FR" w:bidi="fr-FR"/>
        </w:rPr>
        <w:t>t</w:t>
      </w:r>
      <w:r w:rsidRPr="0064531A">
        <w:rPr>
          <w:lang w:eastAsia="fr-FR" w:bidi="fr-FR"/>
        </w:rPr>
        <w:t>t</w:t>
      </w:r>
      <w:r>
        <w:rPr>
          <w:lang w:eastAsia="fr-FR" w:bidi="fr-FR"/>
        </w:rPr>
        <w:t>ante. En premier lieu, la délin</w:t>
      </w:r>
      <w:r w:rsidRPr="0064531A">
        <w:rPr>
          <w:lang w:eastAsia="fr-FR" w:bidi="fr-FR"/>
        </w:rPr>
        <w:t>quance</w:t>
      </w:r>
      <w:r>
        <w:t xml:space="preserve"> </w:t>
      </w:r>
      <w:r w:rsidRPr="00B713E3">
        <w:t>[244]</w:t>
      </w:r>
      <w:r w:rsidRPr="0064531A">
        <w:rPr>
          <w:lang w:eastAsia="fr-FR" w:bidi="fr-FR"/>
        </w:rPr>
        <w:t xml:space="preserve"> doit avoir envahi l’agir à un point tel que chacune des deux périodes comporte une vingtaine de délits ou plus, le critère i</w:t>
      </w:r>
      <w:r w:rsidRPr="0064531A">
        <w:rPr>
          <w:lang w:eastAsia="fr-FR" w:bidi="fr-FR"/>
        </w:rPr>
        <w:t>m</w:t>
      </w:r>
      <w:r w:rsidRPr="0064531A">
        <w:rPr>
          <w:lang w:eastAsia="fr-FR" w:bidi="fr-FR"/>
        </w:rPr>
        <w:t>portant étant l'intensité forte et persistante de l’activité qui se concrét</w:t>
      </w:r>
      <w:r w:rsidRPr="0064531A">
        <w:rPr>
          <w:lang w:eastAsia="fr-FR" w:bidi="fr-FR"/>
        </w:rPr>
        <w:t>i</w:t>
      </w:r>
      <w:r w:rsidRPr="0064531A">
        <w:rPr>
          <w:lang w:eastAsia="fr-FR" w:bidi="fr-FR"/>
        </w:rPr>
        <w:t>se, tout au long de l’adolescence et même au début de l’âge adulte, par un nombre élevé de manifestations déli</w:t>
      </w:r>
      <w:r w:rsidRPr="0064531A">
        <w:rPr>
          <w:lang w:eastAsia="fr-FR" w:bidi="fr-FR"/>
        </w:rPr>
        <w:t>c</w:t>
      </w:r>
      <w:r w:rsidRPr="0064531A">
        <w:rPr>
          <w:lang w:eastAsia="fr-FR" w:bidi="fr-FR"/>
        </w:rPr>
        <w:t>tueuses de tout genre. En deuxième lieu, la délinquance peut s'expr</w:t>
      </w:r>
      <w:r w:rsidRPr="0064531A">
        <w:rPr>
          <w:lang w:eastAsia="fr-FR" w:bidi="fr-FR"/>
        </w:rPr>
        <w:t>i</w:t>
      </w:r>
      <w:r w:rsidRPr="0064531A">
        <w:rPr>
          <w:lang w:eastAsia="fr-FR" w:bidi="fr-FR"/>
        </w:rPr>
        <w:t>mer par une ampleur moi</w:t>
      </w:r>
      <w:r w:rsidRPr="0064531A">
        <w:rPr>
          <w:lang w:eastAsia="fr-FR" w:bidi="fr-FR"/>
        </w:rPr>
        <w:t>n</w:t>
      </w:r>
      <w:r w:rsidRPr="0064531A">
        <w:rPr>
          <w:lang w:eastAsia="fr-FR" w:bidi="fr-FR"/>
        </w:rPr>
        <w:t>dre du nombre d’actes d'une période à l’autre, mais en revanche par une aggravation nette et régulière de la nature objective des délits, c’est-à-dire une évolution continue vers des dérogations de plus en plus sérieuses ; en d'autres termes, le no</w:t>
      </w:r>
      <w:r w:rsidRPr="0064531A">
        <w:rPr>
          <w:lang w:eastAsia="fr-FR" w:bidi="fr-FR"/>
        </w:rPr>
        <w:t>m</w:t>
      </w:r>
      <w:r w:rsidRPr="0064531A">
        <w:rPr>
          <w:lang w:eastAsia="fr-FR" w:bidi="fr-FR"/>
        </w:rPr>
        <w:t>bre total de délits à chaque période peut être inférieur à vingt, mais les actes sont répartis en s</w:t>
      </w:r>
      <w:r w:rsidRPr="0064531A">
        <w:rPr>
          <w:lang w:eastAsia="fr-FR" w:bidi="fr-FR"/>
        </w:rPr>
        <w:t>é</w:t>
      </w:r>
      <w:r w:rsidRPr="0064531A">
        <w:rPr>
          <w:lang w:eastAsia="fr-FR" w:bidi="fr-FR"/>
        </w:rPr>
        <w:t>quences diachroniques d'une durée supérieure à deux ans commençant par des actes moins graves tels le vol à l’étalage et les désordres publics, et se terminant par des crimes m</w:t>
      </w:r>
      <w:r w:rsidRPr="0064531A">
        <w:rPr>
          <w:lang w:eastAsia="fr-FR" w:bidi="fr-FR"/>
        </w:rPr>
        <w:t>a</w:t>
      </w:r>
      <w:r w:rsidRPr="0064531A">
        <w:rPr>
          <w:lang w:eastAsia="fr-FR" w:bidi="fr-FR"/>
        </w:rPr>
        <w:t>jeurs tels le vol à main armée et le vol d’une personne, en passant par des délits intermédiaires tels le vol avec effraction et le vol de véhic</w:t>
      </w:r>
      <w:r w:rsidRPr="0064531A">
        <w:rPr>
          <w:lang w:eastAsia="fr-FR" w:bidi="fr-FR"/>
        </w:rPr>
        <w:t>u</w:t>
      </w:r>
      <w:r w:rsidRPr="0064531A">
        <w:rPr>
          <w:lang w:eastAsia="fr-FR" w:bidi="fr-FR"/>
        </w:rPr>
        <w:t>les. En troisième lieu, la d</w:t>
      </w:r>
      <w:r w:rsidRPr="0064531A">
        <w:rPr>
          <w:lang w:eastAsia="fr-FR" w:bidi="fr-FR"/>
        </w:rPr>
        <w:t>é</w:t>
      </w:r>
      <w:r w:rsidRPr="0064531A">
        <w:rPr>
          <w:lang w:eastAsia="fr-FR" w:bidi="fr-FR"/>
        </w:rPr>
        <w:t>linquance prolifère pendant une période qui s’étend sur plusieurs mois et au cours de laquelle les délits doivent être nombreux, se chiffrant à plus de vingt et incluant obligatoirement, à l’intérieur d'une hétérog</w:t>
      </w:r>
      <w:r w:rsidRPr="0064531A">
        <w:rPr>
          <w:lang w:eastAsia="fr-FR" w:bidi="fr-FR"/>
        </w:rPr>
        <w:t>é</w:t>
      </w:r>
      <w:r w:rsidRPr="0064531A">
        <w:rPr>
          <w:lang w:eastAsia="fr-FR" w:bidi="fr-FR"/>
        </w:rPr>
        <w:t xml:space="preserve">néité marquée, une proportion importante d’actes graves. Cette délinquance est appelée la </w:t>
      </w:r>
      <w:r w:rsidRPr="0064531A">
        <w:rPr>
          <w:b/>
          <w:lang w:eastAsia="fr-FR" w:bidi="fr-FR"/>
        </w:rPr>
        <w:t>délinquance persi</w:t>
      </w:r>
      <w:r w:rsidRPr="0064531A">
        <w:rPr>
          <w:b/>
          <w:lang w:eastAsia="fr-FR" w:bidi="fr-FR"/>
        </w:rPr>
        <w:t>s</w:t>
      </w:r>
      <w:r w:rsidRPr="0064531A">
        <w:rPr>
          <w:b/>
          <w:lang w:eastAsia="fr-FR" w:bidi="fr-FR"/>
        </w:rPr>
        <w:t>tante grave</w:t>
      </w:r>
      <w:r w:rsidRPr="0064531A">
        <w:rPr>
          <w:lang w:eastAsia="fr-FR" w:bidi="fr-FR"/>
        </w:rPr>
        <w:t>.</w:t>
      </w:r>
    </w:p>
    <w:p w:rsidR="00711472" w:rsidRPr="0064531A" w:rsidRDefault="00711472" w:rsidP="00711472">
      <w:pPr>
        <w:spacing w:before="120" w:after="120"/>
        <w:jc w:val="both"/>
      </w:pPr>
      <w:r w:rsidRPr="0064531A">
        <w:rPr>
          <w:lang w:eastAsia="fr-FR" w:bidi="fr-FR"/>
        </w:rPr>
        <w:t xml:space="preserve">Cette typologie s’appuie sur quatre éléments clés : la </w:t>
      </w:r>
      <w:r w:rsidRPr="0064531A">
        <w:t>quantité</w:t>
      </w:r>
      <w:r w:rsidRPr="0064531A">
        <w:rPr>
          <w:lang w:eastAsia="fr-FR" w:bidi="fr-FR"/>
        </w:rPr>
        <w:t xml:space="preserve"> des délits, leur </w:t>
      </w:r>
      <w:r w:rsidRPr="0064531A">
        <w:t>gravité,</w:t>
      </w:r>
      <w:r w:rsidRPr="0064531A">
        <w:rPr>
          <w:lang w:eastAsia="fr-FR" w:bidi="fr-FR"/>
        </w:rPr>
        <w:t xml:space="preserve"> leur </w:t>
      </w:r>
      <w:r w:rsidRPr="0064531A">
        <w:t>séquence</w:t>
      </w:r>
      <w:r w:rsidRPr="0064531A">
        <w:rPr>
          <w:lang w:eastAsia="fr-FR" w:bidi="fr-FR"/>
        </w:rPr>
        <w:t xml:space="preserve"> et leur </w:t>
      </w:r>
      <w:r w:rsidRPr="0064531A">
        <w:t>persistance.</w:t>
      </w:r>
      <w:r w:rsidRPr="0064531A">
        <w:rPr>
          <w:lang w:eastAsia="fr-FR" w:bidi="fr-FR"/>
        </w:rPr>
        <w:t xml:space="preserve"> L’interaction de ces quatre critères nous a permis de dégager quatre styles de déli</w:t>
      </w:r>
      <w:r w:rsidRPr="0064531A">
        <w:rPr>
          <w:lang w:eastAsia="fr-FR" w:bidi="fr-FR"/>
        </w:rPr>
        <w:t>n</w:t>
      </w:r>
      <w:r w:rsidRPr="0064531A">
        <w:rPr>
          <w:lang w:eastAsia="fr-FR" w:bidi="fr-FR"/>
        </w:rPr>
        <w:t>quance nettement distincts ... Notons que le groupe dont la délinqua</w:t>
      </w:r>
      <w:r w:rsidRPr="0064531A">
        <w:rPr>
          <w:lang w:eastAsia="fr-FR" w:bidi="fr-FR"/>
        </w:rPr>
        <w:t>n</w:t>
      </w:r>
      <w:r w:rsidRPr="0064531A">
        <w:rPr>
          <w:lang w:eastAsia="fr-FR" w:bidi="fr-FR"/>
        </w:rPr>
        <w:t>ce est la plus sérieuse se trouve majoritaire (voir tableau</w:t>
      </w:r>
      <w:r>
        <w:rPr>
          <w:lang w:eastAsia="fr-FR" w:bidi="fr-FR"/>
        </w:rPr>
        <w:t> </w:t>
      </w:r>
      <w:r w:rsidRPr="0064531A">
        <w:rPr>
          <w:lang w:eastAsia="fr-FR" w:bidi="fr-FR"/>
        </w:rPr>
        <w:t>6.1.), ce qui démontre l’importance, dans cet échantillon de sujets, du problème de l’implication massive dans l’activité illicite.</w:t>
      </w:r>
    </w:p>
    <w:p w:rsidR="00711472" w:rsidRPr="0064531A" w:rsidRDefault="00711472" w:rsidP="00711472">
      <w:pPr>
        <w:pStyle w:val="c"/>
      </w:pPr>
      <w:r>
        <w:t>*  *  *</w:t>
      </w:r>
    </w:p>
    <w:p w:rsidR="00711472" w:rsidRDefault="00711472" w:rsidP="00711472">
      <w:pPr>
        <w:spacing w:before="120" w:after="120"/>
        <w:jc w:val="both"/>
        <w:rPr>
          <w:smallCaps/>
        </w:rPr>
      </w:pPr>
      <w:r w:rsidRPr="0064531A">
        <w:rPr>
          <w:lang w:eastAsia="fr-FR" w:bidi="fr-FR"/>
        </w:rPr>
        <w:t>Les deux typologies construites présentent des ressemblances int</w:t>
      </w:r>
      <w:r w:rsidRPr="0064531A">
        <w:rPr>
          <w:lang w:eastAsia="fr-FR" w:bidi="fr-FR"/>
        </w:rPr>
        <w:t>é</w:t>
      </w:r>
      <w:r w:rsidRPr="0064531A">
        <w:rPr>
          <w:lang w:eastAsia="fr-FR" w:bidi="fr-FR"/>
        </w:rPr>
        <w:t>ressantes. D’une part, on trouve des catégories analogues, soit la d</w:t>
      </w:r>
      <w:r w:rsidRPr="0064531A">
        <w:rPr>
          <w:lang w:eastAsia="fr-FR" w:bidi="fr-FR"/>
        </w:rPr>
        <w:t>é</w:t>
      </w:r>
      <w:r w:rsidRPr="0064531A">
        <w:rPr>
          <w:lang w:eastAsia="fr-FR" w:bidi="fr-FR"/>
        </w:rPr>
        <w:t>linquance occasionnelle dans l’une et la délinquance sporadique dans l’autre, ou encore la délinquance récurrente tenace dans la première et la délinquance persistante dans la seconde. D’autre part, il y a chez les adolescents judiciarisés une catégorie particulière, la délinquance e</w:t>
      </w:r>
      <w:r w:rsidRPr="0064531A">
        <w:rPr>
          <w:lang w:eastAsia="fr-FR" w:bidi="fr-FR"/>
        </w:rPr>
        <w:t>x</w:t>
      </w:r>
      <w:r w:rsidRPr="0064531A">
        <w:rPr>
          <w:lang w:eastAsia="fr-FR" w:bidi="fr-FR"/>
        </w:rPr>
        <w:t>plosive qui, bien qu’elle soit similaire à la délinquance occasionnelle du premier groupe en matière de mode d'évolution, atteint des propo</w:t>
      </w:r>
      <w:r w:rsidRPr="0064531A">
        <w:rPr>
          <w:lang w:eastAsia="fr-FR" w:bidi="fr-FR"/>
        </w:rPr>
        <w:t>r</w:t>
      </w:r>
      <w:r w:rsidRPr="0064531A">
        <w:rPr>
          <w:lang w:eastAsia="fr-FR" w:bidi="fr-FR"/>
        </w:rPr>
        <w:t>tions passablement plus volumineuses que celle-ci et ne disparaît pas complètement. Le tableau</w:t>
      </w:r>
      <w:r>
        <w:rPr>
          <w:lang w:eastAsia="fr-FR" w:bidi="fr-FR"/>
        </w:rPr>
        <w:t> </w:t>
      </w:r>
      <w:r w:rsidRPr="0064531A">
        <w:t xml:space="preserve">6.1. </w:t>
      </w:r>
      <w:r w:rsidRPr="0064531A">
        <w:rPr>
          <w:lang w:eastAsia="fr-FR" w:bidi="fr-FR"/>
        </w:rPr>
        <w:t>indique la répartition des sujets des deux échantillons dans chaque catégorie. Les adolescents conventio</w:t>
      </w:r>
      <w:r w:rsidRPr="0064531A">
        <w:rPr>
          <w:lang w:eastAsia="fr-FR" w:bidi="fr-FR"/>
        </w:rPr>
        <w:t>n</w:t>
      </w:r>
      <w:r w:rsidRPr="0064531A">
        <w:rPr>
          <w:lang w:eastAsia="fr-FR" w:bidi="fr-FR"/>
        </w:rPr>
        <w:t>nels tendent à se concentrer plutôt dans les manifestations délinqua</w:t>
      </w:r>
      <w:r w:rsidRPr="0064531A">
        <w:rPr>
          <w:lang w:eastAsia="fr-FR" w:bidi="fr-FR"/>
        </w:rPr>
        <w:t>n</w:t>
      </w:r>
      <w:r w:rsidRPr="0064531A">
        <w:rPr>
          <w:lang w:eastAsia="fr-FR" w:bidi="fr-FR"/>
        </w:rPr>
        <w:t>tes plus bénignes (44%), alors que les adolescents judiciarisés se ma</w:t>
      </w:r>
      <w:r w:rsidRPr="0064531A">
        <w:rPr>
          <w:lang w:eastAsia="fr-FR" w:bidi="fr-FR"/>
        </w:rPr>
        <w:t>s</w:t>
      </w:r>
      <w:r w:rsidRPr="0064531A">
        <w:rPr>
          <w:lang w:eastAsia="fr-FR" w:bidi="fr-FR"/>
        </w:rPr>
        <w:t>sent clairement dans les deux formes les plus lourdes (68%). Rapp</w:t>
      </w:r>
      <w:r w:rsidRPr="0064531A">
        <w:rPr>
          <w:lang w:eastAsia="fr-FR" w:bidi="fr-FR"/>
        </w:rPr>
        <w:t>e</w:t>
      </w:r>
      <w:r w:rsidRPr="0064531A">
        <w:rPr>
          <w:lang w:eastAsia="fr-FR" w:bidi="fr-FR"/>
        </w:rPr>
        <w:t>lons d’ailleurs que la comparaison entre la délinquance de ch</w:t>
      </w:r>
      <w:r w:rsidRPr="0064531A">
        <w:rPr>
          <w:lang w:eastAsia="fr-FR" w:bidi="fr-FR"/>
        </w:rPr>
        <w:t>a</w:t>
      </w:r>
      <w:r w:rsidRPr="0064531A">
        <w:rPr>
          <w:lang w:eastAsia="fr-FR" w:bidi="fr-FR"/>
        </w:rPr>
        <w:t>que groupe prise globalement offre un fort contraste en matière de quant</w:t>
      </w:r>
      <w:r w:rsidRPr="0064531A">
        <w:rPr>
          <w:lang w:eastAsia="fr-FR" w:bidi="fr-FR"/>
        </w:rPr>
        <w:t>i</w:t>
      </w:r>
      <w:r w:rsidRPr="0064531A">
        <w:rPr>
          <w:lang w:eastAsia="fr-FR" w:bidi="fr-FR"/>
        </w:rPr>
        <w:t>té, d’hétérogénéité, de gravité et de continuité, au point que nous avons pu parler de deux réalités spécifiques aux caractéristiques vra</w:t>
      </w:r>
      <w:r w:rsidRPr="0064531A">
        <w:rPr>
          <w:lang w:eastAsia="fr-FR" w:bidi="fr-FR"/>
        </w:rPr>
        <w:t>i</w:t>
      </w:r>
      <w:r w:rsidRPr="0064531A">
        <w:rPr>
          <w:lang w:eastAsia="fr-FR" w:bidi="fr-FR"/>
        </w:rPr>
        <w:t xml:space="preserve">ment divergentes </w:t>
      </w:r>
      <w:r w:rsidRPr="00B713E3">
        <w:rPr>
          <w:smallCaps/>
        </w:rPr>
        <w:t xml:space="preserve">(Fréchette </w:t>
      </w:r>
      <w:r w:rsidRPr="0064531A">
        <w:rPr>
          <w:lang w:eastAsia="fr-FR" w:bidi="fr-FR"/>
        </w:rPr>
        <w:t xml:space="preserve">et </w:t>
      </w:r>
      <w:r w:rsidRPr="00B713E3">
        <w:rPr>
          <w:smallCaps/>
        </w:rPr>
        <w:t>LeBlanc, 1979).</w:t>
      </w:r>
    </w:p>
    <w:p w:rsidR="00711472" w:rsidRPr="0064531A" w:rsidRDefault="00711472" w:rsidP="00711472">
      <w:pPr>
        <w:spacing w:before="120" w:after="120"/>
        <w:jc w:val="both"/>
      </w:pPr>
      <w:r w:rsidRPr="0064531A">
        <w:t>[245]</w:t>
      </w:r>
    </w:p>
    <w:p w:rsidR="00711472" w:rsidRPr="0064531A" w:rsidRDefault="00711472" w:rsidP="00711472">
      <w:pPr>
        <w:spacing w:before="120" w:after="120"/>
        <w:jc w:val="both"/>
      </w:pPr>
    </w:p>
    <w:p w:rsidR="00711472" w:rsidRDefault="00711472" w:rsidP="00711472">
      <w:pPr>
        <w:pStyle w:val="figtitre"/>
        <w:rPr>
          <w:lang w:eastAsia="fr-FR" w:bidi="fr-FR"/>
        </w:rPr>
      </w:pPr>
      <w:r w:rsidRPr="0064531A">
        <w:rPr>
          <w:lang w:eastAsia="fr-FR" w:bidi="fr-FR"/>
        </w:rPr>
        <w:t>Tableau 6.1.</w:t>
      </w:r>
    </w:p>
    <w:p w:rsidR="00711472" w:rsidRPr="0064531A" w:rsidRDefault="00711472" w:rsidP="00711472">
      <w:pPr>
        <w:pStyle w:val="figst"/>
        <w:rPr>
          <w:lang w:eastAsia="fr-FR" w:bidi="fr-FR"/>
        </w:rPr>
      </w:pPr>
      <w:r w:rsidRPr="0064531A">
        <w:rPr>
          <w:lang w:eastAsia="fr-FR" w:bidi="fr-FR"/>
        </w:rPr>
        <w:t>LES TYPOLOGIES DE LA CONDUITE DÉLI</w:t>
      </w:r>
      <w:r w:rsidRPr="0064531A">
        <w:rPr>
          <w:lang w:eastAsia="fr-FR" w:bidi="fr-FR"/>
        </w:rPr>
        <w:t>N</w:t>
      </w:r>
      <w:r w:rsidRPr="0064531A">
        <w:rPr>
          <w:lang w:eastAsia="fr-FR" w:bidi="fr-FR"/>
        </w:rPr>
        <w:t>QUANTE</w:t>
      </w:r>
    </w:p>
    <w:tbl>
      <w:tblPr>
        <w:tblOverlap w:val="never"/>
        <w:tblW w:w="9360" w:type="dxa"/>
        <w:tblInd w:w="-1430" w:type="dxa"/>
        <w:tblLayout w:type="fixed"/>
        <w:tblCellMar>
          <w:left w:w="10" w:type="dxa"/>
          <w:right w:w="10" w:type="dxa"/>
        </w:tblCellMar>
        <w:tblLook w:val="04A0" w:firstRow="1" w:lastRow="0" w:firstColumn="1" w:lastColumn="0" w:noHBand="0" w:noVBand="1"/>
      </w:tblPr>
      <w:tblGrid>
        <w:gridCol w:w="3060"/>
        <w:gridCol w:w="810"/>
        <w:gridCol w:w="990"/>
        <w:gridCol w:w="2880"/>
        <w:gridCol w:w="810"/>
        <w:gridCol w:w="810"/>
      </w:tblGrid>
      <w:tr w:rsidR="00711472" w:rsidRPr="00B713E3">
        <w:tblPrEx>
          <w:tblCellMar>
            <w:top w:w="0" w:type="dxa"/>
            <w:bottom w:w="0" w:type="dxa"/>
          </w:tblCellMar>
        </w:tblPrEx>
        <w:tc>
          <w:tcPr>
            <w:tcW w:w="4860" w:type="dxa"/>
            <w:gridSpan w:val="3"/>
            <w:tcBorders>
              <w:top w:val="single" w:sz="12" w:space="0" w:color="auto"/>
              <w:bottom w:val="single" w:sz="12" w:space="0" w:color="auto"/>
            </w:tcBorders>
            <w:shd w:val="clear" w:color="auto" w:fill="EEECE1"/>
          </w:tcPr>
          <w:p w:rsidR="00711472" w:rsidRPr="00B713E3" w:rsidRDefault="00711472" w:rsidP="00711472">
            <w:pPr>
              <w:spacing w:before="120" w:after="120"/>
              <w:ind w:left="90" w:right="80" w:firstLine="0"/>
              <w:jc w:val="center"/>
              <w:rPr>
                <w:sz w:val="24"/>
                <w:szCs w:val="10"/>
              </w:rPr>
            </w:pPr>
            <w:r w:rsidRPr="00B713E3">
              <w:rPr>
                <w:sz w:val="24"/>
                <w:lang w:eastAsia="fr-FR" w:bidi="fr-FR"/>
              </w:rPr>
              <w:t>ADOLESCENTS CONVENTIO</w:t>
            </w:r>
            <w:r w:rsidRPr="00B713E3">
              <w:rPr>
                <w:sz w:val="24"/>
                <w:lang w:eastAsia="fr-FR" w:bidi="fr-FR"/>
              </w:rPr>
              <w:t>N</w:t>
            </w:r>
            <w:r w:rsidRPr="00B713E3">
              <w:rPr>
                <w:sz w:val="24"/>
                <w:lang w:eastAsia="fr-FR" w:bidi="fr-FR"/>
              </w:rPr>
              <w:t>NELS</w:t>
            </w:r>
            <w:r w:rsidRPr="00B713E3">
              <w:rPr>
                <w:sz w:val="24"/>
                <w:lang w:eastAsia="fr-FR" w:bidi="fr-FR"/>
              </w:rPr>
              <w:br/>
            </w:r>
            <w:r w:rsidRPr="00B713E3">
              <w:rPr>
                <w:sz w:val="24"/>
              </w:rPr>
              <w:t>(N =</w:t>
            </w:r>
            <w:r w:rsidRPr="00B713E3">
              <w:rPr>
                <w:sz w:val="24"/>
                <w:lang w:eastAsia="fr-FR" w:bidi="fr-FR"/>
              </w:rPr>
              <w:t xml:space="preserve"> 458)</w:t>
            </w:r>
          </w:p>
        </w:tc>
        <w:tc>
          <w:tcPr>
            <w:tcW w:w="4500" w:type="dxa"/>
            <w:gridSpan w:val="3"/>
            <w:tcBorders>
              <w:top w:val="single" w:sz="12" w:space="0" w:color="auto"/>
              <w:bottom w:val="single" w:sz="12" w:space="0" w:color="auto"/>
            </w:tcBorders>
            <w:shd w:val="clear" w:color="auto" w:fill="EEECE1"/>
          </w:tcPr>
          <w:p w:rsidR="00711472" w:rsidRPr="00B713E3" w:rsidRDefault="00711472" w:rsidP="00711472">
            <w:pPr>
              <w:spacing w:before="120" w:after="120"/>
              <w:ind w:left="90" w:right="80" w:firstLine="0"/>
              <w:jc w:val="center"/>
              <w:rPr>
                <w:sz w:val="24"/>
                <w:szCs w:val="10"/>
              </w:rPr>
            </w:pPr>
            <w:r w:rsidRPr="00B713E3">
              <w:rPr>
                <w:sz w:val="24"/>
                <w:szCs w:val="10"/>
              </w:rPr>
              <w:t>ADOLESCENTS JUDICIARISÉS</w:t>
            </w:r>
            <w:r w:rsidRPr="00B713E3">
              <w:rPr>
                <w:sz w:val="24"/>
                <w:szCs w:val="10"/>
              </w:rPr>
              <w:br/>
              <w:t>(N = 379)</w:t>
            </w:r>
          </w:p>
        </w:tc>
      </w:tr>
      <w:tr w:rsidR="00711472" w:rsidRPr="00B713E3">
        <w:tblPrEx>
          <w:tblCellMar>
            <w:top w:w="0" w:type="dxa"/>
            <w:bottom w:w="0" w:type="dxa"/>
          </w:tblCellMar>
        </w:tblPrEx>
        <w:tc>
          <w:tcPr>
            <w:tcW w:w="3060" w:type="dxa"/>
            <w:tcBorders>
              <w:top w:val="single" w:sz="12" w:space="0" w:color="auto"/>
            </w:tcBorders>
            <w:shd w:val="clear" w:color="auto" w:fill="FFFFFF"/>
          </w:tcPr>
          <w:p w:rsidR="00711472" w:rsidRPr="00B713E3" w:rsidRDefault="00711472" w:rsidP="00711472">
            <w:pPr>
              <w:spacing w:before="120" w:after="120"/>
              <w:ind w:left="90" w:right="80" w:firstLine="0"/>
              <w:jc w:val="both"/>
              <w:rPr>
                <w:sz w:val="24"/>
              </w:rPr>
            </w:pPr>
            <w:r w:rsidRPr="00B713E3">
              <w:rPr>
                <w:b/>
                <w:i/>
                <w:sz w:val="24"/>
              </w:rPr>
              <w:t>Délinquance</w:t>
            </w:r>
          </w:p>
        </w:tc>
        <w:tc>
          <w:tcPr>
            <w:tcW w:w="810" w:type="dxa"/>
            <w:tcBorders>
              <w:top w:val="single" w:sz="12" w:space="0" w:color="auto"/>
            </w:tcBorders>
            <w:shd w:val="clear" w:color="auto" w:fill="FFFFFF"/>
          </w:tcPr>
          <w:p w:rsidR="00711472" w:rsidRPr="00B713E3" w:rsidRDefault="00711472" w:rsidP="00711472">
            <w:pPr>
              <w:spacing w:before="120" w:after="120"/>
              <w:ind w:left="90" w:right="80" w:firstLine="0"/>
              <w:jc w:val="both"/>
              <w:rPr>
                <w:sz w:val="24"/>
                <w:szCs w:val="10"/>
              </w:rPr>
            </w:pPr>
            <w:r w:rsidRPr="00B713E3">
              <w:rPr>
                <w:sz w:val="24"/>
                <w:szCs w:val="10"/>
              </w:rPr>
              <w:t>14</w:t>
            </w:r>
          </w:p>
        </w:tc>
        <w:tc>
          <w:tcPr>
            <w:tcW w:w="990" w:type="dxa"/>
            <w:tcBorders>
              <w:top w:val="single" w:sz="12" w:space="0" w:color="auto"/>
            </w:tcBorders>
            <w:shd w:val="clear" w:color="auto" w:fill="FFFFFF"/>
          </w:tcPr>
          <w:p w:rsidR="00711472" w:rsidRPr="00B713E3" w:rsidRDefault="00711472" w:rsidP="00711472">
            <w:pPr>
              <w:spacing w:before="120" w:after="120"/>
              <w:ind w:left="90" w:right="80" w:firstLine="0"/>
              <w:jc w:val="both"/>
              <w:rPr>
                <w:sz w:val="24"/>
                <w:szCs w:val="10"/>
              </w:rPr>
            </w:pPr>
            <w:r w:rsidRPr="00B713E3">
              <w:rPr>
                <w:sz w:val="24"/>
                <w:szCs w:val="10"/>
              </w:rPr>
              <w:t>3,1%</w:t>
            </w:r>
          </w:p>
        </w:tc>
        <w:tc>
          <w:tcPr>
            <w:tcW w:w="2880" w:type="dxa"/>
            <w:tcBorders>
              <w:top w:val="single" w:sz="12" w:space="0" w:color="auto"/>
            </w:tcBorders>
            <w:shd w:val="clear" w:color="auto" w:fill="FFFFFF"/>
          </w:tcPr>
          <w:p w:rsidR="00711472" w:rsidRPr="00B713E3" w:rsidRDefault="00711472" w:rsidP="00711472">
            <w:pPr>
              <w:spacing w:before="120" w:after="120"/>
              <w:ind w:left="90" w:right="80" w:firstLine="0"/>
              <w:rPr>
                <w:b/>
                <w:i/>
                <w:sz w:val="24"/>
                <w:szCs w:val="10"/>
              </w:rPr>
            </w:pPr>
            <w:r w:rsidRPr="00B713E3">
              <w:rPr>
                <w:b/>
                <w:i/>
                <w:sz w:val="24"/>
              </w:rPr>
              <w:t>Délinquance</w:t>
            </w:r>
          </w:p>
        </w:tc>
        <w:tc>
          <w:tcPr>
            <w:tcW w:w="810" w:type="dxa"/>
            <w:tcBorders>
              <w:top w:val="single" w:sz="12" w:space="0" w:color="auto"/>
            </w:tcBorders>
            <w:shd w:val="clear" w:color="auto" w:fill="FFFFFF"/>
          </w:tcPr>
          <w:p w:rsidR="00711472" w:rsidRPr="00B713E3" w:rsidRDefault="00711472" w:rsidP="00711472">
            <w:pPr>
              <w:spacing w:before="120" w:after="120"/>
              <w:ind w:left="90" w:right="80" w:firstLine="0"/>
              <w:jc w:val="both"/>
              <w:rPr>
                <w:sz w:val="24"/>
                <w:szCs w:val="10"/>
              </w:rPr>
            </w:pPr>
          </w:p>
        </w:tc>
        <w:tc>
          <w:tcPr>
            <w:tcW w:w="810" w:type="dxa"/>
            <w:tcBorders>
              <w:top w:val="single" w:sz="12" w:space="0" w:color="auto"/>
            </w:tcBorders>
            <w:shd w:val="clear" w:color="auto" w:fill="FFFFFF"/>
          </w:tcPr>
          <w:p w:rsidR="00711472" w:rsidRPr="00B713E3" w:rsidRDefault="00711472" w:rsidP="00711472">
            <w:pPr>
              <w:spacing w:before="120" w:after="120"/>
              <w:ind w:left="90" w:right="80" w:firstLine="0"/>
              <w:jc w:val="both"/>
              <w:rPr>
                <w:sz w:val="24"/>
                <w:szCs w:val="10"/>
              </w:rPr>
            </w:pPr>
          </w:p>
        </w:tc>
      </w:tr>
      <w:tr w:rsidR="00711472" w:rsidRPr="00B713E3">
        <w:tblPrEx>
          <w:tblCellMar>
            <w:top w:w="0" w:type="dxa"/>
            <w:bottom w:w="0" w:type="dxa"/>
          </w:tblCellMar>
        </w:tblPrEx>
        <w:tc>
          <w:tcPr>
            <w:tcW w:w="3060" w:type="dxa"/>
            <w:shd w:val="clear" w:color="auto" w:fill="FFFFFF"/>
          </w:tcPr>
          <w:p w:rsidR="00711472" w:rsidRPr="00B713E3" w:rsidRDefault="00711472" w:rsidP="00711472">
            <w:pPr>
              <w:spacing w:before="120" w:after="120"/>
              <w:ind w:left="90" w:right="80" w:firstLine="0"/>
              <w:jc w:val="both"/>
              <w:rPr>
                <w:sz w:val="24"/>
              </w:rPr>
            </w:pPr>
            <w:r w:rsidRPr="00B713E3">
              <w:rPr>
                <w:sz w:val="24"/>
              </w:rPr>
              <w:t xml:space="preserve">— </w:t>
            </w:r>
            <w:r w:rsidRPr="00B713E3">
              <w:rPr>
                <w:rStyle w:val="Corpsdutexte275ptItalique"/>
                <w:rFonts w:ascii="Times New Roman" w:hAnsi="Times New Roman"/>
                <w:sz w:val="24"/>
              </w:rPr>
              <w:t>sporadique</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60</w:t>
            </w:r>
          </w:p>
        </w:tc>
        <w:tc>
          <w:tcPr>
            <w:tcW w:w="990" w:type="dxa"/>
            <w:shd w:val="clear" w:color="auto" w:fill="FFFFFF"/>
          </w:tcPr>
          <w:p w:rsidR="00711472" w:rsidRPr="00B713E3" w:rsidRDefault="00711472" w:rsidP="00711472">
            <w:pPr>
              <w:spacing w:before="120" w:after="120"/>
              <w:ind w:left="90" w:right="80" w:firstLine="0"/>
              <w:jc w:val="both"/>
              <w:rPr>
                <w:sz w:val="24"/>
              </w:rPr>
            </w:pPr>
            <w:r w:rsidRPr="00B713E3">
              <w:rPr>
                <w:sz w:val="24"/>
              </w:rPr>
              <w:t>13.1%</w:t>
            </w:r>
          </w:p>
        </w:tc>
        <w:tc>
          <w:tcPr>
            <w:tcW w:w="2880" w:type="dxa"/>
            <w:shd w:val="clear" w:color="auto" w:fill="FFFFFF"/>
          </w:tcPr>
          <w:p w:rsidR="00711472" w:rsidRPr="00B713E3" w:rsidRDefault="00711472" w:rsidP="00711472">
            <w:pPr>
              <w:spacing w:before="120" w:after="120"/>
              <w:ind w:left="90" w:right="80" w:firstLine="0"/>
              <w:rPr>
                <w:sz w:val="24"/>
              </w:rPr>
            </w:pPr>
            <w:r w:rsidRPr="00B713E3">
              <w:rPr>
                <w:sz w:val="24"/>
              </w:rPr>
              <w:t>— sporadique</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74</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19,5%</w:t>
            </w:r>
          </w:p>
        </w:tc>
      </w:tr>
      <w:tr w:rsidR="00711472" w:rsidRPr="00B713E3">
        <w:tblPrEx>
          <w:tblCellMar>
            <w:top w:w="0" w:type="dxa"/>
            <w:bottom w:w="0" w:type="dxa"/>
          </w:tblCellMar>
        </w:tblPrEx>
        <w:tc>
          <w:tcPr>
            <w:tcW w:w="3060" w:type="dxa"/>
            <w:shd w:val="clear" w:color="auto" w:fill="FFFFFF"/>
          </w:tcPr>
          <w:p w:rsidR="00711472" w:rsidRPr="00B713E3" w:rsidRDefault="00711472" w:rsidP="00711472">
            <w:pPr>
              <w:spacing w:before="120" w:after="120"/>
              <w:ind w:left="90" w:right="80" w:firstLine="0"/>
              <w:jc w:val="both"/>
              <w:rPr>
                <w:sz w:val="24"/>
              </w:rPr>
            </w:pPr>
            <w:r w:rsidRPr="00B713E3">
              <w:rPr>
                <w:sz w:val="24"/>
              </w:rPr>
              <w:t xml:space="preserve">— </w:t>
            </w:r>
            <w:r w:rsidRPr="00B713E3">
              <w:rPr>
                <w:rStyle w:val="Corpsdutexte275ptItalique"/>
                <w:rFonts w:ascii="Times New Roman" w:hAnsi="Times New Roman"/>
                <w:sz w:val="24"/>
              </w:rPr>
              <w:t>explosive</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125</w:t>
            </w:r>
          </w:p>
        </w:tc>
        <w:tc>
          <w:tcPr>
            <w:tcW w:w="990" w:type="dxa"/>
            <w:shd w:val="clear" w:color="auto" w:fill="FFFFFF"/>
          </w:tcPr>
          <w:p w:rsidR="00711472" w:rsidRPr="00B713E3" w:rsidRDefault="00711472" w:rsidP="00711472">
            <w:pPr>
              <w:spacing w:before="120" w:after="120"/>
              <w:ind w:left="90" w:right="80" w:firstLine="0"/>
              <w:jc w:val="both"/>
              <w:rPr>
                <w:sz w:val="24"/>
              </w:rPr>
            </w:pPr>
            <w:r w:rsidRPr="00B713E3">
              <w:rPr>
                <w:sz w:val="24"/>
              </w:rPr>
              <w:t>27,3%</w:t>
            </w:r>
          </w:p>
        </w:tc>
        <w:tc>
          <w:tcPr>
            <w:tcW w:w="2880" w:type="dxa"/>
            <w:shd w:val="clear" w:color="auto" w:fill="FFFFFF"/>
          </w:tcPr>
          <w:p w:rsidR="00711472" w:rsidRPr="00B713E3" w:rsidRDefault="00711472" w:rsidP="00711472">
            <w:pPr>
              <w:spacing w:before="120" w:after="120"/>
              <w:ind w:left="90" w:right="80" w:firstLine="0"/>
              <w:rPr>
                <w:sz w:val="24"/>
              </w:rPr>
            </w:pPr>
            <w:r w:rsidRPr="00B713E3">
              <w:rPr>
                <w:sz w:val="24"/>
              </w:rPr>
              <w:t>— explosive</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45</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11,9%</w:t>
            </w:r>
          </w:p>
        </w:tc>
      </w:tr>
      <w:tr w:rsidR="00711472" w:rsidRPr="00B713E3">
        <w:tblPrEx>
          <w:tblCellMar>
            <w:top w:w="0" w:type="dxa"/>
            <w:bottom w:w="0" w:type="dxa"/>
          </w:tblCellMar>
        </w:tblPrEx>
        <w:tc>
          <w:tcPr>
            <w:tcW w:w="3060" w:type="dxa"/>
            <w:shd w:val="clear" w:color="auto" w:fill="FFFFFF"/>
          </w:tcPr>
          <w:p w:rsidR="00711472" w:rsidRPr="00B713E3" w:rsidRDefault="00711472" w:rsidP="00711472">
            <w:pPr>
              <w:spacing w:before="120" w:after="120"/>
              <w:ind w:left="90" w:right="80" w:firstLine="0"/>
              <w:jc w:val="both"/>
              <w:rPr>
                <w:sz w:val="24"/>
              </w:rPr>
            </w:pPr>
            <w:r w:rsidRPr="00B713E3">
              <w:rPr>
                <w:sz w:val="24"/>
              </w:rPr>
              <w:t xml:space="preserve">— </w:t>
            </w:r>
            <w:r w:rsidRPr="00B713E3">
              <w:rPr>
                <w:rStyle w:val="Corpsdutexte275ptItalique"/>
                <w:rFonts w:ascii="Times New Roman" w:hAnsi="Times New Roman"/>
                <w:sz w:val="24"/>
              </w:rPr>
              <w:t>persistante intermédia</w:t>
            </w:r>
            <w:r w:rsidRPr="00B713E3">
              <w:rPr>
                <w:rStyle w:val="Corpsdutexte275ptItalique"/>
                <w:rFonts w:ascii="Times New Roman" w:hAnsi="Times New Roman"/>
                <w:sz w:val="24"/>
              </w:rPr>
              <w:t>i</w:t>
            </w:r>
            <w:r w:rsidRPr="00B713E3">
              <w:rPr>
                <w:rStyle w:val="Corpsdutexte275ptItalique"/>
                <w:rFonts w:ascii="Times New Roman" w:hAnsi="Times New Roman"/>
                <w:sz w:val="24"/>
              </w:rPr>
              <w:t>re</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173</w:t>
            </w:r>
          </w:p>
        </w:tc>
        <w:tc>
          <w:tcPr>
            <w:tcW w:w="990" w:type="dxa"/>
            <w:shd w:val="clear" w:color="auto" w:fill="FFFFFF"/>
          </w:tcPr>
          <w:p w:rsidR="00711472" w:rsidRPr="00B713E3" w:rsidRDefault="00711472" w:rsidP="00711472">
            <w:pPr>
              <w:spacing w:before="120" w:after="120"/>
              <w:ind w:left="90" w:right="80" w:firstLine="0"/>
              <w:jc w:val="both"/>
              <w:rPr>
                <w:sz w:val="24"/>
              </w:rPr>
            </w:pPr>
            <w:r w:rsidRPr="00B713E3">
              <w:rPr>
                <w:sz w:val="24"/>
              </w:rPr>
              <w:t>38.9%</w:t>
            </w:r>
          </w:p>
        </w:tc>
        <w:tc>
          <w:tcPr>
            <w:tcW w:w="2880" w:type="dxa"/>
            <w:shd w:val="clear" w:color="auto" w:fill="FFFFFF"/>
          </w:tcPr>
          <w:p w:rsidR="00711472" w:rsidRPr="00B713E3" w:rsidRDefault="00711472" w:rsidP="00711472">
            <w:pPr>
              <w:spacing w:before="120" w:after="120"/>
              <w:ind w:left="90" w:right="80" w:firstLine="0"/>
              <w:rPr>
                <w:sz w:val="24"/>
              </w:rPr>
            </w:pPr>
            <w:r w:rsidRPr="00B713E3">
              <w:rPr>
                <w:sz w:val="24"/>
              </w:rPr>
              <w:t>— persistante interm</w:t>
            </w:r>
            <w:r w:rsidRPr="00B713E3">
              <w:rPr>
                <w:sz w:val="24"/>
              </w:rPr>
              <w:t>é</w:t>
            </w:r>
            <w:r w:rsidRPr="00B713E3">
              <w:rPr>
                <w:sz w:val="24"/>
              </w:rPr>
              <w:t>diaire</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115</w:t>
            </w:r>
          </w:p>
        </w:tc>
        <w:tc>
          <w:tcPr>
            <w:tcW w:w="810" w:type="dxa"/>
            <w:shd w:val="clear" w:color="auto" w:fill="FFFFFF"/>
          </w:tcPr>
          <w:p w:rsidR="00711472" w:rsidRPr="00B713E3" w:rsidRDefault="00711472" w:rsidP="00711472">
            <w:pPr>
              <w:spacing w:before="120" w:after="120"/>
              <w:ind w:left="90" w:right="80" w:firstLine="0"/>
              <w:jc w:val="both"/>
              <w:rPr>
                <w:sz w:val="24"/>
              </w:rPr>
            </w:pPr>
            <w:r w:rsidRPr="00B713E3">
              <w:rPr>
                <w:sz w:val="24"/>
              </w:rPr>
              <w:t>30,4%</w:t>
            </w:r>
          </w:p>
        </w:tc>
      </w:tr>
      <w:tr w:rsidR="00711472" w:rsidRPr="00B713E3">
        <w:tblPrEx>
          <w:tblCellMar>
            <w:top w:w="0" w:type="dxa"/>
            <w:bottom w:w="0" w:type="dxa"/>
          </w:tblCellMar>
        </w:tblPrEx>
        <w:tc>
          <w:tcPr>
            <w:tcW w:w="3060" w:type="dxa"/>
            <w:tcBorders>
              <w:bottom w:val="single" w:sz="12" w:space="0" w:color="auto"/>
            </w:tcBorders>
            <w:shd w:val="clear" w:color="auto" w:fill="FFFFFF"/>
          </w:tcPr>
          <w:p w:rsidR="00711472" w:rsidRPr="00B713E3" w:rsidRDefault="00711472" w:rsidP="00711472">
            <w:pPr>
              <w:spacing w:before="120" w:after="120"/>
              <w:ind w:left="90" w:right="80" w:firstLine="0"/>
              <w:jc w:val="both"/>
              <w:rPr>
                <w:sz w:val="24"/>
              </w:rPr>
            </w:pPr>
            <w:r w:rsidRPr="00B713E3">
              <w:rPr>
                <w:rStyle w:val="Corpsdutexte275ptItalique"/>
                <w:rFonts w:ascii="Times New Roman" w:hAnsi="Times New Roman"/>
                <w:sz w:val="24"/>
              </w:rPr>
              <w:t>— persistante grave</w:t>
            </w:r>
          </w:p>
        </w:tc>
        <w:tc>
          <w:tcPr>
            <w:tcW w:w="810" w:type="dxa"/>
            <w:tcBorders>
              <w:bottom w:val="single" w:sz="12" w:space="0" w:color="auto"/>
            </w:tcBorders>
            <w:shd w:val="clear" w:color="auto" w:fill="FFFFFF"/>
          </w:tcPr>
          <w:p w:rsidR="00711472" w:rsidRPr="00B713E3" w:rsidRDefault="00711472" w:rsidP="00711472">
            <w:pPr>
              <w:spacing w:before="120" w:after="120"/>
              <w:ind w:left="90" w:right="80" w:firstLine="0"/>
              <w:jc w:val="both"/>
              <w:rPr>
                <w:sz w:val="24"/>
              </w:rPr>
            </w:pPr>
            <w:r w:rsidRPr="00B713E3">
              <w:rPr>
                <w:sz w:val="24"/>
              </w:rPr>
              <w:t>83</w:t>
            </w:r>
          </w:p>
        </w:tc>
        <w:tc>
          <w:tcPr>
            <w:tcW w:w="990" w:type="dxa"/>
            <w:tcBorders>
              <w:bottom w:val="single" w:sz="12" w:space="0" w:color="auto"/>
            </w:tcBorders>
            <w:shd w:val="clear" w:color="auto" w:fill="FFFFFF"/>
          </w:tcPr>
          <w:p w:rsidR="00711472" w:rsidRPr="00B713E3" w:rsidRDefault="00711472" w:rsidP="00711472">
            <w:pPr>
              <w:spacing w:before="120" w:after="120"/>
              <w:ind w:left="90" w:right="80" w:firstLine="0"/>
              <w:jc w:val="both"/>
              <w:rPr>
                <w:sz w:val="24"/>
              </w:rPr>
            </w:pPr>
            <w:r w:rsidRPr="00B713E3">
              <w:rPr>
                <w:sz w:val="24"/>
              </w:rPr>
              <w:t>18,7%</w:t>
            </w:r>
          </w:p>
        </w:tc>
        <w:tc>
          <w:tcPr>
            <w:tcW w:w="2880" w:type="dxa"/>
            <w:tcBorders>
              <w:bottom w:val="single" w:sz="12" w:space="0" w:color="auto"/>
            </w:tcBorders>
            <w:shd w:val="clear" w:color="auto" w:fill="FFFFFF"/>
          </w:tcPr>
          <w:p w:rsidR="00711472" w:rsidRPr="00B713E3" w:rsidRDefault="00711472" w:rsidP="00711472">
            <w:pPr>
              <w:spacing w:before="120" w:after="120"/>
              <w:ind w:left="90" w:right="80" w:firstLine="0"/>
              <w:rPr>
                <w:sz w:val="24"/>
              </w:rPr>
            </w:pPr>
            <w:r w:rsidRPr="00B713E3">
              <w:rPr>
                <w:sz w:val="24"/>
              </w:rPr>
              <w:t>— persistante grave</w:t>
            </w:r>
          </w:p>
        </w:tc>
        <w:tc>
          <w:tcPr>
            <w:tcW w:w="810" w:type="dxa"/>
            <w:tcBorders>
              <w:bottom w:val="single" w:sz="12" w:space="0" w:color="auto"/>
            </w:tcBorders>
            <w:shd w:val="clear" w:color="auto" w:fill="FFFFFF"/>
          </w:tcPr>
          <w:p w:rsidR="00711472" w:rsidRPr="00B713E3" w:rsidRDefault="00711472" w:rsidP="00711472">
            <w:pPr>
              <w:spacing w:before="120" w:after="120"/>
              <w:ind w:left="90" w:right="80" w:firstLine="0"/>
              <w:jc w:val="both"/>
              <w:rPr>
                <w:sz w:val="24"/>
              </w:rPr>
            </w:pPr>
            <w:r w:rsidRPr="00B713E3">
              <w:rPr>
                <w:sz w:val="24"/>
              </w:rPr>
              <w:t>145</w:t>
            </w:r>
          </w:p>
        </w:tc>
        <w:tc>
          <w:tcPr>
            <w:tcW w:w="810" w:type="dxa"/>
            <w:tcBorders>
              <w:bottom w:val="single" w:sz="12" w:space="0" w:color="auto"/>
            </w:tcBorders>
            <w:shd w:val="clear" w:color="auto" w:fill="FFFFFF"/>
          </w:tcPr>
          <w:p w:rsidR="00711472" w:rsidRPr="00B713E3" w:rsidRDefault="00711472" w:rsidP="00711472">
            <w:pPr>
              <w:spacing w:before="120" w:after="120"/>
              <w:ind w:left="90" w:right="80" w:firstLine="0"/>
              <w:jc w:val="both"/>
              <w:rPr>
                <w:sz w:val="24"/>
              </w:rPr>
            </w:pPr>
            <w:r w:rsidRPr="00B713E3">
              <w:rPr>
                <w:sz w:val="24"/>
              </w:rPr>
              <w:t>38,2%</w:t>
            </w:r>
          </w:p>
        </w:tc>
      </w:tr>
    </w:tbl>
    <w:p w:rsidR="00711472" w:rsidRPr="0064531A" w:rsidRDefault="00711472" w:rsidP="00711472">
      <w:pPr>
        <w:spacing w:before="120" w:after="120"/>
        <w:ind w:firstLine="0"/>
        <w:jc w:val="both"/>
        <w:rPr>
          <w:sz w:val="24"/>
          <w:szCs w:val="2"/>
        </w:rPr>
      </w:pPr>
    </w:p>
    <w:p w:rsidR="00711472" w:rsidRPr="0064531A" w:rsidRDefault="00711472" w:rsidP="00711472">
      <w:pPr>
        <w:spacing w:before="120" w:after="120"/>
        <w:jc w:val="both"/>
      </w:pPr>
      <w:r w:rsidRPr="0064531A">
        <w:rPr>
          <w:lang w:eastAsia="fr-FR" w:bidi="fr-FR"/>
        </w:rPr>
        <w:t>Ajoutons finalement que la validité de ces typologies a été vérifiée. En ce qui a trait à la typologie de la conduite délinquante des adole</w:t>
      </w:r>
      <w:r w:rsidRPr="0064531A">
        <w:rPr>
          <w:lang w:eastAsia="fr-FR" w:bidi="fr-FR"/>
        </w:rPr>
        <w:t>s</w:t>
      </w:r>
      <w:r w:rsidRPr="0064531A">
        <w:rPr>
          <w:lang w:eastAsia="fr-FR" w:bidi="fr-FR"/>
        </w:rPr>
        <w:t xml:space="preserve">cents conventionnels, nous avons utilisé cinq échelles de délinquance cachée au </w:t>
      </w:r>
      <w:r>
        <w:rPr>
          <w:lang w:eastAsia="fr-FR" w:bidi="fr-FR"/>
        </w:rPr>
        <w:t>temps 1</w:t>
      </w:r>
      <w:r w:rsidRPr="0064531A">
        <w:rPr>
          <w:lang w:eastAsia="fr-FR" w:bidi="fr-FR"/>
        </w:rPr>
        <w:t xml:space="preserve"> (1974) et au </w:t>
      </w:r>
      <w:r>
        <w:rPr>
          <w:lang w:eastAsia="fr-FR" w:bidi="fr-FR"/>
        </w:rPr>
        <w:t>temps 2</w:t>
      </w:r>
      <w:r w:rsidRPr="0064531A">
        <w:rPr>
          <w:lang w:eastAsia="fr-FR" w:bidi="fr-FR"/>
        </w:rPr>
        <w:t xml:space="preserve"> (1976), et avons constaté une gradation constante des médianes </w:t>
      </w:r>
      <w:r w:rsidRPr="0064531A">
        <w:rPr>
          <w:rStyle w:val="Corpsdutexte275ptPetitesmajuscules"/>
          <w:sz w:val="28"/>
          <w:lang w:val="fr-CA"/>
        </w:rPr>
        <w:t xml:space="preserve">(Biron </w:t>
      </w:r>
      <w:r w:rsidRPr="0064531A">
        <w:rPr>
          <w:lang w:eastAsia="fr-FR" w:bidi="fr-FR"/>
        </w:rPr>
        <w:t xml:space="preserve">et </w:t>
      </w:r>
      <w:r w:rsidRPr="0064531A">
        <w:rPr>
          <w:rStyle w:val="Corpsdutexte275ptPetitesmajuscules"/>
          <w:sz w:val="28"/>
          <w:lang w:val="fr-CA"/>
        </w:rPr>
        <w:t xml:space="preserve">LeBlanc, </w:t>
      </w:r>
      <w:r w:rsidRPr="0064531A">
        <w:rPr>
          <w:lang w:eastAsia="fr-FR" w:bidi="fr-FR"/>
        </w:rPr>
        <w:t xml:space="preserve">1978). En ce qui concerne la typologie de la conduite délinquante des adolescents judiciarisés, </w:t>
      </w:r>
      <w:r w:rsidRPr="0064531A">
        <w:rPr>
          <w:rStyle w:val="Corpsdutexte275ptPetitesmajuscules"/>
          <w:sz w:val="28"/>
          <w:lang w:val="fr-CA"/>
        </w:rPr>
        <w:t xml:space="preserve">Gagnon </w:t>
      </w:r>
      <w:r w:rsidRPr="0064531A">
        <w:rPr>
          <w:lang w:eastAsia="fr-FR" w:bidi="fr-FR"/>
        </w:rPr>
        <w:t>(1979) a montré qu’une telle gradation est là aussi vérifiable. En somme, les deux classifications apparaissent val</w:t>
      </w:r>
      <w:r w:rsidRPr="0064531A">
        <w:rPr>
          <w:lang w:eastAsia="fr-FR" w:bidi="fr-FR"/>
        </w:rPr>
        <w:t>i</w:t>
      </w:r>
      <w:r w:rsidRPr="0064531A">
        <w:rPr>
          <w:lang w:eastAsia="fr-FR" w:bidi="fr-FR"/>
        </w:rPr>
        <w:t xml:space="preserve">des et dotées des principales qualités que </w:t>
      </w:r>
      <w:r w:rsidRPr="0064531A">
        <w:rPr>
          <w:rStyle w:val="Corpsdutexte275ptPetitesmajuscules"/>
          <w:sz w:val="28"/>
          <w:lang w:val="fr-CA"/>
        </w:rPr>
        <w:t xml:space="preserve">Hood </w:t>
      </w:r>
      <w:r w:rsidRPr="0064531A">
        <w:rPr>
          <w:lang w:eastAsia="fr-FR" w:bidi="fr-FR"/>
        </w:rPr>
        <w:t xml:space="preserve">et </w:t>
      </w:r>
      <w:r w:rsidRPr="0064531A">
        <w:rPr>
          <w:rStyle w:val="Corpsdutexte275ptPetitesmajuscules"/>
          <w:sz w:val="28"/>
          <w:lang w:val="fr-CA"/>
        </w:rPr>
        <w:t xml:space="preserve">Sparks </w:t>
      </w:r>
      <w:r w:rsidRPr="0064531A">
        <w:rPr>
          <w:lang w:eastAsia="fr-FR" w:bidi="fr-FR"/>
        </w:rPr>
        <w:t>(1970) a</w:t>
      </w:r>
      <w:r w:rsidRPr="0064531A">
        <w:rPr>
          <w:lang w:eastAsia="fr-FR" w:bidi="fr-FR"/>
        </w:rPr>
        <w:t>t</w:t>
      </w:r>
      <w:r w:rsidRPr="0064531A">
        <w:rPr>
          <w:lang w:eastAsia="fr-FR" w:bidi="fr-FR"/>
        </w:rPr>
        <w:t>tribuent à une bonne typologie, soit celles de couvrir, en les graduant, l’ensemble des variations de l’activité délinquante, que ce soit en m</w:t>
      </w:r>
      <w:r w:rsidRPr="0064531A">
        <w:rPr>
          <w:lang w:eastAsia="fr-FR" w:bidi="fr-FR"/>
        </w:rPr>
        <w:t>a</w:t>
      </w:r>
      <w:r w:rsidRPr="0064531A">
        <w:rPr>
          <w:lang w:eastAsia="fr-FR" w:bidi="fr-FR"/>
        </w:rPr>
        <w:t>tière de gravité, de quantité, d’hétérogénéité ou de continuité, de déf</w:t>
      </w:r>
      <w:r w:rsidRPr="0064531A">
        <w:rPr>
          <w:lang w:eastAsia="fr-FR" w:bidi="fr-FR"/>
        </w:rPr>
        <w:t>i</w:t>
      </w:r>
      <w:r w:rsidRPr="0064531A">
        <w:rPr>
          <w:lang w:eastAsia="fr-FR" w:bidi="fr-FR"/>
        </w:rPr>
        <w:t>nir des types mutuellement exclusifs et de se prêter à une classific</w:t>
      </w:r>
      <w:r w:rsidRPr="0064531A">
        <w:rPr>
          <w:lang w:eastAsia="fr-FR" w:bidi="fr-FR"/>
        </w:rPr>
        <w:t>a</w:t>
      </w:r>
      <w:r w:rsidRPr="0064531A">
        <w:rPr>
          <w:lang w:eastAsia="fr-FR" w:bidi="fr-FR"/>
        </w:rPr>
        <w:t>tion facile des sujets à partir des définitions données.</w:t>
      </w:r>
    </w:p>
    <w:p w:rsidR="00711472" w:rsidRDefault="00711472" w:rsidP="00711472">
      <w:pPr>
        <w:spacing w:before="120" w:after="120"/>
        <w:jc w:val="both"/>
        <w:rPr>
          <w:lang w:eastAsia="fr-FR" w:bidi="fr-FR"/>
        </w:rPr>
      </w:pPr>
      <w:r w:rsidRPr="0064531A">
        <w:rPr>
          <w:lang w:eastAsia="fr-FR" w:bidi="fr-FR"/>
        </w:rPr>
        <w:t xml:space="preserve">Notre démarche a d’ailleurs reçu une validation externe grâce aux travaux récents de </w:t>
      </w:r>
      <w:r w:rsidRPr="0064531A">
        <w:rPr>
          <w:rStyle w:val="Corpsdutexte275ptPetitesmajuscules"/>
          <w:sz w:val="28"/>
          <w:lang w:val="fr-CA"/>
        </w:rPr>
        <w:t>Dunford</w:t>
      </w:r>
      <w:r w:rsidRPr="0064531A">
        <w:rPr>
          <w:rFonts w:eastAsia="Arial" w:cs="Arial"/>
          <w:smallCaps/>
          <w:szCs w:val="15"/>
          <w:lang w:eastAsia="fr-FR" w:bidi="fr-FR"/>
        </w:rPr>
        <w:t xml:space="preserve"> </w:t>
      </w:r>
      <w:r w:rsidRPr="0064531A">
        <w:rPr>
          <w:lang w:eastAsia="fr-FR" w:bidi="fr-FR"/>
        </w:rPr>
        <w:t xml:space="preserve">et </w:t>
      </w:r>
      <w:r w:rsidRPr="0064531A">
        <w:rPr>
          <w:rStyle w:val="Corpsdutexte275ptPetitesmajuscules"/>
          <w:sz w:val="28"/>
          <w:lang w:val="fr-CA"/>
        </w:rPr>
        <w:t>Elliott (1</w:t>
      </w:r>
      <w:r w:rsidRPr="0064531A">
        <w:rPr>
          <w:lang w:eastAsia="fr-FR" w:bidi="fr-FR"/>
        </w:rPr>
        <w:t>984) qui ont construit une typologie de la conduite délinquante comprenant quatre types : l’absence de délinquance, la délinquance explosive, la délinquance non sérieuse et la délinquance sérieuse, et ce, à partir de la quantité et de la gravité des actes délinquants. De plus, à l’aide de leurs données longitudinales, ils ont élaboré quatre types de carrière délinquante qui ressemblent fort à nos catégories : le non-délinquant, le délinquant intermittent, le délinquant dont la carrière ne comprend pas de délits graves et le délinquant dont la carrière compte des délits graves. Fait particulièrement intéressant à relever, les deux auteurs ont obtenu une proportion de 19% d’adolescents qui se caractérisaient par un profil récurrent de délinquance au cours de l’adolescence, alors que nous observons une proportion de 18,7% de nos adolescents conventio</w:t>
      </w:r>
      <w:r w:rsidRPr="0064531A">
        <w:rPr>
          <w:lang w:eastAsia="fr-FR" w:bidi="fr-FR"/>
        </w:rPr>
        <w:t>n</w:t>
      </w:r>
      <w:r w:rsidRPr="0064531A">
        <w:rPr>
          <w:lang w:eastAsia="fr-FR" w:bidi="fr-FR"/>
        </w:rPr>
        <w:t>nels dans le même cas.</w:t>
      </w:r>
    </w:p>
    <w:p w:rsidR="00711472" w:rsidRPr="00B713E3" w:rsidRDefault="00711472" w:rsidP="00711472">
      <w:pPr>
        <w:spacing w:before="120" w:after="120"/>
        <w:jc w:val="both"/>
      </w:pPr>
      <w:r w:rsidRPr="00B713E3">
        <w:t>[246]</w:t>
      </w:r>
    </w:p>
    <w:p w:rsidR="00711472" w:rsidRPr="0064531A" w:rsidRDefault="00711472" w:rsidP="00711472">
      <w:pPr>
        <w:spacing w:before="120" w:after="120"/>
        <w:jc w:val="both"/>
        <w:rPr>
          <w:lang w:eastAsia="fr-FR" w:bidi="fr-FR"/>
        </w:rPr>
      </w:pPr>
    </w:p>
    <w:p w:rsidR="00711472" w:rsidRPr="0064531A" w:rsidRDefault="00711472" w:rsidP="00711472">
      <w:pPr>
        <w:pStyle w:val="a"/>
      </w:pPr>
      <w:r w:rsidRPr="0064531A">
        <w:t>Les varia</w:t>
      </w:r>
      <w:r>
        <w:t>bles sociales</w:t>
      </w:r>
      <w:r>
        <w:br/>
      </w:r>
      <w:r w:rsidRPr="0064531A">
        <w:t>et psychologiques utilisées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Examinons maintenant les variables mises à contribution dans n</w:t>
      </w:r>
      <w:r w:rsidRPr="0064531A">
        <w:rPr>
          <w:lang w:eastAsia="fr-FR" w:bidi="fr-FR"/>
        </w:rPr>
        <w:t>o</w:t>
      </w:r>
      <w:r w:rsidRPr="0064531A">
        <w:rPr>
          <w:lang w:eastAsia="fr-FR" w:bidi="fr-FR"/>
        </w:rPr>
        <w:t>tre enquête, qui sont de deux ordres, soit sociales soit psycholog</w:t>
      </w:r>
      <w:r w:rsidRPr="0064531A">
        <w:rPr>
          <w:lang w:eastAsia="fr-FR" w:bidi="fr-FR"/>
        </w:rPr>
        <w:t>i</w:t>
      </w:r>
      <w:r w:rsidRPr="0064531A">
        <w:rPr>
          <w:lang w:eastAsia="fr-FR" w:bidi="fr-FR"/>
        </w:rPr>
        <w:t>ques ; lors de l’analyse, elles pourront être spécifiques à l’un ou l’autre de nos échantillons ou communes aux deux. Il sera ensuite possible d’aborder la deuxième question posée initialement :</w:t>
      </w:r>
      <w:r>
        <w:rPr>
          <w:lang w:eastAsia="fr-FR" w:bidi="fr-FR"/>
        </w:rPr>
        <w:t xml:space="preserve"> </w:t>
      </w:r>
      <w:r w:rsidRPr="0064531A">
        <w:t>Y a-t-il un profil psychologique et social spécifique à chaque type de conduite délinquante ?</w:t>
      </w:r>
      <w:r w:rsidRPr="0064531A">
        <w:rPr>
          <w:lang w:eastAsia="fr-FR" w:bidi="fr-FR"/>
        </w:rPr>
        <w:t xml:space="preserve"> Si tel est le cas, nous pouvons espérer construire une typologie véritablement intégrative.</w:t>
      </w:r>
    </w:p>
    <w:p w:rsidR="00711472" w:rsidRPr="0064531A" w:rsidRDefault="00711472" w:rsidP="00711472">
      <w:pPr>
        <w:spacing w:before="120" w:after="120"/>
        <w:jc w:val="both"/>
      </w:pPr>
      <w:r w:rsidRPr="0064531A">
        <w:rPr>
          <w:lang w:eastAsia="fr-FR" w:bidi="fr-FR"/>
        </w:rPr>
        <w:t xml:space="preserve">Pour les </w:t>
      </w:r>
      <w:r w:rsidRPr="0064531A">
        <w:rPr>
          <w:b/>
          <w:lang w:eastAsia="fr-FR" w:bidi="fr-FR"/>
        </w:rPr>
        <w:t>variables sociales</w:t>
      </w:r>
      <w:r w:rsidRPr="0064531A">
        <w:rPr>
          <w:lang w:eastAsia="fr-FR" w:bidi="fr-FR"/>
        </w:rPr>
        <w:t>, nous avons procédé à partir d’une banque beaucoup plus considérable de données recueillies dans le c</w:t>
      </w:r>
      <w:r w:rsidRPr="0064531A">
        <w:rPr>
          <w:lang w:eastAsia="fr-FR" w:bidi="fr-FR"/>
        </w:rPr>
        <w:t>a</w:t>
      </w:r>
      <w:r w:rsidRPr="0064531A">
        <w:rPr>
          <w:lang w:eastAsia="fr-FR" w:bidi="fr-FR"/>
        </w:rPr>
        <w:t xml:space="preserve">dre de la démarche inspirée par la théorie de la régulation sociale de </w:t>
      </w:r>
      <w:r w:rsidRPr="0064531A">
        <w:t>Hir</w:t>
      </w:r>
      <w:r w:rsidRPr="0064531A">
        <w:t>s</w:t>
      </w:r>
      <w:r w:rsidRPr="0064531A">
        <w:t xml:space="preserve">chi (1969). </w:t>
      </w:r>
      <w:r w:rsidRPr="0064531A">
        <w:rPr>
          <w:lang w:eastAsia="fr-FR" w:bidi="fr-FR"/>
        </w:rPr>
        <w:t>Le choix final a été fait à partir du degré d'association de chaque variable à la conduite délinquante (évaluée par la méthode du khi carré), une fois les catégories de codage dichotomisées en fon</w:t>
      </w:r>
      <w:r w:rsidRPr="0064531A">
        <w:rPr>
          <w:lang w:eastAsia="fr-FR" w:bidi="fr-FR"/>
        </w:rPr>
        <w:t>c</w:t>
      </w:r>
      <w:r w:rsidRPr="0064531A">
        <w:rPr>
          <w:lang w:eastAsia="fr-FR" w:bidi="fr-FR"/>
        </w:rPr>
        <w:t>tion de la catégorie ayant la plus forte capacité prédictive de déli</w:t>
      </w:r>
      <w:r w:rsidRPr="0064531A">
        <w:rPr>
          <w:lang w:eastAsia="fr-FR" w:bidi="fr-FR"/>
        </w:rPr>
        <w:t>n</w:t>
      </w:r>
      <w:r w:rsidRPr="0064531A">
        <w:rPr>
          <w:lang w:eastAsia="fr-FR" w:bidi="fr-FR"/>
        </w:rPr>
        <w:t>quance et une fois éliminées les variables dont l’analyse des interass</w:t>
      </w:r>
      <w:r w:rsidRPr="0064531A">
        <w:rPr>
          <w:lang w:eastAsia="fr-FR" w:bidi="fr-FR"/>
        </w:rPr>
        <w:t>o</w:t>
      </w:r>
      <w:r w:rsidRPr="0064531A">
        <w:rPr>
          <w:lang w:eastAsia="fr-FR" w:bidi="fr-FR"/>
        </w:rPr>
        <w:t>ciations avait démontré la redondance (pour plus de détails sur la pr</w:t>
      </w:r>
      <w:r w:rsidRPr="0064531A">
        <w:rPr>
          <w:lang w:eastAsia="fr-FR" w:bidi="fr-FR"/>
        </w:rPr>
        <w:t>é</w:t>
      </w:r>
      <w:r w:rsidRPr="0064531A">
        <w:rPr>
          <w:lang w:eastAsia="fr-FR" w:bidi="fr-FR"/>
        </w:rPr>
        <w:t xml:space="preserve">paration et la sélection des variables sociales, voir </w:t>
      </w:r>
      <w:r w:rsidRPr="0064531A">
        <w:t xml:space="preserve">Gagnon, 1979, </w:t>
      </w:r>
      <w:r w:rsidRPr="0064531A">
        <w:rPr>
          <w:lang w:eastAsia="fr-FR" w:bidi="fr-FR"/>
        </w:rPr>
        <w:t xml:space="preserve">et </w:t>
      </w:r>
      <w:r w:rsidRPr="0064531A">
        <w:t xml:space="preserve">Boisclair-Légaré, 1981). </w:t>
      </w:r>
      <w:r w:rsidRPr="0064531A">
        <w:rPr>
          <w:lang w:eastAsia="fr-FR" w:bidi="fr-FR"/>
        </w:rPr>
        <w:t>Pour l’échantillon des adolescents conve</w:t>
      </w:r>
      <w:r w:rsidRPr="0064531A">
        <w:rPr>
          <w:lang w:eastAsia="fr-FR" w:bidi="fr-FR"/>
        </w:rPr>
        <w:t>n</w:t>
      </w:r>
      <w:r w:rsidRPr="0064531A">
        <w:rPr>
          <w:lang w:eastAsia="fr-FR" w:bidi="fr-FR"/>
        </w:rPr>
        <w:t>tionnels, nous avons conse</w:t>
      </w:r>
      <w:r w:rsidRPr="0064531A">
        <w:rPr>
          <w:lang w:eastAsia="fr-FR" w:bidi="fr-FR"/>
        </w:rPr>
        <w:t>r</w:t>
      </w:r>
      <w:r w:rsidRPr="0064531A">
        <w:rPr>
          <w:lang w:eastAsia="fr-FR" w:bidi="fr-FR"/>
        </w:rPr>
        <w:t xml:space="preserve">vé </w:t>
      </w:r>
      <w:r w:rsidRPr="0064531A">
        <w:t xml:space="preserve">21 </w:t>
      </w:r>
      <w:r w:rsidRPr="0064531A">
        <w:rPr>
          <w:lang w:eastAsia="fr-FR" w:bidi="fr-FR"/>
        </w:rPr>
        <w:t xml:space="preserve">variables sur un total de </w:t>
      </w:r>
      <w:r w:rsidRPr="0064531A">
        <w:t>105 ;</w:t>
      </w:r>
      <w:r w:rsidRPr="0064531A">
        <w:rPr>
          <w:lang w:eastAsia="fr-FR" w:bidi="fr-FR"/>
        </w:rPr>
        <w:t xml:space="preserve"> pour l’échantillon des adolescents judiciarisés, nous avons sélectionné 14 variables sur un total de 115. Ces variables sont présentées au t</w:t>
      </w:r>
      <w:r w:rsidRPr="0064531A">
        <w:rPr>
          <w:lang w:eastAsia="fr-FR" w:bidi="fr-FR"/>
        </w:rPr>
        <w:t>a</w:t>
      </w:r>
      <w:r w:rsidRPr="0064531A">
        <w:rPr>
          <w:lang w:eastAsia="fr-FR" w:bidi="fr-FR"/>
        </w:rPr>
        <w:t>bleau</w:t>
      </w:r>
      <w:r>
        <w:rPr>
          <w:lang w:eastAsia="fr-FR" w:bidi="fr-FR"/>
        </w:rPr>
        <w:t> </w:t>
      </w:r>
      <w:r w:rsidRPr="0064531A">
        <w:rPr>
          <w:lang w:eastAsia="fr-FR" w:bidi="fr-FR"/>
        </w:rPr>
        <w:t>6.2.</w:t>
      </w:r>
    </w:p>
    <w:p w:rsidR="00711472" w:rsidRPr="0064531A" w:rsidRDefault="00711472" w:rsidP="00711472">
      <w:pPr>
        <w:spacing w:before="120" w:after="120"/>
        <w:jc w:val="both"/>
      </w:pPr>
      <w:r w:rsidRPr="0064531A">
        <w:rPr>
          <w:lang w:eastAsia="fr-FR" w:bidi="fr-FR"/>
        </w:rPr>
        <w:t xml:space="preserve">Pour les </w:t>
      </w:r>
      <w:r w:rsidRPr="0064531A">
        <w:rPr>
          <w:b/>
          <w:lang w:eastAsia="fr-FR" w:bidi="fr-FR"/>
        </w:rPr>
        <w:t>variables psychologique</w:t>
      </w:r>
      <w:r w:rsidRPr="0064531A">
        <w:rPr>
          <w:lang w:eastAsia="fr-FR" w:bidi="fr-FR"/>
        </w:rPr>
        <w:t>s, nous avons fait une sélection en fonction du même critère, mais en faisant appel à des techniques st</w:t>
      </w:r>
      <w:r w:rsidRPr="0064531A">
        <w:rPr>
          <w:lang w:eastAsia="fr-FR" w:bidi="fr-FR"/>
        </w:rPr>
        <w:t>a</w:t>
      </w:r>
      <w:r w:rsidRPr="0064531A">
        <w:rPr>
          <w:lang w:eastAsia="fr-FR" w:bidi="fr-FR"/>
        </w:rPr>
        <w:t>tistiques différentes : il n’y a pas eu de dichotomisation à l’intérieur des variables et l’analyse de variance ainsi que la corrélation ont été employées, la première pour déterminer les variables associées à la délinquance, la seconde pour éliminer la redondance entre ces vari</w:t>
      </w:r>
      <w:r w:rsidRPr="0064531A">
        <w:rPr>
          <w:lang w:eastAsia="fr-FR" w:bidi="fr-FR"/>
        </w:rPr>
        <w:t>a</w:t>
      </w:r>
      <w:r w:rsidRPr="0064531A">
        <w:rPr>
          <w:lang w:eastAsia="fr-FR" w:bidi="fr-FR"/>
        </w:rPr>
        <w:t xml:space="preserve">bles </w:t>
      </w:r>
      <w:r w:rsidRPr="0064531A">
        <w:t xml:space="preserve">(Gagnon, 1979 ; Boisclair-Légaré, 1981). </w:t>
      </w:r>
      <w:r w:rsidRPr="0064531A">
        <w:rPr>
          <w:lang w:eastAsia="fr-FR" w:bidi="fr-FR"/>
        </w:rPr>
        <w:t xml:space="preserve">Pour les adolescents conventionnels, nous avons utilisé deux instruments psychométriques (l’inventaire de </w:t>
      </w:r>
      <w:r w:rsidRPr="0064531A">
        <w:t xml:space="preserve">Jesness </w:t>
      </w:r>
      <w:r w:rsidRPr="0064531A">
        <w:rPr>
          <w:lang w:eastAsia="fr-FR" w:bidi="fr-FR"/>
        </w:rPr>
        <w:t xml:space="preserve">et l'inventaire de personnalité </w:t>
      </w:r>
      <w:r w:rsidRPr="0064531A">
        <w:t xml:space="preserve">d’Eysenck) </w:t>
      </w:r>
      <w:r w:rsidRPr="0064531A">
        <w:rPr>
          <w:lang w:eastAsia="fr-FR" w:bidi="fr-FR"/>
        </w:rPr>
        <w:t xml:space="preserve">d’où nous avons extrait </w:t>
      </w:r>
      <w:r w:rsidRPr="0064531A">
        <w:t xml:space="preserve">9 </w:t>
      </w:r>
      <w:r w:rsidRPr="0064531A">
        <w:rPr>
          <w:lang w:eastAsia="fr-FR" w:bidi="fr-FR"/>
        </w:rPr>
        <w:t xml:space="preserve">dimensions sur une possibilité de </w:t>
      </w:r>
      <w:r w:rsidRPr="0064531A">
        <w:t xml:space="preserve">15. </w:t>
      </w:r>
      <w:r w:rsidRPr="0064531A">
        <w:rPr>
          <w:lang w:eastAsia="fr-FR" w:bidi="fr-FR"/>
        </w:rPr>
        <w:t xml:space="preserve">Pour les adolescents judiciarisés, nous avons choisi trois instruments (l’inventaire de </w:t>
      </w:r>
      <w:r w:rsidRPr="0064531A">
        <w:t xml:space="preserve">Jesness, </w:t>
      </w:r>
      <w:r w:rsidRPr="0064531A">
        <w:rPr>
          <w:lang w:eastAsia="fr-FR" w:bidi="fr-FR"/>
        </w:rPr>
        <w:t xml:space="preserve">l’échelle de socialisation de </w:t>
      </w:r>
      <w:r w:rsidRPr="0064531A">
        <w:t xml:space="preserve">Gough </w:t>
      </w:r>
      <w:r w:rsidRPr="0064531A">
        <w:rPr>
          <w:lang w:eastAsia="fr-FR" w:bidi="fr-FR"/>
        </w:rPr>
        <w:t>et le r</w:t>
      </w:r>
      <w:r w:rsidRPr="0064531A">
        <w:rPr>
          <w:lang w:eastAsia="fr-FR" w:bidi="fr-FR"/>
        </w:rPr>
        <w:t>é</w:t>
      </w:r>
      <w:r w:rsidRPr="0064531A">
        <w:rPr>
          <w:lang w:eastAsia="fr-FR" w:bidi="fr-FR"/>
        </w:rPr>
        <w:t xml:space="preserve">pertoire des figures-rôles de </w:t>
      </w:r>
      <w:r w:rsidRPr="0064531A">
        <w:t xml:space="preserve">Kelly) </w:t>
      </w:r>
      <w:r w:rsidRPr="0064531A">
        <w:rPr>
          <w:lang w:eastAsia="fr-FR" w:bidi="fr-FR"/>
        </w:rPr>
        <w:t xml:space="preserve">d’où nous avons tiré </w:t>
      </w:r>
      <w:r w:rsidRPr="0064531A">
        <w:t xml:space="preserve">19 </w:t>
      </w:r>
      <w:r w:rsidRPr="0064531A">
        <w:rPr>
          <w:lang w:eastAsia="fr-FR" w:bidi="fr-FR"/>
        </w:rPr>
        <w:t>dime</w:t>
      </w:r>
      <w:r w:rsidRPr="0064531A">
        <w:rPr>
          <w:lang w:eastAsia="fr-FR" w:bidi="fr-FR"/>
        </w:rPr>
        <w:t>n</w:t>
      </w:r>
      <w:r w:rsidRPr="0064531A">
        <w:rPr>
          <w:lang w:eastAsia="fr-FR" w:bidi="fr-FR"/>
        </w:rPr>
        <w:t xml:space="preserve">sions sur un total de </w:t>
      </w:r>
      <w:r w:rsidRPr="0064531A">
        <w:t xml:space="preserve">64. </w:t>
      </w:r>
      <w:r w:rsidRPr="0064531A">
        <w:rPr>
          <w:lang w:eastAsia="fr-FR" w:bidi="fr-FR"/>
        </w:rPr>
        <w:t>Les variables retenues sont exposées au t</w:t>
      </w:r>
      <w:r w:rsidRPr="0064531A">
        <w:rPr>
          <w:lang w:eastAsia="fr-FR" w:bidi="fr-FR"/>
        </w:rPr>
        <w:t>a</w:t>
      </w:r>
      <w:r w:rsidRPr="0064531A">
        <w:rPr>
          <w:lang w:eastAsia="fr-FR" w:bidi="fr-FR"/>
        </w:rPr>
        <w:t>bleau</w:t>
      </w:r>
      <w:r>
        <w:rPr>
          <w:lang w:eastAsia="fr-FR" w:bidi="fr-FR"/>
        </w:rPr>
        <w:t> </w:t>
      </w:r>
      <w:r w:rsidRPr="0064531A">
        <w:t>6.3.</w:t>
      </w:r>
    </w:p>
    <w:p w:rsidR="00711472" w:rsidRPr="0064531A" w:rsidRDefault="00711472" w:rsidP="00711472">
      <w:pPr>
        <w:spacing w:before="120" w:after="120"/>
        <w:jc w:val="both"/>
      </w:pPr>
      <w:r w:rsidRPr="0064531A">
        <w:rPr>
          <w:lang w:eastAsia="fr-FR" w:bidi="fr-FR"/>
        </w:rPr>
        <w:t>Par ailleurs, un certain nombre de ces variables étaient partagées par les deux échantillons. Nous avons pu ainsi les contraster direct</w:t>
      </w:r>
      <w:r w:rsidRPr="0064531A">
        <w:rPr>
          <w:lang w:eastAsia="fr-FR" w:bidi="fr-FR"/>
        </w:rPr>
        <w:t>e</w:t>
      </w:r>
      <w:r w:rsidRPr="0064531A">
        <w:rPr>
          <w:lang w:eastAsia="fr-FR" w:bidi="fr-FR"/>
        </w:rPr>
        <w:t>ment, afin de vérifier si la différence de statut devant l'appareil jud</w:t>
      </w:r>
      <w:r w:rsidRPr="0064531A">
        <w:rPr>
          <w:lang w:eastAsia="fr-FR" w:bidi="fr-FR"/>
        </w:rPr>
        <w:t>i</w:t>
      </w:r>
      <w:r w:rsidRPr="0064531A">
        <w:rPr>
          <w:lang w:eastAsia="fr-FR" w:bidi="fr-FR"/>
        </w:rPr>
        <w:t>ciaire et, en définitive, devant la loi entraînait une différence tout aussi significative sur le plan psychologique et sur le plan social. Ces vari</w:t>
      </w:r>
      <w:r w:rsidRPr="0064531A">
        <w:rPr>
          <w:lang w:eastAsia="fr-FR" w:bidi="fr-FR"/>
        </w:rPr>
        <w:t>a</w:t>
      </w:r>
      <w:r w:rsidRPr="0064531A">
        <w:rPr>
          <w:lang w:eastAsia="fr-FR" w:bidi="fr-FR"/>
        </w:rPr>
        <w:t>bles sont marquées d’un astérisque dans les tableaux</w:t>
      </w:r>
      <w:r>
        <w:rPr>
          <w:lang w:eastAsia="fr-FR" w:bidi="fr-FR"/>
        </w:rPr>
        <w:t> </w:t>
      </w:r>
      <w:r w:rsidRPr="0064531A">
        <w:t xml:space="preserve">6.2. </w:t>
      </w:r>
      <w:r w:rsidRPr="0064531A">
        <w:rPr>
          <w:lang w:eastAsia="fr-FR" w:bidi="fr-FR"/>
        </w:rPr>
        <w:t xml:space="preserve">et </w:t>
      </w:r>
      <w:r w:rsidRPr="0064531A">
        <w:t>6.3.</w:t>
      </w:r>
    </w:p>
    <w:p w:rsidR="00711472" w:rsidRPr="0064531A" w:rsidRDefault="00711472" w:rsidP="00711472">
      <w:pPr>
        <w:spacing w:before="120" w:after="120"/>
        <w:ind w:firstLine="0"/>
        <w:jc w:val="both"/>
      </w:pPr>
      <w:r w:rsidRPr="0064531A">
        <w:br w:type="page"/>
        <w:t>[247]</w:t>
      </w:r>
    </w:p>
    <w:p w:rsidR="00711472" w:rsidRDefault="00711472" w:rsidP="00711472">
      <w:pPr>
        <w:pStyle w:val="figtitre"/>
        <w:rPr>
          <w:lang w:eastAsia="fr-FR" w:bidi="fr-FR"/>
        </w:rPr>
      </w:pPr>
      <w:r>
        <w:rPr>
          <w:lang w:eastAsia="fr-FR" w:bidi="fr-FR"/>
        </w:rPr>
        <w:t>Tableau 6.2.</w:t>
      </w:r>
    </w:p>
    <w:p w:rsidR="00711472" w:rsidRPr="0064531A" w:rsidRDefault="00711472" w:rsidP="00711472">
      <w:pPr>
        <w:pStyle w:val="figst"/>
        <w:rPr>
          <w:lang w:eastAsia="fr-FR" w:bidi="fr-FR"/>
        </w:rPr>
      </w:pPr>
      <w:r w:rsidRPr="0064531A">
        <w:rPr>
          <w:lang w:eastAsia="fr-FR" w:bidi="fr-FR"/>
        </w:rPr>
        <w:t>LES VARIABLES SOCIALES UTILISÉES</w:t>
      </w:r>
    </w:p>
    <w:tbl>
      <w:tblPr>
        <w:tblOverlap w:val="never"/>
        <w:tblW w:w="0" w:type="auto"/>
        <w:tblInd w:w="-1790" w:type="dxa"/>
        <w:tblLayout w:type="fixed"/>
        <w:tblCellMar>
          <w:left w:w="10" w:type="dxa"/>
          <w:right w:w="10" w:type="dxa"/>
        </w:tblCellMar>
        <w:tblLook w:val="04A0" w:firstRow="1" w:lastRow="0" w:firstColumn="1" w:lastColumn="0" w:noHBand="0" w:noVBand="1"/>
      </w:tblPr>
      <w:tblGrid>
        <w:gridCol w:w="5130"/>
        <w:gridCol w:w="4590"/>
      </w:tblGrid>
      <w:tr w:rsidR="00711472" w:rsidRPr="0064531A">
        <w:tblPrEx>
          <w:tblCellMar>
            <w:top w:w="0" w:type="dxa"/>
            <w:bottom w:w="0" w:type="dxa"/>
          </w:tblCellMar>
        </w:tblPrEx>
        <w:tc>
          <w:tcPr>
            <w:tcW w:w="5130" w:type="dxa"/>
            <w:tcBorders>
              <w:top w:val="single" w:sz="12" w:space="0" w:color="auto"/>
              <w:bottom w:val="single" w:sz="4" w:space="0" w:color="auto"/>
            </w:tcBorders>
            <w:shd w:val="clear" w:color="auto" w:fill="EEECE1"/>
          </w:tcPr>
          <w:p w:rsidR="00711472" w:rsidRPr="0064531A" w:rsidRDefault="00711472" w:rsidP="00711472">
            <w:pPr>
              <w:spacing w:before="60" w:after="60"/>
              <w:ind w:left="90" w:right="75" w:firstLine="0"/>
              <w:jc w:val="center"/>
              <w:rPr>
                <w:sz w:val="24"/>
              </w:rPr>
            </w:pPr>
            <w:r w:rsidRPr="0064531A">
              <w:rPr>
                <w:sz w:val="24"/>
              </w:rPr>
              <w:t>ADOLESCENTS</w:t>
            </w:r>
            <w:r>
              <w:rPr>
                <w:sz w:val="24"/>
              </w:rPr>
              <w:t xml:space="preserve"> </w:t>
            </w:r>
            <w:r w:rsidRPr="0064531A">
              <w:rPr>
                <w:sz w:val="24"/>
              </w:rPr>
              <w:t>CONVE</w:t>
            </w:r>
            <w:r w:rsidRPr="0064531A">
              <w:rPr>
                <w:sz w:val="24"/>
              </w:rPr>
              <w:t>N</w:t>
            </w:r>
            <w:r w:rsidRPr="0064531A">
              <w:rPr>
                <w:sz w:val="24"/>
              </w:rPr>
              <w:t>TIONNELS</w:t>
            </w:r>
          </w:p>
        </w:tc>
        <w:tc>
          <w:tcPr>
            <w:tcW w:w="4590" w:type="dxa"/>
            <w:tcBorders>
              <w:top w:val="single" w:sz="12" w:space="0" w:color="auto"/>
              <w:left w:val="single" w:sz="4" w:space="0" w:color="auto"/>
              <w:bottom w:val="single" w:sz="4" w:space="0" w:color="auto"/>
            </w:tcBorders>
            <w:shd w:val="clear" w:color="auto" w:fill="EEECE1"/>
          </w:tcPr>
          <w:p w:rsidR="00711472" w:rsidRPr="0064531A" w:rsidRDefault="00711472" w:rsidP="00711472">
            <w:pPr>
              <w:spacing w:before="60" w:after="60"/>
              <w:ind w:left="90" w:right="75" w:firstLine="0"/>
              <w:jc w:val="center"/>
              <w:rPr>
                <w:sz w:val="24"/>
              </w:rPr>
            </w:pPr>
            <w:r w:rsidRPr="0064531A">
              <w:rPr>
                <w:sz w:val="24"/>
              </w:rPr>
              <w:t>ADOLESCENTS</w:t>
            </w:r>
            <w:r>
              <w:rPr>
                <w:sz w:val="24"/>
              </w:rPr>
              <w:t xml:space="preserve"> </w:t>
            </w:r>
            <w:r w:rsidRPr="0064531A">
              <w:rPr>
                <w:sz w:val="24"/>
              </w:rPr>
              <w:t>JUDICIAR</w:t>
            </w:r>
            <w:r w:rsidRPr="0064531A">
              <w:rPr>
                <w:sz w:val="24"/>
              </w:rPr>
              <w:t>I</w:t>
            </w:r>
            <w:r w:rsidRPr="0064531A">
              <w:rPr>
                <w:sz w:val="24"/>
              </w:rPr>
              <w:t>SÉS</w:t>
            </w:r>
          </w:p>
        </w:tc>
      </w:tr>
      <w:tr w:rsidR="00711472" w:rsidRPr="0064531A">
        <w:tblPrEx>
          <w:tblCellMar>
            <w:top w:w="0" w:type="dxa"/>
            <w:bottom w:w="0" w:type="dxa"/>
          </w:tblCellMar>
        </w:tblPrEx>
        <w:tc>
          <w:tcPr>
            <w:tcW w:w="5130" w:type="dxa"/>
            <w:shd w:val="clear" w:color="auto" w:fill="FFFFFF"/>
          </w:tcPr>
          <w:p w:rsidR="00711472" w:rsidRDefault="00711472" w:rsidP="00711472">
            <w:pPr>
              <w:spacing w:before="60" w:after="60"/>
              <w:ind w:left="90" w:right="75" w:firstLine="0"/>
              <w:rPr>
                <w:sz w:val="24"/>
              </w:rPr>
            </w:pPr>
            <w:r w:rsidRPr="00B713E3">
              <w:rPr>
                <w:color w:val="FF0000"/>
                <w:sz w:val="24"/>
              </w:rPr>
              <w:t>La famille</w:t>
            </w:r>
          </w:p>
          <w:p w:rsidR="00711472" w:rsidRDefault="00711472" w:rsidP="00711472">
            <w:pPr>
              <w:spacing w:before="60" w:after="60"/>
              <w:ind w:left="90" w:right="75" w:firstLine="0"/>
              <w:rPr>
                <w:sz w:val="24"/>
              </w:rPr>
            </w:pPr>
            <w:r w:rsidRPr="0064531A">
              <w:rPr>
                <w:sz w:val="24"/>
              </w:rPr>
              <w:t>* — Contrôl</w:t>
            </w:r>
            <w:r>
              <w:rPr>
                <w:sz w:val="24"/>
              </w:rPr>
              <w:t>e des activités par les parents</w:t>
            </w:r>
          </w:p>
          <w:p w:rsidR="00711472" w:rsidRPr="00B713E3" w:rsidRDefault="00711472" w:rsidP="00711472">
            <w:pPr>
              <w:spacing w:before="60" w:after="60"/>
              <w:ind w:left="90" w:right="75" w:firstLine="0"/>
              <w:rPr>
                <w:color w:val="FF0000"/>
                <w:sz w:val="24"/>
              </w:rPr>
            </w:pPr>
            <w:r w:rsidRPr="0064531A">
              <w:rPr>
                <w:sz w:val="24"/>
              </w:rPr>
              <w:t>— Tr</w:t>
            </w:r>
            <w:r w:rsidRPr="0064531A">
              <w:rPr>
                <w:sz w:val="24"/>
              </w:rPr>
              <w:t>a</w:t>
            </w:r>
            <w:r w:rsidRPr="0064531A">
              <w:rPr>
                <w:sz w:val="24"/>
              </w:rPr>
              <w:t>vail de la mère</w:t>
            </w:r>
          </w:p>
        </w:tc>
        <w:tc>
          <w:tcPr>
            <w:tcW w:w="4590" w:type="dxa"/>
            <w:tcBorders>
              <w:left w:val="single" w:sz="4" w:space="0" w:color="auto"/>
            </w:tcBorders>
            <w:shd w:val="clear" w:color="auto" w:fill="FFFFFF"/>
            <w:vAlign w:val="center"/>
          </w:tcPr>
          <w:p w:rsidR="00711472" w:rsidRDefault="00711472" w:rsidP="00711472">
            <w:pPr>
              <w:spacing w:before="60" w:after="60"/>
              <w:ind w:left="90" w:right="75" w:firstLine="0"/>
              <w:rPr>
                <w:sz w:val="24"/>
              </w:rPr>
            </w:pPr>
            <w:r w:rsidRPr="00B713E3">
              <w:rPr>
                <w:color w:val="FF0000"/>
                <w:sz w:val="24"/>
              </w:rPr>
              <w:t>La famille</w:t>
            </w:r>
          </w:p>
          <w:p w:rsidR="00711472" w:rsidRPr="00B713E3" w:rsidRDefault="00711472" w:rsidP="00711472">
            <w:pPr>
              <w:spacing w:before="60" w:after="60"/>
              <w:ind w:left="90" w:right="75" w:firstLine="0"/>
              <w:rPr>
                <w:color w:val="FF0000"/>
                <w:sz w:val="24"/>
              </w:rPr>
            </w:pPr>
            <w:r w:rsidRPr="0064531A">
              <w:rPr>
                <w:sz w:val="24"/>
              </w:rPr>
              <w:t>— Connaissance des activ</w:t>
            </w:r>
            <w:r w:rsidRPr="0064531A">
              <w:rPr>
                <w:sz w:val="24"/>
              </w:rPr>
              <w:t>i</w:t>
            </w:r>
            <w:r w:rsidRPr="0064531A">
              <w:rPr>
                <w:sz w:val="24"/>
              </w:rPr>
              <w:t>tés par la mère</w:t>
            </w:r>
            <w:r w:rsidRPr="0064531A">
              <w:rPr>
                <w:sz w:val="24"/>
              </w:rPr>
              <w:br/>
              <w:t>* — Contr</w:t>
            </w:r>
            <w:r w:rsidRPr="0064531A">
              <w:rPr>
                <w:sz w:val="24"/>
              </w:rPr>
              <w:t>ô</w:t>
            </w:r>
            <w:r w:rsidRPr="0064531A">
              <w:rPr>
                <w:sz w:val="24"/>
              </w:rPr>
              <w:t>le des activités par la mère</w:t>
            </w:r>
            <w:r w:rsidRPr="0064531A">
              <w:rPr>
                <w:sz w:val="24"/>
              </w:rPr>
              <w:br/>
              <w:t>— Désir de ressembler à la mère</w:t>
            </w:r>
          </w:p>
        </w:tc>
      </w:tr>
      <w:tr w:rsidR="00711472" w:rsidRPr="0064531A">
        <w:tblPrEx>
          <w:tblCellMar>
            <w:top w:w="0" w:type="dxa"/>
            <w:bottom w:w="0" w:type="dxa"/>
          </w:tblCellMar>
        </w:tblPrEx>
        <w:tc>
          <w:tcPr>
            <w:tcW w:w="5130" w:type="dxa"/>
            <w:shd w:val="clear" w:color="auto" w:fill="FFFFFF"/>
          </w:tcPr>
          <w:p w:rsidR="00711472" w:rsidRPr="0064531A" w:rsidRDefault="00711472" w:rsidP="00711472">
            <w:pPr>
              <w:spacing w:before="60" w:after="60"/>
              <w:ind w:left="90" w:right="75" w:firstLine="0"/>
              <w:rPr>
                <w:sz w:val="24"/>
              </w:rPr>
            </w:pPr>
            <w:r w:rsidRPr="00B713E3">
              <w:rPr>
                <w:color w:val="FF0000"/>
                <w:sz w:val="24"/>
              </w:rPr>
              <w:t>L’école</w:t>
            </w:r>
          </w:p>
          <w:p w:rsidR="00711472" w:rsidRPr="0064531A" w:rsidRDefault="00711472" w:rsidP="00711472">
            <w:pPr>
              <w:spacing w:before="60" w:after="60"/>
              <w:ind w:left="90" w:right="75" w:firstLine="0"/>
              <w:rPr>
                <w:sz w:val="24"/>
              </w:rPr>
            </w:pPr>
            <w:r w:rsidRPr="0064531A">
              <w:rPr>
                <w:sz w:val="24"/>
              </w:rPr>
              <w:t>* — Dérangement en cla</w:t>
            </w:r>
            <w:r w:rsidRPr="0064531A">
              <w:rPr>
                <w:sz w:val="24"/>
              </w:rPr>
              <w:t>s</w:t>
            </w:r>
            <w:r w:rsidRPr="0064531A">
              <w:rPr>
                <w:sz w:val="24"/>
              </w:rPr>
              <w:t>se</w:t>
            </w:r>
            <w:r w:rsidRPr="0064531A">
              <w:rPr>
                <w:sz w:val="24"/>
              </w:rPr>
              <w:br/>
              <w:t>* — Réplique à l'ense</w:t>
            </w:r>
            <w:r w:rsidRPr="0064531A">
              <w:rPr>
                <w:sz w:val="24"/>
              </w:rPr>
              <w:t>i</w:t>
            </w:r>
            <w:r w:rsidRPr="0064531A">
              <w:rPr>
                <w:sz w:val="24"/>
              </w:rPr>
              <w:t>gnant</w:t>
            </w:r>
            <w:r w:rsidRPr="0064531A">
              <w:rPr>
                <w:sz w:val="24"/>
              </w:rPr>
              <w:br/>
              <w:t>* — Expulsion de la classe</w:t>
            </w:r>
            <w:r w:rsidRPr="0064531A">
              <w:rPr>
                <w:sz w:val="24"/>
              </w:rPr>
              <w:br/>
              <w:t>* — Harcèlement par l’enseignant</w:t>
            </w:r>
            <w:r w:rsidRPr="0064531A">
              <w:rPr>
                <w:sz w:val="24"/>
              </w:rPr>
              <w:br/>
              <w:t>— Nombre d'heures de travail</w:t>
            </w:r>
          </w:p>
        </w:tc>
        <w:tc>
          <w:tcPr>
            <w:tcW w:w="4590" w:type="dxa"/>
            <w:tcBorders>
              <w:left w:val="single" w:sz="4" w:space="0" w:color="auto"/>
            </w:tcBorders>
            <w:shd w:val="clear" w:color="auto" w:fill="FFFFFF"/>
            <w:vAlign w:val="center"/>
          </w:tcPr>
          <w:p w:rsidR="00711472" w:rsidRPr="0064531A" w:rsidRDefault="00711472" w:rsidP="00711472">
            <w:pPr>
              <w:spacing w:before="60" w:after="60"/>
              <w:ind w:left="90" w:right="75" w:firstLine="0"/>
              <w:rPr>
                <w:sz w:val="24"/>
              </w:rPr>
            </w:pPr>
            <w:r w:rsidRPr="00B713E3">
              <w:rPr>
                <w:color w:val="FF0000"/>
                <w:sz w:val="24"/>
              </w:rPr>
              <w:t>L’école</w:t>
            </w:r>
          </w:p>
          <w:p w:rsidR="00711472" w:rsidRPr="0064531A" w:rsidRDefault="00711472" w:rsidP="00711472">
            <w:pPr>
              <w:spacing w:before="60" w:after="60"/>
              <w:ind w:left="90" w:right="75" w:firstLine="0"/>
              <w:rPr>
                <w:sz w:val="24"/>
              </w:rPr>
            </w:pPr>
            <w:r w:rsidRPr="0064531A">
              <w:rPr>
                <w:sz w:val="24"/>
              </w:rPr>
              <w:t>* — Bouffon en classe</w:t>
            </w:r>
            <w:r w:rsidRPr="0064531A">
              <w:rPr>
                <w:sz w:val="24"/>
              </w:rPr>
              <w:br/>
              <w:t>* — Manque de respect envers l’enseignant</w:t>
            </w:r>
            <w:r w:rsidRPr="0064531A">
              <w:rPr>
                <w:sz w:val="24"/>
              </w:rPr>
              <w:br/>
              <w:t>* — Expulsion de la classe</w:t>
            </w:r>
            <w:r w:rsidRPr="0064531A">
              <w:rPr>
                <w:sz w:val="24"/>
              </w:rPr>
              <w:br/>
              <w:t>— Absentéisme</w:t>
            </w:r>
            <w:r w:rsidRPr="0064531A">
              <w:rPr>
                <w:sz w:val="24"/>
              </w:rPr>
              <w:br/>
              <w:t>— Appréciation des valeurs scola</w:t>
            </w:r>
            <w:r w:rsidRPr="0064531A">
              <w:rPr>
                <w:sz w:val="24"/>
              </w:rPr>
              <w:t>i</w:t>
            </w:r>
            <w:r w:rsidRPr="0064531A">
              <w:rPr>
                <w:sz w:val="24"/>
              </w:rPr>
              <w:t>res</w:t>
            </w:r>
            <w:r w:rsidRPr="0064531A">
              <w:rPr>
                <w:sz w:val="24"/>
              </w:rPr>
              <w:br/>
              <w:t>— Préparation pour le tr</w:t>
            </w:r>
            <w:r w:rsidRPr="0064531A">
              <w:rPr>
                <w:sz w:val="24"/>
              </w:rPr>
              <w:t>a</w:t>
            </w:r>
            <w:r w:rsidRPr="0064531A">
              <w:rPr>
                <w:sz w:val="24"/>
              </w:rPr>
              <w:t>vail futur</w:t>
            </w:r>
            <w:r w:rsidRPr="0064531A">
              <w:rPr>
                <w:sz w:val="24"/>
              </w:rPr>
              <w:br/>
              <w:t>— Reconnaissance de l’efficacité de l’école</w:t>
            </w:r>
            <w:r w:rsidRPr="0064531A">
              <w:rPr>
                <w:sz w:val="24"/>
              </w:rPr>
              <w:br/>
              <w:t>— Aspirations scolaires</w:t>
            </w:r>
          </w:p>
          <w:p w:rsidR="00711472" w:rsidRPr="0064531A" w:rsidRDefault="00711472" w:rsidP="00711472">
            <w:pPr>
              <w:spacing w:before="60" w:after="60"/>
              <w:ind w:left="90" w:right="75" w:firstLine="0"/>
              <w:rPr>
                <w:sz w:val="24"/>
              </w:rPr>
            </w:pPr>
            <w:r w:rsidRPr="0064531A">
              <w:rPr>
                <w:sz w:val="24"/>
              </w:rPr>
              <w:t>— Reconnaissance de l’utilité de l’école</w:t>
            </w:r>
            <w:r w:rsidRPr="0064531A">
              <w:rPr>
                <w:sz w:val="24"/>
              </w:rPr>
              <w:br/>
              <w:t>— Opposition à l’école par goût de libe</w:t>
            </w:r>
            <w:r w:rsidRPr="0064531A">
              <w:rPr>
                <w:sz w:val="24"/>
              </w:rPr>
              <w:t>r</w:t>
            </w:r>
            <w:r w:rsidRPr="0064531A">
              <w:rPr>
                <w:sz w:val="24"/>
              </w:rPr>
              <w:t>té</w:t>
            </w:r>
          </w:p>
        </w:tc>
      </w:tr>
      <w:tr w:rsidR="00711472" w:rsidRPr="0064531A">
        <w:tblPrEx>
          <w:tblCellMar>
            <w:top w:w="0" w:type="dxa"/>
            <w:bottom w:w="0" w:type="dxa"/>
          </w:tblCellMar>
        </w:tblPrEx>
        <w:tc>
          <w:tcPr>
            <w:tcW w:w="5130" w:type="dxa"/>
            <w:shd w:val="clear" w:color="auto" w:fill="FFFFFF"/>
            <w:vAlign w:val="center"/>
          </w:tcPr>
          <w:p w:rsidR="00711472" w:rsidRPr="00B713E3" w:rsidRDefault="00711472" w:rsidP="00711472">
            <w:pPr>
              <w:spacing w:before="60" w:after="60"/>
              <w:ind w:left="90" w:right="75" w:firstLine="0"/>
              <w:rPr>
                <w:color w:val="FF0000"/>
                <w:sz w:val="24"/>
              </w:rPr>
            </w:pPr>
            <w:r w:rsidRPr="00B713E3">
              <w:rPr>
                <w:color w:val="FF0000"/>
                <w:sz w:val="24"/>
              </w:rPr>
              <w:t>Les pairs</w:t>
            </w:r>
          </w:p>
          <w:p w:rsidR="00711472" w:rsidRPr="0064531A" w:rsidRDefault="00711472" w:rsidP="00711472">
            <w:pPr>
              <w:spacing w:before="60" w:after="60"/>
              <w:ind w:left="90" w:right="75" w:firstLine="0"/>
              <w:rPr>
                <w:sz w:val="24"/>
              </w:rPr>
            </w:pPr>
            <w:r w:rsidRPr="0064531A">
              <w:rPr>
                <w:sz w:val="24"/>
              </w:rPr>
              <w:t>* — Membre d'un gang</w:t>
            </w:r>
            <w:r w:rsidRPr="0064531A">
              <w:rPr>
                <w:sz w:val="24"/>
              </w:rPr>
              <w:br/>
              <w:t>— Connaissance d’adultes criminels</w:t>
            </w:r>
            <w:r w:rsidRPr="0064531A">
              <w:rPr>
                <w:sz w:val="24"/>
              </w:rPr>
              <w:br/>
              <w:t>— Protection d'amis en di</w:t>
            </w:r>
            <w:r w:rsidRPr="0064531A">
              <w:rPr>
                <w:sz w:val="24"/>
              </w:rPr>
              <w:t>f</w:t>
            </w:r>
            <w:r w:rsidRPr="0064531A">
              <w:rPr>
                <w:sz w:val="24"/>
              </w:rPr>
              <w:t>ficulté</w:t>
            </w:r>
          </w:p>
        </w:tc>
        <w:tc>
          <w:tcPr>
            <w:tcW w:w="4590" w:type="dxa"/>
            <w:tcBorders>
              <w:left w:val="single" w:sz="4" w:space="0" w:color="auto"/>
            </w:tcBorders>
            <w:shd w:val="clear" w:color="auto" w:fill="FFFFFF"/>
          </w:tcPr>
          <w:p w:rsidR="00711472" w:rsidRPr="00B713E3" w:rsidRDefault="00711472" w:rsidP="00711472">
            <w:pPr>
              <w:spacing w:before="60" w:after="60"/>
              <w:ind w:left="90" w:right="75" w:firstLine="0"/>
              <w:rPr>
                <w:color w:val="FF0000"/>
                <w:sz w:val="24"/>
              </w:rPr>
            </w:pPr>
            <w:r w:rsidRPr="00B713E3">
              <w:rPr>
                <w:color w:val="FF0000"/>
                <w:sz w:val="24"/>
              </w:rPr>
              <w:t>Les pairs</w:t>
            </w:r>
          </w:p>
          <w:p w:rsidR="00711472" w:rsidRPr="0064531A" w:rsidRDefault="00711472" w:rsidP="00711472">
            <w:pPr>
              <w:spacing w:before="60" w:after="60"/>
              <w:ind w:left="90" w:right="75" w:firstLine="0"/>
              <w:rPr>
                <w:sz w:val="24"/>
              </w:rPr>
            </w:pPr>
            <w:r w:rsidRPr="0064531A">
              <w:rPr>
                <w:sz w:val="24"/>
              </w:rPr>
              <w:t>* — Membre d’un gang déli</w:t>
            </w:r>
            <w:r w:rsidRPr="0064531A">
              <w:rPr>
                <w:sz w:val="24"/>
              </w:rPr>
              <w:t>n</w:t>
            </w:r>
            <w:r w:rsidRPr="0064531A">
              <w:rPr>
                <w:sz w:val="24"/>
              </w:rPr>
              <w:t>quant</w:t>
            </w:r>
          </w:p>
        </w:tc>
      </w:tr>
      <w:tr w:rsidR="00711472" w:rsidRPr="0064531A">
        <w:tblPrEx>
          <w:tblCellMar>
            <w:top w:w="0" w:type="dxa"/>
            <w:bottom w:w="0" w:type="dxa"/>
          </w:tblCellMar>
        </w:tblPrEx>
        <w:tc>
          <w:tcPr>
            <w:tcW w:w="5130" w:type="dxa"/>
            <w:shd w:val="clear" w:color="auto" w:fill="FFFFFF"/>
            <w:vAlign w:val="center"/>
          </w:tcPr>
          <w:p w:rsidR="00711472" w:rsidRPr="00B713E3" w:rsidRDefault="00711472" w:rsidP="00711472">
            <w:pPr>
              <w:spacing w:before="60" w:after="60"/>
              <w:ind w:left="90" w:right="75" w:firstLine="0"/>
              <w:rPr>
                <w:color w:val="FF0000"/>
                <w:sz w:val="24"/>
              </w:rPr>
            </w:pPr>
            <w:r w:rsidRPr="00B713E3">
              <w:rPr>
                <w:color w:val="FF0000"/>
                <w:sz w:val="24"/>
              </w:rPr>
              <w:t>Le travail</w:t>
            </w:r>
          </w:p>
          <w:p w:rsidR="00711472" w:rsidRPr="0064531A" w:rsidRDefault="00711472" w:rsidP="00711472">
            <w:pPr>
              <w:spacing w:before="60" w:after="60"/>
              <w:ind w:left="90" w:right="75" w:firstLine="0"/>
              <w:rPr>
                <w:sz w:val="24"/>
              </w:rPr>
            </w:pPr>
            <w:r w:rsidRPr="0064531A">
              <w:rPr>
                <w:sz w:val="24"/>
              </w:rPr>
              <w:t>— Travail le soir et les fins de s</w:t>
            </w:r>
            <w:r w:rsidRPr="0064531A">
              <w:rPr>
                <w:sz w:val="24"/>
              </w:rPr>
              <w:t>e</w:t>
            </w:r>
            <w:r w:rsidRPr="0064531A">
              <w:rPr>
                <w:sz w:val="24"/>
              </w:rPr>
              <w:t>maine</w:t>
            </w:r>
            <w:r w:rsidRPr="0064531A">
              <w:rPr>
                <w:sz w:val="24"/>
              </w:rPr>
              <w:br/>
              <w:t>— Travail pendant l’été</w:t>
            </w:r>
          </w:p>
        </w:tc>
        <w:tc>
          <w:tcPr>
            <w:tcW w:w="4590" w:type="dxa"/>
            <w:tcBorders>
              <w:left w:val="single" w:sz="4" w:space="0" w:color="auto"/>
            </w:tcBorders>
            <w:shd w:val="clear" w:color="auto" w:fill="FFFFFF"/>
          </w:tcPr>
          <w:p w:rsidR="00711472" w:rsidRPr="0064531A" w:rsidRDefault="00711472" w:rsidP="00711472">
            <w:pPr>
              <w:spacing w:before="60" w:after="60"/>
              <w:ind w:left="90" w:right="75" w:firstLine="0"/>
              <w:rPr>
                <w:sz w:val="24"/>
                <w:szCs w:val="10"/>
              </w:rPr>
            </w:pPr>
          </w:p>
        </w:tc>
      </w:tr>
      <w:tr w:rsidR="00711472" w:rsidRPr="0064531A">
        <w:tblPrEx>
          <w:tblCellMar>
            <w:top w:w="0" w:type="dxa"/>
            <w:bottom w:w="0" w:type="dxa"/>
          </w:tblCellMar>
        </w:tblPrEx>
        <w:tc>
          <w:tcPr>
            <w:tcW w:w="5130" w:type="dxa"/>
            <w:shd w:val="clear" w:color="auto" w:fill="FFFFFF"/>
            <w:vAlign w:val="center"/>
          </w:tcPr>
          <w:p w:rsidR="00711472" w:rsidRPr="00B713E3" w:rsidRDefault="00711472" w:rsidP="00711472">
            <w:pPr>
              <w:spacing w:before="60" w:after="60"/>
              <w:ind w:left="90" w:right="75" w:firstLine="0"/>
              <w:rPr>
                <w:color w:val="FF0000"/>
                <w:sz w:val="24"/>
              </w:rPr>
            </w:pPr>
            <w:r w:rsidRPr="00B713E3">
              <w:rPr>
                <w:color w:val="FF0000"/>
                <w:sz w:val="24"/>
              </w:rPr>
              <w:t>La réaction sociale</w:t>
            </w:r>
          </w:p>
          <w:p w:rsidR="00711472" w:rsidRPr="0064531A" w:rsidRDefault="00711472" w:rsidP="00711472">
            <w:pPr>
              <w:spacing w:before="60" w:after="60"/>
              <w:ind w:left="90" w:right="75" w:firstLine="0"/>
              <w:rPr>
                <w:sz w:val="24"/>
              </w:rPr>
            </w:pPr>
            <w:r w:rsidRPr="0064531A">
              <w:rPr>
                <w:sz w:val="24"/>
              </w:rPr>
              <w:t>— Arrestation formelle</w:t>
            </w:r>
            <w:r w:rsidRPr="0064531A">
              <w:rPr>
                <w:sz w:val="24"/>
              </w:rPr>
              <w:br/>
              <w:t>— Comparution devant le Tribunal</w:t>
            </w:r>
          </w:p>
        </w:tc>
        <w:tc>
          <w:tcPr>
            <w:tcW w:w="4590" w:type="dxa"/>
            <w:tcBorders>
              <w:left w:val="single" w:sz="4" w:space="0" w:color="auto"/>
            </w:tcBorders>
            <w:shd w:val="clear" w:color="auto" w:fill="FFFFFF"/>
          </w:tcPr>
          <w:p w:rsidR="00711472" w:rsidRPr="0064531A" w:rsidRDefault="00711472" w:rsidP="00711472">
            <w:pPr>
              <w:spacing w:before="60" w:after="60"/>
              <w:ind w:left="90" w:right="75" w:firstLine="0"/>
              <w:rPr>
                <w:sz w:val="24"/>
                <w:szCs w:val="10"/>
              </w:rPr>
            </w:pPr>
          </w:p>
        </w:tc>
      </w:tr>
      <w:tr w:rsidR="00711472" w:rsidRPr="0064531A">
        <w:tblPrEx>
          <w:tblCellMar>
            <w:top w:w="0" w:type="dxa"/>
            <w:bottom w:w="0" w:type="dxa"/>
          </w:tblCellMar>
        </w:tblPrEx>
        <w:tc>
          <w:tcPr>
            <w:tcW w:w="5130" w:type="dxa"/>
            <w:tcBorders>
              <w:bottom w:val="single" w:sz="12" w:space="0" w:color="auto"/>
            </w:tcBorders>
            <w:shd w:val="clear" w:color="auto" w:fill="FFFFFF"/>
            <w:vAlign w:val="center"/>
          </w:tcPr>
          <w:p w:rsidR="00711472" w:rsidRPr="00B713E3" w:rsidRDefault="00711472" w:rsidP="00711472">
            <w:pPr>
              <w:spacing w:before="60" w:after="120"/>
              <w:ind w:left="86" w:right="72" w:firstLine="0"/>
              <w:rPr>
                <w:color w:val="FF0000"/>
                <w:sz w:val="24"/>
              </w:rPr>
            </w:pPr>
            <w:r w:rsidRPr="00B713E3">
              <w:rPr>
                <w:color w:val="FF0000"/>
                <w:sz w:val="24"/>
              </w:rPr>
              <w:t>Les normes</w:t>
            </w:r>
          </w:p>
          <w:p w:rsidR="00711472" w:rsidRPr="0064531A" w:rsidRDefault="00711472" w:rsidP="00711472">
            <w:pPr>
              <w:spacing w:before="60" w:after="120"/>
              <w:ind w:left="86" w:right="72" w:firstLine="0"/>
              <w:rPr>
                <w:sz w:val="24"/>
              </w:rPr>
            </w:pPr>
            <w:r w:rsidRPr="0064531A">
              <w:rPr>
                <w:sz w:val="24"/>
              </w:rPr>
              <w:t>(Le jeune approuve les activités su</w:t>
            </w:r>
            <w:r w:rsidRPr="0064531A">
              <w:rPr>
                <w:sz w:val="24"/>
              </w:rPr>
              <w:t>i</w:t>
            </w:r>
            <w:r w:rsidRPr="0064531A">
              <w:rPr>
                <w:sz w:val="24"/>
              </w:rPr>
              <w:t>vantes :)</w:t>
            </w:r>
            <w:r w:rsidRPr="0064531A">
              <w:rPr>
                <w:sz w:val="24"/>
              </w:rPr>
              <w:br/>
              <w:t>— Prendre des objets de grande valeur</w:t>
            </w:r>
            <w:r w:rsidRPr="0064531A">
              <w:rPr>
                <w:sz w:val="24"/>
              </w:rPr>
              <w:br/>
              <w:t>— Avoir des relations hétérosexuelles</w:t>
            </w:r>
            <w:r w:rsidRPr="0064531A">
              <w:rPr>
                <w:sz w:val="24"/>
              </w:rPr>
              <w:br/>
              <w:t>— Endommager intentionnellement la pr</w:t>
            </w:r>
            <w:r w:rsidRPr="0064531A">
              <w:rPr>
                <w:sz w:val="24"/>
              </w:rPr>
              <w:t>o</w:t>
            </w:r>
            <w:r w:rsidRPr="0064531A">
              <w:rPr>
                <w:sz w:val="24"/>
              </w:rPr>
              <w:t>priété</w:t>
            </w:r>
            <w:r w:rsidRPr="0064531A">
              <w:rPr>
                <w:sz w:val="24"/>
              </w:rPr>
              <w:br/>
              <w:t>— Prendre un objet sans le payer dans un ma</w:t>
            </w:r>
            <w:r>
              <w:rPr>
                <w:sz w:val="24"/>
              </w:rPr>
              <w:t>g</w:t>
            </w:r>
            <w:r>
              <w:rPr>
                <w:sz w:val="24"/>
              </w:rPr>
              <w:t>a</w:t>
            </w:r>
            <w:r w:rsidRPr="0064531A">
              <w:rPr>
                <w:sz w:val="24"/>
              </w:rPr>
              <w:t>sin</w:t>
            </w:r>
            <w:r w:rsidRPr="0064531A">
              <w:rPr>
                <w:sz w:val="24"/>
              </w:rPr>
              <w:br/>
              <w:t>— Se sauver de la maison</w:t>
            </w:r>
            <w:r w:rsidRPr="0064531A">
              <w:rPr>
                <w:sz w:val="24"/>
              </w:rPr>
              <w:br/>
              <w:t>— Prendre le risque d’être arrêté</w:t>
            </w:r>
          </w:p>
        </w:tc>
        <w:tc>
          <w:tcPr>
            <w:tcW w:w="4590" w:type="dxa"/>
            <w:tcBorders>
              <w:left w:val="single" w:sz="4" w:space="0" w:color="auto"/>
              <w:bottom w:val="single" w:sz="12" w:space="0" w:color="auto"/>
            </w:tcBorders>
            <w:shd w:val="clear" w:color="auto" w:fill="FFFFFF"/>
          </w:tcPr>
          <w:p w:rsidR="00711472" w:rsidRPr="0064531A" w:rsidRDefault="00711472" w:rsidP="00711472">
            <w:pPr>
              <w:spacing w:before="60" w:after="120"/>
              <w:ind w:left="86" w:right="72" w:firstLine="0"/>
              <w:rPr>
                <w:sz w:val="24"/>
                <w:szCs w:val="10"/>
              </w:rPr>
            </w:pPr>
          </w:p>
        </w:tc>
      </w:tr>
    </w:tbl>
    <w:p w:rsidR="00711472" w:rsidRPr="0064531A" w:rsidRDefault="00711472" w:rsidP="00711472">
      <w:pPr>
        <w:spacing w:before="120" w:after="120"/>
        <w:ind w:firstLine="0"/>
        <w:jc w:val="both"/>
      </w:pPr>
      <w:r w:rsidRPr="0064531A">
        <w:br w:type="page"/>
        <w:t>[248]</w:t>
      </w:r>
    </w:p>
    <w:p w:rsidR="00711472" w:rsidRPr="0064531A" w:rsidRDefault="00711472" w:rsidP="00711472">
      <w:pPr>
        <w:spacing w:before="120" w:after="120"/>
        <w:jc w:val="both"/>
        <w:rPr>
          <w:szCs w:val="2"/>
        </w:rPr>
      </w:pPr>
    </w:p>
    <w:p w:rsidR="00711472" w:rsidRDefault="00711472" w:rsidP="00711472">
      <w:pPr>
        <w:pStyle w:val="figtitre"/>
        <w:rPr>
          <w:lang w:eastAsia="fr-FR" w:bidi="fr-FR"/>
        </w:rPr>
      </w:pPr>
      <w:r w:rsidRPr="0064531A">
        <w:rPr>
          <w:lang w:eastAsia="fr-FR" w:bidi="fr-FR"/>
        </w:rPr>
        <w:t>Tableau 6.3.</w:t>
      </w:r>
    </w:p>
    <w:p w:rsidR="00711472" w:rsidRPr="0064531A" w:rsidRDefault="00711472" w:rsidP="00711472">
      <w:pPr>
        <w:pStyle w:val="figst"/>
        <w:rPr>
          <w:lang w:eastAsia="fr-FR" w:bidi="fr-FR"/>
        </w:rPr>
      </w:pPr>
      <w:r w:rsidRPr="0064531A">
        <w:rPr>
          <w:lang w:eastAsia="fr-FR" w:bidi="fr-FR"/>
        </w:rPr>
        <w:t>LES VARIABLES PSYCHOLOGIQUES UTIL</w:t>
      </w:r>
      <w:r w:rsidRPr="0064531A">
        <w:rPr>
          <w:lang w:eastAsia="fr-FR" w:bidi="fr-FR"/>
        </w:rPr>
        <w:t>I</w:t>
      </w:r>
      <w:r w:rsidRPr="0064531A">
        <w:rPr>
          <w:lang w:eastAsia="fr-FR" w:bidi="fr-FR"/>
        </w:rPr>
        <w:t>SÉES</w:t>
      </w:r>
    </w:p>
    <w:tbl>
      <w:tblPr>
        <w:tblOverlap w:val="never"/>
        <w:tblW w:w="0" w:type="auto"/>
        <w:tblLayout w:type="fixed"/>
        <w:tblCellMar>
          <w:left w:w="10" w:type="dxa"/>
          <w:right w:w="10" w:type="dxa"/>
        </w:tblCellMar>
        <w:tblLook w:val="04A0" w:firstRow="1" w:lastRow="0" w:firstColumn="1" w:lastColumn="0" w:noHBand="0" w:noVBand="1"/>
      </w:tblPr>
      <w:tblGrid>
        <w:gridCol w:w="3258"/>
        <w:gridCol w:w="4672"/>
      </w:tblGrid>
      <w:tr w:rsidR="00711472" w:rsidRPr="0064531A">
        <w:tblPrEx>
          <w:tblCellMar>
            <w:top w:w="0" w:type="dxa"/>
            <w:bottom w:w="0" w:type="dxa"/>
          </w:tblCellMar>
        </w:tblPrEx>
        <w:tc>
          <w:tcPr>
            <w:tcW w:w="3258" w:type="dxa"/>
            <w:tcBorders>
              <w:top w:val="single" w:sz="12" w:space="0" w:color="auto"/>
              <w:bottom w:val="single" w:sz="4" w:space="0" w:color="auto"/>
            </w:tcBorders>
            <w:shd w:val="clear" w:color="auto" w:fill="EEECE1"/>
          </w:tcPr>
          <w:p w:rsidR="00711472" w:rsidRPr="0064531A" w:rsidRDefault="00711472" w:rsidP="00711472">
            <w:pPr>
              <w:spacing w:before="60" w:after="60"/>
              <w:ind w:left="90" w:right="88" w:firstLine="0"/>
              <w:jc w:val="center"/>
              <w:rPr>
                <w:sz w:val="24"/>
              </w:rPr>
            </w:pPr>
            <w:r w:rsidRPr="0064531A">
              <w:rPr>
                <w:sz w:val="24"/>
              </w:rPr>
              <w:t>ADOLESCENTS</w:t>
            </w:r>
            <w:r w:rsidRPr="0064531A">
              <w:rPr>
                <w:sz w:val="24"/>
              </w:rPr>
              <w:br/>
              <w:t>CONVE</w:t>
            </w:r>
            <w:r w:rsidRPr="0064531A">
              <w:rPr>
                <w:sz w:val="24"/>
              </w:rPr>
              <w:t>N</w:t>
            </w:r>
            <w:r w:rsidRPr="0064531A">
              <w:rPr>
                <w:sz w:val="24"/>
              </w:rPr>
              <w:t>TIONNELS</w:t>
            </w:r>
          </w:p>
        </w:tc>
        <w:tc>
          <w:tcPr>
            <w:tcW w:w="4672" w:type="dxa"/>
            <w:tcBorders>
              <w:top w:val="single" w:sz="12" w:space="0" w:color="auto"/>
              <w:left w:val="single" w:sz="4" w:space="0" w:color="auto"/>
              <w:bottom w:val="single" w:sz="4" w:space="0" w:color="auto"/>
            </w:tcBorders>
            <w:shd w:val="clear" w:color="auto" w:fill="EEECE1"/>
          </w:tcPr>
          <w:p w:rsidR="00711472" w:rsidRPr="0064531A" w:rsidRDefault="00711472" w:rsidP="00711472">
            <w:pPr>
              <w:spacing w:before="60" w:after="60"/>
              <w:ind w:left="90" w:right="88" w:firstLine="0"/>
              <w:jc w:val="center"/>
              <w:rPr>
                <w:sz w:val="24"/>
              </w:rPr>
            </w:pPr>
            <w:r w:rsidRPr="0064531A">
              <w:rPr>
                <w:sz w:val="24"/>
              </w:rPr>
              <w:t>ADOLESCENTS</w:t>
            </w:r>
            <w:r w:rsidRPr="0064531A">
              <w:rPr>
                <w:sz w:val="24"/>
              </w:rPr>
              <w:br/>
              <w:t>JUDICIAR</w:t>
            </w:r>
            <w:r w:rsidRPr="0064531A">
              <w:rPr>
                <w:sz w:val="24"/>
              </w:rPr>
              <w:t>I</w:t>
            </w:r>
            <w:r w:rsidRPr="0064531A">
              <w:rPr>
                <w:sz w:val="24"/>
              </w:rPr>
              <w:t>SÉS</w:t>
            </w:r>
          </w:p>
        </w:tc>
      </w:tr>
      <w:tr w:rsidR="00711472" w:rsidRPr="0064531A">
        <w:tblPrEx>
          <w:tblCellMar>
            <w:top w:w="0" w:type="dxa"/>
            <w:bottom w:w="0" w:type="dxa"/>
          </w:tblCellMar>
        </w:tblPrEx>
        <w:tc>
          <w:tcPr>
            <w:tcW w:w="3258" w:type="dxa"/>
            <w:tcBorders>
              <w:top w:val="single" w:sz="4" w:space="0" w:color="auto"/>
            </w:tcBorders>
            <w:shd w:val="clear" w:color="auto" w:fill="FFFFFF"/>
            <w:vAlign w:val="bottom"/>
          </w:tcPr>
          <w:p w:rsidR="00711472" w:rsidRPr="0064531A" w:rsidRDefault="00711472" w:rsidP="00711472">
            <w:pPr>
              <w:spacing w:before="60" w:after="60"/>
              <w:ind w:left="90" w:right="88" w:firstLine="0"/>
              <w:jc w:val="both"/>
              <w:rPr>
                <w:b/>
                <w:i/>
                <w:sz w:val="24"/>
              </w:rPr>
            </w:pPr>
            <w:r w:rsidRPr="00B713E3">
              <w:rPr>
                <w:rStyle w:val="Corpsdutexte265ptPetitesmajuscules"/>
                <w:rFonts w:ascii="Times New Roman" w:hAnsi="Times New Roman"/>
                <w:b/>
                <w:i/>
                <w:color w:val="FF0000"/>
                <w:sz w:val="24"/>
              </w:rPr>
              <w:t>Jesness</w:t>
            </w:r>
          </w:p>
        </w:tc>
        <w:tc>
          <w:tcPr>
            <w:tcW w:w="4672" w:type="dxa"/>
            <w:tcBorders>
              <w:top w:val="single" w:sz="4" w:space="0" w:color="auto"/>
              <w:left w:val="single" w:sz="4" w:space="0" w:color="auto"/>
            </w:tcBorders>
            <w:shd w:val="clear" w:color="auto" w:fill="FFFFFF"/>
            <w:vAlign w:val="bottom"/>
          </w:tcPr>
          <w:p w:rsidR="00711472" w:rsidRPr="0064531A" w:rsidRDefault="00711472" w:rsidP="00711472">
            <w:pPr>
              <w:spacing w:before="60" w:after="60"/>
              <w:ind w:left="90" w:right="88" w:firstLine="0"/>
              <w:jc w:val="both"/>
              <w:rPr>
                <w:b/>
                <w:i/>
                <w:sz w:val="24"/>
              </w:rPr>
            </w:pPr>
            <w:r w:rsidRPr="00B713E3">
              <w:rPr>
                <w:rStyle w:val="Corpsdutexte265ptPetitesmajuscules"/>
                <w:rFonts w:ascii="Times New Roman" w:hAnsi="Times New Roman"/>
                <w:b/>
                <w:i/>
                <w:color w:val="FF0000"/>
                <w:sz w:val="24"/>
              </w:rPr>
              <w:t>Jesness</w:t>
            </w:r>
          </w:p>
        </w:tc>
      </w:tr>
      <w:tr w:rsidR="00711472" w:rsidRPr="0064531A">
        <w:tblPrEx>
          <w:tblCellMar>
            <w:top w:w="0" w:type="dxa"/>
            <w:bottom w:w="0" w:type="dxa"/>
          </w:tblCellMar>
        </w:tblPrEx>
        <w:tc>
          <w:tcPr>
            <w:tcW w:w="3258" w:type="dxa"/>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Mauvais ajustement s</w:t>
            </w:r>
            <w:r w:rsidRPr="0064531A">
              <w:rPr>
                <w:sz w:val="24"/>
              </w:rPr>
              <w:t>o</w:t>
            </w:r>
            <w:r w:rsidRPr="0064531A">
              <w:rPr>
                <w:sz w:val="24"/>
              </w:rPr>
              <w:t>cial</w:t>
            </w:r>
          </w:p>
        </w:tc>
        <w:tc>
          <w:tcPr>
            <w:tcW w:w="4672" w:type="dxa"/>
            <w:tcBorders>
              <w:left w:val="single" w:sz="4" w:space="0" w:color="auto"/>
            </w:tcBorders>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Mauvais ajustement s</w:t>
            </w:r>
            <w:r w:rsidRPr="0064531A">
              <w:rPr>
                <w:sz w:val="24"/>
              </w:rPr>
              <w:t>o</w:t>
            </w:r>
            <w:r w:rsidRPr="0064531A">
              <w:rPr>
                <w:sz w:val="24"/>
              </w:rPr>
              <w:t>cial</w:t>
            </w:r>
          </w:p>
        </w:tc>
      </w:tr>
      <w:tr w:rsidR="00711472" w:rsidRPr="0064531A">
        <w:tblPrEx>
          <w:tblCellMar>
            <w:top w:w="0" w:type="dxa"/>
            <w:bottom w:w="0" w:type="dxa"/>
          </w:tblCellMar>
        </w:tblPrEx>
        <w:tc>
          <w:tcPr>
            <w:tcW w:w="3258" w:type="dxa"/>
            <w:shd w:val="clear" w:color="auto" w:fill="FFFFFF"/>
          </w:tcPr>
          <w:p w:rsidR="00711472" w:rsidRPr="0064531A" w:rsidRDefault="00711472" w:rsidP="00711472">
            <w:pPr>
              <w:spacing w:before="60" w:after="60"/>
              <w:ind w:left="90" w:right="88" w:firstLine="0"/>
              <w:jc w:val="both"/>
              <w:rPr>
                <w:sz w:val="24"/>
              </w:rPr>
            </w:pPr>
            <w:r w:rsidRPr="0064531A">
              <w:rPr>
                <w:sz w:val="24"/>
              </w:rPr>
              <w:t>* — Autisme</w:t>
            </w:r>
          </w:p>
        </w:tc>
        <w:tc>
          <w:tcPr>
            <w:tcW w:w="4672" w:type="dxa"/>
            <w:tcBorders>
              <w:left w:val="single" w:sz="4" w:space="0" w:color="auto"/>
            </w:tcBorders>
            <w:shd w:val="clear" w:color="auto" w:fill="FFFFFF"/>
          </w:tcPr>
          <w:p w:rsidR="00711472" w:rsidRPr="0064531A" w:rsidRDefault="00711472" w:rsidP="00711472">
            <w:pPr>
              <w:spacing w:before="60" w:after="60"/>
              <w:ind w:left="90" w:right="88" w:firstLine="0"/>
              <w:jc w:val="both"/>
              <w:rPr>
                <w:sz w:val="24"/>
              </w:rPr>
            </w:pPr>
            <w:r w:rsidRPr="0064531A">
              <w:rPr>
                <w:sz w:val="24"/>
              </w:rPr>
              <w:t>— Orientation vers les valeurs de classes i</w:t>
            </w:r>
            <w:r w:rsidRPr="0064531A">
              <w:rPr>
                <w:sz w:val="24"/>
              </w:rPr>
              <w:t>n</w:t>
            </w:r>
            <w:r w:rsidRPr="0064531A">
              <w:rPr>
                <w:sz w:val="24"/>
              </w:rPr>
              <w:t>féieures</w:t>
            </w:r>
          </w:p>
        </w:tc>
      </w:tr>
      <w:tr w:rsidR="00711472" w:rsidRPr="0064531A">
        <w:tblPrEx>
          <w:tblCellMar>
            <w:top w:w="0" w:type="dxa"/>
            <w:bottom w:w="0" w:type="dxa"/>
          </w:tblCellMar>
        </w:tblPrEx>
        <w:tc>
          <w:tcPr>
            <w:tcW w:w="3258" w:type="dxa"/>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Aliénation</w:t>
            </w:r>
          </w:p>
        </w:tc>
        <w:tc>
          <w:tcPr>
            <w:tcW w:w="4672" w:type="dxa"/>
            <w:tcBorders>
              <w:left w:val="single" w:sz="4" w:space="0" w:color="auto"/>
            </w:tcBorders>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Aliénation</w:t>
            </w:r>
          </w:p>
        </w:tc>
      </w:tr>
      <w:tr w:rsidR="00711472" w:rsidRPr="0064531A">
        <w:tblPrEx>
          <w:tblCellMar>
            <w:top w:w="0" w:type="dxa"/>
            <w:bottom w:w="0" w:type="dxa"/>
          </w:tblCellMar>
        </w:tblPrEx>
        <w:tc>
          <w:tcPr>
            <w:tcW w:w="3258" w:type="dxa"/>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Agressivité man</w:t>
            </w:r>
            <w:r w:rsidRPr="0064531A">
              <w:rPr>
                <w:sz w:val="24"/>
              </w:rPr>
              <w:t>i</w:t>
            </w:r>
            <w:r w:rsidRPr="0064531A">
              <w:rPr>
                <w:sz w:val="24"/>
              </w:rPr>
              <w:t>feste</w:t>
            </w:r>
          </w:p>
        </w:tc>
        <w:tc>
          <w:tcPr>
            <w:tcW w:w="4672" w:type="dxa"/>
            <w:tcBorders>
              <w:left w:val="single" w:sz="4" w:space="0" w:color="auto"/>
            </w:tcBorders>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Agressivité manife</w:t>
            </w:r>
            <w:r w:rsidRPr="0064531A">
              <w:rPr>
                <w:sz w:val="24"/>
              </w:rPr>
              <w:t>s</w:t>
            </w:r>
            <w:r w:rsidRPr="0064531A">
              <w:rPr>
                <w:sz w:val="24"/>
              </w:rPr>
              <w:t>te</w:t>
            </w:r>
          </w:p>
        </w:tc>
      </w:tr>
      <w:tr w:rsidR="00711472" w:rsidRPr="0064531A">
        <w:tblPrEx>
          <w:tblCellMar>
            <w:top w:w="0" w:type="dxa"/>
            <w:bottom w:w="0" w:type="dxa"/>
          </w:tblCellMar>
        </w:tblPrEx>
        <w:tc>
          <w:tcPr>
            <w:tcW w:w="3258" w:type="dxa"/>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Refoulement</w:t>
            </w:r>
          </w:p>
        </w:tc>
        <w:tc>
          <w:tcPr>
            <w:tcW w:w="4672" w:type="dxa"/>
            <w:tcBorders>
              <w:left w:val="single" w:sz="4" w:space="0" w:color="auto"/>
            </w:tcBorders>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Indice d'asocialité</w:t>
            </w:r>
          </w:p>
        </w:tc>
      </w:tr>
      <w:tr w:rsidR="00711472" w:rsidRPr="0064531A">
        <w:tblPrEx>
          <w:tblCellMar>
            <w:top w:w="0" w:type="dxa"/>
            <w:bottom w:w="0" w:type="dxa"/>
          </w:tblCellMar>
        </w:tblPrEx>
        <w:tc>
          <w:tcPr>
            <w:tcW w:w="3258" w:type="dxa"/>
            <w:shd w:val="clear" w:color="auto" w:fill="FFFFFF"/>
          </w:tcPr>
          <w:p w:rsidR="00711472" w:rsidRPr="0064531A" w:rsidRDefault="00711472" w:rsidP="00711472">
            <w:pPr>
              <w:spacing w:before="60" w:after="60"/>
              <w:ind w:left="90" w:right="88" w:firstLine="0"/>
              <w:jc w:val="both"/>
              <w:rPr>
                <w:sz w:val="24"/>
              </w:rPr>
            </w:pPr>
            <w:r w:rsidRPr="0064531A">
              <w:rPr>
                <w:sz w:val="24"/>
              </w:rPr>
              <w:t>* — Déni</w:t>
            </w:r>
          </w:p>
        </w:tc>
        <w:tc>
          <w:tcPr>
            <w:tcW w:w="4672" w:type="dxa"/>
            <w:tcBorders>
              <w:left w:val="single" w:sz="4" w:space="0" w:color="auto"/>
            </w:tcBorders>
            <w:shd w:val="clear" w:color="auto" w:fill="FFFFFF"/>
          </w:tcPr>
          <w:p w:rsidR="00711472" w:rsidRPr="0064531A" w:rsidRDefault="00711472" w:rsidP="00711472">
            <w:pPr>
              <w:spacing w:before="60" w:after="60"/>
              <w:ind w:left="90" w:right="88" w:firstLine="0"/>
              <w:jc w:val="both"/>
              <w:rPr>
                <w:sz w:val="24"/>
              </w:rPr>
            </w:pPr>
          </w:p>
        </w:tc>
      </w:tr>
      <w:tr w:rsidR="00711472" w:rsidRPr="0064531A">
        <w:tblPrEx>
          <w:tblCellMar>
            <w:top w:w="0" w:type="dxa"/>
            <w:bottom w:w="0" w:type="dxa"/>
          </w:tblCellMar>
        </w:tblPrEx>
        <w:tc>
          <w:tcPr>
            <w:tcW w:w="3258" w:type="dxa"/>
            <w:shd w:val="clear" w:color="auto" w:fill="FFFFFF"/>
            <w:vAlign w:val="bottom"/>
          </w:tcPr>
          <w:p w:rsidR="00711472" w:rsidRPr="0064531A" w:rsidRDefault="00711472" w:rsidP="00711472">
            <w:pPr>
              <w:spacing w:before="60" w:after="60"/>
              <w:ind w:left="90" w:right="88" w:firstLine="0"/>
              <w:jc w:val="both"/>
              <w:rPr>
                <w:b/>
                <w:i/>
                <w:sz w:val="24"/>
              </w:rPr>
            </w:pPr>
            <w:r w:rsidRPr="00B713E3">
              <w:rPr>
                <w:rStyle w:val="Corpsdutexte265ptPetitesmajuscules"/>
                <w:rFonts w:ascii="Times New Roman" w:hAnsi="Times New Roman"/>
                <w:b/>
                <w:i/>
                <w:color w:val="FF0000"/>
                <w:sz w:val="24"/>
              </w:rPr>
              <w:t>Eysenck</w:t>
            </w:r>
          </w:p>
        </w:tc>
        <w:tc>
          <w:tcPr>
            <w:tcW w:w="4672" w:type="dxa"/>
            <w:tcBorders>
              <w:left w:val="single" w:sz="4" w:space="0" w:color="auto"/>
            </w:tcBorders>
            <w:shd w:val="clear" w:color="auto" w:fill="FFFFFF"/>
            <w:vAlign w:val="bottom"/>
          </w:tcPr>
          <w:p w:rsidR="00711472" w:rsidRPr="0064531A" w:rsidRDefault="00711472" w:rsidP="00711472">
            <w:pPr>
              <w:spacing w:before="60" w:after="60"/>
              <w:ind w:left="90" w:right="88" w:firstLine="0"/>
              <w:jc w:val="both"/>
              <w:rPr>
                <w:b/>
                <w:i/>
                <w:sz w:val="24"/>
              </w:rPr>
            </w:pPr>
            <w:r w:rsidRPr="00B713E3">
              <w:rPr>
                <w:rStyle w:val="Corpsdutexte265ptPetitesmajuscules"/>
                <w:rFonts w:ascii="Times New Roman" w:hAnsi="Times New Roman"/>
                <w:b/>
                <w:i/>
                <w:color w:val="FF0000"/>
                <w:sz w:val="24"/>
              </w:rPr>
              <w:t>Gough</w:t>
            </w:r>
          </w:p>
        </w:tc>
      </w:tr>
      <w:tr w:rsidR="00711472" w:rsidRPr="0064531A">
        <w:tblPrEx>
          <w:tblCellMar>
            <w:top w:w="0" w:type="dxa"/>
            <w:bottom w:w="0" w:type="dxa"/>
          </w:tblCellMar>
        </w:tblPrEx>
        <w:tc>
          <w:tcPr>
            <w:tcW w:w="3258" w:type="dxa"/>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 Psychotisme</w:t>
            </w:r>
          </w:p>
        </w:tc>
        <w:tc>
          <w:tcPr>
            <w:tcW w:w="4672" w:type="dxa"/>
            <w:tcBorders>
              <w:left w:val="single" w:sz="4" w:space="0" w:color="auto"/>
            </w:tcBorders>
            <w:shd w:val="clear" w:color="auto" w:fill="FFFFFF"/>
            <w:vAlign w:val="bottom"/>
          </w:tcPr>
          <w:p w:rsidR="00711472" w:rsidRPr="0064531A" w:rsidRDefault="00711472" w:rsidP="00711472">
            <w:pPr>
              <w:spacing w:before="60" w:after="60"/>
              <w:ind w:left="90" w:right="88" w:firstLine="0"/>
              <w:jc w:val="both"/>
              <w:rPr>
                <w:sz w:val="24"/>
              </w:rPr>
            </w:pPr>
            <w:r w:rsidRPr="0064531A">
              <w:rPr>
                <w:sz w:val="24"/>
              </w:rPr>
              <w:t>— Score total de social</w:t>
            </w:r>
            <w:r w:rsidRPr="0064531A">
              <w:rPr>
                <w:sz w:val="24"/>
              </w:rPr>
              <w:t>i</w:t>
            </w:r>
            <w:r w:rsidRPr="0064531A">
              <w:rPr>
                <w:sz w:val="24"/>
              </w:rPr>
              <w:t>sation</w:t>
            </w:r>
          </w:p>
        </w:tc>
      </w:tr>
      <w:tr w:rsidR="00711472" w:rsidRPr="0064531A">
        <w:tblPrEx>
          <w:tblCellMar>
            <w:top w:w="0" w:type="dxa"/>
            <w:bottom w:w="0" w:type="dxa"/>
          </w:tblCellMar>
        </w:tblPrEx>
        <w:tc>
          <w:tcPr>
            <w:tcW w:w="3258" w:type="dxa"/>
            <w:shd w:val="clear" w:color="auto" w:fill="FFFFFF"/>
          </w:tcPr>
          <w:p w:rsidR="00711472" w:rsidRPr="0064531A" w:rsidRDefault="00711472" w:rsidP="00711472">
            <w:pPr>
              <w:spacing w:before="60" w:after="60"/>
              <w:ind w:left="90" w:right="88" w:firstLine="0"/>
              <w:jc w:val="both"/>
              <w:rPr>
                <w:sz w:val="24"/>
              </w:rPr>
            </w:pPr>
            <w:r w:rsidRPr="0064531A">
              <w:rPr>
                <w:sz w:val="24"/>
              </w:rPr>
              <w:t>* — Extraversion</w:t>
            </w:r>
          </w:p>
        </w:tc>
        <w:tc>
          <w:tcPr>
            <w:tcW w:w="4672" w:type="dxa"/>
            <w:tcBorders>
              <w:left w:val="single" w:sz="4" w:space="0" w:color="auto"/>
            </w:tcBorders>
            <w:shd w:val="clear" w:color="auto" w:fill="FFFFFF"/>
          </w:tcPr>
          <w:p w:rsidR="00711472" w:rsidRPr="0064531A" w:rsidRDefault="00711472" w:rsidP="00711472">
            <w:pPr>
              <w:spacing w:before="60" w:after="60"/>
              <w:ind w:left="90" w:right="88" w:firstLine="0"/>
              <w:jc w:val="both"/>
              <w:rPr>
                <w:sz w:val="24"/>
              </w:rPr>
            </w:pPr>
            <w:r w:rsidRPr="0064531A">
              <w:rPr>
                <w:sz w:val="24"/>
              </w:rPr>
              <w:t>— Ressentiment contre la f</w:t>
            </w:r>
            <w:r w:rsidRPr="0064531A">
              <w:rPr>
                <w:sz w:val="24"/>
              </w:rPr>
              <w:t>a</w:t>
            </w:r>
            <w:r w:rsidRPr="0064531A">
              <w:rPr>
                <w:sz w:val="24"/>
              </w:rPr>
              <w:t>mille</w:t>
            </w:r>
          </w:p>
        </w:tc>
      </w:tr>
      <w:tr w:rsidR="00711472" w:rsidRPr="0064531A">
        <w:tblPrEx>
          <w:tblCellMar>
            <w:top w:w="0" w:type="dxa"/>
            <w:bottom w:w="0" w:type="dxa"/>
          </w:tblCellMar>
        </w:tblPrEx>
        <w:tc>
          <w:tcPr>
            <w:tcW w:w="3258" w:type="dxa"/>
            <w:tcBorders>
              <w:bottom w:val="single" w:sz="4" w:space="0" w:color="auto"/>
            </w:tcBorders>
            <w:shd w:val="clear" w:color="auto" w:fill="FFFFFF"/>
          </w:tcPr>
          <w:p w:rsidR="00711472" w:rsidRPr="0064531A" w:rsidRDefault="00711472" w:rsidP="00711472">
            <w:pPr>
              <w:spacing w:before="60" w:after="60"/>
              <w:ind w:left="90" w:right="88" w:firstLine="0"/>
              <w:jc w:val="both"/>
              <w:rPr>
                <w:sz w:val="24"/>
              </w:rPr>
            </w:pPr>
            <w:r w:rsidRPr="0064531A">
              <w:rPr>
                <w:sz w:val="24"/>
              </w:rPr>
              <w:t>* — Délinquance</w:t>
            </w:r>
          </w:p>
        </w:tc>
        <w:tc>
          <w:tcPr>
            <w:tcW w:w="4672" w:type="dxa"/>
            <w:tcBorders>
              <w:left w:val="single" w:sz="4" w:space="0" w:color="auto"/>
              <w:bottom w:val="single" w:sz="4" w:space="0" w:color="auto"/>
            </w:tcBorders>
            <w:shd w:val="clear" w:color="auto" w:fill="FFFFFF"/>
            <w:vAlign w:val="center"/>
          </w:tcPr>
          <w:p w:rsidR="00711472" w:rsidRPr="0064531A" w:rsidRDefault="00711472" w:rsidP="00711472">
            <w:pPr>
              <w:spacing w:before="60" w:after="60"/>
              <w:ind w:left="90" w:right="88" w:firstLine="0"/>
              <w:jc w:val="both"/>
              <w:rPr>
                <w:sz w:val="24"/>
              </w:rPr>
            </w:pPr>
            <w:r w:rsidRPr="0064531A">
              <w:rPr>
                <w:rStyle w:val="Corpsdutexte265ptPetitesmajuscules"/>
                <w:rFonts w:ascii="Times New Roman" w:hAnsi="Times New Roman"/>
                <w:sz w:val="24"/>
              </w:rPr>
              <w:t>Kelly</w:t>
            </w:r>
          </w:p>
          <w:p w:rsidR="00711472" w:rsidRPr="0064531A" w:rsidRDefault="00711472" w:rsidP="00711472">
            <w:pPr>
              <w:spacing w:before="60" w:after="60"/>
              <w:ind w:left="90" w:right="88" w:firstLine="0"/>
              <w:jc w:val="both"/>
              <w:rPr>
                <w:sz w:val="24"/>
              </w:rPr>
            </w:pPr>
            <w:r w:rsidRPr="0064531A">
              <w:rPr>
                <w:sz w:val="24"/>
              </w:rPr>
              <w:t>— Ressemblance à la mère</w:t>
            </w:r>
            <w:r w:rsidRPr="0064531A">
              <w:rPr>
                <w:sz w:val="24"/>
              </w:rPr>
              <w:br/>
              <w:t>— Ressemblance au père</w:t>
            </w:r>
            <w:r w:rsidRPr="0064531A">
              <w:rPr>
                <w:sz w:val="24"/>
              </w:rPr>
              <w:br/>
              <w:t>— Ressemblance à l'amie i</w:t>
            </w:r>
            <w:r w:rsidRPr="0064531A">
              <w:rPr>
                <w:sz w:val="24"/>
              </w:rPr>
              <w:t>n</w:t>
            </w:r>
            <w:r w:rsidRPr="0064531A">
              <w:rPr>
                <w:sz w:val="24"/>
              </w:rPr>
              <w:t>time</w:t>
            </w:r>
            <w:r w:rsidRPr="0064531A">
              <w:rPr>
                <w:sz w:val="24"/>
              </w:rPr>
              <w:br/>
              <w:t>— Ressemblance au pair déli</w:t>
            </w:r>
            <w:r w:rsidRPr="0064531A">
              <w:rPr>
                <w:sz w:val="24"/>
              </w:rPr>
              <w:t>n</w:t>
            </w:r>
            <w:r w:rsidRPr="0064531A">
              <w:rPr>
                <w:sz w:val="24"/>
              </w:rPr>
              <w:t>quant</w:t>
            </w:r>
            <w:r w:rsidRPr="0064531A">
              <w:rPr>
                <w:sz w:val="24"/>
              </w:rPr>
              <w:br/>
              <w:t>— Ressemblance au prêtre</w:t>
            </w:r>
            <w:r w:rsidRPr="0064531A">
              <w:rPr>
                <w:sz w:val="24"/>
              </w:rPr>
              <w:br/>
              <w:t>— Ressemblance à l'adulte ant</w:t>
            </w:r>
            <w:r w:rsidRPr="0064531A">
              <w:rPr>
                <w:sz w:val="24"/>
              </w:rPr>
              <w:t>i</w:t>
            </w:r>
            <w:r w:rsidRPr="0064531A">
              <w:rPr>
                <w:sz w:val="24"/>
              </w:rPr>
              <w:t>social</w:t>
            </w:r>
            <w:r w:rsidRPr="0064531A">
              <w:rPr>
                <w:sz w:val="24"/>
              </w:rPr>
              <w:br/>
              <w:t>— Ressemblance au policier</w:t>
            </w:r>
            <w:r w:rsidRPr="0064531A">
              <w:rPr>
                <w:sz w:val="24"/>
              </w:rPr>
              <w:br/>
              <w:t>— Ressemblance à l’adulte host</w:t>
            </w:r>
            <w:r w:rsidRPr="0064531A">
              <w:rPr>
                <w:sz w:val="24"/>
              </w:rPr>
              <w:t>i</w:t>
            </w:r>
            <w:r w:rsidRPr="0064531A">
              <w:rPr>
                <w:sz w:val="24"/>
              </w:rPr>
              <w:t>le</w:t>
            </w:r>
            <w:r w:rsidRPr="0064531A">
              <w:rPr>
                <w:sz w:val="24"/>
              </w:rPr>
              <w:br/>
              <w:t>— Ressemblance à l'adulte compr</w:t>
            </w:r>
            <w:r w:rsidRPr="0064531A">
              <w:rPr>
                <w:sz w:val="24"/>
              </w:rPr>
              <w:t>é</w:t>
            </w:r>
            <w:r w:rsidRPr="0064531A">
              <w:rPr>
                <w:sz w:val="24"/>
              </w:rPr>
              <w:t>hensif</w:t>
            </w:r>
            <w:r w:rsidRPr="0064531A">
              <w:rPr>
                <w:sz w:val="24"/>
              </w:rPr>
              <w:br/>
              <w:t>— Score total de resse</w:t>
            </w:r>
            <w:r w:rsidRPr="0064531A">
              <w:rPr>
                <w:sz w:val="24"/>
              </w:rPr>
              <w:t>m</w:t>
            </w:r>
            <w:r w:rsidRPr="0064531A">
              <w:rPr>
                <w:sz w:val="24"/>
              </w:rPr>
              <w:t>blance</w:t>
            </w:r>
            <w:r w:rsidRPr="0064531A">
              <w:rPr>
                <w:sz w:val="24"/>
              </w:rPr>
              <w:br/>
              <w:t>— Idéal criminel</w:t>
            </w:r>
            <w:r w:rsidRPr="0064531A">
              <w:rPr>
                <w:sz w:val="24"/>
              </w:rPr>
              <w:br/>
              <w:t>— Idéal de soi</w:t>
            </w:r>
          </w:p>
        </w:tc>
      </w:tr>
    </w:tbl>
    <w:p w:rsidR="00711472" w:rsidRDefault="00711472" w:rsidP="00711472">
      <w:pPr>
        <w:spacing w:before="120" w:after="120"/>
        <w:jc w:val="both"/>
        <w:rPr>
          <w:szCs w:val="2"/>
        </w:rPr>
      </w:pPr>
    </w:p>
    <w:p w:rsidR="00711472" w:rsidRPr="0064531A" w:rsidRDefault="00711472" w:rsidP="00711472">
      <w:pPr>
        <w:spacing w:before="120" w:after="120"/>
        <w:jc w:val="both"/>
        <w:rPr>
          <w:szCs w:val="2"/>
        </w:rPr>
      </w:pPr>
      <w:r>
        <w:rPr>
          <w:szCs w:val="2"/>
        </w:rPr>
        <w:br w:type="page"/>
      </w:r>
    </w:p>
    <w:p w:rsidR="00711472" w:rsidRPr="0064531A" w:rsidRDefault="00711472" w:rsidP="00711472">
      <w:pPr>
        <w:pStyle w:val="a"/>
      </w:pPr>
      <w:r w:rsidRPr="0064531A">
        <w:t>Le choix de la méthode d’analyse</w:t>
      </w:r>
    </w:p>
    <w:p w:rsidR="00711472" w:rsidRPr="0064531A" w:rsidRDefault="00711472" w:rsidP="00711472">
      <w:pPr>
        <w:spacing w:before="120" w:after="120"/>
        <w:jc w:val="both"/>
        <w:rPr>
          <w:lang w:eastAsia="fr-FR" w:bidi="fr-FR"/>
        </w:rPr>
      </w:pPr>
    </w:p>
    <w:p w:rsidR="00711472" w:rsidRDefault="00711472" w:rsidP="00711472">
      <w:pPr>
        <w:spacing w:before="120" w:after="120"/>
        <w:jc w:val="both"/>
        <w:rPr>
          <w:lang w:eastAsia="fr-FR" w:bidi="fr-FR"/>
        </w:rPr>
      </w:pPr>
      <w:r w:rsidRPr="0064531A">
        <w:rPr>
          <w:lang w:eastAsia="fr-FR" w:bidi="fr-FR"/>
        </w:rPr>
        <w:t>Il est reconnu que l’analyse de la fonction discriminante est la m</w:t>
      </w:r>
      <w:r w:rsidRPr="0064531A">
        <w:rPr>
          <w:lang w:eastAsia="fr-FR" w:bidi="fr-FR"/>
        </w:rPr>
        <w:t>é</w:t>
      </w:r>
      <w:r w:rsidRPr="0064531A">
        <w:rPr>
          <w:lang w:eastAsia="fr-FR" w:bidi="fr-FR"/>
        </w:rPr>
        <w:t xml:space="preserve">thode statistique la plus appropriée pour opposer des groupes de sujets (voir à ce propos </w:t>
      </w:r>
      <w:r w:rsidRPr="0064531A">
        <w:rPr>
          <w:rStyle w:val="Corpsdutexte275ptPetitesmajuscules"/>
          <w:sz w:val="28"/>
          <w:lang w:val="fr-CA"/>
        </w:rPr>
        <w:t xml:space="preserve">Nunnally, </w:t>
      </w:r>
      <w:r w:rsidRPr="0064531A">
        <w:rPr>
          <w:lang w:eastAsia="fr-FR" w:bidi="fr-FR"/>
        </w:rPr>
        <w:t xml:space="preserve">1967 ; </w:t>
      </w:r>
      <w:r w:rsidRPr="0064531A">
        <w:rPr>
          <w:rStyle w:val="Corpsdutexte275ptPetitesmajuscules"/>
          <w:sz w:val="28"/>
          <w:lang w:val="fr-CA"/>
        </w:rPr>
        <w:t xml:space="preserve">Klecka, </w:t>
      </w:r>
      <w:r w:rsidRPr="0064531A">
        <w:rPr>
          <w:lang w:eastAsia="fr-FR" w:bidi="fr-FR"/>
        </w:rPr>
        <w:t xml:space="preserve">1975 ; </w:t>
      </w:r>
      <w:r w:rsidRPr="0064531A">
        <w:rPr>
          <w:rStyle w:val="Corpsdutexte275ptPetitesmajuscules"/>
          <w:sz w:val="28"/>
          <w:lang w:val="fr-CA"/>
        </w:rPr>
        <w:t xml:space="preserve">Nie </w:t>
      </w:r>
      <w:r w:rsidRPr="0064531A">
        <w:rPr>
          <w:i/>
        </w:rPr>
        <w:t>et al</w:t>
      </w:r>
      <w:r w:rsidRPr="0064531A">
        <w:t>.,</w:t>
      </w:r>
      <w:r w:rsidRPr="0064531A">
        <w:rPr>
          <w:lang w:eastAsia="fr-FR" w:bidi="fr-FR"/>
        </w:rPr>
        <w:t xml:space="preserve"> 1975) car elle vise avant tout, grâce à la combinaison de variables indépe</w:t>
      </w:r>
      <w:r w:rsidRPr="0064531A">
        <w:rPr>
          <w:lang w:eastAsia="fr-FR" w:bidi="fr-FR"/>
        </w:rPr>
        <w:t>n</w:t>
      </w:r>
      <w:r w:rsidRPr="0064531A">
        <w:rPr>
          <w:lang w:eastAsia="fr-FR" w:bidi="fr-FR"/>
        </w:rPr>
        <w:t>dantes, à faire ressortir des différences intergroupes le plus tranchées possible. Trois étapes précises caractérisent cette méthode : premi</w:t>
      </w:r>
      <w:r w:rsidRPr="0064531A">
        <w:rPr>
          <w:lang w:eastAsia="fr-FR" w:bidi="fr-FR"/>
        </w:rPr>
        <w:t>è</w:t>
      </w:r>
      <w:r w:rsidRPr="0064531A">
        <w:rPr>
          <w:lang w:eastAsia="fr-FR" w:bidi="fr-FR"/>
        </w:rPr>
        <w:t>rement, déterminer si les différences dans les scores obtenus par deux groupes ou plus sont statistiquement significatives ; deuxièmement, maximiser la discrimination entre les groupes en combinant les vari</w:t>
      </w:r>
      <w:r w:rsidRPr="0064531A">
        <w:rPr>
          <w:lang w:eastAsia="fr-FR" w:bidi="fr-FR"/>
        </w:rPr>
        <w:t>a</w:t>
      </w:r>
      <w:r w:rsidRPr="0064531A">
        <w:rPr>
          <w:lang w:eastAsia="fr-FR" w:bidi="fr-FR"/>
        </w:rPr>
        <w:t>bles selon certains arrangements ; troisièmement, dégager des règles pour pouvoir classer les sujets de façon appropriée dans les différents groupes.</w:t>
      </w:r>
    </w:p>
    <w:p w:rsidR="00711472" w:rsidRPr="0064531A" w:rsidRDefault="00711472" w:rsidP="00711472">
      <w:pPr>
        <w:spacing w:before="120" w:after="120"/>
        <w:jc w:val="both"/>
      </w:pPr>
      <w:r w:rsidRPr="0064531A">
        <w:rPr>
          <w:lang w:eastAsia="fr-FR" w:bidi="fr-FR"/>
        </w:rPr>
        <w:t>[249]</w:t>
      </w:r>
    </w:p>
    <w:p w:rsidR="00711472" w:rsidRPr="0064531A" w:rsidRDefault="00711472" w:rsidP="00711472">
      <w:pPr>
        <w:spacing w:before="120" w:after="120"/>
        <w:jc w:val="both"/>
      </w:pPr>
      <w:r w:rsidRPr="0064531A">
        <w:rPr>
          <w:lang w:eastAsia="fr-FR" w:bidi="fr-FR"/>
        </w:rPr>
        <w:t>Le résultat pratique de cette technique est la mise en évidence d’un ensemble de variables qui entrent, par structuration hiérarchique, dans le calcul de la ou des fonctions. Il y a autant de fonctions qu’il y a de groupes moins un et chacune dégage un arrangement ou une comb</w:t>
      </w:r>
      <w:r w:rsidRPr="0064531A">
        <w:rPr>
          <w:lang w:eastAsia="fr-FR" w:bidi="fr-FR"/>
        </w:rPr>
        <w:t>i</w:t>
      </w:r>
      <w:r w:rsidRPr="0064531A">
        <w:rPr>
          <w:lang w:eastAsia="fr-FR" w:bidi="fr-FR"/>
        </w:rPr>
        <w:t>naison particulière de variables dont la caractéristique est d’éloigner le plus possible les uns des autres les profils types (les centroïdes) de chaque groupe. La première fonction calculée est celle dont l’arrangement est le plus significatif à cet égard ; la seconde vient en deuxième dans l’ordre d’efficacité et ainsi de suite. À partir de la fo</w:t>
      </w:r>
      <w:r w:rsidRPr="0064531A">
        <w:rPr>
          <w:lang w:eastAsia="fr-FR" w:bidi="fr-FR"/>
        </w:rPr>
        <w:t>r</w:t>
      </w:r>
      <w:r w:rsidRPr="0064531A">
        <w:rPr>
          <w:lang w:eastAsia="fr-FR" w:bidi="fr-FR"/>
        </w:rPr>
        <w:t>mule de la fonction discriminante, qui est en fait une fonction linéaire, on calcule pour chaque sujet un score discriminant. Ce dernier indique la position du sujet sur le continuum représenté par la fonction et le situe par rapport aux centroïdes des groupes (ces derniers représentent la position moyenne des sujets de chacun des groupes). Cette stratégie permet donc de voir comment les sujets se rapprochent du profil moyen approprié, en plus d’évaluer le rôle des variables sous diff</w:t>
      </w:r>
      <w:r w:rsidRPr="0064531A">
        <w:rPr>
          <w:lang w:eastAsia="fr-FR" w:bidi="fr-FR"/>
        </w:rPr>
        <w:t>é</w:t>
      </w:r>
      <w:r w:rsidRPr="0064531A">
        <w:rPr>
          <w:lang w:eastAsia="fr-FR" w:bidi="fr-FR"/>
        </w:rPr>
        <w:t>rents angles : leur ordre d’inclusion, leur importance relative ainsi que leur direction dans chacune des fonctions prises séparément. Par ai</w:t>
      </w:r>
      <w:r w:rsidRPr="0064531A">
        <w:rPr>
          <w:lang w:eastAsia="fr-FR" w:bidi="fr-FR"/>
        </w:rPr>
        <w:t>l</w:t>
      </w:r>
      <w:r w:rsidRPr="0064531A">
        <w:rPr>
          <w:lang w:eastAsia="fr-FR" w:bidi="fr-FR"/>
        </w:rPr>
        <w:t>leurs, l’examen des centroïdes nous renseigne sur l’habileté des diff</w:t>
      </w:r>
      <w:r w:rsidRPr="0064531A">
        <w:rPr>
          <w:lang w:eastAsia="fr-FR" w:bidi="fr-FR"/>
        </w:rPr>
        <w:t>é</w:t>
      </w:r>
      <w:r w:rsidRPr="0064531A">
        <w:rPr>
          <w:lang w:eastAsia="fr-FR" w:bidi="fr-FR"/>
        </w:rPr>
        <w:t>rents groupes à se situer à des endroits bien distincts du continuum créé.</w:t>
      </w:r>
    </w:p>
    <w:p w:rsidR="00711472" w:rsidRPr="0064531A" w:rsidRDefault="00711472" w:rsidP="00711472">
      <w:pPr>
        <w:spacing w:before="120" w:after="120"/>
        <w:jc w:val="both"/>
      </w:pPr>
      <w:r w:rsidRPr="0064531A">
        <w:rPr>
          <w:lang w:eastAsia="fr-FR" w:bidi="fr-FR"/>
        </w:rPr>
        <w:t>Les fonctions servent évidemment à la classification des sujets dans l’un ou l’autre des groupes identifiés, ce qui permet par la suite, en tenant compte du groupe réel d’appartenance, d’établir la propo</w:t>
      </w:r>
      <w:r w:rsidRPr="0064531A">
        <w:rPr>
          <w:lang w:eastAsia="fr-FR" w:bidi="fr-FR"/>
        </w:rPr>
        <w:t>r</w:t>
      </w:r>
      <w:r w:rsidRPr="0064531A">
        <w:rPr>
          <w:lang w:eastAsia="fr-FR" w:bidi="fr-FR"/>
        </w:rPr>
        <w:t>tion des bonnes et des mauvaises classifications. Cette étape rend compte, à sa façon, de la capacité discriminante des variables, pui</w:t>
      </w:r>
      <w:r w:rsidRPr="0064531A">
        <w:rPr>
          <w:lang w:eastAsia="fr-FR" w:bidi="fr-FR"/>
        </w:rPr>
        <w:t>s</w:t>
      </w:r>
      <w:r w:rsidRPr="0064531A">
        <w:rPr>
          <w:lang w:eastAsia="fr-FR" w:bidi="fr-FR"/>
        </w:rPr>
        <w:t>qu’elle permet de calculer des proportions qui témoignent de l’efficacité des variables sélectionnées, une fois pondérées, à classer correctement les sujets.</w:t>
      </w:r>
    </w:p>
    <w:p w:rsidR="00711472" w:rsidRPr="0064531A" w:rsidRDefault="00711472" w:rsidP="00711472">
      <w:pPr>
        <w:spacing w:before="120" w:after="120"/>
        <w:jc w:val="both"/>
      </w:pPr>
      <w:r w:rsidRPr="0064531A">
        <w:rPr>
          <w:lang w:eastAsia="fr-FR" w:bidi="fr-FR"/>
        </w:rPr>
        <w:t>Finalement, après avoir construit les fonctions discriminantes et établi leur valeur prédictive, on peut brosser des portraits plus qualit</w:t>
      </w:r>
      <w:r w:rsidRPr="0064531A">
        <w:rPr>
          <w:lang w:eastAsia="fr-FR" w:bidi="fr-FR"/>
        </w:rPr>
        <w:t>a</w:t>
      </w:r>
      <w:r w:rsidRPr="0064531A">
        <w:rPr>
          <w:lang w:eastAsia="fr-FR" w:bidi="fr-FR"/>
        </w:rPr>
        <w:t>tifs. Chaque groupe est décrit avec les traits psychologiques et sociaux qui lui sont associés. Une telle description, qui fait converger les di</w:t>
      </w:r>
      <w:r w:rsidRPr="0064531A">
        <w:rPr>
          <w:lang w:eastAsia="fr-FR" w:bidi="fr-FR"/>
        </w:rPr>
        <w:t>f</w:t>
      </w:r>
      <w:r w:rsidRPr="0064531A">
        <w:rPr>
          <w:lang w:eastAsia="fr-FR" w:bidi="fr-FR"/>
        </w:rPr>
        <w:t>férents éléments d’information et qui permet de contraster les groupes ou types de délinquants entre eux, fournit, il va sans dire, une repr</w:t>
      </w:r>
      <w:r w:rsidRPr="0064531A">
        <w:rPr>
          <w:lang w:eastAsia="fr-FR" w:bidi="fr-FR"/>
        </w:rPr>
        <w:t>é</w:t>
      </w:r>
      <w:r w:rsidRPr="0064531A">
        <w:rPr>
          <w:lang w:eastAsia="fr-FR" w:bidi="fr-FR"/>
        </w:rPr>
        <w:t>sentation beaucoup plus nuancée de la réalité.</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46" w:name="Delinquances_pt_2_chap_6_2"/>
      <w:r w:rsidRPr="0064531A">
        <w:t>COMMENT OPPOSER LES DÉLINQUANTS</w:t>
      </w:r>
      <w:r>
        <w:br/>
      </w:r>
      <w:r w:rsidRPr="0064531A">
        <w:t>AUX CONFO</w:t>
      </w:r>
      <w:r w:rsidRPr="0064531A">
        <w:t>R</w:t>
      </w:r>
      <w:r w:rsidRPr="0064531A">
        <w:t>MISTES</w:t>
      </w:r>
    </w:p>
    <w:bookmarkEnd w:id="46"/>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Au chapitre 2, nous avons fait ressortir une impressionnante diff</w:t>
      </w:r>
      <w:r w:rsidRPr="0064531A">
        <w:rPr>
          <w:lang w:eastAsia="fr-FR" w:bidi="fr-FR"/>
        </w:rPr>
        <w:t>é</w:t>
      </w:r>
      <w:r w:rsidRPr="0064531A">
        <w:rPr>
          <w:lang w:eastAsia="fr-FR" w:bidi="fr-FR"/>
        </w:rPr>
        <w:t>rence d'échelle entre la délinquance cachée des adolescents judiciar</w:t>
      </w:r>
      <w:r w:rsidRPr="0064531A">
        <w:rPr>
          <w:lang w:eastAsia="fr-FR" w:bidi="fr-FR"/>
        </w:rPr>
        <w:t>i</w:t>
      </w:r>
      <w:r w:rsidRPr="0064531A">
        <w:rPr>
          <w:lang w:eastAsia="fr-FR" w:bidi="fr-FR"/>
        </w:rPr>
        <w:t>sés et celle des adolescents conventionnels. Que ce soit en matière de volume, de gravité, de polymorphisme, de durée ou de précocité de l’agir, il est apparu clairement que les premiers présentaient un bilan beaucoup plus lourd que les seconds.</w:t>
      </w:r>
    </w:p>
    <w:p w:rsidR="00711472" w:rsidRPr="0064531A" w:rsidRDefault="00711472" w:rsidP="00711472">
      <w:pPr>
        <w:spacing w:before="120" w:after="120"/>
        <w:jc w:val="both"/>
      </w:pPr>
      <w:r w:rsidRPr="0064531A">
        <w:rPr>
          <w:lang w:eastAsia="fr-FR" w:bidi="fr-FR"/>
        </w:rPr>
        <w:t>Devant un pareil écart sur le plan du comportement, nous nous sommes demandé si les deux groupes avaient des traits psycholog</w:t>
      </w:r>
      <w:r w:rsidRPr="0064531A">
        <w:rPr>
          <w:lang w:eastAsia="fr-FR" w:bidi="fr-FR"/>
        </w:rPr>
        <w:t>i</w:t>
      </w:r>
      <w:r>
        <w:rPr>
          <w:lang w:eastAsia="fr-FR" w:bidi="fr-FR"/>
        </w:rPr>
        <w:t>ques et des caracté</w:t>
      </w:r>
      <w:r w:rsidRPr="0064531A">
        <w:rPr>
          <w:lang w:eastAsia="fr-FR" w:bidi="fr-FR"/>
        </w:rPr>
        <w:t>ristiques</w:t>
      </w:r>
      <w:r>
        <w:t xml:space="preserve"> </w:t>
      </w:r>
      <w:r w:rsidRPr="0064531A">
        <w:t>[250]</w:t>
      </w:r>
      <w:r w:rsidRPr="0064531A">
        <w:rPr>
          <w:lang w:eastAsia="fr-FR" w:bidi="fr-FR"/>
        </w:rPr>
        <w:t xml:space="preserve"> sociales tout aussi contrastés. Que</w:t>
      </w:r>
      <w:r w:rsidRPr="0064531A">
        <w:rPr>
          <w:lang w:eastAsia="fr-FR" w:bidi="fr-FR"/>
        </w:rPr>
        <w:t>l</w:t>
      </w:r>
      <w:r w:rsidRPr="0064531A">
        <w:rPr>
          <w:lang w:eastAsia="fr-FR" w:bidi="fr-FR"/>
        </w:rPr>
        <w:t>ques vérifications prélim</w:t>
      </w:r>
      <w:r w:rsidRPr="0064531A">
        <w:rPr>
          <w:lang w:eastAsia="fr-FR" w:bidi="fr-FR"/>
        </w:rPr>
        <w:t>i</w:t>
      </w:r>
      <w:r w:rsidRPr="0064531A">
        <w:rPr>
          <w:lang w:eastAsia="fr-FR" w:bidi="fr-FR"/>
        </w:rPr>
        <w:t xml:space="preserve">naires, celle de </w:t>
      </w:r>
      <w:r w:rsidRPr="0064531A">
        <w:rPr>
          <w:rStyle w:val="Corpsdutexte275ptPetitesmajuscules"/>
          <w:sz w:val="28"/>
          <w:lang w:val="fr-CA"/>
        </w:rPr>
        <w:t xml:space="preserve">Côté </w:t>
      </w:r>
      <w:r w:rsidRPr="0064531A">
        <w:rPr>
          <w:i/>
        </w:rPr>
        <w:t>et al</w:t>
      </w:r>
      <w:r w:rsidRPr="0064531A">
        <w:t>.</w:t>
      </w:r>
      <w:r w:rsidRPr="0064531A">
        <w:rPr>
          <w:lang w:eastAsia="fr-FR" w:bidi="fr-FR"/>
        </w:rPr>
        <w:t xml:space="preserve"> (1978) sur les traits psychologiques et celle de </w:t>
      </w:r>
      <w:r w:rsidRPr="0064531A">
        <w:rPr>
          <w:rStyle w:val="Corpsdutexte275ptPetitesmajuscules"/>
          <w:sz w:val="28"/>
          <w:lang w:val="fr-CA"/>
        </w:rPr>
        <w:t xml:space="preserve">LeBlanc </w:t>
      </w:r>
      <w:r w:rsidRPr="0064531A">
        <w:rPr>
          <w:i/>
        </w:rPr>
        <w:t>et al</w:t>
      </w:r>
      <w:r w:rsidRPr="0064531A">
        <w:t xml:space="preserve">. </w:t>
      </w:r>
      <w:r w:rsidRPr="0064531A">
        <w:rPr>
          <w:lang w:eastAsia="fr-FR" w:bidi="fr-FR"/>
        </w:rPr>
        <w:t>(1980) sur les caract</w:t>
      </w:r>
      <w:r w:rsidRPr="0064531A">
        <w:rPr>
          <w:lang w:eastAsia="fr-FR" w:bidi="fr-FR"/>
        </w:rPr>
        <w:t>é</w:t>
      </w:r>
      <w:r w:rsidRPr="0064531A">
        <w:rPr>
          <w:lang w:eastAsia="fr-FR" w:bidi="fr-FR"/>
        </w:rPr>
        <w:t>ristiques sociales, vont dans ce sens. Pour tirer la question au clair, nous avons procédé à une an</w:t>
      </w:r>
      <w:r w:rsidRPr="0064531A">
        <w:rPr>
          <w:lang w:eastAsia="fr-FR" w:bidi="fr-FR"/>
        </w:rPr>
        <w:t>a</w:t>
      </w:r>
      <w:r w:rsidRPr="0064531A">
        <w:rPr>
          <w:lang w:eastAsia="fr-FR" w:bidi="fr-FR"/>
        </w:rPr>
        <w:t>lyse de la fonction discriminante entre les deux échantillons</w:t>
      </w:r>
      <w:r>
        <w:rPr>
          <w:lang w:eastAsia="fr-FR" w:bidi="fr-FR"/>
        </w:rPr>
        <w:t> </w:t>
      </w:r>
      <w:r>
        <w:rPr>
          <w:rStyle w:val="Appelnotedebasdep"/>
        </w:rPr>
        <w:footnoteReference w:id="44"/>
      </w:r>
      <w:r w:rsidRPr="0064531A">
        <w:rPr>
          <w:lang w:eastAsia="fr-FR" w:bidi="fr-FR"/>
        </w:rPr>
        <w:t xml:space="preserve"> </w:t>
      </w:r>
      <w:r w:rsidRPr="0064531A">
        <w:rPr>
          <w:rStyle w:val="Corpsdutexte275ptPetitesmajuscules"/>
          <w:sz w:val="28"/>
          <w:lang w:val="fr-CA"/>
        </w:rPr>
        <w:t xml:space="preserve">(Fréchette </w:t>
      </w:r>
      <w:r w:rsidRPr="0064531A">
        <w:rPr>
          <w:lang w:eastAsia="fr-FR" w:bidi="fr-FR"/>
        </w:rPr>
        <w:t xml:space="preserve">et </w:t>
      </w:r>
      <w:r w:rsidRPr="0064531A">
        <w:rPr>
          <w:rStyle w:val="Corpsdutexte275ptPetitesmajuscules"/>
          <w:sz w:val="28"/>
          <w:lang w:val="fr-CA"/>
        </w:rPr>
        <w:t xml:space="preserve">LeBlanc, </w:t>
      </w:r>
      <w:r w:rsidRPr="0064531A">
        <w:rPr>
          <w:lang w:eastAsia="fr-FR" w:bidi="fr-FR"/>
        </w:rPr>
        <w:t>1980). Le t</w:t>
      </w:r>
      <w:r w:rsidRPr="0064531A">
        <w:rPr>
          <w:lang w:eastAsia="fr-FR" w:bidi="fr-FR"/>
        </w:rPr>
        <w:t>a</w:t>
      </w:r>
      <w:r w:rsidRPr="0064531A">
        <w:rPr>
          <w:lang w:eastAsia="fr-FR" w:bidi="fr-FR"/>
        </w:rPr>
        <w:t>bleau</w:t>
      </w:r>
      <w:r>
        <w:rPr>
          <w:lang w:eastAsia="fr-FR" w:bidi="fr-FR"/>
        </w:rPr>
        <w:t> </w:t>
      </w:r>
      <w:r w:rsidRPr="0064531A">
        <w:rPr>
          <w:lang w:eastAsia="fr-FR" w:bidi="fr-FR"/>
        </w:rPr>
        <w:t>6.4. nous permet d’apprécier l’importance relative des variables et leur ordre d’inclusion dans la fonction ; le tableau</w:t>
      </w:r>
      <w:r>
        <w:rPr>
          <w:lang w:eastAsia="fr-FR" w:bidi="fr-FR"/>
        </w:rPr>
        <w:t> </w:t>
      </w:r>
      <w:r w:rsidRPr="0064531A">
        <w:rPr>
          <w:lang w:eastAsia="fr-FR" w:bidi="fr-FR"/>
        </w:rPr>
        <w:t>6.5. rapporte la façon dont les deux groupes se comportent pour chacune des variables discrimina</w:t>
      </w:r>
      <w:r w:rsidRPr="0064531A">
        <w:rPr>
          <w:lang w:eastAsia="fr-FR" w:bidi="fr-FR"/>
        </w:rPr>
        <w:t>n</w:t>
      </w:r>
      <w:r w:rsidRPr="0064531A">
        <w:rPr>
          <w:lang w:eastAsia="fr-FR" w:bidi="fr-FR"/>
        </w:rPr>
        <w:t>tes. Voyons ce que révèle l’analyse de ces tableaux.</w:t>
      </w:r>
    </w:p>
    <w:p w:rsidR="00711472" w:rsidRPr="0064531A" w:rsidRDefault="00711472" w:rsidP="00711472">
      <w:pPr>
        <w:spacing w:before="120" w:after="120"/>
        <w:ind w:firstLine="0"/>
        <w:jc w:val="both"/>
      </w:pPr>
    </w:p>
    <w:p w:rsidR="00711472" w:rsidRDefault="00711472" w:rsidP="00711472">
      <w:pPr>
        <w:pStyle w:val="figtitre"/>
        <w:rPr>
          <w:lang w:eastAsia="fr-FR" w:bidi="fr-FR"/>
        </w:rPr>
      </w:pPr>
      <w:r>
        <w:rPr>
          <w:lang w:eastAsia="fr-FR" w:bidi="fr-FR"/>
        </w:rPr>
        <w:t>Tableau 6.4.</w:t>
      </w:r>
    </w:p>
    <w:p w:rsidR="00711472" w:rsidRPr="0064531A" w:rsidRDefault="00711472" w:rsidP="00711472">
      <w:pPr>
        <w:pStyle w:val="figst"/>
        <w:rPr>
          <w:lang w:eastAsia="fr-FR" w:bidi="fr-FR"/>
        </w:rPr>
      </w:pPr>
      <w:r w:rsidRPr="0064531A">
        <w:rPr>
          <w:lang w:eastAsia="fr-FR" w:bidi="fr-FR"/>
        </w:rPr>
        <w:t>SUCCESSION DES VARIABLES</w:t>
      </w:r>
      <w:r w:rsidRPr="0064531A">
        <w:rPr>
          <w:lang w:eastAsia="fr-FR" w:bidi="fr-FR"/>
        </w:rPr>
        <w:br/>
        <w:t>DANS L’ANALYSE DISCR</w:t>
      </w:r>
      <w:r w:rsidRPr="0064531A">
        <w:rPr>
          <w:lang w:eastAsia="fr-FR" w:bidi="fr-FR"/>
        </w:rPr>
        <w:t>I</w:t>
      </w:r>
      <w:r w:rsidRPr="0064531A">
        <w:rPr>
          <w:lang w:eastAsia="fr-FR" w:bidi="fr-FR"/>
        </w:rPr>
        <w:t>MINANTE</w:t>
      </w:r>
    </w:p>
    <w:tbl>
      <w:tblPr>
        <w:tblOverlap w:val="never"/>
        <w:tblW w:w="0" w:type="auto"/>
        <w:tblInd w:w="-980" w:type="dxa"/>
        <w:tblLayout w:type="fixed"/>
        <w:tblCellMar>
          <w:left w:w="10" w:type="dxa"/>
          <w:right w:w="10" w:type="dxa"/>
        </w:tblCellMar>
        <w:tblLook w:val="04A0" w:firstRow="1" w:lastRow="0" w:firstColumn="1" w:lastColumn="0" w:noHBand="0" w:noVBand="1"/>
      </w:tblPr>
      <w:tblGrid>
        <w:gridCol w:w="3807"/>
        <w:gridCol w:w="1275"/>
        <w:gridCol w:w="1276"/>
        <w:gridCol w:w="1276"/>
        <w:gridCol w:w="1276"/>
      </w:tblGrid>
      <w:tr w:rsidR="00711472" w:rsidRPr="0064531A">
        <w:tblPrEx>
          <w:tblCellMar>
            <w:top w:w="0" w:type="dxa"/>
            <w:bottom w:w="0" w:type="dxa"/>
          </w:tblCellMar>
        </w:tblPrEx>
        <w:trPr>
          <w:cantSplit/>
          <w:trHeight w:val="1824"/>
        </w:trPr>
        <w:tc>
          <w:tcPr>
            <w:tcW w:w="3807"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59" w:firstLine="0"/>
              <w:jc w:val="both"/>
              <w:rPr>
                <w:sz w:val="24"/>
              </w:rPr>
            </w:pPr>
            <w:r w:rsidRPr="0064531A">
              <w:rPr>
                <w:sz w:val="24"/>
              </w:rPr>
              <w:t>VARI</w:t>
            </w:r>
            <w:r w:rsidRPr="0064531A">
              <w:rPr>
                <w:sz w:val="24"/>
              </w:rPr>
              <w:t>A</w:t>
            </w:r>
            <w:r w:rsidRPr="0064531A">
              <w:rPr>
                <w:sz w:val="24"/>
              </w:rPr>
              <w:t>BLES</w:t>
            </w:r>
          </w:p>
        </w:tc>
        <w:tc>
          <w:tcPr>
            <w:tcW w:w="1275" w:type="dxa"/>
            <w:tcBorders>
              <w:top w:val="single" w:sz="12" w:space="0" w:color="auto"/>
              <w:left w:val="single" w:sz="4" w:space="0" w:color="auto"/>
              <w:bottom w:val="single" w:sz="4" w:space="0" w:color="auto"/>
            </w:tcBorders>
            <w:shd w:val="clear" w:color="auto" w:fill="EEECE1"/>
            <w:textDirection w:val="btLr"/>
            <w:vAlign w:val="center"/>
          </w:tcPr>
          <w:p w:rsidR="00711472" w:rsidRPr="0064531A" w:rsidRDefault="00711472" w:rsidP="00711472">
            <w:pPr>
              <w:spacing w:before="120" w:after="120"/>
              <w:ind w:left="90" w:right="59" w:firstLine="0"/>
              <w:rPr>
                <w:sz w:val="24"/>
              </w:rPr>
            </w:pPr>
            <w:r w:rsidRPr="0064531A">
              <w:rPr>
                <w:rStyle w:val="Corpsdutexte275ptItalique"/>
                <w:rFonts w:ascii="Times New Roman" w:hAnsi="Times New Roman"/>
                <w:sz w:val="24"/>
              </w:rPr>
              <w:t>X</w:t>
            </w:r>
            <w:r w:rsidRPr="0064531A">
              <w:rPr>
                <w:rStyle w:val="Corpsdutexte275ptItalique"/>
                <w:rFonts w:ascii="Times New Roman" w:hAnsi="Times New Roman"/>
                <w:sz w:val="24"/>
              </w:rPr>
              <w:br/>
            </w:r>
            <w:r w:rsidRPr="0064531A">
              <w:rPr>
                <w:sz w:val="24"/>
              </w:rPr>
              <w:t>DE WILKS</w:t>
            </w:r>
          </w:p>
        </w:tc>
        <w:tc>
          <w:tcPr>
            <w:tcW w:w="1276" w:type="dxa"/>
            <w:tcBorders>
              <w:top w:val="single" w:sz="12" w:space="0" w:color="auto"/>
              <w:left w:val="single" w:sz="4" w:space="0" w:color="auto"/>
              <w:bottom w:val="single" w:sz="4" w:space="0" w:color="auto"/>
            </w:tcBorders>
            <w:shd w:val="clear" w:color="auto" w:fill="EEECE1"/>
            <w:textDirection w:val="btLr"/>
            <w:vAlign w:val="center"/>
          </w:tcPr>
          <w:p w:rsidR="00711472" w:rsidRPr="0064531A" w:rsidRDefault="00711472" w:rsidP="00711472">
            <w:pPr>
              <w:spacing w:before="120" w:after="120"/>
              <w:ind w:left="90" w:right="59" w:firstLine="0"/>
              <w:rPr>
                <w:sz w:val="24"/>
              </w:rPr>
            </w:pPr>
            <w:r w:rsidRPr="0064531A">
              <w:rPr>
                <w:sz w:val="24"/>
              </w:rPr>
              <w:t>NIVEAU DE S</w:t>
            </w:r>
            <w:r w:rsidRPr="0064531A">
              <w:rPr>
                <w:sz w:val="24"/>
              </w:rPr>
              <w:t>I</w:t>
            </w:r>
            <w:r w:rsidRPr="0064531A">
              <w:rPr>
                <w:sz w:val="24"/>
              </w:rPr>
              <w:t>GNIF.</w:t>
            </w:r>
          </w:p>
        </w:tc>
        <w:tc>
          <w:tcPr>
            <w:tcW w:w="1276" w:type="dxa"/>
            <w:tcBorders>
              <w:top w:val="single" w:sz="12" w:space="0" w:color="auto"/>
              <w:left w:val="single" w:sz="4" w:space="0" w:color="auto"/>
              <w:bottom w:val="single" w:sz="4" w:space="0" w:color="auto"/>
            </w:tcBorders>
            <w:shd w:val="clear" w:color="auto" w:fill="EEECE1"/>
            <w:textDirection w:val="btLr"/>
            <w:vAlign w:val="center"/>
          </w:tcPr>
          <w:p w:rsidR="00711472" w:rsidRPr="0064531A" w:rsidRDefault="00711472" w:rsidP="00711472">
            <w:pPr>
              <w:spacing w:before="120" w:after="120"/>
              <w:ind w:left="90" w:right="59" w:firstLine="0"/>
              <w:rPr>
                <w:sz w:val="24"/>
              </w:rPr>
            </w:pPr>
            <w:r w:rsidRPr="0064531A">
              <w:rPr>
                <w:sz w:val="24"/>
              </w:rPr>
              <w:t>CHA</w:t>
            </w:r>
            <w:r w:rsidRPr="0064531A">
              <w:rPr>
                <w:sz w:val="24"/>
              </w:rPr>
              <w:t>N</w:t>
            </w:r>
            <w:r w:rsidRPr="0064531A">
              <w:rPr>
                <w:sz w:val="24"/>
              </w:rPr>
              <w:t>GEMENT DU</w:t>
            </w:r>
            <w:r w:rsidRPr="0064531A">
              <w:rPr>
                <w:sz w:val="24"/>
              </w:rPr>
              <w:br/>
              <w:t>V RAO</w:t>
            </w:r>
          </w:p>
        </w:tc>
        <w:tc>
          <w:tcPr>
            <w:tcW w:w="1276" w:type="dxa"/>
            <w:tcBorders>
              <w:top w:val="single" w:sz="12" w:space="0" w:color="auto"/>
              <w:left w:val="single" w:sz="4" w:space="0" w:color="auto"/>
              <w:bottom w:val="single" w:sz="4" w:space="0" w:color="auto"/>
            </w:tcBorders>
            <w:shd w:val="clear" w:color="auto" w:fill="EEECE1"/>
            <w:textDirection w:val="btLr"/>
            <w:vAlign w:val="center"/>
          </w:tcPr>
          <w:p w:rsidR="00711472" w:rsidRPr="0064531A" w:rsidRDefault="00711472" w:rsidP="00711472">
            <w:pPr>
              <w:spacing w:before="120" w:after="120"/>
              <w:ind w:left="90" w:right="59" w:firstLine="0"/>
              <w:jc w:val="center"/>
              <w:rPr>
                <w:sz w:val="24"/>
              </w:rPr>
            </w:pPr>
            <w:r w:rsidRPr="0064531A">
              <w:rPr>
                <w:sz w:val="24"/>
              </w:rPr>
              <w:t>NIVEAU DE S</w:t>
            </w:r>
            <w:r w:rsidRPr="0064531A">
              <w:rPr>
                <w:sz w:val="24"/>
              </w:rPr>
              <w:t>I</w:t>
            </w:r>
            <w:r w:rsidRPr="0064531A">
              <w:rPr>
                <w:sz w:val="24"/>
              </w:rPr>
              <w:t>GNIF.</w:t>
            </w:r>
          </w:p>
        </w:tc>
      </w:tr>
      <w:tr w:rsidR="00711472" w:rsidRPr="0064531A">
        <w:tblPrEx>
          <w:tblCellMar>
            <w:top w:w="0" w:type="dxa"/>
            <w:bottom w:w="0" w:type="dxa"/>
          </w:tblCellMar>
        </w:tblPrEx>
        <w:tc>
          <w:tcPr>
            <w:tcW w:w="3807" w:type="dxa"/>
            <w:tcBorders>
              <w:top w:val="single" w:sz="4" w:space="0" w:color="auto"/>
            </w:tcBorders>
            <w:shd w:val="clear" w:color="auto" w:fill="FFFFFF"/>
            <w:vAlign w:val="bottom"/>
          </w:tcPr>
          <w:p w:rsidR="00711472" w:rsidRPr="0064531A" w:rsidRDefault="00711472" w:rsidP="00711472">
            <w:pPr>
              <w:spacing w:before="60"/>
              <w:ind w:left="86" w:right="58" w:firstLine="0"/>
              <w:jc w:val="both"/>
              <w:rPr>
                <w:sz w:val="24"/>
              </w:rPr>
            </w:pPr>
            <w:r w:rsidRPr="0064531A">
              <w:rPr>
                <w:sz w:val="24"/>
              </w:rPr>
              <w:t>Mésadapt</w:t>
            </w:r>
            <w:r w:rsidRPr="0064531A">
              <w:rPr>
                <w:sz w:val="24"/>
              </w:rPr>
              <w:t>a</w:t>
            </w:r>
            <w:r w:rsidRPr="0064531A">
              <w:rPr>
                <w:sz w:val="24"/>
              </w:rPr>
              <w:t>tion sociale</w:t>
            </w:r>
          </w:p>
        </w:tc>
        <w:tc>
          <w:tcPr>
            <w:tcW w:w="1275" w:type="dxa"/>
            <w:tcBorders>
              <w:top w:val="single" w:sz="4" w:space="0" w:color="auto"/>
              <w:left w:val="single" w:sz="4" w:space="0" w:color="auto"/>
            </w:tcBorders>
            <w:shd w:val="clear" w:color="auto" w:fill="FFFFFF"/>
            <w:vAlign w:val="bottom"/>
          </w:tcPr>
          <w:p w:rsidR="00711472" w:rsidRPr="0064531A" w:rsidRDefault="00711472" w:rsidP="00711472">
            <w:pPr>
              <w:spacing w:before="60"/>
              <w:ind w:left="86" w:right="58" w:firstLine="0"/>
              <w:jc w:val="center"/>
              <w:rPr>
                <w:sz w:val="24"/>
              </w:rPr>
            </w:pPr>
            <w:r w:rsidRPr="0064531A">
              <w:rPr>
                <w:sz w:val="24"/>
              </w:rPr>
              <w:t>0,73</w:t>
            </w:r>
          </w:p>
        </w:tc>
        <w:tc>
          <w:tcPr>
            <w:tcW w:w="1276" w:type="dxa"/>
            <w:tcBorders>
              <w:top w:val="single" w:sz="4" w:space="0" w:color="auto"/>
              <w:left w:val="single" w:sz="4" w:space="0" w:color="auto"/>
            </w:tcBorders>
            <w:shd w:val="clear" w:color="auto" w:fill="FFFFFF"/>
            <w:vAlign w:val="bottom"/>
          </w:tcPr>
          <w:p w:rsidR="00711472" w:rsidRPr="0064531A" w:rsidRDefault="00711472" w:rsidP="00711472">
            <w:pPr>
              <w:spacing w:before="60"/>
              <w:ind w:left="86" w:right="58" w:firstLine="0"/>
              <w:jc w:val="center"/>
              <w:rPr>
                <w:sz w:val="24"/>
              </w:rPr>
            </w:pPr>
            <w:r w:rsidRPr="0064531A">
              <w:rPr>
                <w:sz w:val="24"/>
              </w:rPr>
              <w:t>0,001</w:t>
            </w:r>
          </w:p>
        </w:tc>
        <w:tc>
          <w:tcPr>
            <w:tcW w:w="1276" w:type="dxa"/>
            <w:tcBorders>
              <w:top w:val="single" w:sz="4" w:space="0" w:color="auto"/>
              <w:left w:val="single" w:sz="4" w:space="0" w:color="auto"/>
            </w:tcBorders>
            <w:shd w:val="clear" w:color="auto" w:fill="FFFFFF"/>
            <w:vAlign w:val="bottom"/>
          </w:tcPr>
          <w:p w:rsidR="00711472" w:rsidRPr="0064531A" w:rsidRDefault="00711472" w:rsidP="00711472">
            <w:pPr>
              <w:spacing w:before="60"/>
              <w:ind w:left="86" w:right="58" w:firstLine="0"/>
              <w:jc w:val="center"/>
              <w:rPr>
                <w:sz w:val="24"/>
              </w:rPr>
            </w:pPr>
            <w:r w:rsidRPr="0064531A">
              <w:rPr>
                <w:sz w:val="24"/>
              </w:rPr>
              <w:t>304,19</w:t>
            </w:r>
          </w:p>
        </w:tc>
        <w:tc>
          <w:tcPr>
            <w:tcW w:w="1276" w:type="dxa"/>
            <w:tcBorders>
              <w:top w:val="single" w:sz="4" w:space="0" w:color="auto"/>
              <w:left w:val="single" w:sz="4" w:space="0" w:color="auto"/>
            </w:tcBorders>
            <w:shd w:val="clear" w:color="auto" w:fill="FFFFFF"/>
            <w:vAlign w:val="bottom"/>
          </w:tcPr>
          <w:p w:rsidR="00711472" w:rsidRPr="0064531A" w:rsidRDefault="00711472" w:rsidP="00711472">
            <w:pPr>
              <w:spacing w:before="60"/>
              <w:ind w:left="86" w:right="58" w:firstLine="0"/>
              <w:jc w:val="center"/>
              <w:rPr>
                <w:sz w:val="24"/>
              </w:rPr>
            </w:pPr>
            <w:r w:rsidRPr="0064531A">
              <w:rPr>
                <w:sz w:val="24"/>
              </w:rPr>
              <w:t>0,001</w:t>
            </w:r>
          </w:p>
        </w:tc>
      </w:tr>
      <w:tr w:rsidR="00711472" w:rsidRPr="0064531A">
        <w:tblPrEx>
          <w:tblCellMar>
            <w:top w:w="0" w:type="dxa"/>
            <w:bottom w:w="0" w:type="dxa"/>
          </w:tblCellMar>
        </w:tblPrEx>
        <w:tc>
          <w:tcPr>
            <w:tcW w:w="3807" w:type="dxa"/>
            <w:shd w:val="clear" w:color="auto" w:fill="FFFFFF"/>
            <w:vAlign w:val="center"/>
          </w:tcPr>
          <w:p w:rsidR="00711472" w:rsidRPr="0064531A" w:rsidRDefault="00711472" w:rsidP="00711472">
            <w:pPr>
              <w:ind w:left="90" w:right="59" w:firstLine="0"/>
              <w:jc w:val="both"/>
              <w:rPr>
                <w:sz w:val="24"/>
              </w:rPr>
            </w:pPr>
            <w:r w:rsidRPr="0064531A">
              <w:rPr>
                <w:sz w:val="24"/>
              </w:rPr>
              <w:t>Contrôle des activités</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0,66</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center"/>
          </w:tcPr>
          <w:p w:rsidR="00711472" w:rsidRPr="0064531A" w:rsidRDefault="00711472" w:rsidP="00711472">
            <w:pPr>
              <w:ind w:left="90" w:right="59" w:firstLine="0"/>
              <w:jc w:val="center"/>
              <w:rPr>
                <w:sz w:val="24"/>
              </w:rPr>
            </w:pPr>
            <w:r w:rsidRPr="0064531A">
              <w:rPr>
                <w:sz w:val="24"/>
              </w:rPr>
              <w:t>118,29</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r>
      <w:tr w:rsidR="00711472" w:rsidRPr="0064531A">
        <w:tblPrEx>
          <w:tblCellMar>
            <w:top w:w="0" w:type="dxa"/>
            <w:bottom w:w="0" w:type="dxa"/>
          </w:tblCellMar>
        </w:tblPrEx>
        <w:tc>
          <w:tcPr>
            <w:tcW w:w="3807" w:type="dxa"/>
            <w:shd w:val="clear" w:color="auto" w:fill="FFFFFF"/>
            <w:vAlign w:val="bottom"/>
          </w:tcPr>
          <w:p w:rsidR="00711472" w:rsidRPr="0064531A" w:rsidRDefault="00711472" w:rsidP="00711472">
            <w:pPr>
              <w:ind w:left="90" w:right="59" w:firstLine="0"/>
              <w:jc w:val="both"/>
              <w:rPr>
                <w:sz w:val="24"/>
              </w:rPr>
            </w:pPr>
            <w:r w:rsidRPr="0064531A">
              <w:rPr>
                <w:sz w:val="24"/>
              </w:rPr>
              <w:t>par la mère E</w:t>
            </w:r>
            <w:r w:rsidRPr="0064531A">
              <w:rPr>
                <w:sz w:val="24"/>
              </w:rPr>
              <w:t>x</w:t>
            </w:r>
            <w:r w:rsidRPr="0064531A">
              <w:rPr>
                <w:sz w:val="24"/>
              </w:rPr>
              <w:t>pulsion de la classe</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0,61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98,70</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r>
      <w:tr w:rsidR="00711472" w:rsidRPr="0064531A">
        <w:tblPrEx>
          <w:tblCellMar>
            <w:top w:w="0" w:type="dxa"/>
            <w:bottom w:w="0" w:type="dxa"/>
          </w:tblCellMar>
        </w:tblPrEx>
        <w:tc>
          <w:tcPr>
            <w:tcW w:w="3807" w:type="dxa"/>
            <w:shd w:val="clear" w:color="auto" w:fill="FFFFFF"/>
            <w:vAlign w:val="bottom"/>
          </w:tcPr>
          <w:p w:rsidR="00711472" w:rsidRPr="0064531A" w:rsidRDefault="00711472" w:rsidP="00711472">
            <w:pPr>
              <w:ind w:left="90" w:right="59" w:firstLine="0"/>
              <w:jc w:val="both"/>
              <w:rPr>
                <w:sz w:val="24"/>
              </w:rPr>
            </w:pPr>
            <w:r w:rsidRPr="0064531A">
              <w:rPr>
                <w:sz w:val="24"/>
              </w:rPr>
              <w:t>Membre d’un gang</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0,59</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54,04</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r>
      <w:tr w:rsidR="00711472" w:rsidRPr="0064531A">
        <w:tblPrEx>
          <w:tblCellMar>
            <w:top w:w="0" w:type="dxa"/>
            <w:bottom w:w="0" w:type="dxa"/>
          </w:tblCellMar>
        </w:tblPrEx>
        <w:tc>
          <w:tcPr>
            <w:tcW w:w="3807" w:type="dxa"/>
            <w:shd w:val="clear" w:color="auto" w:fill="FFFFFF"/>
            <w:vAlign w:val="bottom"/>
          </w:tcPr>
          <w:p w:rsidR="00711472" w:rsidRPr="0064531A" w:rsidRDefault="00711472" w:rsidP="00711472">
            <w:pPr>
              <w:ind w:left="90" w:right="59" w:firstLine="0"/>
              <w:jc w:val="both"/>
              <w:rPr>
                <w:sz w:val="24"/>
              </w:rPr>
            </w:pPr>
            <w:r w:rsidRPr="0064531A">
              <w:rPr>
                <w:sz w:val="24"/>
              </w:rPr>
              <w:t>Psychoti</w:t>
            </w:r>
            <w:r w:rsidRPr="0064531A">
              <w:rPr>
                <w:sz w:val="24"/>
              </w:rPr>
              <w:t>s</w:t>
            </w:r>
            <w:r w:rsidRPr="0064531A">
              <w:rPr>
                <w:sz w:val="24"/>
              </w:rPr>
              <w:t>me</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0,57</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33,78</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r>
      <w:tr w:rsidR="00711472" w:rsidRPr="0064531A">
        <w:tblPrEx>
          <w:tblCellMar>
            <w:top w:w="0" w:type="dxa"/>
            <w:bottom w:w="0" w:type="dxa"/>
          </w:tblCellMar>
        </w:tblPrEx>
        <w:tc>
          <w:tcPr>
            <w:tcW w:w="3807" w:type="dxa"/>
            <w:shd w:val="clear" w:color="auto" w:fill="FFFFFF"/>
            <w:vAlign w:val="center"/>
          </w:tcPr>
          <w:p w:rsidR="00711472" w:rsidRPr="0064531A" w:rsidRDefault="00711472" w:rsidP="00711472">
            <w:pPr>
              <w:ind w:left="90" w:right="59" w:firstLine="0"/>
              <w:jc w:val="both"/>
              <w:rPr>
                <w:sz w:val="24"/>
              </w:rPr>
            </w:pPr>
            <w:r w:rsidRPr="0064531A">
              <w:rPr>
                <w:sz w:val="24"/>
              </w:rPr>
              <w:t>Autisme</w:t>
            </w:r>
          </w:p>
        </w:tc>
        <w:tc>
          <w:tcPr>
            <w:tcW w:w="1275" w:type="dxa"/>
            <w:tcBorders>
              <w:left w:val="single" w:sz="4" w:space="0" w:color="auto"/>
            </w:tcBorders>
            <w:shd w:val="clear" w:color="auto" w:fill="FFFFFF"/>
            <w:vAlign w:val="center"/>
          </w:tcPr>
          <w:p w:rsidR="00711472" w:rsidRPr="0064531A" w:rsidRDefault="00711472" w:rsidP="00711472">
            <w:pPr>
              <w:ind w:left="90" w:right="59" w:firstLine="0"/>
              <w:jc w:val="center"/>
              <w:rPr>
                <w:sz w:val="24"/>
              </w:rPr>
            </w:pPr>
            <w:r w:rsidRPr="0064531A">
              <w:rPr>
                <w:sz w:val="24"/>
              </w:rPr>
              <w:t>0,57</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10,86</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r>
      <w:tr w:rsidR="00711472" w:rsidRPr="0064531A">
        <w:tblPrEx>
          <w:tblCellMar>
            <w:top w:w="0" w:type="dxa"/>
            <w:bottom w:w="0" w:type="dxa"/>
          </w:tblCellMar>
        </w:tblPrEx>
        <w:tc>
          <w:tcPr>
            <w:tcW w:w="3807" w:type="dxa"/>
            <w:shd w:val="clear" w:color="auto" w:fill="FFFFFF"/>
            <w:vAlign w:val="bottom"/>
          </w:tcPr>
          <w:p w:rsidR="00711472" w:rsidRPr="0064531A" w:rsidRDefault="00711472" w:rsidP="00711472">
            <w:pPr>
              <w:ind w:left="90" w:right="59" w:firstLine="0"/>
              <w:jc w:val="both"/>
              <w:rPr>
                <w:sz w:val="24"/>
              </w:rPr>
            </w:pPr>
            <w:r w:rsidRPr="0064531A">
              <w:rPr>
                <w:sz w:val="24"/>
              </w:rPr>
              <w:t>Extrave</w:t>
            </w:r>
            <w:r w:rsidRPr="0064531A">
              <w:rPr>
                <w:sz w:val="24"/>
              </w:rPr>
              <w:t>r</w:t>
            </w:r>
            <w:r w:rsidRPr="0064531A">
              <w:rPr>
                <w:sz w:val="24"/>
              </w:rPr>
              <w:t>sion</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0,57</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8,00</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0,004</w:t>
            </w:r>
          </w:p>
        </w:tc>
      </w:tr>
      <w:tr w:rsidR="00711472" w:rsidRPr="0064531A">
        <w:tblPrEx>
          <w:tblCellMar>
            <w:top w:w="0" w:type="dxa"/>
            <w:bottom w:w="0" w:type="dxa"/>
          </w:tblCellMar>
        </w:tblPrEx>
        <w:tc>
          <w:tcPr>
            <w:tcW w:w="3807" w:type="dxa"/>
            <w:shd w:val="clear" w:color="auto" w:fill="FFFFFF"/>
            <w:vAlign w:val="bottom"/>
          </w:tcPr>
          <w:p w:rsidR="00711472" w:rsidRPr="0064531A" w:rsidRDefault="00711472" w:rsidP="00711472">
            <w:pPr>
              <w:ind w:left="90" w:right="59" w:firstLine="0"/>
              <w:jc w:val="both"/>
              <w:rPr>
                <w:sz w:val="24"/>
              </w:rPr>
            </w:pPr>
            <w:r w:rsidRPr="0064531A">
              <w:rPr>
                <w:sz w:val="24"/>
              </w:rPr>
              <w:t>Délinqua</w:t>
            </w:r>
            <w:r w:rsidRPr="0064531A">
              <w:rPr>
                <w:sz w:val="24"/>
              </w:rPr>
              <w:t>n</w:t>
            </w:r>
            <w:r w:rsidRPr="0064531A">
              <w:rPr>
                <w:sz w:val="24"/>
              </w:rPr>
              <w:t>ce</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0,57</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3,70</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0,055</w:t>
            </w:r>
          </w:p>
        </w:tc>
      </w:tr>
      <w:tr w:rsidR="00711472" w:rsidRPr="0064531A">
        <w:tblPrEx>
          <w:tblCellMar>
            <w:top w:w="0" w:type="dxa"/>
            <w:bottom w:w="0" w:type="dxa"/>
          </w:tblCellMar>
        </w:tblPrEx>
        <w:tc>
          <w:tcPr>
            <w:tcW w:w="3807" w:type="dxa"/>
            <w:shd w:val="clear" w:color="auto" w:fill="FFFFFF"/>
            <w:vAlign w:val="bottom"/>
          </w:tcPr>
          <w:p w:rsidR="00711472" w:rsidRPr="0064531A" w:rsidRDefault="00711472" w:rsidP="00711472">
            <w:pPr>
              <w:ind w:left="90" w:right="59" w:firstLine="0"/>
              <w:jc w:val="both"/>
              <w:rPr>
                <w:sz w:val="24"/>
              </w:rPr>
            </w:pPr>
            <w:r w:rsidRPr="0064531A">
              <w:rPr>
                <w:sz w:val="24"/>
              </w:rPr>
              <w:t>Aliénation</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0,56</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1,52</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0,217</w:t>
            </w:r>
          </w:p>
        </w:tc>
      </w:tr>
      <w:tr w:rsidR="00711472" w:rsidRPr="0064531A">
        <w:tblPrEx>
          <w:tblCellMar>
            <w:top w:w="0" w:type="dxa"/>
            <w:bottom w:w="0" w:type="dxa"/>
          </w:tblCellMar>
        </w:tblPrEx>
        <w:tc>
          <w:tcPr>
            <w:tcW w:w="3807" w:type="dxa"/>
            <w:shd w:val="clear" w:color="auto" w:fill="FFFFFF"/>
            <w:vAlign w:val="bottom"/>
          </w:tcPr>
          <w:p w:rsidR="00711472" w:rsidRPr="0064531A" w:rsidRDefault="00711472" w:rsidP="00711472">
            <w:pPr>
              <w:ind w:left="90" w:right="59" w:firstLine="0"/>
              <w:jc w:val="both"/>
              <w:rPr>
                <w:sz w:val="24"/>
              </w:rPr>
            </w:pPr>
            <w:r w:rsidRPr="0064531A">
              <w:rPr>
                <w:sz w:val="24"/>
              </w:rPr>
              <w:t>Déni</w:t>
            </w:r>
          </w:p>
        </w:tc>
        <w:tc>
          <w:tcPr>
            <w:tcW w:w="1275"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0,56</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0,80</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0,371</w:t>
            </w:r>
          </w:p>
        </w:tc>
      </w:tr>
      <w:tr w:rsidR="00711472" w:rsidRPr="0064531A">
        <w:tblPrEx>
          <w:tblCellMar>
            <w:top w:w="0" w:type="dxa"/>
            <w:bottom w:w="0" w:type="dxa"/>
          </w:tblCellMar>
        </w:tblPrEx>
        <w:tc>
          <w:tcPr>
            <w:tcW w:w="3807" w:type="dxa"/>
            <w:shd w:val="clear" w:color="auto" w:fill="FFFFFF"/>
            <w:vAlign w:val="center"/>
          </w:tcPr>
          <w:p w:rsidR="00711472" w:rsidRPr="0064531A" w:rsidRDefault="00711472" w:rsidP="00711472">
            <w:pPr>
              <w:ind w:left="90" w:right="59" w:firstLine="0"/>
              <w:jc w:val="both"/>
              <w:rPr>
                <w:sz w:val="24"/>
              </w:rPr>
            </w:pPr>
            <w:r w:rsidRPr="0064531A">
              <w:rPr>
                <w:sz w:val="24"/>
              </w:rPr>
              <w:t>Agressivité manifeste</w:t>
            </w:r>
          </w:p>
        </w:tc>
        <w:tc>
          <w:tcPr>
            <w:tcW w:w="1275" w:type="dxa"/>
            <w:tcBorders>
              <w:left w:val="single" w:sz="4" w:space="0" w:color="auto"/>
            </w:tcBorders>
            <w:shd w:val="clear" w:color="auto" w:fill="FFFFFF"/>
            <w:vAlign w:val="center"/>
          </w:tcPr>
          <w:p w:rsidR="00711472" w:rsidRPr="0064531A" w:rsidRDefault="00711472" w:rsidP="00711472">
            <w:pPr>
              <w:ind w:left="90" w:right="59" w:firstLine="0"/>
              <w:jc w:val="center"/>
              <w:rPr>
                <w:sz w:val="24"/>
              </w:rPr>
            </w:pPr>
            <w:r w:rsidRPr="0064531A">
              <w:rPr>
                <w:sz w:val="24"/>
              </w:rPr>
              <w:t>0,56</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0,001</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0,06</w:t>
            </w:r>
          </w:p>
        </w:tc>
        <w:tc>
          <w:tcPr>
            <w:tcW w:w="1276" w:type="dxa"/>
            <w:tcBorders>
              <w:left w:val="single" w:sz="4" w:space="0" w:color="auto"/>
            </w:tcBorders>
            <w:shd w:val="clear" w:color="auto" w:fill="FFFFFF"/>
            <w:vAlign w:val="bottom"/>
          </w:tcPr>
          <w:p w:rsidR="00711472" w:rsidRPr="0064531A" w:rsidRDefault="00711472" w:rsidP="00711472">
            <w:pPr>
              <w:ind w:left="90" w:right="59" w:firstLine="0"/>
              <w:jc w:val="center"/>
              <w:rPr>
                <w:sz w:val="24"/>
              </w:rPr>
            </w:pPr>
            <w:r w:rsidRPr="0064531A">
              <w:rPr>
                <w:sz w:val="24"/>
              </w:rPr>
              <w:t>0,811</w:t>
            </w:r>
          </w:p>
        </w:tc>
      </w:tr>
      <w:tr w:rsidR="00711472" w:rsidRPr="0064531A">
        <w:tblPrEx>
          <w:tblCellMar>
            <w:top w:w="0" w:type="dxa"/>
            <w:bottom w:w="0" w:type="dxa"/>
          </w:tblCellMar>
        </w:tblPrEx>
        <w:tc>
          <w:tcPr>
            <w:tcW w:w="3807" w:type="dxa"/>
            <w:tcBorders>
              <w:bottom w:val="single" w:sz="4" w:space="0" w:color="auto"/>
            </w:tcBorders>
            <w:shd w:val="clear" w:color="auto" w:fill="FFFFFF"/>
          </w:tcPr>
          <w:p w:rsidR="00711472" w:rsidRPr="0064531A" w:rsidRDefault="00711472" w:rsidP="00711472">
            <w:pPr>
              <w:spacing w:after="120"/>
              <w:ind w:left="86" w:right="58" w:firstLine="0"/>
              <w:jc w:val="both"/>
              <w:rPr>
                <w:sz w:val="24"/>
              </w:rPr>
            </w:pPr>
            <w:r w:rsidRPr="0064531A">
              <w:rPr>
                <w:sz w:val="24"/>
              </w:rPr>
              <w:t>Refoul</w:t>
            </w:r>
            <w:r w:rsidRPr="0064531A">
              <w:rPr>
                <w:sz w:val="24"/>
              </w:rPr>
              <w:t>e</w:t>
            </w:r>
            <w:r w:rsidRPr="0064531A">
              <w:rPr>
                <w:sz w:val="24"/>
              </w:rPr>
              <w:t>ment</w:t>
            </w:r>
          </w:p>
        </w:tc>
        <w:tc>
          <w:tcPr>
            <w:tcW w:w="1275" w:type="dxa"/>
            <w:tcBorders>
              <w:left w:val="single" w:sz="4" w:space="0" w:color="auto"/>
              <w:bottom w:val="single" w:sz="4" w:space="0" w:color="auto"/>
            </w:tcBorders>
            <w:shd w:val="clear" w:color="auto" w:fill="FFFFFF"/>
          </w:tcPr>
          <w:p w:rsidR="00711472" w:rsidRPr="0064531A" w:rsidRDefault="00711472" w:rsidP="00711472">
            <w:pPr>
              <w:spacing w:after="120"/>
              <w:ind w:left="86" w:right="58" w:firstLine="0"/>
              <w:jc w:val="center"/>
              <w:rPr>
                <w:sz w:val="24"/>
              </w:rPr>
            </w:pPr>
            <w:r w:rsidRPr="0064531A">
              <w:rPr>
                <w:sz w:val="24"/>
              </w:rPr>
              <w:t>0,56</w:t>
            </w:r>
          </w:p>
        </w:tc>
        <w:tc>
          <w:tcPr>
            <w:tcW w:w="1276" w:type="dxa"/>
            <w:tcBorders>
              <w:left w:val="single" w:sz="4" w:space="0" w:color="auto"/>
              <w:bottom w:val="single" w:sz="4" w:space="0" w:color="auto"/>
            </w:tcBorders>
            <w:shd w:val="clear" w:color="auto" w:fill="FFFFFF"/>
            <w:vAlign w:val="center"/>
          </w:tcPr>
          <w:p w:rsidR="00711472" w:rsidRPr="0064531A" w:rsidRDefault="00711472" w:rsidP="00711472">
            <w:pPr>
              <w:spacing w:after="120"/>
              <w:ind w:left="86" w:right="58" w:firstLine="0"/>
              <w:jc w:val="center"/>
              <w:rPr>
                <w:sz w:val="24"/>
              </w:rPr>
            </w:pPr>
            <w:r w:rsidRPr="0064531A">
              <w:rPr>
                <w:sz w:val="24"/>
              </w:rPr>
              <w:t>0,001</w:t>
            </w:r>
          </w:p>
        </w:tc>
        <w:tc>
          <w:tcPr>
            <w:tcW w:w="1276" w:type="dxa"/>
            <w:tcBorders>
              <w:left w:val="single" w:sz="4" w:space="0" w:color="auto"/>
              <w:bottom w:val="single" w:sz="4" w:space="0" w:color="auto"/>
            </w:tcBorders>
            <w:shd w:val="clear" w:color="auto" w:fill="FFFFFF"/>
          </w:tcPr>
          <w:p w:rsidR="00711472" w:rsidRPr="0064531A" w:rsidRDefault="00711472" w:rsidP="00711472">
            <w:pPr>
              <w:spacing w:after="120"/>
              <w:ind w:left="86" w:right="58" w:firstLine="0"/>
              <w:jc w:val="center"/>
              <w:rPr>
                <w:sz w:val="24"/>
              </w:rPr>
            </w:pPr>
            <w:r w:rsidRPr="0064531A">
              <w:rPr>
                <w:sz w:val="24"/>
              </w:rPr>
              <w:t>0,05</w:t>
            </w:r>
          </w:p>
        </w:tc>
        <w:tc>
          <w:tcPr>
            <w:tcW w:w="1276" w:type="dxa"/>
            <w:tcBorders>
              <w:left w:val="single" w:sz="4" w:space="0" w:color="auto"/>
              <w:bottom w:val="single" w:sz="4" w:space="0" w:color="auto"/>
            </w:tcBorders>
            <w:shd w:val="clear" w:color="auto" w:fill="FFFFFF"/>
            <w:vAlign w:val="center"/>
          </w:tcPr>
          <w:p w:rsidR="00711472" w:rsidRPr="0064531A" w:rsidRDefault="00711472" w:rsidP="00711472">
            <w:pPr>
              <w:spacing w:after="120"/>
              <w:ind w:left="86" w:right="58" w:firstLine="0"/>
              <w:jc w:val="center"/>
              <w:rPr>
                <w:sz w:val="24"/>
              </w:rPr>
            </w:pPr>
            <w:r w:rsidRPr="0064531A">
              <w:rPr>
                <w:sz w:val="24"/>
              </w:rPr>
              <w:t>0,826</w:t>
            </w:r>
          </w:p>
        </w:tc>
      </w:tr>
    </w:tbl>
    <w:p w:rsidR="00711472" w:rsidRPr="0064531A" w:rsidRDefault="00711472" w:rsidP="00711472">
      <w:pPr>
        <w:spacing w:before="120" w:after="120"/>
        <w:jc w:val="both"/>
        <w:rPr>
          <w:szCs w:val="24"/>
          <w:lang w:eastAsia="fr-FR" w:bidi="fr-FR"/>
        </w:rPr>
      </w:pPr>
      <w:r>
        <w:rPr>
          <w:szCs w:val="2"/>
        </w:rPr>
        <w:br w:type="page"/>
      </w:r>
    </w:p>
    <w:p w:rsidR="00711472" w:rsidRPr="0064531A" w:rsidRDefault="00711472" w:rsidP="00711472">
      <w:pPr>
        <w:pStyle w:val="a"/>
      </w:pPr>
      <w:r w:rsidRPr="0064531A">
        <w:t>Les variables discriminantes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En premier lieu, nous constatons au tableau</w:t>
      </w:r>
      <w:r>
        <w:rPr>
          <w:lang w:eastAsia="fr-FR" w:bidi="fr-FR"/>
        </w:rPr>
        <w:t> </w:t>
      </w:r>
      <w:r w:rsidRPr="0064531A">
        <w:rPr>
          <w:lang w:eastAsia="fr-FR" w:bidi="fr-FR"/>
        </w:rPr>
        <w:t>6.5. que la mesure qui discrimine, dès le départ et avec le plus de puissance, les adolescents judiciarisés des adolescents conventionnels est l’échelle de mésada</w:t>
      </w:r>
      <w:r w:rsidRPr="0064531A">
        <w:rPr>
          <w:lang w:eastAsia="fr-FR" w:bidi="fr-FR"/>
        </w:rPr>
        <w:t>p</w:t>
      </w:r>
      <w:r w:rsidRPr="0064531A">
        <w:rPr>
          <w:lang w:eastAsia="fr-FR" w:bidi="fr-FR"/>
        </w:rPr>
        <w:t>tation sociale de l’in-</w:t>
      </w:r>
    </w:p>
    <w:p w:rsidR="00711472" w:rsidRPr="0064531A" w:rsidRDefault="00711472" w:rsidP="00711472">
      <w:pPr>
        <w:spacing w:before="120" w:after="120"/>
        <w:ind w:firstLine="0"/>
        <w:jc w:val="both"/>
      </w:pPr>
      <w:r w:rsidRPr="0064531A">
        <w:t>[251]</w:t>
      </w:r>
    </w:p>
    <w:p w:rsidR="00711472" w:rsidRPr="0064531A" w:rsidRDefault="00711472" w:rsidP="00711472">
      <w:pPr>
        <w:spacing w:before="120" w:after="120"/>
        <w:jc w:val="both"/>
      </w:pPr>
    </w:p>
    <w:p w:rsidR="00711472" w:rsidRDefault="00711472" w:rsidP="00711472">
      <w:pPr>
        <w:pStyle w:val="figtitre"/>
        <w:rPr>
          <w:lang w:eastAsia="fr-FR" w:bidi="fr-FR"/>
        </w:rPr>
      </w:pPr>
      <w:r>
        <w:rPr>
          <w:lang w:eastAsia="fr-FR" w:bidi="fr-FR"/>
        </w:rPr>
        <w:t>Tableau 6.5.</w:t>
      </w:r>
    </w:p>
    <w:p w:rsidR="00711472" w:rsidRPr="0064531A" w:rsidRDefault="00711472" w:rsidP="00711472">
      <w:pPr>
        <w:pStyle w:val="figst"/>
        <w:rPr>
          <w:lang w:eastAsia="fr-FR" w:bidi="fr-FR"/>
        </w:rPr>
      </w:pPr>
      <w:r w:rsidRPr="0064531A">
        <w:rPr>
          <w:lang w:eastAsia="fr-FR" w:bidi="fr-FR"/>
        </w:rPr>
        <w:t>COMPARAISON DES VARIABLES DISCRIM</w:t>
      </w:r>
      <w:r w:rsidRPr="0064531A">
        <w:rPr>
          <w:lang w:eastAsia="fr-FR" w:bidi="fr-FR"/>
        </w:rPr>
        <w:t>I</w:t>
      </w:r>
      <w:r w:rsidRPr="0064531A">
        <w:rPr>
          <w:lang w:eastAsia="fr-FR" w:bidi="fr-FR"/>
        </w:rPr>
        <w:t>NANTES</w:t>
      </w:r>
      <w:r w:rsidRPr="0064531A">
        <w:rPr>
          <w:lang w:eastAsia="fr-FR" w:bidi="fr-FR"/>
        </w:rPr>
        <w:br/>
        <w:t>D’UN ÉCHANTILLON À L’AUTRE</w:t>
      </w:r>
    </w:p>
    <w:tbl>
      <w:tblPr>
        <w:tblOverlap w:val="never"/>
        <w:tblW w:w="0" w:type="auto"/>
        <w:tblInd w:w="-1250" w:type="dxa"/>
        <w:tblLayout w:type="fixed"/>
        <w:tblCellMar>
          <w:left w:w="10" w:type="dxa"/>
          <w:right w:w="10" w:type="dxa"/>
        </w:tblCellMar>
        <w:tblLook w:val="04A0" w:firstRow="1" w:lastRow="0" w:firstColumn="1" w:lastColumn="0" w:noHBand="0" w:noVBand="1"/>
      </w:tblPr>
      <w:tblGrid>
        <w:gridCol w:w="4590"/>
        <w:gridCol w:w="1170"/>
        <w:gridCol w:w="990"/>
        <w:gridCol w:w="1080"/>
        <w:gridCol w:w="1350"/>
      </w:tblGrid>
      <w:tr w:rsidR="00711472" w:rsidRPr="0064531A">
        <w:tblPrEx>
          <w:tblCellMar>
            <w:top w:w="0" w:type="dxa"/>
            <w:bottom w:w="0" w:type="dxa"/>
          </w:tblCellMar>
        </w:tblPrEx>
        <w:tc>
          <w:tcPr>
            <w:tcW w:w="4590" w:type="dxa"/>
            <w:vMerge w:val="restart"/>
            <w:tcBorders>
              <w:top w:val="single" w:sz="12" w:space="0" w:color="auto"/>
            </w:tcBorders>
            <w:shd w:val="clear" w:color="auto" w:fill="EEECE1"/>
            <w:vAlign w:val="bottom"/>
          </w:tcPr>
          <w:p w:rsidR="00711472" w:rsidRPr="0064531A" w:rsidRDefault="00711472" w:rsidP="00711472">
            <w:pPr>
              <w:spacing w:before="120" w:after="120"/>
              <w:ind w:left="90" w:right="66" w:firstLine="0"/>
              <w:rPr>
                <w:b/>
                <w:sz w:val="24"/>
              </w:rPr>
            </w:pPr>
            <w:r w:rsidRPr="0064531A">
              <w:rPr>
                <w:b/>
                <w:sz w:val="24"/>
              </w:rPr>
              <w:t>VARIABLES</w:t>
            </w:r>
          </w:p>
        </w:tc>
        <w:tc>
          <w:tcPr>
            <w:tcW w:w="2160" w:type="dxa"/>
            <w:gridSpan w:val="2"/>
            <w:tcBorders>
              <w:top w:val="single" w:sz="12" w:space="0" w:color="auto"/>
              <w:left w:val="single" w:sz="4" w:space="0" w:color="auto"/>
              <w:bottom w:val="single" w:sz="12" w:space="0" w:color="auto"/>
            </w:tcBorders>
            <w:shd w:val="clear" w:color="auto" w:fill="EEECE1"/>
            <w:vAlign w:val="center"/>
          </w:tcPr>
          <w:p w:rsidR="00711472" w:rsidRPr="0064531A" w:rsidRDefault="00711472" w:rsidP="00711472">
            <w:pPr>
              <w:spacing w:before="120" w:after="120"/>
              <w:ind w:left="90" w:right="66" w:firstLine="0"/>
              <w:jc w:val="center"/>
              <w:rPr>
                <w:b/>
                <w:sz w:val="24"/>
              </w:rPr>
            </w:pPr>
            <w:r w:rsidRPr="0064531A">
              <w:rPr>
                <w:b/>
                <w:sz w:val="24"/>
              </w:rPr>
              <w:t>ADOLE</w:t>
            </w:r>
            <w:r w:rsidRPr="0064531A">
              <w:rPr>
                <w:b/>
                <w:sz w:val="24"/>
              </w:rPr>
              <w:t>S</w:t>
            </w:r>
            <w:r w:rsidRPr="0064531A">
              <w:rPr>
                <w:b/>
                <w:sz w:val="24"/>
              </w:rPr>
              <w:t>CENTS JUDICIAR</w:t>
            </w:r>
            <w:r w:rsidRPr="0064531A">
              <w:rPr>
                <w:b/>
                <w:sz w:val="24"/>
              </w:rPr>
              <w:t>I</w:t>
            </w:r>
            <w:r w:rsidRPr="0064531A">
              <w:rPr>
                <w:b/>
                <w:sz w:val="24"/>
              </w:rPr>
              <w:t>SÉS</w:t>
            </w:r>
          </w:p>
        </w:tc>
        <w:tc>
          <w:tcPr>
            <w:tcW w:w="2430" w:type="dxa"/>
            <w:gridSpan w:val="2"/>
            <w:tcBorders>
              <w:top w:val="single" w:sz="12" w:space="0" w:color="auto"/>
              <w:left w:val="single" w:sz="4" w:space="0" w:color="auto"/>
              <w:bottom w:val="single" w:sz="12" w:space="0" w:color="auto"/>
            </w:tcBorders>
            <w:shd w:val="clear" w:color="auto" w:fill="EEECE1"/>
            <w:vAlign w:val="center"/>
          </w:tcPr>
          <w:p w:rsidR="00711472" w:rsidRPr="0064531A" w:rsidRDefault="00711472" w:rsidP="00711472">
            <w:pPr>
              <w:spacing w:before="120" w:after="120"/>
              <w:ind w:left="90" w:right="66" w:firstLine="0"/>
              <w:jc w:val="center"/>
              <w:rPr>
                <w:b/>
                <w:sz w:val="24"/>
              </w:rPr>
            </w:pPr>
            <w:r w:rsidRPr="0064531A">
              <w:rPr>
                <w:b/>
                <w:sz w:val="24"/>
              </w:rPr>
              <w:t>ADOLE</w:t>
            </w:r>
            <w:r w:rsidRPr="0064531A">
              <w:rPr>
                <w:b/>
                <w:sz w:val="24"/>
              </w:rPr>
              <w:t>S</w:t>
            </w:r>
            <w:r w:rsidRPr="0064531A">
              <w:rPr>
                <w:b/>
                <w:sz w:val="24"/>
              </w:rPr>
              <w:t>CENTS CONVENTIO</w:t>
            </w:r>
            <w:r w:rsidRPr="0064531A">
              <w:rPr>
                <w:b/>
                <w:sz w:val="24"/>
              </w:rPr>
              <w:t>N</w:t>
            </w:r>
            <w:r w:rsidRPr="0064531A">
              <w:rPr>
                <w:b/>
                <w:sz w:val="24"/>
              </w:rPr>
              <w:t>NELS</w:t>
            </w:r>
          </w:p>
        </w:tc>
      </w:tr>
      <w:tr w:rsidR="00711472" w:rsidRPr="0064531A">
        <w:tblPrEx>
          <w:tblCellMar>
            <w:top w:w="0" w:type="dxa"/>
            <w:bottom w:w="0" w:type="dxa"/>
          </w:tblCellMar>
        </w:tblPrEx>
        <w:tc>
          <w:tcPr>
            <w:tcW w:w="4590" w:type="dxa"/>
            <w:vMerge/>
            <w:shd w:val="clear" w:color="auto" w:fill="EEECE1"/>
          </w:tcPr>
          <w:p w:rsidR="00711472" w:rsidRPr="0064531A" w:rsidRDefault="00711472" w:rsidP="00711472">
            <w:pPr>
              <w:spacing w:before="120" w:after="120"/>
              <w:ind w:left="90" w:right="66" w:firstLine="0"/>
              <w:rPr>
                <w:sz w:val="24"/>
                <w:szCs w:val="10"/>
              </w:rPr>
            </w:pPr>
          </w:p>
        </w:tc>
        <w:tc>
          <w:tcPr>
            <w:tcW w:w="1170" w:type="dxa"/>
            <w:tcBorders>
              <w:top w:val="single" w:sz="12" w:space="0" w:color="auto"/>
              <w:left w:val="single" w:sz="4" w:space="0" w:color="auto"/>
            </w:tcBorders>
            <w:shd w:val="clear" w:color="auto" w:fill="EEECE1"/>
          </w:tcPr>
          <w:p w:rsidR="00711472" w:rsidRPr="0064531A" w:rsidRDefault="00711472" w:rsidP="00711472">
            <w:pPr>
              <w:spacing w:before="120" w:after="120"/>
              <w:ind w:left="90" w:right="66" w:firstLine="0"/>
              <w:jc w:val="center"/>
              <w:rPr>
                <w:b/>
                <w:sz w:val="24"/>
              </w:rPr>
            </w:pPr>
            <w:r w:rsidRPr="0064531A">
              <w:rPr>
                <w:b/>
                <w:sz w:val="24"/>
              </w:rPr>
              <w:t>Score</w:t>
            </w:r>
            <w:r w:rsidRPr="0064531A">
              <w:rPr>
                <w:b/>
                <w:sz w:val="24"/>
              </w:rPr>
              <w:br/>
              <w:t>moyen</w:t>
            </w:r>
          </w:p>
        </w:tc>
        <w:tc>
          <w:tcPr>
            <w:tcW w:w="990" w:type="dxa"/>
            <w:tcBorders>
              <w:top w:val="single" w:sz="12" w:space="0" w:color="auto"/>
              <w:left w:val="single" w:sz="4" w:space="0" w:color="auto"/>
            </w:tcBorders>
            <w:shd w:val="clear" w:color="auto" w:fill="EEECE1"/>
          </w:tcPr>
          <w:p w:rsidR="00711472" w:rsidRPr="0064531A" w:rsidRDefault="00711472" w:rsidP="00711472">
            <w:pPr>
              <w:spacing w:before="120" w:after="120"/>
              <w:ind w:left="90" w:right="66" w:firstLine="0"/>
              <w:jc w:val="center"/>
              <w:rPr>
                <w:b/>
                <w:sz w:val="24"/>
              </w:rPr>
            </w:pPr>
            <w:r w:rsidRPr="0064531A">
              <w:rPr>
                <w:b/>
                <w:sz w:val="24"/>
              </w:rPr>
              <w:t>%</w:t>
            </w:r>
          </w:p>
        </w:tc>
        <w:tc>
          <w:tcPr>
            <w:tcW w:w="1080" w:type="dxa"/>
            <w:tcBorders>
              <w:top w:val="single" w:sz="12" w:space="0" w:color="auto"/>
              <w:left w:val="single" w:sz="4" w:space="0" w:color="auto"/>
            </w:tcBorders>
            <w:shd w:val="clear" w:color="auto" w:fill="EEECE1"/>
          </w:tcPr>
          <w:p w:rsidR="00711472" w:rsidRPr="0064531A" w:rsidRDefault="00711472" w:rsidP="00711472">
            <w:pPr>
              <w:spacing w:before="120" w:after="120"/>
              <w:ind w:left="90" w:right="66" w:firstLine="0"/>
              <w:jc w:val="center"/>
              <w:rPr>
                <w:b/>
                <w:sz w:val="24"/>
              </w:rPr>
            </w:pPr>
            <w:r w:rsidRPr="0064531A">
              <w:rPr>
                <w:b/>
                <w:sz w:val="24"/>
              </w:rPr>
              <w:t>Score moyen</w:t>
            </w:r>
          </w:p>
        </w:tc>
        <w:tc>
          <w:tcPr>
            <w:tcW w:w="1350" w:type="dxa"/>
            <w:tcBorders>
              <w:top w:val="single" w:sz="12" w:space="0" w:color="auto"/>
              <w:left w:val="single" w:sz="4" w:space="0" w:color="auto"/>
            </w:tcBorders>
            <w:shd w:val="clear" w:color="auto" w:fill="EEECE1"/>
          </w:tcPr>
          <w:p w:rsidR="00711472" w:rsidRPr="0064531A" w:rsidRDefault="00711472" w:rsidP="00711472">
            <w:pPr>
              <w:spacing w:before="120" w:after="120"/>
              <w:ind w:left="90" w:right="66" w:firstLine="0"/>
              <w:jc w:val="center"/>
              <w:rPr>
                <w:b/>
                <w:sz w:val="24"/>
              </w:rPr>
            </w:pPr>
            <w:r w:rsidRPr="0064531A">
              <w:rPr>
                <w:b/>
                <w:sz w:val="24"/>
              </w:rPr>
              <w:t>%</w:t>
            </w:r>
          </w:p>
        </w:tc>
      </w:tr>
      <w:tr w:rsidR="00711472" w:rsidRPr="0064531A">
        <w:tblPrEx>
          <w:tblCellMar>
            <w:top w:w="0" w:type="dxa"/>
            <w:bottom w:w="0" w:type="dxa"/>
          </w:tblCellMar>
        </w:tblPrEx>
        <w:tc>
          <w:tcPr>
            <w:tcW w:w="4590" w:type="dxa"/>
            <w:tcBorders>
              <w:top w:val="single" w:sz="4" w:space="0" w:color="auto"/>
            </w:tcBorders>
            <w:shd w:val="clear" w:color="auto" w:fill="FFFFFF"/>
            <w:vAlign w:val="bottom"/>
          </w:tcPr>
          <w:p w:rsidR="00711472" w:rsidRPr="00F812B3" w:rsidRDefault="00711472" w:rsidP="00711472">
            <w:pPr>
              <w:spacing w:before="120" w:after="120"/>
              <w:ind w:left="90" w:right="66" w:firstLine="0"/>
              <w:rPr>
                <w:sz w:val="24"/>
              </w:rPr>
            </w:pPr>
            <w:r w:rsidRPr="00F812B3">
              <w:rPr>
                <w:sz w:val="24"/>
              </w:rPr>
              <w:t>Mésadaptation sociale</w:t>
            </w:r>
          </w:p>
        </w:tc>
        <w:tc>
          <w:tcPr>
            <w:tcW w:w="1170"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r w:rsidRPr="0064531A">
              <w:rPr>
                <w:sz w:val="24"/>
              </w:rPr>
              <w:t>28,92</w:t>
            </w:r>
          </w:p>
        </w:tc>
        <w:tc>
          <w:tcPr>
            <w:tcW w:w="990" w:type="dxa"/>
            <w:tcBorders>
              <w:top w:val="single" w:sz="4" w:space="0" w:color="auto"/>
              <w:left w:val="single" w:sz="4" w:space="0" w:color="auto"/>
            </w:tcBorders>
            <w:shd w:val="clear" w:color="auto" w:fill="FFFFFF"/>
          </w:tcPr>
          <w:p w:rsidR="00711472" w:rsidRPr="0064531A" w:rsidRDefault="00711472" w:rsidP="00711472">
            <w:pPr>
              <w:tabs>
                <w:tab w:val="decimal" w:pos="710"/>
              </w:tabs>
              <w:spacing w:before="120" w:after="120"/>
              <w:ind w:left="90" w:right="66" w:firstLine="0"/>
              <w:jc w:val="both"/>
              <w:rPr>
                <w:sz w:val="24"/>
              </w:rPr>
            </w:pPr>
          </w:p>
        </w:tc>
        <w:tc>
          <w:tcPr>
            <w:tcW w:w="1080" w:type="dxa"/>
            <w:tcBorders>
              <w:top w:val="single" w:sz="4" w:space="0" w:color="auto"/>
              <w:left w:val="single" w:sz="4" w:space="0" w:color="auto"/>
            </w:tcBorders>
            <w:shd w:val="clear" w:color="auto" w:fill="FFFFFF"/>
          </w:tcPr>
          <w:p w:rsidR="00711472" w:rsidRPr="0064531A" w:rsidRDefault="00711472" w:rsidP="00711472">
            <w:pPr>
              <w:tabs>
                <w:tab w:val="decimal" w:pos="530"/>
              </w:tabs>
              <w:spacing w:before="120" w:after="120"/>
              <w:ind w:left="90" w:right="66" w:firstLine="0"/>
              <w:jc w:val="both"/>
              <w:rPr>
                <w:sz w:val="24"/>
              </w:rPr>
            </w:pPr>
            <w:r w:rsidRPr="0064531A">
              <w:rPr>
                <w:sz w:val="24"/>
              </w:rPr>
              <w:t>20,90</w:t>
            </w:r>
          </w:p>
        </w:tc>
        <w:tc>
          <w:tcPr>
            <w:tcW w:w="1350"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710"/>
              </w:tabs>
              <w:spacing w:before="120" w:after="120"/>
              <w:ind w:left="90" w:right="66" w:firstLine="0"/>
              <w:jc w:val="both"/>
              <w:rPr>
                <w:sz w:val="24"/>
              </w:rPr>
            </w:pPr>
          </w:p>
        </w:tc>
      </w:tr>
      <w:tr w:rsidR="00711472" w:rsidRPr="0064531A">
        <w:tblPrEx>
          <w:tblCellMar>
            <w:top w:w="0" w:type="dxa"/>
            <w:bottom w:w="0" w:type="dxa"/>
          </w:tblCellMar>
        </w:tblPrEx>
        <w:tc>
          <w:tcPr>
            <w:tcW w:w="4590" w:type="dxa"/>
            <w:shd w:val="clear" w:color="auto" w:fill="FFFFFF"/>
            <w:vAlign w:val="bottom"/>
          </w:tcPr>
          <w:p w:rsidR="00711472" w:rsidRPr="00F812B3" w:rsidRDefault="00711472" w:rsidP="00711472">
            <w:pPr>
              <w:spacing w:before="120" w:after="120"/>
              <w:ind w:left="90" w:right="66" w:firstLine="0"/>
              <w:rPr>
                <w:sz w:val="24"/>
              </w:rPr>
            </w:pPr>
            <w:r w:rsidRPr="00F812B3">
              <w:rPr>
                <w:sz w:val="24"/>
              </w:rPr>
              <w:t>Contrôle des activités par la mère</w:t>
            </w:r>
          </w:p>
        </w:tc>
        <w:tc>
          <w:tcPr>
            <w:tcW w:w="1170" w:type="dxa"/>
            <w:tcBorders>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p>
        </w:tc>
        <w:tc>
          <w:tcPr>
            <w:tcW w:w="990" w:type="dxa"/>
            <w:tcBorders>
              <w:left w:val="single" w:sz="4" w:space="0" w:color="auto"/>
            </w:tcBorders>
            <w:shd w:val="clear" w:color="auto" w:fill="FFFFFF"/>
            <w:vAlign w:val="bottom"/>
          </w:tcPr>
          <w:p w:rsidR="00711472" w:rsidRPr="0064531A" w:rsidRDefault="00711472" w:rsidP="00711472">
            <w:pPr>
              <w:tabs>
                <w:tab w:val="decimal" w:pos="440"/>
              </w:tabs>
              <w:spacing w:before="120" w:after="120"/>
              <w:ind w:left="90" w:right="66" w:firstLine="0"/>
              <w:jc w:val="both"/>
              <w:rPr>
                <w:sz w:val="24"/>
              </w:rPr>
            </w:pPr>
            <w:r w:rsidRPr="0064531A">
              <w:rPr>
                <w:sz w:val="24"/>
              </w:rPr>
              <w:t>43,30</w:t>
            </w:r>
          </w:p>
        </w:tc>
        <w:tc>
          <w:tcPr>
            <w:tcW w:w="1080" w:type="dxa"/>
            <w:tcBorders>
              <w:left w:val="single" w:sz="4" w:space="0" w:color="auto"/>
            </w:tcBorders>
            <w:shd w:val="clear" w:color="auto" w:fill="FFFFFF"/>
          </w:tcPr>
          <w:p w:rsidR="00711472" w:rsidRPr="0064531A" w:rsidRDefault="00711472" w:rsidP="00711472">
            <w:pPr>
              <w:tabs>
                <w:tab w:val="decimal" w:pos="530"/>
              </w:tabs>
              <w:spacing w:before="120" w:after="120"/>
              <w:ind w:left="90" w:right="66" w:firstLine="0"/>
              <w:jc w:val="both"/>
              <w:rPr>
                <w:sz w:val="24"/>
              </w:rPr>
            </w:pPr>
          </w:p>
        </w:tc>
        <w:tc>
          <w:tcPr>
            <w:tcW w:w="1350" w:type="dxa"/>
            <w:tcBorders>
              <w:left w:val="single" w:sz="4" w:space="0" w:color="auto"/>
            </w:tcBorders>
            <w:shd w:val="clear" w:color="auto" w:fill="FFFFFF"/>
            <w:vAlign w:val="bottom"/>
          </w:tcPr>
          <w:p w:rsidR="00711472" w:rsidRPr="0064531A" w:rsidRDefault="00711472" w:rsidP="00711472">
            <w:pPr>
              <w:tabs>
                <w:tab w:val="decimal" w:pos="710"/>
              </w:tabs>
              <w:spacing w:before="120" w:after="120"/>
              <w:ind w:left="90" w:right="66" w:firstLine="0"/>
              <w:jc w:val="both"/>
              <w:rPr>
                <w:sz w:val="24"/>
              </w:rPr>
            </w:pPr>
            <w:r w:rsidRPr="0064531A">
              <w:rPr>
                <w:sz w:val="24"/>
              </w:rPr>
              <w:t>80,90</w:t>
            </w:r>
          </w:p>
        </w:tc>
      </w:tr>
      <w:tr w:rsidR="00711472" w:rsidRPr="0064531A">
        <w:tblPrEx>
          <w:tblCellMar>
            <w:top w:w="0" w:type="dxa"/>
            <w:bottom w:w="0" w:type="dxa"/>
          </w:tblCellMar>
        </w:tblPrEx>
        <w:tc>
          <w:tcPr>
            <w:tcW w:w="4590" w:type="dxa"/>
            <w:shd w:val="clear" w:color="auto" w:fill="FFFFFF"/>
            <w:vAlign w:val="bottom"/>
          </w:tcPr>
          <w:p w:rsidR="00711472" w:rsidRPr="00F812B3" w:rsidRDefault="00711472" w:rsidP="00711472">
            <w:pPr>
              <w:spacing w:before="120" w:after="120"/>
              <w:ind w:left="90" w:right="66" w:firstLine="0"/>
              <w:rPr>
                <w:sz w:val="24"/>
              </w:rPr>
            </w:pPr>
            <w:r w:rsidRPr="00F812B3">
              <w:rPr>
                <w:sz w:val="24"/>
              </w:rPr>
              <w:t>Expulsion de la classe</w:t>
            </w:r>
          </w:p>
        </w:tc>
        <w:tc>
          <w:tcPr>
            <w:tcW w:w="1170" w:type="dxa"/>
            <w:tcBorders>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p>
        </w:tc>
        <w:tc>
          <w:tcPr>
            <w:tcW w:w="990" w:type="dxa"/>
            <w:tcBorders>
              <w:left w:val="single" w:sz="4" w:space="0" w:color="auto"/>
            </w:tcBorders>
            <w:shd w:val="clear" w:color="auto" w:fill="FFFFFF"/>
            <w:vAlign w:val="bottom"/>
          </w:tcPr>
          <w:p w:rsidR="00711472" w:rsidRPr="0064531A" w:rsidRDefault="00711472" w:rsidP="00711472">
            <w:pPr>
              <w:tabs>
                <w:tab w:val="decimal" w:pos="440"/>
              </w:tabs>
              <w:spacing w:before="120" w:after="120"/>
              <w:ind w:left="90" w:right="66" w:firstLine="0"/>
              <w:jc w:val="both"/>
              <w:rPr>
                <w:sz w:val="24"/>
              </w:rPr>
            </w:pPr>
            <w:r w:rsidRPr="0064531A">
              <w:rPr>
                <w:sz w:val="24"/>
              </w:rPr>
              <w:t>75,90</w:t>
            </w:r>
          </w:p>
        </w:tc>
        <w:tc>
          <w:tcPr>
            <w:tcW w:w="1080" w:type="dxa"/>
            <w:tcBorders>
              <w:left w:val="single" w:sz="4" w:space="0" w:color="auto"/>
            </w:tcBorders>
            <w:shd w:val="clear" w:color="auto" w:fill="FFFFFF"/>
          </w:tcPr>
          <w:p w:rsidR="00711472" w:rsidRPr="0064531A" w:rsidRDefault="00711472" w:rsidP="00711472">
            <w:pPr>
              <w:tabs>
                <w:tab w:val="decimal" w:pos="530"/>
              </w:tabs>
              <w:spacing w:before="120" w:after="120"/>
              <w:ind w:left="90" w:right="66" w:firstLine="0"/>
              <w:jc w:val="both"/>
              <w:rPr>
                <w:sz w:val="24"/>
              </w:rPr>
            </w:pPr>
          </w:p>
        </w:tc>
        <w:tc>
          <w:tcPr>
            <w:tcW w:w="1350" w:type="dxa"/>
            <w:tcBorders>
              <w:left w:val="single" w:sz="4" w:space="0" w:color="auto"/>
            </w:tcBorders>
            <w:shd w:val="clear" w:color="auto" w:fill="FFFFFF"/>
            <w:vAlign w:val="bottom"/>
          </w:tcPr>
          <w:p w:rsidR="00711472" w:rsidRPr="0064531A" w:rsidRDefault="00711472" w:rsidP="00711472">
            <w:pPr>
              <w:tabs>
                <w:tab w:val="decimal" w:pos="710"/>
              </w:tabs>
              <w:spacing w:before="120" w:after="120"/>
              <w:ind w:left="90" w:right="66" w:firstLine="0"/>
              <w:jc w:val="both"/>
              <w:rPr>
                <w:sz w:val="24"/>
              </w:rPr>
            </w:pPr>
            <w:r w:rsidRPr="0064531A">
              <w:rPr>
                <w:sz w:val="24"/>
              </w:rPr>
              <w:t>33,80</w:t>
            </w:r>
          </w:p>
        </w:tc>
      </w:tr>
      <w:tr w:rsidR="00711472" w:rsidRPr="0064531A">
        <w:tblPrEx>
          <w:tblCellMar>
            <w:top w:w="0" w:type="dxa"/>
            <w:bottom w:w="0" w:type="dxa"/>
          </w:tblCellMar>
        </w:tblPrEx>
        <w:tc>
          <w:tcPr>
            <w:tcW w:w="4590" w:type="dxa"/>
            <w:shd w:val="clear" w:color="auto" w:fill="FFFFFF"/>
            <w:vAlign w:val="bottom"/>
          </w:tcPr>
          <w:p w:rsidR="00711472" w:rsidRPr="00F812B3" w:rsidRDefault="00711472" w:rsidP="00711472">
            <w:pPr>
              <w:spacing w:before="120" w:after="120"/>
              <w:ind w:left="90" w:right="66" w:firstLine="0"/>
              <w:rPr>
                <w:sz w:val="24"/>
              </w:rPr>
            </w:pPr>
            <w:r w:rsidRPr="00F812B3">
              <w:rPr>
                <w:sz w:val="24"/>
              </w:rPr>
              <w:t>Membre d’un gang — dém</w:t>
            </w:r>
            <w:r w:rsidRPr="00F812B3">
              <w:rPr>
                <w:sz w:val="24"/>
              </w:rPr>
              <w:t>ê</w:t>
            </w:r>
            <w:r w:rsidRPr="00F812B3">
              <w:rPr>
                <w:sz w:val="24"/>
              </w:rPr>
              <w:t>lés avec la police</w:t>
            </w:r>
          </w:p>
        </w:tc>
        <w:tc>
          <w:tcPr>
            <w:tcW w:w="1170" w:type="dxa"/>
            <w:tcBorders>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r w:rsidRPr="0064531A">
              <w:rPr>
                <w:sz w:val="24"/>
              </w:rPr>
              <w:t>62,10</w:t>
            </w:r>
          </w:p>
        </w:tc>
        <w:tc>
          <w:tcPr>
            <w:tcW w:w="990" w:type="dxa"/>
            <w:tcBorders>
              <w:left w:val="single" w:sz="4" w:space="0" w:color="auto"/>
            </w:tcBorders>
            <w:shd w:val="clear" w:color="auto" w:fill="FFFFFF"/>
          </w:tcPr>
          <w:p w:rsidR="00711472" w:rsidRPr="0064531A" w:rsidRDefault="00711472" w:rsidP="00711472">
            <w:pPr>
              <w:tabs>
                <w:tab w:val="decimal" w:pos="710"/>
              </w:tabs>
              <w:spacing w:before="120" w:after="120"/>
              <w:ind w:left="90" w:right="66" w:firstLine="0"/>
              <w:jc w:val="both"/>
              <w:rPr>
                <w:sz w:val="24"/>
              </w:rPr>
            </w:pPr>
          </w:p>
        </w:tc>
        <w:tc>
          <w:tcPr>
            <w:tcW w:w="1080" w:type="dxa"/>
            <w:tcBorders>
              <w:left w:val="single" w:sz="4" w:space="0" w:color="auto"/>
            </w:tcBorders>
            <w:shd w:val="clear" w:color="auto" w:fill="FFFFFF"/>
          </w:tcPr>
          <w:p w:rsidR="00711472" w:rsidRPr="0064531A" w:rsidRDefault="00711472" w:rsidP="00711472">
            <w:pPr>
              <w:tabs>
                <w:tab w:val="decimal" w:pos="530"/>
              </w:tabs>
              <w:spacing w:before="120" w:after="120"/>
              <w:ind w:left="90" w:right="66" w:firstLine="0"/>
              <w:jc w:val="both"/>
              <w:rPr>
                <w:sz w:val="24"/>
              </w:rPr>
            </w:pPr>
          </w:p>
        </w:tc>
        <w:tc>
          <w:tcPr>
            <w:tcW w:w="1350" w:type="dxa"/>
            <w:tcBorders>
              <w:left w:val="single" w:sz="4" w:space="0" w:color="auto"/>
            </w:tcBorders>
            <w:shd w:val="clear" w:color="auto" w:fill="FFFFFF"/>
            <w:vAlign w:val="bottom"/>
          </w:tcPr>
          <w:p w:rsidR="00711472" w:rsidRPr="0064531A" w:rsidRDefault="00711472" w:rsidP="00711472">
            <w:pPr>
              <w:tabs>
                <w:tab w:val="decimal" w:pos="710"/>
              </w:tabs>
              <w:spacing w:before="120" w:after="120"/>
              <w:ind w:left="90" w:right="66" w:firstLine="0"/>
              <w:jc w:val="both"/>
              <w:rPr>
                <w:sz w:val="24"/>
              </w:rPr>
            </w:pPr>
            <w:r w:rsidRPr="0064531A">
              <w:rPr>
                <w:sz w:val="24"/>
              </w:rPr>
              <w:t>22,70</w:t>
            </w:r>
          </w:p>
        </w:tc>
      </w:tr>
      <w:tr w:rsidR="00711472" w:rsidRPr="0064531A">
        <w:tblPrEx>
          <w:tblCellMar>
            <w:top w:w="0" w:type="dxa"/>
            <w:bottom w:w="0" w:type="dxa"/>
          </w:tblCellMar>
        </w:tblPrEx>
        <w:tc>
          <w:tcPr>
            <w:tcW w:w="4590" w:type="dxa"/>
            <w:shd w:val="clear" w:color="auto" w:fill="FFFFFF"/>
            <w:vAlign w:val="bottom"/>
          </w:tcPr>
          <w:p w:rsidR="00711472" w:rsidRPr="00F812B3" w:rsidRDefault="00711472" w:rsidP="00711472">
            <w:pPr>
              <w:spacing w:before="120" w:after="120"/>
              <w:ind w:left="90" w:right="66" w:firstLine="0"/>
              <w:rPr>
                <w:sz w:val="24"/>
              </w:rPr>
            </w:pPr>
            <w:r w:rsidRPr="00F812B3">
              <w:rPr>
                <w:sz w:val="24"/>
              </w:rPr>
              <w:t>Psychotisme</w:t>
            </w:r>
          </w:p>
        </w:tc>
        <w:tc>
          <w:tcPr>
            <w:tcW w:w="1170" w:type="dxa"/>
            <w:tcBorders>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r w:rsidRPr="0064531A">
              <w:rPr>
                <w:sz w:val="24"/>
              </w:rPr>
              <w:t>8,51</w:t>
            </w:r>
          </w:p>
        </w:tc>
        <w:tc>
          <w:tcPr>
            <w:tcW w:w="990" w:type="dxa"/>
            <w:tcBorders>
              <w:left w:val="single" w:sz="4" w:space="0" w:color="auto"/>
            </w:tcBorders>
            <w:shd w:val="clear" w:color="auto" w:fill="FFFFFF"/>
          </w:tcPr>
          <w:p w:rsidR="00711472" w:rsidRPr="0064531A" w:rsidRDefault="00711472" w:rsidP="00711472">
            <w:pPr>
              <w:tabs>
                <w:tab w:val="decimal" w:pos="710"/>
              </w:tabs>
              <w:spacing w:before="120" w:after="120"/>
              <w:ind w:left="90" w:right="66" w:firstLine="0"/>
              <w:jc w:val="both"/>
              <w:rPr>
                <w:sz w:val="24"/>
              </w:rPr>
            </w:pPr>
          </w:p>
        </w:tc>
        <w:tc>
          <w:tcPr>
            <w:tcW w:w="1080" w:type="dxa"/>
            <w:tcBorders>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r w:rsidRPr="0064531A">
              <w:rPr>
                <w:sz w:val="24"/>
              </w:rPr>
              <w:t>5,56</w:t>
            </w:r>
          </w:p>
        </w:tc>
        <w:tc>
          <w:tcPr>
            <w:tcW w:w="1350" w:type="dxa"/>
            <w:tcBorders>
              <w:left w:val="single" w:sz="4" w:space="0" w:color="auto"/>
            </w:tcBorders>
            <w:shd w:val="clear" w:color="auto" w:fill="FFFFFF"/>
            <w:vAlign w:val="bottom"/>
          </w:tcPr>
          <w:p w:rsidR="00711472" w:rsidRPr="0064531A" w:rsidRDefault="00711472" w:rsidP="00711472">
            <w:pPr>
              <w:tabs>
                <w:tab w:val="decimal" w:pos="710"/>
              </w:tabs>
              <w:spacing w:before="120" w:after="120"/>
              <w:ind w:left="90" w:right="66" w:firstLine="0"/>
              <w:jc w:val="both"/>
              <w:rPr>
                <w:sz w:val="24"/>
              </w:rPr>
            </w:pPr>
          </w:p>
        </w:tc>
      </w:tr>
      <w:tr w:rsidR="00711472" w:rsidRPr="0064531A">
        <w:tblPrEx>
          <w:tblCellMar>
            <w:top w:w="0" w:type="dxa"/>
            <w:bottom w:w="0" w:type="dxa"/>
          </w:tblCellMar>
        </w:tblPrEx>
        <w:tc>
          <w:tcPr>
            <w:tcW w:w="4590" w:type="dxa"/>
            <w:shd w:val="clear" w:color="auto" w:fill="FFFFFF"/>
            <w:vAlign w:val="bottom"/>
          </w:tcPr>
          <w:p w:rsidR="00711472" w:rsidRPr="00F812B3" w:rsidRDefault="00711472" w:rsidP="00711472">
            <w:pPr>
              <w:spacing w:before="120" w:after="120"/>
              <w:ind w:left="90" w:right="66" w:firstLine="0"/>
              <w:rPr>
                <w:sz w:val="24"/>
              </w:rPr>
            </w:pPr>
            <w:r w:rsidRPr="00F812B3">
              <w:rPr>
                <w:sz w:val="24"/>
              </w:rPr>
              <w:t>Autisme</w:t>
            </w:r>
          </w:p>
        </w:tc>
        <w:tc>
          <w:tcPr>
            <w:tcW w:w="1170" w:type="dxa"/>
            <w:tcBorders>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r w:rsidRPr="0064531A">
              <w:rPr>
                <w:sz w:val="24"/>
              </w:rPr>
              <w:t>10,45</w:t>
            </w:r>
          </w:p>
        </w:tc>
        <w:tc>
          <w:tcPr>
            <w:tcW w:w="990" w:type="dxa"/>
            <w:tcBorders>
              <w:left w:val="single" w:sz="4" w:space="0" w:color="auto"/>
            </w:tcBorders>
            <w:shd w:val="clear" w:color="auto" w:fill="FFFFFF"/>
          </w:tcPr>
          <w:p w:rsidR="00711472" w:rsidRPr="0064531A" w:rsidRDefault="00711472" w:rsidP="00711472">
            <w:pPr>
              <w:tabs>
                <w:tab w:val="decimal" w:pos="710"/>
              </w:tabs>
              <w:spacing w:before="120" w:after="120"/>
              <w:ind w:left="90" w:right="66" w:firstLine="0"/>
              <w:jc w:val="both"/>
              <w:rPr>
                <w:sz w:val="24"/>
              </w:rPr>
            </w:pPr>
          </w:p>
        </w:tc>
        <w:tc>
          <w:tcPr>
            <w:tcW w:w="1080" w:type="dxa"/>
            <w:tcBorders>
              <w:left w:val="single" w:sz="4" w:space="0" w:color="auto"/>
            </w:tcBorders>
            <w:shd w:val="clear" w:color="auto" w:fill="FFFFFF"/>
            <w:vAlign w:val="bottom"/>
          </w:tcPr>
          <w:p w:rsidR="00711472" w:rsidRPr="0064531A" w:rsidRDefault="00711472" w:rsidP="00711472">
            <w:pPr>
              <w:tabs>
                <w:tab w:val="decimal" w:pos="530"/>
              </w:tabs>
              <w:spacing w:before="120" w:after="120"/>
              <w:ind w:left="90" w:right="66" w:firstLine="0"/>
              <w:jc w:val="both"/>
              <w:rPr>
                <w:sz w:val="24"/>
              </w:rPr>
            </w:pPr>
            <w:r w:rsidRPr="0064531A">
              <w:rPr>
                <w:sz w:val="24"/>
              </w:rPr>
              <w:t>7,33</w:t>
            </w:r>
          </w:p>
        </w:tc>
        <w:tc>
          <w:tcPr>
            <w:tcW w:w="1350" w:type="dxa"/>
            <w:tcBorders>
              <w:left w:val="single" w:sz="4" w:space="0" w:color="auto"/>
            </w:tcBorders>
            <w:shd w:val="clear" w:color="auto" w:fill="FFFFFF"/>
            <w:vAlign w:val="bottom"/>
          </w:tcPr>
          <w:p w:rsidR="00711472" w:rsidRPr="0064531A" w:rsidRDefault="00711472" w:rsidP="00711472">
            <w:pPr>
              <w:tabs>
                <w:tab w:val="decimal" w:pos="710"/>
              </w:tabs>
              <w:spacing w:before="120" w:after="120"/>
              <w:ind w:left="90" w:right="66" w:firstLine="0"/>
              <w:jc w:val="both"/>
              <w:rPr>
                <w:sz w:val="24"/>
              </w:rPr>
            </w:pPr>
          </w:p>
        </w:tc>
      </w:tr>
      <w:tr w:rsidR="00711472" w:rsidRPr="0064531A">
        <w:tblPrEx>
          <w:tblCellMar>
            <w:top w:w="0" w:type="dxa"/>
            <w:bottom w:w="0" w:type="dxa"/>
          </w:tblCellMar>
        </w:tblPrEx>
        <w:tc>
          <w:tcPr>
            <w:tcW w:w="4590" w:type="dxa"/>
            <w:tcBorders>
              <w:bottom w:val="single" w:sz="4" w:space="0" w:color="auto"/>
            </w:tcBorders>
            <w:shd w:val="clear" w:color="auto" w:fill="FFFFFF"/>
          </w:tcPr>
          <w:p w:rsidR="00711472" w:rsidRPr="00F812B3" w:rsidRDefault="00711472" w:rsidP="00711472">
            <w:pPr>
              <w:spacing w:before="120" w:after="120"/>
              <w:ind w:left="90" w:right="66" w:firstLine="0"/>
              <w:rPr>
                <w:sz w:val="24"/>
              </w:rPr>
            </w:pPr>
            <w:r w:rsidRPr="00F812B3">
              <w:rPr>
                <w:sz w:val="24"/>
              </w:rPr>
              <w:t>Extraversion</w:t>
            </w:r>
          </w:p>
        </w:tc>
        <w:tc>
          <w:tcPr>
            <w:tcW w:w="1170" w:type="dxa"/>
            <w:tcBorders>
              <w:left w:val="single" w:sz="4" w:space="0" w:color="auto"/>
              <w:bottom w:val="single" w:sz="4" w:space="0" w:color="auto"/>
            </w:tcBorders>
            <w:shd w:val="clear" w:color="auto" w:fill="FFFFFF"/>
          </w:tcPr>
          <w:p w:rsidR="00711472" w:rsidRPr="0064531A" w:rsidRDefault="00711472" w:rsidP="00711472">
            <w:pPr>
              <w:tabs>
                <w:tab w:val="decimal" w:pos="530"/>
              </w:tabs>
              <w:spacing w:before="120" w:after="120"/>
              <w:ind w:left="90" w:right="66" w:firstLine="0"/>
              <w:jc w:val="both"/>
              <w:rPr>
                <w:sz w:val="24"/>
              </w:rPr>
            </w:pPr>
            <w:r w:rsidRPr="0064531A">
              <w:rPr>
                <w:sz w:val="24"/>
              </w:rPr>
              <w:t>12,71</w:t>
            </w:r>
          </w:p>
        </w:tc>
        <w:tc>
          <w:tcPr>
            <w:tcW w:w="990" w:type="dxa"/>
            <w:tcBorders>
              <w:left w:val="single" w:sz="4" w:space="0" w:color="auto"/>
              <w:bottom w:val="single" w:sz="4" w:space="0" w:color="auto"/>
            </w:tcBorders>
            <w:shd w:val="clear" w:color="auto" w:fill="FFFFFF"/>
          </w:tcPr>
          <w:p w:rsidR="00711472" w:rsidRPr="0064531A" w:rsidRDefault="00711472" w:rsidP="00711472">
            <w:pPr>
              <w:tabs>
                <w:tab w:val="decimal" w:pos="710"/>
              </w:tabs>
              <w:spacing w:before="120" w:after="120"/>
              <w:ind w:left="90" w:right="66" w:firstLine="0"/>
              <w:jc w:val="both"/>
              <w:rPr>
                <w:sz w:val="24"/>
              </w:rPr>
            </w:pPr>
          </w:p>
        </w:tc>
        <w:tc>
          <w:tcPr>
            <w:tcW w:w="1080" w:type="dxa"/>
            <w:tcBorders>
              <w:left w:val="single" w:sz="4" w:space="0" w:color="auto"/>
              <w:bottom w:val="single" w:sz="4" w:space="0" w:color="auto"/>
            </w:tcBorders>
            <w:shd w:val="clear" w:color="auto" w:fill="FFFFFF"/>
          </w:tcPr>
          <w:p w:rsidR="00711472" w:rsidRPr="0064531A" w:rsidRDefault="00711472" w:rsidP="00711472">
            <w:pPr>
              <w:tabs>
                <w:tab w:val="decimal" w:pos="530"/>
              </w:tabs>
              <w:spacing w:before="120" w:after="120"/>
              <w:ind w:left="90" w:right="66" w:firstLine="0"/>
              <w:jc w:val="both"/>
              <w:rPr>
                <w:sz w:val="24"/>
              </w:rPr>
            </w:pPr>
            <w:r w:rsidRPr="0064531A">
              <w:rPr>
                <w:sz w:val="24"/>
              </w:rPr>
              <w:t>12,15</w:t>
            </w:r>
          </w:p>
        </w:tc>
        <w:tc>
          <w:tcPr>
            <w:tcW w:w="1350" w:type="dxa"/>
            <w:tcBorders>
              <w:left w:val="single" w:sz="4" w:space="0" w:color="auto"/>
              <w:bottom w:val="single" w:sz="4" w:space="0" w:color="auto"/>
            </w:tcBorders>
            <w:shd w:val="clear" w:color="auto" w:fill="FFFFFF"/>
          </w:tcPr>
          <w:p w:rsidR="00711472" w:rsidRPr="0064531A" w:rsidRDefault="00711472" w:rsidP="00711472">
            <w:pPr>
              <w:tabs>
                <w:tab w:val="decimal" w:pos="710"/>
              </w:tabs>
              <w:spacing w:before="120" w:after="120"/>
              <w:ind w:left="90" w:right="66" w:firstLine="0"/>
              <w:jc w:val="both"/>
              <w:rPr>
                <w:sz w:val="24"/>
              </w:rPr>
            </w:pPr>
          </w:p>
        </w:tc>
      </w:tr>
    </w:tbl>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r w:rsidRPr="0064531A">
        <w:rPr>
          <w:lang w:eastAsia="fr-FR" w:bidi="fr-FR"/>
        </w:rPr>
        <w:t xml:space="preserve">ventaire de </w:t>
      </w:r>
      <w:r w:rsidRPr="0064531A">
        <w:rPr>
          <w:rStyle w:val="Corpsdutexte275ptPetitesmajuscules"/>
          <w:sz w:val="28"/>
          <w:lang w:val="fr-CA"/>
        </w:rPr>
        <w:t xml:space="preserve">Jesness. </w:t>
      </w:r>
      <w:r w:rsidRPr="0064531A">
        <w:rPr>
          <w:lang w:eastAsia="fr-FR" w:bidi="fr-FR"/>
        </w:rPr>
        <w:t xml:space="preserve">D’après </w:t>
      </w:r>
      <w:r w:rsidRPr="0064531A">
        <w:rPr>
          <w:rStyle w:val="Corpsdutexte275ptPetitesmajuscules"/>
          <w:sz w:val="28"/>
          <w:lang w:val="fr-CA"/>
        </w:rPr>
        <w:t xml:space="preserve">Jesness </w:t>
      </w:r>
      <w:r w:rsidRPr="0064531A">
        <w:rPr>
          <w:lang w:eastAsia="fr-FR" w:bidi="fr-FR"/>
        </w:rPr>
        <w:t>(1972), cette dimension est pr</w:t>
      </w:r>
      <w:r w:rsidRPr="0064531A">
        <w:rPr>
          <w:lang w:eastAsia="fr-FR" w:bidi="fr-FR"/>
        </w:rPr>
        <w:t>é</w:t>
      </w:r>
      <w:r w:rsidRPr="0064531A">
        <w:rPr>
          <w:lang w:eastAsia="fr-FR" w:bidi="fr-FR"/>
        </w:rPr>
        <w:t>cisément une mesure de ce qui pourrait s’appeler la capacité psych</w:t>
      </w:r>
      <w:r w:rsidRPr="0064531A">
        <w:rPr>
          <w:lang w:eastAsia="fr-FR" w:bidi="fr-FR"/>
        </w:rPr>
        <w:t>o</w:t>
      </w:r>
      <w:r w:rsidRPr="0064531A">
        <w:rPr>
          <w:lang w:eastAsia="fr-FR" w:bidi="fr-FR"/>
        </w:rPr>
        <w:t>logique générale de respecter les exigences de la vie sociale, et il n’est pas étonnant qu'elle soit la plus efficace à opposer les deux groupes. Nous devons d’ailleurs souligner qu’une fois les scores bruts tran</w:t>
      </w:r>
      <w:r w:rsidRPr="0064531A">
        <w:rPr>
          <w:lang w:eastAsia="fr-FR" w:bidi="fr-FR"/>
        </w:rPr>
        <w:t>s</w:t>
      </w:r>
      <w:r w:rsidRPr="0064531A">
        <w:rPr>
          <w:lang w:eastAsia="fr-FR" w:bidi="fr-FR"/>
        </w:rPr>
        <w:t>formés en scores normalisés, il ressort que les adolescents conve</w:t>
      </w:r>
      <w:r w:rsidRPr="0064531A">
        <w:rPr>
          <w:lang w:eastAsia="fr-FR" w:bidi="fr-FR"/>
        </w:rPr>
        <w:t>n</w:t>
      </w:r>
      <w:r w:rsidRPr="0064531A">
        <w:rPr>
          <w:lang w:eastAsia="fr-FR" w:bidi="fr-FR"/>
        </w:rPr>
        <w:t>tionnels collent à la norme fixée par l’auteur, alors que les d</w:t>
      </w:r>
      <w:r w:rsidRPr="0064531A">
        <w:rPr>
          <w:lang w:eastAsia="fr-FR" w:bidi="fr-FR"/>
        </w:rPr>
        <w:t>é</w:t>
      </w:r>
      <w:r w:rsidRPr="0064531A">
        <w:rPr>
          <w:lang w:eastAsia="fr-FR" w:bidi="fr-FR"/>
        </w:rPr>
        <w:t>linquants s’en écartent considérablement, démontrant ainsi que ces derniers se caractérisent par une forte inadaptation ou, plus précis</w:t>
      </w:r>
      <w:r w:rsidRPr="0064531A">
        <w:rPr>
          <w:lang w:eastAsia="fr-FR" w:bidi="fr-FR"/>
        </w:rPr>
        <w:t>é</w:t>
      </w:r>
      <w:r w:rsidRPr="0064531A">
        <w:rPr>
          <w:lang w:eastAsia="fr-FR" w:bidi="fr-FR"/>
        </w:rPr>
        <w:t>ment, qu’ils sont marqués par une incapacité grave à se conformer aux attentes s</w:t>
      </w:r>
      <w:r w:rsidRPr="0064531A">
        <w:rPr>
          <w:lang w:eastAsia="fr-FR" w:bidi="fr-FR"/>
        </w:rPr>
        <w:t>o</w:t>
      </w:r>
      <w:r w:rsidRPr="0064531A">
        <w:rPr>
          <w:lang w:eastAsia="fr-FR" w:bidi="fr-FR"/>
        </w:rPr>
        <w:t>ciales.</w:t>
      </w:r>
    </w:p>
    <w:p w:rsidR="00711472" w:rsidRPr="0064531A" w:rsidRDefault="00711472" w:rsidP="00711472">
      <w:pPr>
        <w:spacing w:before="120" w:after="120"/>
        <w:jc w:val="both"/>
      </w:pPr>
      <w:r w:rsidRPr="0064531A">
        <w:rPr>
          <w:lang w:eastAsia="fr-FR" w:bidi="fr-FR"/>
        </w:rPr>
        <w:t>En fait, ce que révèle le très mauvais résultat obtenu par le groupe des délinquants sur cette échelle, c’est surtout une représentation de soi carrément négativisée, comportant deux volets : le premier met en cause un véritable sentiment de dévalorisation et d’inaptitude dans les interactions avec les gens ; le second, sans doute dynamiquement lié au premier comme mécanisme compensatoire, fait appel à une m</w:t>
      </w:r>
      <w:r w:rsidRPr="0064531A">
        <w:rPr>
          <w:lang w:eastAsia="fr-FR" w:bidi="fr-FR"/>
        </w:rPr>
        <w:t>é</w:t>
      </w:r>
      <w:r w:rsidRPr="0064531A">
        <w:rPr>
          <w:lang w:eastAsia="fr-FR" w:bidi="fr-FR"/>
        </w:rPr>
        <w:t>fiance marquée à l'égard des autres, à un rejet systématique du blâme sur ces derniers et à une hostilité interpersonnelle en quelque sorte chronique, comme si toute la capacité d'entrer en relation avec autrui se trouvait contaminée. Le moi, dans ses fonctions d’échange d’une part et dans ses fonctions de contrôle des pulsions d’autre part, app</w:t>
      </w:r>
      <w:r w:rsidRPr="0064531A">
        <w:rPr>
          <w:lang w:eastAsia="fr-FR" w:bidi="fr-FR"/>
        </w:rPr>
        <w:t>a</w:t>
      </w:r>
      <w:r w:rsidRPr="0064531A">
        <w:rPr>
          <w:lang w:eastAsia="fr-FR" w:bidi="fr-FR"/>
        </w:rPr>
        <w:t>raît ici largement déficitaire. Il est donc significatif que ces jeunes o</w:t>
      </w:r>
      <w:r w:rsidRPr="0064531A">
        <w:rPr>
          <w:lang w:eastAsia="fr-FR" w:bidi="fr-FR"/>
        </w:rPr>
        <w:t>b</w:t>
      </w:r>
      <w:r w:rsidRPr="0064531A">
        <w:rPr>
          <w:lang w:eastAsia="fr-FR" w:bidi="fr-FR"/>
        </w:rPr>
        <w:t>tiennent un score élevé à l’échelle, ce qui veut dire que le concept de soi négatif, la méfiance et le ressentiment à l’égard d’autrui ainsi que la faiblesse du moi sont des préalables à l’instauration d’une déli</w:t>
      </w:r>
      <w:r w:rsidRPr="0064531A">
        <w:rPr>
          <w:lang w:eastAsia="fr-FR" w:bidi="fr-FR"/>
        </w:rPr>
        <w:t>n</w:t>
      </w:r>
      <w:r w:rsidRPr="0064531A">
        <w:rPr>
          <w:lang w:eastAsia="fr-FR" w:bidi="fr-FR"/>
        </w:rPr>
        <w:t>quance sérieuse.</w:t>
      </w:r>
    </w:p>
    <w:p w:rsidR="00711472" w:rsidRPr="0064531A" w:rsidRDefault="00711472" w:rsidP="00711472">
      <w:pPr>
        <w:spacing w:before="120" w:after="120"/>
        <w:jc w:val="both"/>
      </w:pPr>
      <w:r w:rsidRPr="0064531A">
        <w:rPr>
          <w:lang w:eastAsia="fr-FR" w:bidi="fr-FR"/>
        </w:rPr>
        <w:t>En deuxième lieu, les trois variables qui suivent dans l’analyse di</w:t>
      </w:r>
      <w:r w:rsidRPr="0064531A">
        <w:rPr>
          <w:lang w:eastAsia="fr-FR" w:bidi="fr-FR"/>
        </w:rPr>
        <w:t>s</w:t>
      </w:r>
      <w:r w:rsidRPr="0064531A">
        <w:rPr>
          <w:lang w:eastAsia="fr-FR" w:bidi="fr-FR"/>
        </w:rPr>
        <w:t>criminante (tableaux</w:t>
      </w:r>
      <w:r>
        <w:rPr>
          <w:lang w:eastAsia="fr-FR" w:bidi="fr-FR"/>
        </w:rPr>
        <w:t> </w:t>
      </w:r>
      <w:r w:rsidRPr="0064531A">
        <w:rPr>
          <w:lang w:eastAsia="fr-FR" w:bidi="fr-FR"/>
        </w:rPr>
        <w:t>6.4. et 6.5.) sont des variables de type social. Les rangs qu’elles occupent témoignent de leur puissance de différenci</w:t>
      </w:r>
      <w:r w:rsidRPr="0064531A">
        <w:rPr>
          <w:lang w:eastAsia="fr-FR" w:bidi="fr-FR"/>
        </w:rPr>
        <w:t>a</w:t>
      </w:r>
      <w:r w:rsidRPr="0064531A">
        <w:rPr>
          <w:lang w:eastAsia="fr-FR" w:bidi="fr-FR"/>
        </w:rPr>
        <w:t>tion entre adolescents délinquants et adolescents socialisés. La pr</w:t>
      </w:r>
      <w:r w:rsidRPr="0064531A">
        <w:rPr>
          <w:lang w:eastAsia="fr-FR" w:bidi="fr-FR"/>
        </w:rPr>
        <w:t>e</w:t>
      </w:r>
      <w:r w:rsidRPr="0064531A">
        <w:rPr>
          <w:lang w:eastAsia="fr-FR" w:bidi="fr-FR"/>
        </w:rPr>
        <w:t>mière concerne la surveillance</w:t>
      </w:r>
      <w:r>
        <w:rPr>
          <w:lang w:eastAsia="fr-FR" w:bidi="fr-FR"/>
        </w:rPr>
        <w:t xml:space="preserve"> </w:t>
      </w:r>
      <w:r w:rsidRPr="0064531A">
        <w:t>[252]</w:t>
      </w:r>
      <w:r>
        <w:t xml:space="preserve"> </w:t>
      </w:r>
      <w:r w:rsidRPr="0064531A">
        <w:rPr>
          <w:lang w:eastAsia="fr-FR" w:bidi="fr-FR"/>
        </w:rPr>
        <w:t>exercée par la mère sur les act</w:t>
      </w:r>
      <w:r w:rsidRPr="0064531A">
        <w:rPr>
          <w:lang w:eastAsia="fr-FR" w:bidi="fr-FR"/>
        </w:rPr>
        <w:t>i</w:t>
      </w:r>
      <w:r w:rsidRPr="0064531A">
        <w:rPr>
          <w:lang w:eastAsia="fr-FR" w:bidi="fr-FR"/>
        </w:rPr>
        <w:t>vités du jeune : les quatre cinqui</w:t>
      </w:r>
      <w:r w:rsidRPr="0064531A">
        <w:rPr>
          <w:lang w:eastAsia="fr-FR" w:bidi="fr-FR"/>
        </w:rPr>
        <w:t>è</w:t>
      </w:r>
      <w:r w:rsidRPr="0064531A">
        <w:rPr>
          <w:lang w:eastAsia="fr-FR" w:bidi="fr-FR"/>
        </w:rPr>
        <w:t>mes des adolescents conventionnels bénéficient d’une telle superv</w:t>
      </w:r>
      <w:r w:rsidRPr="0064531A">
        <w:rPr>
          <w:lang w:eastAsia="fr-FR" w:bidi="fr-FR"/>
        </w:rPr>
        <w:t>i</w:t>
      </w:r>
      <w:r w:rsidRPr="0064531A">
        <w:rPr>
          <w:lang w:eastAsia="fr-FR" w:bidi="fr-FR"/>
        </w:rPr>
        <w:t>sion par opposition à presque deux fois moins d'adolescents judiciar</w:t>
      </w:r>
      <w:r w:rsidRPr="0064531A">
        <w:rPr>
          <w:lang w:eastAsia="fr-FR" w:bidi="fr-FR"/>
        </w:rPr>
        <w:t>i</w:t>
      </w:r>
      <w:r w:rsidRPr="0064531A">
        <w:rPr>
          <w:lang w:eastAsia="fr-FR" w:bidi="fr-FR"/>
        </w:rPr>
        <w:t>sés. La deuxième vise l’ajustement à l’école et concerne plus précis</w:t>
      </w:r>
      <w:r w:rsidRPr="0064531A">
        <w:rPr>
          <w:lang w:eastAsia="fr-FR" w:bidi="fr-FR"/>
        </w:rPr>
        <w:t>é</w:t>
      </w:r>
      <w:r w:rsidRPr="0064531A">
        <w:rPr>
          <w:lang w:eastAsia="fr-FR" w:bidi="fr-FR"/>
        </w:rPr>
        <w:t>ment l’expulsion de la classe : les trois quarts des adolescents judici</w:t>
      </w:r>
      <w:r w:rsidRPr="0064531A">
        <w:rPr>
          <w:lang w:eastAsia="fr-FR" w:bidi="fr-FR"/>
        </w:rPr>
        <w:t>a</w:t>
      </w:r>
      <w:r w:rsidRPr="0064531A">
        <w:rPr>
          <w:lang w:eastAsia="fr-FR" w:bidi="fr-FR"/>
        </w:rPr>
        <w:t>risés ont vécu cette expérience contre un tiers seulement des adole</w:t>
      </w:r>
      <w:r w:rsidRPr="0064531A">
        <w:rPr>
          <w:lang w:eastAsia="fr-FR" w:bidi="fr-FR"/>
        </w:rPr>
        <w:t>s</w:t>
      </w:r>
      <w:r w:rsidRPr="0064531A">
        <w:rPr>
          <w:lang w:eastAsia="fr-FR" w:bidi="fr-FR"/>
        </w:rPr>
        <w:t>cents conventionnels. Enfin, la troisième a trait à l’appartenance à un gang dont l’orientation est nettement d</w:t>
      </w:r>
      <w:r w:rsidRPr="0064531A">
        <w:rPr>
          <w:lang w:eastAsia="fr-FR" w:bidi="fr-FR"/>
        </w:rPr>
        <w:t>é</w:t>
      </w:r>
      <w:r w:rsidRPr="0064531A">
        <w:rPr>
          <w:lang w:eastAsia="fr-FR" w:bidi="fr-FR"/>
        </w:rPr>
        <w:t>viante, puisque ses activités le me</w:t>
      </w:r>
      <w:r w:rsidRPr="0064531A">
        <w:rPr>
          <w:lang w:eastAsia="fr-FR" w:bidi="fr-FR"/>
        </w:rPr>
        <w:t>t</w:t>
      </w:r>
      <w:r w:rsidRPr="0064531A">
        <w:rPr>
          <w:lang w:eastAsia="fr-FR" w:bidi="fr-FR"/>
        </w:rPr>
        <w:t>tent régulièrement en conflit avec la police : ici, près des deux tiers des adolescents judiciarisés et moins d’un quart des adolescents conventionnels sont impliqués, ce qui concrétise à nouveau un clivage net entre les deux groupes.</w:t>
      </w:r>
    </w:p>
    <w:p w:rsidR="00711472" w:rsidRPr="0064531A" w:rsidRDefault="00711472" w:rsidP="00711472">
      <w:pPr>
        <w:spacing w:before="120" w:after="120"/>
        <w:jc w:val="both"/>
      </w:pPr>
      <w:r w:rsidRPr="0064531A">
        <w:rPr>
          <w:lang w:eastAsia="fr-FR" w:bidi="fr-FR"/>
        </w:rPr>
        <w:t>En fait, ces trois mesures spécifiques mettent en lumière un double problème qui frappe avec virulence les adolescents identifiés comme délinquants. Sous un premier aspect se dessine l’incapacité des deux structures d’encadrement sans doute les plus cruciales à cette période de la vie, soit la famille représentée par la mère et l’école qui est à maints égards une préfiguration de la société, à bien remplir le rôle didactique qui leur est imparti, en d’autres termes leur incapacité à guider et à soutenir ces jeunes vers des buts prosociaux. Nous po</w:t>
      </w:r>
      <w:r w:rsidRPr="0064531A">
        <w:rPr>
          <w:lang w:eastAsia="fr-FR" w:bidi="fr-FR"/>
        </w:rPr>
        <w:t>u</w:t>
      </w:r>
      <w:r w:rsidRPr="0064531A">
        <w:rPr>
          <w:lang w:eastAsia="fr-FR" w:bidi="fr-FR"/>
        </w:rPr>
        <w:t>vons sans doute parler dans leur cas de la « faillite » des deux sources les plus essentielles de la socialisation, avec pour conséquence des perturbations graves du fonctionnement. Quant au second aspect, qui est peut-être la résultante du premier, il découle de l’adhésion de ces jeunes à une instance groupale orientée vers la déviance, vers la pr</w:t>
      </w:r>
      <w:r w:rsidRPr="0064531A">
        <w:rPr>
          <w:lang w:eastAsia="fr-FR" w:bidi="fr-FR"/>
        </w:rPr>
        <w:t>o</w:t>
      </w:r>
      <w:r w:rsidRPr="0064531A">
        <w:rPr>
          <w:lang w:eastAsia="fr-FR" w:bidi="fr-FR"/>
        </w:rPr>
        <w:t>testation, vers la rébellion... Cette adhésion, de par les choix qu’elle implique, de par les réactions qu’elle provoque, devient elle aussi s</w:t>
      </w:r>
      <w:r w:rsidRPr="0064531A">
        <w:rPr>
          <w:lang w:eastAsia="fr-FR" w:bidi="fr-FR"/>
        </w:rPr>
        <w:t>o</w:t>
      </w:r>
      <w:r w:rsidRPr="0064531A">
        <w:rPr>
          <w:lang w:eastAsia="fr-FR" w:bidi="fr-FR"/>
        </w:rPr>
        <w:t>cialement néfaste, c’est-à-dire source ou au moins support d’inadaptation ouverte. En définitive, ce qui est souligné ici c’est l'e</w:t>
      </w:r>
      <w:r w:rsidRPr="0064531A">
        <w:rPr>
          <w:lang w:eastAsia="fr-FR" w:bidi="fr-FR"/>
        </w:rPr>
        <w:t>f</w:t>
      </w:r>
      <w:r w:rsidRPr="0064531A">
        <w:rPr>
          <w:lang w:eastAsia="fr-FR" w:bidi="fr-FR"/>
        </w:rPr>
        <w:t>fet prépondérant qu’exercent sur la délinquance l’absence ou l’inefficacité des principaux agents de régulation de la conduite (f</w:t>
      </w:r>
      <w:r w:rsidRPr="0064531A">
        <w:rPr>
          <w:lang w:eastAsia="fr-FR" w:bidi="fr-FR"/>
        </w:rPr>
        <w:t>a</w:t>
      </w:r>
      <w:r w:rsidRPr="0064531A">
        <w:rPr>
          <w:lang w:eastAsia="fr-FR" w:bidi="fr-FR"/>
        </w:rPr>
        <w:t>mille, école) en même temps que s’affirme la nécessité d’appartenir à un groupe qui soutient cette orientation.</w:t>
      </w:r>
    </w:p>
    <w:p w:rsidR="00711472" w:rsidRDefault="00711472" w:rsidP="00711472">
      <w:pPr>
        <w:spacing w:before="120" w:after="120"/>
        <w:jc w:val="both"/>
        <w:rPr>
          <w:lang w:eastAsia="fr-FR" w:bidi="fr-FR"/>
        </w:rPr>
      </w:pPr>
      <w:r w:rsidRPr="0064531A">
        <w:rPr>
          <w:lang w:eastAsia="fr-FR" w:bidi="fr-FR"/>
        </w:rPr>
        <w:t xml:space="preserve">En troisième lieu apparaissent deux variables psychologiques, le psychotisme du test </w:t>
      </w:r>
      <w:r w:rsidRPr="0064531A">
        <w:t xml:space="preserve">d’Eysenck </w:t>
      </w:r>
      <w:r w:rsidRPr="0064531A">
        <w:rPr>
          <w:lang w:eastAsia="fr-FR" w:bidi="fr-FR"/>
        </w:rPr>
        <w:t xml:space="preserve">et l'autisme de l’inventaire de </w:t>
      </w:r>
      <w:r w:rsidRPr="0064531A">
        <w:rPr>
          <w:rStyle w:val="Corpsdutexte275ptPetitesmajuscules"/>
          <w:sz w:val="28"/>
          <w:lang w:val="fr-CA"/>
        </w:rPr>
        <w:t>Je</w:t>
      </w:r>
      <w:r w:rsidRPr="0064531A">
        <w:rPr>
          <w:rStyle w:val="Corpsdutexte275ptPetitesmajuscules"/>
          <w:sz w:val="28"/>
          <w:lang w:val="fr-CA"/>
        </w:rPr>
        <w:t>s</w:t>
      </w:r>
      <w:r w:rsidRPr="0064531A">
        <w:rPr>
          <w:rStyle w:val="Corpsdutexte275ptPetitesmajuscules"/>
          <w:sz w:val="28"/>
          <w:lang w:val="fr-CA"/>
        </w:rPr>
        <w:t xml:space="preserve">ness, </w:t>
      </w:r>
      <w:r w:rsidRPr="0064531A">
        <w:rPr>
          <w:lang w:eastAsia="fr-FR" w:bidi="fr-FR"/>
        </w:rPr>
        <w:t>dont la signification est complémentaire. Dans le cas du psych</w:t>
      </w:r>
      <w:r w:rsidRPr="0064531A">
        <w:rPr>
          <w:lang w:eastAsia="fr-FR" w:bidi="fr-FR"/>
        </w:rPr>
        <w:t>o</w:t>
      </w:r>
      <w:r w:rsidRPr="0064531A">
        <w:rPr>
          <w:lang w:eastAsia="fr-FR" w:bidi="fr-FR"/>
        </w:rPr>
        <w:t>tisme, c’est avant tout une vision passablement déformée des a</w:t>
      </w:r>
      <w:r w:rsidRPr="0064531A">
        <w:rPr>
          <w:lang w:eastAsia="fr-FR" w:bidi="fr-FR"/>
        </w:rPr>
        <w:t>u</w:t>
      </w:r>
      <w:r w:rsidRPr="0064531A">
        <w:rPr>
          <w:lang w:eastAsia="fr-FR" w:bidi="fr-FR"/>
        </w:rPr>
        <w:t>tres qui est en cause : cette vision implique que le sujet se sent menacé par autrui, potentiellement brimé dans ses actions et en quelque sorte étranger aux êtres qu’il côtoie ; ces sentiments s’accompagnent de beaucoup de projection et surtout d'une tendance à réagir de façon agressive sinon destructrice, l’insatisfaction risquant d'être particulièrement forte e</w:t>
      </w:r>
      <w:r w:rsidRPr="0064531A">
        <w:rPr>
          <w:lang w:eastAsia="fr-FR" w:bidi="fr-FR"/>
        </w:rPr>
        <w:t>n</w:t>
      </w:r>
      <w:r w:rsidRPr="0064531A">
        <w:rPr>
          <w:lang w:eastAsia="fr-FR" w:bidi="fr-FR"/>
        </w:rPr>
        <w:t>vers les proches ; en même temps le sujet a l’impression d’être plus malchanceux que les autres et, comme il se rend peu compte de ce qu’il provoque chez eux, d’être constamment leur victime. Il est donc tout à fait compréhensible que les adolescents judiciarisés soient ne</w:t>
      </w:r>
      <w:r w:rsidRPr="0064531A">
        <w:rPr>
          <w:lang w:eastAsia="fr-FR" w:bidi="fr-FR"/>
        </w:rPr>
        <w:t>t</w:t>
      </w:r>
      <w:r w:rsidRPr="0064531A">
        <w:rPr>
          <w:lang w:eastAsia="fr-FR" w:bidi="fr-FR"/>
        </w:rPr>
        <w:t>tement plus touchés par ce trait que les adolescents conventio</w:t>
      </w:r>
      <w:r w:rsidRPr="0064531A">
        <w:rPr>
          <w:lang w:eastAsia="fr-FR" w:bidi="fr-FR"/>
        </w:rPr>
        <w:t>n</w:t>
      </w:r>
      <w:r w:rsidRPr="0064531A">
        <w:rPr>
          <w:lang w:eastAsia="fr-FR" w:bidi="fr-FR"/>
        </w:rPr>
        <w:t>nels.</w:t>
      </w:r>
    </w:p>
    <w:p w:rsidR="00711472" w:rsidRPr="0064531A" w:rsidRDefault="00711472" w:rsidP="00711472">
      <w:pPr>
        <w:spacing w:before="120" w:after="120"/>
        <w:jc w:val="both"/>
        <w:rPr>
          <w:lang w:eastAsia="fr-FR" w:bidi="fr-FR"/>
        </w:rPr>
      </w:pPr>
      <w:r>
        <w:rPr>
          <w:lang w:eastAsia="fr-FR" w:bidi="fr-FR"/>
        </w:rPr>
        <w:br w:type="page"/>
      </w:r>
      <w:r w:rsidRPr="0064531A">
        <w:rPr>
          <w:lang w:eastAsia="fr-FR" w:bidi="fr-FR"/>
        </w:rPr>
        <w:t>[253]</w:t>
      </w:r>
    </w:p>
    <w:p w:rsidR="00711472" w:rsidRPr="0064531A" w:rsidRDefault="00711472" w:rsidP="00711472">
      <w:pPr>
        <w:spacing w:before="120" w:after="120"/>
        <w:jc w:val="both"/>
        <w:rPr>
          <w:lang w:eastAsia="fr-FR" w:bidi="fr-FR"/>
        </w:rPr>
      </w:pPr>
      <w:r w:rsidRPr="0064531A">
        <w:rPr>
          <w:lang w:eastAsia="fr-FR" w:bidi="fr-FR"/>
        </w:rPr>
        <w:t xml:space="preserve">Dans le cas de l'autisme, il s’agit </w:t>
      </w:r>
      <w:r w:rsidRPr="0064531A">
        <w:t xml:space="preserve">à </w:t>
      </w:r>
      <w:r w:rsidRPr="0064531A">
        <w:rPr>
          <w:lang w:eastAsia="fr-FR" w:bidi="fr-FR"/>
        </w:rPr>
        <w:t>nouveau de distorsion percept</w:t>
      </w:r>
      <w:r w:rsidRPr="0064531A">
        <w:rPr>
          <w:lang w:eastAsia="fr-FR" w:bidi="fr-FR"/>
        </w:rPr>
        <w:t>i</w:t>
      </w:r>
      <w:r w:rsidRPr="0064531A">
        <w:rPr>
          <w:lang w:eastAsia="fr-FR" w:bidi="fr-FR"/>
        </w:rPr>
        <w:t xml:space="preserve">ve de la réalité, mais cette fois touchant surtout le sujet lui-même dans le sens où il tend </w:t>
      </w:r>
      <w:r w:rsidRPr="0064531A">
        <w:t xml:space="preserve">à </w:t>
      </w:r>
      <w:r w:rsidRPr="0064531A">
        <w:rPr>
          <w:lang w:eastAsia="fr-FR" w:bidi="fr-FR"/>
        </w:rPr>
        <w:t xml:space="preserve">accorder une importance exagérée </w:t>
      </w:r>
      <w:r w:rsidRPr="0064531A">
        <w:t xml:space="preserve">à </w:t>
      </w:r>
      <w:r w:rsidRPr="0064531A">
        <w:rPr>
          <w:lang w:eastAsia="fr-FR" w:bidi="fr-FR"/>
        </w:rPr>
        <w:t xml:space="preserve">ses besoins personnels, en raison de ce qui peut être appelé une image amplifiée de sa propre personne, tout en éprouvant une vive difficulté </w:t>
      </w:r>
      <w:r w:rsidRPr="0064531A">
        <w:t xml:space="preserve">à </w:t>
      </w:r>
      <w:r w:rsidRPr="0064531A">
        <w:rPr>
          <w:lang w:eastAsia="fr-FR" w:bidi="fr-FR"/>
        </w:rPr>
        <w:t>diff</w:t>
      </w:r>
      <w:r w:rsidRPr="0064531A">
        <w:rPr>
          <w:lang w:eastAsia="fr-FR" w:bidi="fr-FR"/>
        </w:rPr>
        <w:t>é</w:t>
      </w:r>
      <w:r w:rsidRPr="0064531A">
        <w:rPr>
          <w:lang w:eastAsia="fr-FR" w:bidi="fr-FR"/>
        </w:rPr>
        <w:t xml:space="preserve">rencier le soi du non-soi, voire </w:t>
      </w:r>
      <w:r w:rsidRPr="0064531A">
        <w:t xml:space="preserve">à </w:t>
      </w:r>
      <w:r w:rsidRPr="0064531A">
        <w:rPr>
          <w:lang w:eastAsia="fr-FR" w:bidi="fr-FR"/>
        </w:rPr>
        <w:t>objectiver la réalité extérieure. En somme, le sujet « autistique » affiche une sorte de façade dans sa rel</w:t>
      </w:r>
      <w:r w:rsidRPr="0064531A">
        <w:rPr>
          <w:lang w:eastAsia="fr-FR" w:bidi="fr-FR"/>
        </w:rPr>
        <w:t>a</w:t>
      </w:r>
      <w:r w:rsidRPr="0064531A">
        <w:rPr>
          <w:lang w:eastAsia="fr-FR" w:bidi="fr-FR"/>
        </w:rPr>
        <w:t>tion avec le monde, laquelle recouvre de l’insécurité, des perceptions insolites, une mauvaise évaluation de la réalité, un manque d'intro</w:t>
      </w:r>
      <w:r w:rsidRPr="0064531A">
        <w:rPr>
          <w:lang w:eastAsia="fr-FR" w:bidi="fr-FR"/>
        </w:rPr>
        <w:t>s</w:t>
      </w:r>
      <w:r w:rsidRPr="0064531A">
        <w:rPr>
          <w:lang w:eastAsia="fr-FR" w:bidi="fr-FR"/>
        </w:rPr>
        <w:t>pection, etc. Ici aussi, il est révélateur que les adolescents judiciarisés obtiennent un score élevé qui les éloigne substantiellement des ad</w:t>
      </w:r>
      <w:r w:rsidRPr="0064531A">
        <w:rPr>
          <w:lang w:eastAsia="fr-FR" w:bidi="fr-FR"/>
        </w:rPr>
        <w:t>o</w:t>
      </w:r>
      <w:r w:rsidRPr="0064531A">
        <w:rPr>
          <w:lang w:eastAsia="fr-FR" w:bidi="fr-FR"/>
        </w:rPr>
        <w:t xml:space="preserve">lescents conventionnels (il est </w:t>
      </w:r>
      <w:r w:rsidRPr="0064531A">
        <w:t xml:space="preserve">à </w:t>
      </w:r>
      <w:r w:rsidRPr="0064531A">
        <w:rPr>
          <w:lang w:eastAsia="fr-FR" w:bidi="fr-FR"/>
        </w:rPr>
        <w:t xml:space="preserve">noter que le score moyen de ceux-ci les situent à la norme fixée par </w:t>
      </w:r>
      <w:r w:rsidRPr="00F812B3">
        <w:rPr>
          <w:smallCaps/>
        </w:rPr>
        <w:t>Jesness).</w:t>
      </w:r>
    </w:p>
    <w:p w:rsidR="00711472" w:rsidRPr="0064531A" w:rsidRDefault="00711472" w:rsidP="00711472">
      <w:pPr>
        <w:spacing w:before="120" w:after="120"/>
        <w:jc w:val="both"/>
      </w:pPr>
      <w:r w:rsidRPr="0064531A">
        <w:rPr>
          <w:lang w:eastAsia="fr-FR" w:bidi="fr-FR"/>
        </w:rPr>
        <w:t xml:space="preserve">En définitive, les conclusions suivantes se dégagent de l’analyse de ces deux mesures : les délinquants dûment identifiés comme tels se caractérisent par un lien avec la réalité beaucoup plus lâche que les adolescents témoins ; le développement de leurs fonctions cognitives et intégratives semble lourdement affecté, </w:t>
      </w:r>
      <w:r w:rsidRPr="0064531A">
        <w:t xml:space="preserve">à </w:t>
      </w:r>
      <w:r w:rsidRPr="0064531A">
        <w:rPr>
          <w:lang w:eastAsia="fr-FR" w:bidi="fr-FR"/>
        </w:rPr>
        <w:t>un point tel qu’ils deme</w:t>
      </w:r>
      <w:r w:rsidRPr="0064531A">
        <w:rPr>
          <w:lang w:eastAsia="fr-FR" w:bidi="fr-FR"/>
        </w:rPr>
        <w:t>u</w:t>
      </w:r>
      <w:r w:rsidRPr="0064531A">
        <w:rPr>
          <w:lang w:eastAsia="fr-FR" w:bidi="fr-FR"/>
        </w:rPr>
        <w:t xml:space="preserve">rent enlisés dans des perceptions, des projections ou des fantasmes illusoires ou erronés, qui ne peuvent que rendre très difficile l’ajustement </w:t>
      </w:r>
      <w:r w:rsidRPr="0064531A">
        <w:t xml:space="preserve">à </w:t>
      </w:r>
      <w:r w:rsidRPr="0064531A">
        <w:rPr>
          <w:lang w:eastAsia="fr-FR" w:bidi="fr-FR"/>
        </w:rPr>
        <w:t>la réalité sociale.</w:t>
      </w:r>
    </w:p>
    <w:p w:rsidR="00711472" w:rsidRPr="0064531A" w:rsidRDefault="00711472" w:rsidP="00711472">
      <w:pPr>
        <w:spacing w:before="120" w:after="120"/>
        <w:jc w:val="both"/>
      </w:pPr>
      <w:r w:rsidRPr="0064531A">
        <w:rPr>
          <w:lang w:eastAsia="fr-FR" w:bidi="fr-FR"/>
        </w:rPr>
        <w:t>En dernier lieu, une septième variable qui s’est avérée discrimina</w:t>
      </w:r>
      <w:r w:rsidRPr="0064531A">
        <w:rPr>
          <w:lang w:eastAsia="fr-FR" w:bidi="fr-FR"/>
        </w:rPr>
        <w:t>n</w:t>
      </w:r>
      <w:r w:rsidRPr="0064531A">
        <w:rPr>
          <w:lang w:eastAsia="fr-FR" w:bidi="fr-FR"/>
        </w:rPr>
        <w:t xml:space="preserve">te est la dimension de l'extraversion du test </w:t>
      </w:r>
      <w:r w:rsidRPr="0064531A">
        <w:t xml:space="preserve">d'Eysenck. </w:t>
      </w:r>
      <w:r w:rsidRPr="0064531A">
        <w:rPr>
          <w:lang w:eastAsia="fr-FR" w:bidi="fr-FR"/>
        </w:rPr>
        <w:t>Cette dime</w:t>
      </w:r>
      <w:r w:rsidRPr="0064531A">
        <w:rPr>
          <w:lang w:eastAsia="fr-FR" w:bidi="fr-FR"/>
        </w:rPr>
        <w:t>n</w:t>
      </w:r>
      <w:r w:rsidRPr="0064531A">
        <w:rPr>
          <w:lang w:eastAsia="fr-FR" w:bidi="fr-FR"/>
        </w:rPr>
        <w:t xml:space="preserve">sion traduit la propension du sujet </w:t>
      </w:r>
      <w:r w:rsidRPr="0064531A">
        <w:t xml:space="preserve">à </w:t>
      </w:r>
      <w:r w:rsidRPr="0064531A">
        <w:rPr>
          <w:lang w:eastAsia="fr-FR" w:bidi="fr-FR"/>
        </w:rPr>
        <w:t xml:space="preserve">être facilement stimulé par les influences extérieures, de telle sorte qu’il se démarque </w:t>
      </w:r>
      <w:r w:rsidRPr="0064531A">
        <w:t xml:space="preserve">à </w:t>
      </w:r>
      <w:r w:rsidRPr="0064531A">
        <w:rPr>
          <w:lang w:eastAsia="fr-FR" w:bidi="fr-FR"/>
        </w:rPr>
        <w:t xml:space="preserve">la fois par une plus vive sensibilité aux excitations provenant du milieu et par une plus grande impulsivité. Dans le test, la définition opérationnelle de cette dimension englobe d'une part l’inclination </w:t>
      </w:r>
      <w:r w:rsidRPr="0064531A">
        <w:t xml:space="preserve">à </w:t>
      </w:r>
      <w:r w:rsidRPr="0064531A">
        <w:rPr>
          <w:lang w:eastAsia="fr-FR" w:bidi="fr-FR"/>
        </w:rPr>
        <w:t>une recherche insouciante et constante de plaisir, incluant l’excitabilité et l’impulsivité, et d’autre part un besoin de contact avec les autres, un besoin d’être entouré, un besoin de briller, etc. Selon les résultats o</w:t>
      </w:r>
      <w:r w:rsidRPr="0064531A">
        <w:rPr>
          <w:lang w:eastAsia="fr-FR" w:bidi="fr-FR"/>
        </w:rPr>
        <w:t>b</w:t>
      </w:r>
      <w:r w:rsidRPr="0064531A">
        <w:rPr>
          <w:lang w:eastAsia="fr-FR" w:bidi="fr-FR"/>
        </w:rPr>
        <w:t>tenus au terme de l’analyse discriminante, les adolescents judiciarisés se sont révélés plus extravertis que les adolescents conventionnels. Mais l’examen du score moyen de chacun des deux groupes démontre que la différence est faible et, comme telle, pas véritablement signif</w:t>
      </w:r>
      <w:r w:rsidRPr="0064531A">
        <w:rPr>
          <w:lang w:eastAsia="fr-FR" w:bidi="fr-FR"/>
        </w:rPr>
        <w:t>i</w:t>
      </w:r>
      <w:r w:rsidRPr="0064531A">
        <w:rPr>
          <w:lang w:eastAsia="fr-FR" w:bidi="fr-FR"/>
        </w:rPr>
        <w:t xml:space="preserve">cative. Néanmoins, compte tenu du fait que l’analyse discriminante est une analyse multivariée, on ne doit pas oublier que c’est en tant qu’information auxiliaire que cette variable, en se joignant aux six premières, contribue </w:t>
      </w:r>
      <w:r w:rsidRPr="0064531A">
        <w:t xml:space="preserve">à </w:t>
      </w:r>
      <w:r w:rsidRPr="0064531A">
        <w:rPr>
          <w:lang w:eastAsia="fr-FR" w:bidi="fr-FR"/>
        </w:rPr>
        <w:t>faire augmenter de façon significative la pui</w:t>
      </w:r>
      <w:r w:rsidRPr="0064531A">
        <w:rPr>
          <w:lang w:eastAsia="fr-FR" w:bidi="fr-FR"/>
        </w:rPr>
        <w:t>s</w:t>
      </w:r>
      <w:r w:rsidRPr="0064531A">
        <w:rPr>
          <w:lang w:eastAsia="fr-FR" w:bidi="fr-FR"/>
        </w:rPr>
        <w:t xml:space="preserve">sance discriminante de l’ensemble et contribue ainsi </w:t>
      </w:r>
      <w:r w:rsidRPr="0064531A">
        <w:t xml:space="preserve">à </w:t>
      </w:r>
      <w:r w:rsidRPr="0064531A">
        <w:rPr>
          <w:lang w:eastAsia="fr-FR" w:bidi="fr-FR"/>
        </w:rPr>
        <w:t xml:space="preserve">mieux opposer les deux groupes l’un </w:t>
      </w:r>
      <w:r w:rsidRPr="0064531A">
        <w:t xml:space="preserve">à </w:t>
      </w:r>
      <w:r w:rsidRPr="0064531A">
        <w:rPr>
          <w:lang w:eastAsia="fr-FR" w:bidi="fr-FR"/>
        </w:rPr>
        <w:t>l’autre.</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La capacité prédictive des variables</w:t>
      </w:r>
    </w:p>
    <w:p w:rsidR="00711472" w:rsidRPr="0064531A" w:rsidRDefault="00711472" w:rsidP="00711472">
      <w:pPr>
        <w:spacing w:before="120" w:after="120"/>
        <w:jc w:val="both"/>
        <w:rPr>
          <w:lang w:eastAsia="fr-FR" w:bidi="fr-FR"/>
        </w:rPr>
      </w:pPr>
    </w:p>
    <w:p w:rsidR="00711472" w:rsidRDefault="00711472" w:rsidP="00711472">
      <w:pPr>
        <w:spacing w:before="120" w:after="120"/>
        <w:jc w:val="both"/>
      </w:pPr>
      <w:r w:rsidRPr="0064531A">
        <w:rPr>
          <w:lang w:eastAsia="fr-FR" w:bidi="fr-FR"/>
        </w:rPr>
        <w:t>Les variables sélectionnées ont-elles les qualités nécessaires pour donner un bon classement de tous les sujets dans chacun des deux groupes ?</w:t>
      </w:r>
      <w:r w:rsidRPr="0064531A">
        <w:t xml:space="preserve"> Les résultats sont présentés au tableau</w:t>
      </w:r>
      <w:r>
        <w:t> </w:t>
      </w:r>
      <w:r w:rsidRPr="0064531A">
        <w:t>6.6.</w:t>
      </w:r>
    </w:p>
    <w:p w:rsidR="00711472" w:rsidRPr="0064531A" w:rsidRDefault="00711472" w:rsidP="00711472">
      <w:pPr>
        <w:spacing w:before="120" w:after="120"/>
        <w:jc w:val="both"/>
      </w:pPr>
      <w:r w:rsidRPr="0064531A">
        <w:t>[254]</w:t>
      </w:r>
    </w:p>
    <w:p w:rsidR="00711472" w:rsidRPr="0064531A" w:rsidRDefault="00711472" w:rsidP="00711472">
      <w:pPr>
        <w:spacing w:before="120" w:after="120"/>
        <w:jc w:val="both"/>
      </w:pPr>
    </w:p>
    <w:p w:rsidR="00711472" w:rsidRDefault="00711472" w:rsidP="00711472">
      <w:pPr>
        <w:pStyle w:val="figtitre"/>
        <w:rPr>
          <w:lang w:eastAsia="fr-FR" w:bidi="fr-FR"/>
        </w:rPr>
      </w:pPr>
      <w:r w:rsidRPr="0064531A">
        <w:rPr>
          <w:lang w:eastAsia="fr-FR" w:bidi="fr-FR"/>
        </w:rPr>
        <w:t>Tableau 6.6.</w:t>
      </w:r>
    </w:p>
    <w:p w:rsidR="00711472" w:rsidRPr="0064531A" w:rsidRDefault="00711472" w:rsidP="00711472">
      <w:pPr>
        <w:pStyle w:val="figst"/>
        <w:rPr>
          <w:lang w:eastAsia="fr-FR" w:bidi="fr-FR"/>
        </w:rPr>
      </w:pPr>
      <w:r w:rsidRPr="0064531A">
        <w:rPr>
          <w:lang w:eastAsia="fr-FR" w:bidi="fr-FR"/>
        </w:rPr>
        <w:t>TABLEAU PRÉDICTIF DE LA DÉLINQUANCE</w:t>
      </w:r>
    </w:p>
    <w:tbl>
      <w:tblPr>
        <w:tblW w:w="0" w:type="auto"/>
        <w:tblLook w:val="00BF" w:firstRow="1" w:lastRow="0" w:firstColumn="1" w:lastColumn="0" w:noHBand="0" w:noVBand="0"/>
      </w:tblPr>
      <w:tblGrid>
        <w:gridCol w:w="3384"/>
        <w:gridCol w:w="1169"/>
        <w:gridCol w:w="1169"/>
        <w:gridCol w:w="1169"/>
        <w:gridCol w:w="1169"/>
      </w:tblGrid>
      <w:tr w:rsidR="00711472" w:rsidRPr="0064531A">
        <w:tc>
          <w:tcPr>
            <w:tcW w:w="3384" w:type="dxa"/>
            <w:vMerge w:val="restart"/>
            <w:tcBorders>
              <w:top w:val="single" w:sz="12" w:space="0" w:color="auto"/>
            </w:tcBorders>
            <w:shd w:val="clear" w:color="auto" w:fill="EEECE1"/>
            <w:vAlign w:val="bottom"/>
          </w:tcPr>
          <w:p w:rsidR="00711472" w:rsidRPr="0064531A" w:rsidRDefault="00711472" w:rsidP="00711472">
            <w:pPr>
              <w:spacing w:before="120" w:after="120"/>
              <w:ind w:firstLine="0"/>
              <w:rPr>
                <w:sz w:val="24"/>
                <w:szCs w:val="2"/>
              </w:rPr>
            </w:pPr>
            <w:r w:rsidRPr="0064531A">
              <w:rPr>
                <w:sz w:val="24"/>
                <w:szCs w:val="2"/>
              </w:rPr>
              <w:t>Groupes prédits</w:t>
            </w:r>
          </w:p>
        </w:tc>
        <w:tc>
          <w:tcPr>
            <w:tcW w:w="4676" w:type="dxa"/>
            <w:gridSpan w:val="4"/>
            <w:tcBorders>
              <w:top w:val="single" w:sz="12" w:space="0" w:color="auto"/>
            </w:tcBorders>
            <w:shd w:val="clear" w:color="auto" w:fill="EEECE1"/>
          </w:tcPr>
          <w:p w:rsidR="00711472" w:rsidRPr="0064531A" w:rsidRDefault="00711472" w:rsidP="00711472">
            <w:pPr>
              <w:spacing w:before="120" w:after="120"/>
              <w:ind w:firstLine="0"/>
              <w:jc w:val="center"/>
              <w:rPr>
                <w:sz w:val="24"/>
                <w:szCs w:val="2"/>
              </w:rPr>
            </w:pPr>
            <w:r w:rsidRPr="0064531A">
              <w:rPr>
                <w:sz w:val="24"/>
                <w:szCs w:val="2"/>
              </w:rPr>
              <w:t>Groupes actuels</w:t>
            </w:r>
          </w:p>
        </w:tc>
      </w:tr>
      <w:tr w:rsidR="00711472" w:rsidRPr="0064531A">
        <w:tc>
          <w:tcPr>
            <w:tcW w:w="3384" w:type="dxa"/>
            <w:vMerge/>
            <w:shd w:val="clear" w:color="auto" w:fill="EEECE1"/>
          </w:tcPr>
          <w:p w:rsidR="00711472" w:rsidRPr="0064531A" w:rsidRDefault="00711472" w:rsidP="00711472">
            <w:pPr>
              <w:spacing w:before="120" w:after="120"/>
              <w:ind w:firstLine="0"/>
              <w:jc w:val="both"/>
              <w:rPr>
                <w:sz w:val="24"/>
                <w:szCs w:val="2"/>
              </w:rPr>
            </w:pPr>
          </w:p>
        </w:tc>
        <w:tc>
          <w:tcPr>
            <w:tcW w:w="2338" w:type="dxa"/>
            <w:gridSpan w:val="2"/>
            <w:shd w:val="clear" w:color="auto" w:fill="EEECE1"/>
          </w:tcPr>
          <w:p w:rsidR="00711472" w:rsidRPr="0064531A" w:rsidRDefault="00711472" w:rsidP="00711472">
            <w:pPr>
              <w:ind w:firstLine="0"/>
              <w:jc w:val="center"/>
              <w:rPr>
                <w:sz w:val="24"/>
                <w:szCs w:val="2"/>
              </w:rPr>
            </w:pPr>
            <w:r w:rsidRPr="0064531A">
              <w:rPr>
                <w:sz w:val="24"/>
                <w:szCs w:val="2"/>
              </w:rPr>
              <w:t>Adolescents</w:t>
            </w:r>
            <w:r w:rsidRPr="0064531A">
              <w:rPr>
                <w:sz w:val="24"/>
                <w:szCs w:val="2"/>
              </w:rPr>
              <w:br/>
              <w:t>judiciarisés</w:t>
            </w:r>
          </w:p>
        </w:tc>
        <w:tc>
          <w:tcPr>
            <w:tcW w:w="2338" w:type="dxa"/>
            <w:gridSpan w:val="2"/>
            <w:shd w:val="clear" w:color="auto" w:fill="EEECE1"/>
          </w:tcPr>
          <w:p w:rsidR="00711472" w:rsidRPr="0064531A" w:rsidRDefault="00711472" w:rsidP="00711472">
            <w:pPr>
              <w:ind w:firstLine="0"/>
              <w:jc w:val="center"/>
              <w:rPr>
                <w:sz w:val="24"/>
                <w:szCs w:val="2"/>
              </w:rPr>
            </w:pPr>
            <w:r w:rsidRPr="0064531A">
              <w:rPr>
                <w:sz w:val="24"/>
                <w:szCs w:val="2"/>
              </w:rPr>
              <w:t>Adolescents</w:t>
            </w:r>
            <w:r w:rsidRPr="0064531A">
              <w:rPr>
                <w:sz w:val="24"/>
                <w:szCs w:val="2"/>
              </w:rPr>
              <w:br/>
              <w:t>conventionnels</w:t>
            </w:r>
          </w:p>
        </w:tc>
      </w:tr>
      <w:tr w:rsidR="00711472" w:rsidRPr="0064531A">
        <w:tc>
          <w:tcPr>
            <w:tcW w:w="3384" w:type="dxa"/>
            <w:vMerge/>
            <w:tcBorders>
              <w:bottom w:val="single" w:sz="12" w:space="0" w:color="auto"/>
            </w:tcBorders>
            <w:shd w:val="clear" w:color="auto" w:fill="EEECE1"/>
          </w:tcPr>
          <w:p w:rsidR="00711472" w:rsidRPr="0064531A" w:rsidRDefault="00711472" w:rsidP="00711472">
            <w:pPr>
              <w:spacing w:before="120" w:after="120"/>
              <w:ind w:firstLine="0"/>
              <w:jc w:val="both"/>
              <w:rPr>
                <w:sz w:val="24"/>
                <w:szCs w:val="2"/>
              </w:rPr>
            </w:pPr>
          </w:p>
        </w:tc>
        <w:tc>
          <w:tcPr>
            <w:tcW w:w="1169" w:type="dxa"/>
            <w:tcBorders>
              <w:bottom w:val="single" w:sz="12" w:space="0" w:color="auto"/>
            </w:tcBorders>
            <w:shd w:val="clear" w:color="auto" w:fill="EEECE1"/>
          </w:tcPr>
          <w:p w:rsidR="00711472" w:rsidRPr="0064531A" w:rsidRDefault="00711472" w:rsidP="00711472">
            <w:pPr>
              <w:spacing w:before="120" w:after="120"/>
              <w:ind w:firstLine="0"/>
              <w:jc w:val="center"/>
              <w:rPr>
                <w:sz w:val="24"/>
                <w:szCs w:val="2"/>
              </w:rPr>
            </w:pPr>
            <w:r w:rsidRPr="0064531A">
              <w:rPr>
                <w:sz w:val="24"/>
                <w:szCs w:val="2"/>
              </w:rPr>
              <w:t>N</w:t>
            </w:r>
          </w:p>
        </w:tc>
        <w:tc>
          <w:tcPr>
            <w:tcW w:w="1169" w:type="dxa"/>
            <w:tcBorders>
              <w:bottom w:val="single" w:sz="12" w:space="0" w:color="auto"/>
            </w:tcBorders>
            <w:shd w:val="clear" w:color="auto" w:fill="EEECE1"/>
          </w:tcPr>
          <w:p w:rsidR="00711472" w:rsidRPr="0064531A" w:rsidRDefault="00711472" w:rsidP="00711472">
            <w:pPr>
              <w:spacing w:before="120" w:after="120"/>
              <w:ind w:firstLine="0"/>
              <w:jc w:val="center"/>
              <w:rPr>
                <w:sz w:val="24"/>
                <w:szCs w:val="2"/>
              </w:rPr>
            </w:pPr>
            <w:r w:rsidRPr="0064531A">
              <w:rPr>
                <w:sz w:val="24"/>
                <w:szCs w:val="2"/>
              </w:rPr>
              <w:t>%</w:t>
            </w:r>
          </w:p>
        </w:tc>
        <w:tc>
          <w:tcPr>
            <w:tcW w:w="1169" w:type="dxa"/>
            <w:tcBorders>
              <w:bottom w:val="single" w:sz="12" w:space="0" w:color="auto"/>
            </w:tcBorders>
            <w:shd w:val="clear" w:color="auto" w:fill="EEECE1"/>
          </w:tcPr>
          <w:p w:rsidR="00711472" w:rsidRPr="0064531A" w:rsidRDefault="00711472" w:rsidP="00711472">
            <w:pPr>
              <w:spacing w:before="120" w:after="120"/>
              <w:ind w:firstLine="0"/>
              <w:jc w:val="center"/>
              <w:rPr>
                <w:sz w:val="24"/>
                <w:szCs w:val="2"/>
              </w:rPr>
            </w:pPr>
            <w:r w:rsidRPr="0064531A">
              <w:rPr>
                <w:sz w:val="24"/>
                <w:szCs w:val="2"/>
              </w:rPr>
              <w:t>N</w:t>
            </w:r>
          </w:p>
        </w:tc>
        <w:tc>
          <w:tcPr>
            <w:tcW w:w="1169" w:type="dxa"/>
            <w:tcBorders>
              <w:bottom w:val="single" w:sz="12" w:space="0" w:color="auto"/>
            </w:tcBorders>
            <w:shd w:val="clear" w:color="auto" w:fill="EEECE1"/>
          </w:tcPr>
          <w:p w:rsidR="00711472" w:rsidRPr="0064531A" w:rsidRDefault="00711472" w:rsidP="00711472">
            <w:pPr>
              <w:spacing w:before="120" w:after="120"/>
              <w:ind w:firstLine="0"/>
              <w:jc w:val="center"/>
              <w:rPr>
                <w:sz w:val="24"/>
                <w:szCs w:val="2"/>
              </w:rPr>
            </w:pPr>
            <w:r w:rsidRPr="0064531A">
              <w:rPr>
                <w:sz w:val="24"/>
                <w:szCs w:val="2"/>
              </w:rPr>
              <w:t>%</w:t>
            </w:r>
          </w:p>
        </w:tc>
      </w:tr>
      <w:tr w:rsidR="00711472" w:rsidRPr="0064531A">
        <w:tc>
          <w:tcPr>
            <w:tcW w:w="3384" w:type="dxa"/>
            <w:tcBorders>
              <w:top w:val="single" w:sz="12" w:space="0" w:color="auto"/>
            </w:tcBorders>
          </w:tcPr>
          <w:p w:rsidR="00711472" w:rsidRPr="0064531A" w:rsidRDefault="00711472" w:rsidP="00711472">
            <w:pPr>
              <w:spacing w:before="120" w:after="120"/>
              <w:ind w:firstLine="0"/>
              <w:jc w:val="both"/>
              <w:rPr>
                <w:sz w:val="24"/>
                <w:szCs w:val="2"/>
              </w:rPr>
            </w:pPr>
            <w:r w:rsidRPr="0064531A">
              <w:rPr>
                <w:sz w:val="24"/>
                <w:szCs w:val="2"/>
              </w:rPr>
              <w:t>Adolescents judiciarisés</w:t>
            </w:r>
          </w:p>
        </w:tc>
        <w:tc>
          <w:tcPr>
            <w:tcW w:w="1169" w:type="dxa"/>
            <w:tcBorders>
              <w:top w:val="single" w:sz="12" w:space="0" w:color="auto"/>
            </w:tcBorders>
          </w:tcPr>
          <w:p w:rsidR="00711472" w:rsidRPr="0064531A" w:rsidRDefault="00711472" w:rsidP="00711472">
            <w:pPr>
              <w:spacing w:before="120" w:after="120"/>
              <w:ind w:firstLine="0"/>
              <w:jc w:val="center"/>
              <w:rPr>
                <w:sz w:val="24"/>
                <w:szCs w:val="2"/>
              </w:rPr>
            </w:pPr>
            <w:r w:rsidRPr="0064531A">
              <w:rPr>
                <w:sz w:val="24"/>
                <w:szCs w:val="2"/>
              </w:rPr>
              <w:t>293</w:t>
            </w:r>
          </w:p>
        </w:tc>
        <w:tc>
          <w:tcPr>
            <w:tcW w:w="1169" w:type="dxa"/>
            <w:tcBorders>
              <w:top w:val="single" w:sz="12" w:space="0" w:color="auto"/>
            </w:tcBorders>
          </w:tcPr>
          <w:p w:rsidR="00711472" w:rsidRPr="0064531A" w:rsidRDefault="00711472" w:rsidP="00711472">
            <w:pPr>
              <w:spacing w:before="120" w:after="120"/>
              <w:ind w:firstLine="0"/>
              <w:jc w:val="center"/>
              <w:rPr>
                <w:sz w:val="24"/>
                <w:szCs w:val="2"/>
              </w:rPr>
            </w:pPr>
            <w:r w:rsidRPr="0064531A">
              <w:rPr>
                <w:sz w:val="24"/>
                <w:szCs w:val="2"/>
              </w:rPr>
              <w:t>77,3</w:t>
            </w:r>
          </w:p>
        </w:tc>
        <w:tc>
          <w:tcPr>
            <w:tcW w:w="1169" w:type="dxa"/>
            <w:tcBorders>
              <w:top w:val="single" w:sz="12" w:space="0" w:color="auto"/>
            </w:tcBorders>
          </w:tcPr>
          <w:p w:rsidR="00711472" w:rsidRPr="0064531A" w:rsidRDefault="00711472" w:rsidP="00711472">
            <w:pPr>
              <w:spacing w:before="120" w:after="120"/>
              <w:ind w:firstLine="0"/>
              <w:jc w:val="center"/>
              <w:rPr>
                <w:sz w:val="24"/>
                <w:szCs w:val="2"/>
              </w:rPr>
            </w:pPr>
            <w:r w:rsidRPr="0064531A">
              <w:rPr>
                <w:sz w:val="24"/>
                <w:szCs w:val="2"/>
              </w:rPr>
              <w:t>76</w:t>
            </w:r>
          </w:p>
        </w:tc>
        <w:tc>
          <w:tcPr>
            <w:tcW w:w="1169" w:type="dxa"/>
            <w:tcBorders>
              <w:top w:val="single" w:sz="12" w:space="0" w:color="auto"/>
            </w:tcBorders>
          </w:tcPr>
          <w:p w:rsidR="00711472" w:rsidRPr="0064531A" w:rsidRDefault="00711472" w:rsidP="00711472">
            <w:pPr>
              <w:spacing w:before="120" w:after="120"/>
              <w:ind w:firstLine="0"/>
              <w:jc w:val="center"/>
              <w:rPr>
                <w:sz w:val="24"/>
                <w:szCs w:val="2"/>
              </w:rPr>
            </w:pPr>
            <w:r w:rsidRPr="0064531A">
              <w:rPr>
                <w:sz w:val="24"/>
                <w:szCs w:val="2"/>
              </w:rPr>
              <w:t>17,1</w:t>
            </w:r>
          </w:p>
        </w:tc>
      </w:tr>
      <w:tr w:rsidR="00711472" w:rsidRPr="0064531A">
        <w:tc>
          <w:tcPr>
            <w:tcW w:w="3384" w:type="dxa"/>
          </w:tcPr>
          <w:p w:rsidR="00711472" w:rsidRPr="0064531A" w:rsidRDefault="00711472" w:rsidP="00711472">
            <w:pPr>
              <w:spacing w:before="120" w:after="120"/>
              <w:ind w:firstLine="0"/>
              <w:jc w:val="both"/>
              <w:rPr>
                <w:sz w:val="24"/>
                <w:szCs w:val="2"/>
              </w:rPr>
            </w:pPr>
            <w:r w:rsidRPr="0064531A">
              <w:rPr>
                <w:sz w:val="24"/>
                <w:szCs w:val="2"/>
              </w:rPr>
              <w:t>Adolescents conventionnels</w:t>
            </w:r>
          </w:p>
        </w:tc>
        <w:tc>
          <w:tcPr>
            <w:tcW w:w="1169" w:type="dxa"/>
          </w:tcPr>
          <w:p w:rsidR="00711472" w:rsidRPr="0064531A" w:rsidRDefault="00711472" w:rsidP="00711472">
            <w:pPr>
              <w:spacing w:before="120" w:after="120"/>
              <w:ind w:firstLine="0"/>
              <w:jc w:val="center"/>
              <w:rPr>
                <w:sz w:val="24"/>
                <w:szCs w:val="2"/>
              </w:rPr>
            </w:pPr>
            <w:r w:rsidRPr="0064531A">
              <w:rPr>
                <w:sz w:val="24"/>
                <w:szCs w:val="2"/>
              </w:rPr>
              <w:t>86</w:t>
            </w:r>
          </w:p>
        </w:tc>
        <w:tc>
          <w:tcPr>
            <w:tcW w:w="1169" w:type="dxa"/>
          </w:tcPr>
          <w:p w:rsidR="00711472" w:rsidRPr="0064531A" w:rsidRDefault="00711472" w:rsidP="00711472">
            <w:pPr>
              <w:spacing w:before="120" w:after="120"/>
              <w:ind w:firstLine="0"/>
              <w:jc w:val="center"/>
              <w:rPr>
                <w:sz w:val="24"/>
                <w:szCs w:val="2"/>
              </w:rPr>
            </w:pPr>
            <w:r w:rsidRPr="0064531A">
              <w:rPr>
                <w:sz w:val="24"/>
                <w:szCs w:val="2"/>
              </w:rPr>
              <w:t>22,7</w:t>
            </w:r>
          </w:p>
        </w:tc>
        <w:tc>
          <w:tcPr>
            <w:tcW w:w="1169" w:type="dxa"/>
          </w:tcPr>
          <w:p w:rsidR="00711472" w:rsidRPr="0064531A" w:rsidRDefault="00711472" w:rsidP="00711472">
            <w:pPr>
              <w:spacing w:before="120" w:after="120"/>
              <w:ind w:firstLine="0"/>
              <w:jc w:val="center"/>
              <w:rPr>
                <w:sz w:val="24"/>
                <w:szCs w:val="2"/>
              </w:rPr>
            </w:pPr>
            <w:r w:rsidRPr="0064531A">
              <w:rPr>
                <w:sz w:val="24"/>
                <w:szCs w:val="2"/>
              </w:rPr>
              <w:t>368</w:t>
            </w:r>
          </w:p>
        </w:tc>
        <w:tc>
          <w:tcPr>
            <w:tcW w:w="1169" w:type="dxa"/>
          </w:tcPr>
          <w:p w:rsidR="00711472" w:rsidRPr="0064531A" w:rsidRDefault="00711472" w:rsidP="00711472">
            <w:pPr>
              <w:spacing w:before="120" w:after="120"/>
              <w:ind w:firstLine="0"/>
              <w:jc w:val="center"/>
              <w:rPr>
                <w:sz w:val="24"/>
                <w:szCs w:val="2"/>
              </w:rPr>
            </w:pPr>
            <w:r w:rsidRPr="0064531A">
              <w:rPr>
                <w:sz w:val="24"/>
                <w:szCs w:val="2"/>
              </w:rPr>
              <w:t>82,8</w:t>
            </w:r>
          </w:p>
        </w:tc>
      </w:tr>
      <w:tr w:rsidR="00711472" w:rsidRPr="0064531A">
        <w:tc>
          <w:tcPr>
            <w:tcW w:w="3384" w:type="dxa"/>
            <w:tcBorders>
              <w:bottom w:val="single" w:sz="12" w:space="0" w:color="auto"/>
            </w:tcBorders>
          </w:tcPr>
          <w:p w:rsidR="00711472" w:rsidRPr="0064531A" w:rsidRDefault="00711472" w:rsidP="00711472">
            <w:pPr>
              <w:spacing w:before="120" w:after="120"/>
              <w:ind w:firstLine="0"/>
              <w:jc w:val="both"/>
              <w:rPr>
                <w:sz w:val="24"/>
                <w:szCs w:val="2"/>
              </w:rPr>
            </w:pPr>
            <w:r w:rsidRPr="0064531A">
              <w:rPr>
                <w:sz w:val="24"/>
                <w:szCs w:val="2"/>
              </w:rPr>
              <w:t>PRÉDICTION GLOBALE</w:t>
            </w:r>
          </w:p>
        </w:tc>
        <w:tc>
          <w:tcPr>
            <w:tcW w:w="4676" w:type="dxa"/>
            <w:gridSpan w:val="4"/>
            <w:tcBorders>
              <w:bottom w:val="single" w:sz="12" w:space="0" w:color="auto"/>
            </w:tcBorders>
          </w:tcPr>
          <w:p w:rsidR="00711472" w:rsidRPr="0064531A" w:rsidRDefault="00711472" w:rsidP="00711472">
            <w:pPr>
              <w:spacing w:before="120" w:after="120"/>
              <w:ind w:firstLine="0"/>
              <w:jc w:val="center"/>
              <w:rPr>
                <w:sz w:val="24"/>
                <w:szCs w:val="2"/>
              </w:rPr>
            </w:pPr>
            <w:r w:rsidRPr="0064531A">
              <w:rPr>
                <w:sz w:val="24"/>
                <w:szCs w:val="2"/>
              </w:rPr>
              <w:t>80,3</w:t>
            </w:r>
          </w:p>
        </w:tc>
      </w:tr>
    </w:tbl>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Selon ces variables, 77% des adolescents judiciarisés et 83% des adolescents conventionnels sont correctement identifiés. Pour quatre sujets sur cinq, les variables discriminantes permettent donc de cla</w:t>
      </w:r>
      <w:r w:rsidRPr="0064531A">
        <w:rPr>
          <w:lang w:eastAsia="fr-FR" w:bidi="fr-FR"/>
        </w:rPr>
        <w:t>s</w:t>
      </w:r>
      <w:r w:rsidRPr="0064531A">
        <w:rPr>
          <w:lang w:eastAsia="fr-FR" w:bidi="fr-FR"/>
        </w:rPr>
        <w:t>ser, de façon en quelque sorte bidirectionnelle, les adolescents de nos deux groupes, que ce soit ceux dont les problèmes d’adaptation sont suffisamment graves pour les avoir amenés devant le Tribunal ou ceux qui sont considérés comme socialement fonctionnels. De tels résultats sont particulièrement intéressants puisque la prédiction issue du h</w:t>
      </w:r>
      <w:r w:rsidRPr="0064531A">
        <w:rPr>
          <w:lang w:eastAsia="fr-FR" w:bidi="fr-FR"/>
        </w:rPr>
        <w:t>a</w:t>
      </w:r>
      <w:r w:rsidRPr="0064531A">
        <w:rPr>
          <w:lang w:eastAsia="fr-FR" w:bidi="fr-FR"/>
        </w:rPr>
        <w:t>sard est de l’ordre de 46% pour le premier groupe et de 54% pour le second groupe ; il en résulte des pourcentages d’amélioration respe</w:t>
      </w:r>
      <w:r w:rsidRPr="0064531A">
        <w:rPr>
          <w:lang w:eastAsia="fr-FR" w:bidi="fr-FR"/>
        </w:rPr>
        <w:t>c</w:t>
      </w:r>
      <w:r w:rsidRPr="0064531A">
        <w:rPr>
          <w:lang w:eastAsia="fr-FR" w:bidi="fr-FR"/>
        </w:rPr>
        <w:t>tifs de 68% et de 53,5%. C’est donc dire que, pour les deux groupes, les prédictions dues au hasard peuvent s’améliorer substantiellement grâce aux variables sélectionnées. Soulignons que le groupe des d</w:t>
      </w:r>
      <w:r w:rsidRPr="0064531A">
        <w:rPr>
          <w:lang w:eastAsia="fr-FR" w:bidi="fr-FR"/>
        </w:rPr>
        <w:t>é</w:t>
      </w:r>
      <w:r w:rsidRPr="0064531A">
        <w:rPr>
          <w:lang w:eastAsia="fr-FR" w:bidi="fr-FR"/>
        </w:rPr>
        <w:t>linquants est celui que l’on arrive le mieux à prédire, puisque le pou</w:t>
      </w:r>
      <w:r w:rsidRPr="0064531A">
        <w:rPr>
          <w:lang w:eastAsia="fr-FR" w:bidi="fr-FR"/>
        </w:rPr>
        <w:t>r</w:t>
      </w:r>
      <w:r w:rsidRPr="0064531A">
        <w:rPr>
          <w:lang w:eastAsia="fr-FR" w:bidi="fr-FR"/>
        </w:rPr>
        <w:t>centage d’augmentation est relativement supérieur à celui des déli</w:t>
      </w:r>
      <w:r w:rsidRPr="0064531A">
        <w:rPr>
          <w:lang w:eastAsia="fr-FR" w:bidi="fr-FR"/>
        </w:rPr>
        <w:t>n</w:t>
      </w:r>
      <w:r w:rsidRPr="0064531A">
        <w:rPr>
          <w:lang w:eastAsia="fr-FR" w:bidi="fr-FR"/>
        </w:rPr>
        <w:t>quants conventionnels. Ces résultats sur la valeur prédictive de la fonction construite nous permettent de conclure qu’il est possible de bien distinguer les deux groupes non seulement du point de vue de leur conduite délinquante, mais aussi du point de vue de leurs traits psychologiques et de leurs caractéristiques sociales.</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Deux portraits différentiels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Sur le plan psychologique, les adolescents judiciarisés se différe</w:t>
      </w:r>
      <w:r w:rsidRPr="0064531A">
        <w:rPr>
          <w:lang w:eastAsia="fr-FR" w:bidi="fr-FR"/>
        </w:rPr>
        <w:t>n</w:t>
      </w:r>
      <w:r w:rsidRPr="0064531A">
        <w:rPr>
          <w:lang w:eastAsia="fr-FR" w:bidi="fr-FR"/>
        </w:rPr>
        <w:t>cient surtout par le fait qu’ils sont inaptes aux échanges interperso</w:t>
      </w:r>
      <w:r w:rsidRPr="0064531A">
        <w:rPr>
          <w:lang w:eastAsia="fr-FR" w:bidi="fr-FR"/>
        </w:rPr>
        <w:t>n</w:t>
      </w:r>
      <w:r w:rsidRPr="0064531A">
        <w:rPr>
          <w:lang w:eastAsia="fr-FR" w:bidi="fr-FR"/>
        </w:rPr>
        <w:t>nels : ils ont des autres une vision déformée et les voient tantôt co</w:t>
      </w:r>
      <w:r w:rsidRPr="0064531A">
        <w:rPr>
          <w:lang w:eastAsia="fr-FR" w:bidi="fr-FR"/>
        </w:rPr>
        <w:t>m</w:t>
      </w:r>
      <w:r w:rsidRPr="0064531A">
        <w:rPr>
          <w:lang w:eastAsia="fr-FR" w:bidi="fr-FR"/>
        </w:rPr>
        <w:t xml:space="preserve">me des objets d'animosité, tantôt comme des sources de menace. Cette inadaptation aux gens qui les entourent découle d'un degré d’autisme passablement élevé, la propension de ces sujets à déformer la réalité ne faisant qu’accentuer leur vision négative d’autrui. En même temps, comme nous l’avons </w:t>
      </w:r>
      <w:r>
        <w:rPr>
          <w:lang w:eastAsia="fr-FR" w:bidi="fr-FR"/>
        </w:rPr>
        <w:t>souligné dans le chapitre précé</w:t>
      </w:r>
      <w:r w:rsidRPr="0064531A">
        <w:rPr>
          <w:lang w:eastAsia="fr-FR" w:bidi="fr-FR"/>
        </w:rPr>
        <w:t>dent,</w:t>
      </w:r>
      <w:r>
        <w:t xml:space="preserve"> </w:t>
      </w:r>
      <w:r w:rsidRPr="0064531A">
        <w:rPr>
          <w:lang w:eastAsia="fr-FR" w:bidi="fr-FR"/>
        </w:rPr>
        <w:t>[255] ils se dévalorisent et entretiennent une image de soi nég</w:t>
      </w:r>
      <w:r w:rsidRPr="0064531A">
        <w:rPr>
          <w:lang w:eastAsia="fr-FR" w:bidi="fr-FR"/>
        </w:rPr>
        <w:t>a</w:t>
      </w:r>
      <w:r w:rsidRPr="0064531A">
        <w:rPr>
          <w:lang w:eastAsia="fr-FR" w:bidi="fr-FR"/>
        </w:rPr>
        <w:t>tive, ce qui en fait des êtres insatisfaits qui tendent à s’isoler et à s’insensibiliser tout en recherchant des stimulations artificielles, entre autres l’agir délictueux répétitif. Sur le plan familial, ils ne bénéficient pas d’une supervision adéquate ; il en résulte un manque de discipline qui se répercute dans leur comportement à l’école où les professeurs doivent sévir réguli</w:t>
      </w:r>
      <w:r w:rsidRPr="0064531A">
        <w:rPr>
          <w:lang w:eastAsia="fr-FR" w:bidi="fr-FR"/>
        </w:rPr>
        <w:t>è</w:t>
      </w:r>
      <w:r w:rsidRPr="0064531A">
        <w:rPr>
          <w:lang w:eastAsia="fr-FR" w:bidi="fr-FR"/>
        </w:rPr>
        <w:t>rement contre eux. Enfin, les seules relations dont ils semblent cap</w:t>
      </w:r>
      <w:r w:rsidRPr="0064531A">
        <w:rPr>
          <w:lang w:eastAsia="fr-FR" w:bidi="fr-FR"/>
        </w:rPr>
        <w:t>a</w:t>
      </w:r>
      <w:r w:rsidRPr="0064531A">
        <w:rPr>
          <w:lang w:eastAsia="fr-FR" w:bidi="fr-FR"/>
        </w:rPr>
        <w:t>bles se limitent à des amis marginaux ayant régulièrement des dém</w:t>
      </w:r>
      <w:r w:rsidRPr="0064531A">
        <w:rPr>
          <w:lang w:eastAsia="fr-FR" w:bidi="fr-FR"/>
        </w:rPr>
        <w:t>ê</w:t>
      </w:r>
      <w:r w:rsidRPr="0064531A">
        <w:rPr>
          <w:lang w:eastAsia="fr-FR" w:bidi="fr-FR"/>
        </w:rPr>
        <w:t>lés avec la police.</w:t>
      </w:r>
    </w:p>
    <w:p w:rsidR="00711472" w:rsidRPr="0064531A" w:rsidRDefault="00711472" w:rsidP="00711472">
      <w:pPr>
        <w:spacing w:before="120" w:after="120"/>
        <w:jc w:val="both"/>
      </w:pPr>
      <w:r w:rsidRPr="0064531A">
        <w:rPr>
          <w:lang w:eastAsia="fr-FR" w:bidi="fr-FR"/>
        </w:rPr>
        <w:t>Les adolescents conventionnels, quant à eux, se caractérisent par une disponibilité et une efficience interpersonnelles de beaucoup s</w:t>
      </w:r>
      <w:r w:rsidRPr="0064531A">
        <w:rPr>
          <w:lang w:eastAsia="fr-FR" w:bidi="fr-FR"/>
        </w:rPr>
        <w:t>u</w:t>
      </w:r>
      <w:r w:rsidRPr="0064531A">
        <w:rPr>
          <w:lang w:eastAsia="fr-FR" w:bidi="fr-FR"/>
        </w:rPr>
        <w:t>périeures : ils ont une image de soi nettement plus positive ainsi qu’une confiance raisonnable dans les autres ; leur vision du monde est réaliste, ils ne se sentent pas sans manque de sécurité et ils n’ont pas le sentiment d’être nécessairement plus malchanceux que les a</w:t>
      </w:r>
      <w:r w:rsidRPr="0064531A">
        <w:rPr>
          <w:lang w:eastAsia="fr-FR" w:bidi="fr-FR"/>
        </w:rPr>
        <w:t>u</w:t>
      </w:r>
      <w:r w:rsidRPr="0064531A">
        <w:rPr>
          <w:lang w:eastAsia="fr-FR" w:bidi="fr-FR"/>
        </w:rPr>
        <w:t>tres. Sur le plan familial, les parents assument en général un bon contrôle quant à la discipline et la supervision des activités. Sur le plan scolaire, la conduite est s</w:t>
      </w:r>
      <w:r w:rsidRPr="0064531A">
        <w:rPr>
          <w:lang w:eastAsia="fr-FR" w:bidi="fr-FR"/>
        </w:rPr>
        <w:t>a</w:t>
      </w:r>
      <w:r w:rsidRPr="0064531A">
        <w:rPr>
          <w:lang w:eastAsia="fr-FR" w:bidi="fr-FR"/>
        </w:rPr>
        <w:t>tisfaisante. Enfin, quant aux activités en groupe, ces jeunes font rar</w:t>
      </w:r>
      <w:r w:rsidRPr="0064531A">
        <w:rPr>
          <w:lang w:eastAsia="fr-FR" w:bidi="fr-FR"/>
        </w:rPr>
        <w:t>e</w:t>
      </w:r>
      <w:r w:rsidRPr="0064531A">
        <w:rPr>
          <w:lang w:eastAsia="fr-FR" w:bidi="fr-FR"/>
        </w:rPr>
        <w:t>ment partie d’une bande à orientation dyssociale. Bref, ces sujets se montrent mieux adaptés et mieux ento</w:t>
      </w:r>
      <w:r w:rsidRPr="0064531A">
        <w:rPr>
          <w:lang w:eastAsia="fr-FR" w:bidi="fr-FR"/>
        </w:rPr>
        <w:t>u</w:t>
      </w:r>
      <w:r w:rsidRPr="0064531A">
        <w:rPr>
          <w:lang w:eastAsia="fr-FR" w:bidi="fr-FR"/>
        </w:rPr>
        <w:t>rés, autant dans la famille et à l'école que dans le groupe de pairs, et leur délinquance est nettement moins marquée, même si 81% rappo</w:t>
      </w:r>
      <w:r w:rsidRPr="0064531A">
        <w:rPr>
          <w:lang w:eastAsia="fr-FR" w:bidi="fr-FR"/>
        </w:rPr>
        <w:t>r</w:t>
      </w:r>
      <w:r w:rsidRPr="0064531A">
        <w:rPr>
          <w:lang w:eastAsia="fr-FR" w:bidi="fr-FR"/>
        </w:rPr>
        <w:t>tent avoir commis un délit au cours de la dernière année ; d’ailleurs, un faible 9% confesse des d</w:t>
      </w:r>
      <w:r w:rsidRPr="0064531A">
        <w:rPr>
          <w:lang w:eastAsia="fr-FR" w:bidi="fr-FR"/>
        </w:rPr>
        <w:t>é</w:t>
      </w:r>
      <w:r w:rsidRPr="0064531A">
        <w:rPr>
          <w:lang w:eastAsia="fr-FR" w:bidi="fr-FR"/>
        </w:rPr>
        <w:t>lits graves et seulement 20% rapportent plus de dix délits ; leur déli</w:t>
      </w:r>
      <w:r w:rsidRPr="0064531A">
        <w:rPr>
          <w:lang w:eastAsia="fr-FR" w:bidi="fr-FR"/>
        </w:rPr>
        <w:t>n</w:t>
      </w:r>
      <w:r w:rsidRPr="0064531A">
        <w:rPr>
          <w:lang w:eastAsia="fr-FR" w:bidi="fr-FR"/>
        </w:rPr>
        <w:t>quance, bien qu’elle soit hétérogène dans 55% des cas, comporte surtout une combinaison d’activités bénignes ou malicieuses, tels les p</w:t>
      </w:r>
      <w:r w:rsidRPr="0064531A">
        <w:rPr>
          <w:lang w:eastAsia="fr-FR" w:bidi="fr-FR"/>
        </w:rPr>
        <w:t>e</w:t>
      </w:r>
      <w:r w:rsidRPr="0064531A">
        <w:rPr>
          <w:lang w:eastAsia="fr-FR" w:bidi="fr-FR"/>
        </w:rPr>
        <w:t>tits vols, le vandalisme, etc., qui émergent pour ensuite se résorber assez rapidement.</w:t>
      </w:r>
    </w:p>
    <w:p w:rsidR="00711472" w:rsidRPr="0064531A" w:rsidRDefault="00711472" w:rsidP="00711472">
      <w:pPr>
        <w:spacing w:before="120" w:after="120"/>
        <w:jc w:val="both"/>
      </w:pPr>
      <w:r w:rsidRPr="0064531A">
        <w:rPr>
          <w:lang w:eastAsia="fr-FR" w:bidi="fr-FR"/>
        </w:rPr>
        <w:t>Il est clair qu’il existe, sur le plan tant psychologique que compo</w:t>
      </w:r>
      <w:r w:rsidRPr="0064531A">
        <w:rPr>
          <w:lang w:eastAsia="fr-FR" w:bidi="fr-FR"/>
        </w:rPr>
        <w:t>r</w:t>
      </w:r>
      <w:r w:rsidRPr="0064531A">
        <w:rPr>
          <w:lang w:eastAsia="fr-FR" w:bidi="fr-FR"/>
        </w:rPr>
        <w:t>temental, une nette opposition entre les adolescents ayant comparu devant le Tribunal pour mineurs et les adolescents conventionnels. L’écart entre les deux groupes ne découle pas uniquement de la pr</w:t>
      </w:r>
      <w:r w:rsidRPr="0064531A">
        <w:rPr>
          <w:lang w:eastAsia="fr-FR" w:bidi="fr-FR"/>
        </w:rPr>
        <w:t>é</w:t>
      </w:r>
      <w:r w:rsidRPr="0064531A">
        <w:rPr>
          <w:lang w:eastAsia="fr-FR" w:bidi="fr-FR"/>
        </w:rPr>
        <w:t>sence ou de l’absence du statut formel de délinquant. Des différences cruciales quant à l'âge du début et quant à la nature et à la portée de leur agir délictueux respectif témoignent d’un véritable clivage entre eux, le premier groupe tranchant sur le second à la fois par l’amplitude de l’activité dérogatoire, par sa gravité objective, par sa persistance, par son mode d’évolution et par ses caractéristiques de perpétration ... Deux styles de délinquance émergent, déjà divergents en eux-mêmes.</w:t>
      </w:r>
    </w:p>
    <w:p w:rsidR="00711472" w:rsidRPr="0064531A" w:rsidRDefault="00711472" w:rsidP="00711472">
      <w:pPr>
        <w:spacing w:before="120" w:after="120"/>
        <w:jc w:val="both"/>
      </w:pPr>
      <w:r w:rsidRPr="0064531A">
        <w:rPr>
          <w:lang w:eastAsia="fr-FR" w:bidi="fr-FR"/>
        </w:rPr>
        <w:t>En outre, fait particulièrement intéressant à signaler d’un échanti</w:t>
      </w:r>
      <w:r w:rsidRPr="0064531A">
        <w:rPr>
          <w:lang w:eastAsia="fr-FR" w:bidi="fr-FR"/>
        </w:rPr>
        <w:t>l</w:t>
      </w:r>
      <w:r w:rsidRPr="0064531A">
        <w:rPr>
          <w:lang w:eastAsia="fr-FR" w:bidi="fr-FR"/>
        </w:rPr>
        <w:t>lon à l’autre (voir le tableau</w:t>
      </w:r>
      <w:r>
        <w:rPr>
          <w:lang w:eastAsia="fr-FR" w:bidi="fr-FR"/>
        </w:rPr>
        <w:t> </w:t>
      </w:r>
      <w:r w:rsidRPr="0064531A">
        <w:rPr>
          <w:lang w:eastAsia="fr-FR" w:bidi="fr-FR"/>
        </w:rPr>
        <w:t>6.7.), aux variations d’intensité de l’activité délictueuse correspondent des variations parallèles de grav</w:t>
      </w:r>
      <w:r w:rsidRPr="0064531A">
        <w:rPr>
          <w:lang w:eastAsia="fr-FR" w:bidi="fr-FR"/>
        </w:rPr>
        <w:t>i</w:t>
      </w:r>
      <w:r w:rsidRPr="0064531A">
        <w:rPr>
          <w:lang w:eastAsia="fr-FR" w:bidi="fr-FR"/>
        </w:rPr>
        <w:t>té des carences psychologiques et sociales. Plus les adolescents jud</w:t>
      </w:r>
      <w:r w:rsidRPr="0064531A">
        <w:rPr>
          <w:lang w:eastAsia="fr-FR" w:bidi="fr-FR"/>
        </w:rPr>
        <w:t>i</w:t>
      </w:r>
      <w:r w:rsidRPr="0064531A">
        <w:rPr>
          <w:lang w:eastAsia="fr-FR" w:bidi="fr-FR"/>
        </w:rPr>
        <w:t>ciarisés se sont commis dans la délinquance, plus les handicaps qui les affligent apparaissent marqués. Cette règle se vérifie même chez les adolescents conventionnels, puisque ceux qui se sont risqués le plus dans des aventures délictueuses semblent être en butte à des tensions psychologiques et sociales plus élevées. Toutefois, et c’est là où</w:t>
      </w:r>
    </w:p>
    <w:p w:rsidR="00711472" w:rsidRPr="0064531A" w:rsidRDefault="00711472" w:rsidP="00711472">
      <w:pPr>
        <w:spacing w:before="120" w:after="120"/>
        <w:ind w:firstLine="0"/>
        <w:jc w:val="both"/>
      </w:pPr>
      <w:r w:rsidRPr="0064531A">
        <w:br w:type="page"/>
      </w:r>
      <w:r w:rsidR="009F4C80" w:rsidRPr="0064531A">
        <w:rPr>
          <w:noProof/>
          <w:lang w:bidi="fr-FR"/>
        </w:rPr>
        <mc:AlternateContent>
          <mc:Choice Requires="wps">
            <w:drawing>
              <wp:anchor distT="0" distB="0" distL="63500" distR="63500" simplePos="0" relativeHeight="251658752" behindDoc="0" locked="0" layoutInCell="1" allowOverlap="1">
                <wp:simplePos x="0" y="0"/>
                <wp:positionH relativeFrom="margin">
                  <wp:posOffset>6980555</wp:posOffset>
                </wp:positionH>
                <wp:positionV relativeFrom="paragraph">
                  <wp:posOffset>43180</wp:posOffset>
                </wp:positionV>
                <wp:extent cx="291465" cy="397510"/>
                <wp:effectExtent l="0" t="0" r="0" b="0"/>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46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pPr>
                              <w:spacing w:line="150" w:lineRule="exact"/>
                              <w:ind w:left="140" w:firstLine="8"/>
                            </w:pPr>
                            <w:r>
                              <w:t>256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549.65pt;margin-top:3.4pt;width:22.95pt;height:31.3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" filled="f" stroked="f">
                <v:path arrowok="t"/>
                <v:textbox style="layout-flow:vertical" inset="0,0,0,0">
                  <w:txbxContent>
                    <w:p w:rsidR="00711472" w:rsidRDefault="00711472" w:rsidP="00711472">
                      <w:pPr>
                        <w:spacing w:line="150" w:lineRule="exact"/>
                        <w:ind w:left="140" w:firstLine="8"/>
                      </w:pPr>
                      <w:r>
                        <w:t>256</w:t>
                      </w:r>
                    </w:p>
                  </w:txbxContent>
                </v:textbox>
                <w10:wrap anchorx="margin"/>
              </v:shape>
            </w:pict>
          </mc:Fallback>
        </mc:AlternateContent>
      </w:r>
      <w:r w:rsidRPr="0064531A">
        <w:t>[256]</w:t>
      </w:r>
    </w:p>
    <w:p w:rsidR="00711472" w:rsidRPr="0064531A" w:rsidRDefault="00711472" w:rsidP="00711472">
      <w:pPr>
        <w:spacing w:before="120" w:after="120"/>
        <w:ind w:firstLine="0"/>
        <w:jc w:val="both"/>
      </w:pPr>
    </w:p>
    <w:p w:rsidR="00711472" w:rsidRPr="0064531A" w:rsidRDefault="00711472" w:rsidP="00711472">
      <w:pPr>
        <w:pStyle w:val="figtitre"/>
      </w:pPr>
      <w:r w:rsidRPr="0064531A">
        <w:t>Tableau 6.7.</w:t>
      </w:r>
    </w:p>
    <w:p w:rsidR="00711472" w:rsidRPr="0064531A" w:rsidRDefault="00711472" w:rsidP="00711472">
      <w:pPr>
        <w:pStyle w:val="figst"/>
      </w:pPr>
      <w:r w:rsidRPr="0064531A">
        <w:t>RÉSULTATS OBTENUS AUX VARIABLES DISCRIMINANTES</w:t>
      </w:r>
      <w:r w:rsidRPr="0064531A">
        <w:br/>
        <w:t>POUR TOUTES LES CATÉGORIES DES TYPOLOGIES</w:t>
      </w:r>
    </w:p>
    <w:tbl>
      <w:tblPr>
        <w:tblW w:w="0" w:type="auto"/>
        <w:tblInd w:w="-1872" w:type="dxa"/>
        <w:tblLook w:val="00BF" w:firstRow="1" w:lastRow="0" w:firstColumn="1" w:lastColumn="0" w:noHBand="0" w:noVBand="0"/>
      </w:tblPr>
      <w:tblGrid>
        <w:gridCol w:w="2803"/>
        <w:gridCol w:w="936"/>
        <w:gridCol w:w="760"/>
        <w:gridCol w:w="760"/>
        <w:gridCol w:w="760"/>
        <w:gridCol w:w="760"/>
        <w:gridCol w:w="761"/>
        <w:gridCol w:w="766"/>
        <w:gridCol w:w="766"/>
        <w:gridCol w:w="936"/>
      </w:tblGrid>
      <w:tr w:rsidR="00711472" w:rsidRPr="0064531A">
        <w:tc>
          <w:tcPr>
            <w:tcW w:w="2803" w:type="dxa"/>
            <w:vMerge w:val="restart"/>
            <w:tcBorders>
              <w:top w:val="single" w:sz="12" w:space="0" w:color="auto"/>
            </w:tcBorders>
            <w:shd w:val="clear" w:color="auto" w:fill="EEECE1"/>
            <w:vAlign w:val="bottom"/>
          </w:tcPr>
          <w:p w:rsidR="00711472" w:rsidRPr="0064531A" w:rsidRDefault="00711472" w:rsidP="00711472">
            <w:pPr>
              <w:spacing w:before="120" w:after="120"/>
              <w:ind w:firstLine="0"/>
              <w:rPr>
                <w:sz w:val="20"/>
              </w:rPr>
            </w:pPr>
            <w:r w:rsidRPr="0064531A">
              <w:rPr>
                <w:sz w:val="20"/>
              </w:rPr>
              <w:t>Typologies</w:t>
            </w:r>
          </w:p>
        </w:tc>
        <w:tc>
          <w:tcPr>
            <w:tcW w:w="4737" w:type="dxa"/>
            <w:gridSpan w:val="6"/>
            <w:tcBorders>
              <w:top w:val="single" w:sz="12" w:space="0" w:color="auto"/>
              <w:bottom w:val="single" w:sz="12" w:space="0" w:color="auto"/>
            </w:tcBorders>
            <w:shd w:val="clear" w:color="auto" w:fill="EEECE1"/>
          </w:tcPr>
          <w:p w:rsidR="00711472" w:rsidRPr="0064531A" w:rsidRDefault="00711472" w:rsidP="00711472">
            <w:pPr>
              <w:spacing w:before="120" w:after="120"/>
              <w:ind w:firstLine="0"/>
              <w:jc w:val="center"/>
              <w:rPr>
                <w:b/>
                <w:sz w:val="20"/>
              </w:rPr>
            </w:pPr>
            <w:r w:rsidRPr="0064531A">
              <w:rPr>
                <w:b/>
                <w:sz w:val="20"/>
              </w:rPr>
              <w:t>Variables psychologiques (scores moyens)</w:t>
            </w:r>
          </w:p>
        </w:tc>
        <w:tc>
          <w:tcPr>
            <w:tcW w:w="2468" w:type="dxa"/>
            <w:gridSpan w:val="3"/>
            <w:tcBorders>
              <w:top w:val="single" w:sz="12" w:space="0" w:color="auto"/>
              <w:bottom w:val="single" w:sz="12" w:space="0" w:color="auto"/>
            </w:tcBorders>
            <w:shd w:val="clear" w:color="auto" w:fill="EEECE1"/>
          </w:tcPr>
          <w:p w:rsidR="00711472" w:rsidRPr="0064531A" w:rsidRDefault="00711472" w:rsidP="00711472">
            <w:pPr>
              <w:spacing w:before="120" w:after="120"/>
              <w:ind w:firstLine="0"/>
              <w:jc w:val="center"/>
              <w:rPr>
                <w:b/>
                <w:sz w:val="20"/>
              </w:rPr>
            </w:pPr>
            <w:r w:rsidRPr="0064531A">
              <w:rPr>
                <w:b/>
                <w:sz w:val="20"/>
              </w:rPr>
              <w:t>Variables sociales (%)</w:t>
            </w:r>
          </w:p>
        </w:tc>
      </w:tr>
      <w:tr w:rsidR="00711472" w:rsidRPr="0064531A">
        <w:trPr>
          <w:cantSplit/>
          <w:trHeight w:val="2007"/>
        </w:trPr>
        <w:tc>
          <w:tcPr>
            <w:tcW w:w="2803" w:type="dxa"/>
            <w:vMerge/>
            <w:tcBorders>
              <w:bottom w:val="single" w:sz="12" w:space="0" w:color="auto"/>
            </w:tcBorders>
            <w:shd w:val="clear" w:color="auto" w:fill="EEECE1"/>
          </w:tcPr>
          <w:p w:rsidR="00711472" w:rsidRPr="0064531A" w:rsidRDefault="00711472" w:rsidP="00711472">
            <w:pPr>
              <w:spacing w:before="120" w:after="120"/>
              <w:ind w:firstLine="0"/>
              <w:jc w:val="both"/>
              <w:rPr>
                <w:sz w:val="20"/>
              </w:rPr>
            </w:pPr>
          </w:p>
        </w:tc>
        <w:tc>
          <w:tcPr>
            <w:tcW w:w="936"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M</w:t>
            </w:r>
            <w:r w:rsidRPr="0064531A">
              <w:rPr>
                <w:sz w:val="20"/>
              </w:rPr>
              <w:t>é</w:t>
            </w:r>
            <w:r w:rsidRPr="0064531A">
              <w:rPr>
                <w:sz w:val="20"/>
              </w:rPr>
              <w:t>s</w:t>
            </w:r>
            <w:r w:rsidRPr="0064531A">
              <w:rPr>
                <w:sz w:val="20"/>
              </w:rPr>
              <w:t>a</w:t>
            </w:r>
            <w:r w:rsidRPr="0064531A">
              <w:rPr>
                <w:sz w:val="20"/>
              </w:rPr>
              <w:t>da</w:t>
            </w:r>
            <w:r w:rsidRPr="0064531A">
              <w:rPr>
                <w:sz w:val="20"/>
              </w:rPr>
              <w:t>p</w:t>
            </w:r>
            <w:r w:rsidRPr="0064531A">
              <w:rPr>
                <w:sz w:val="20"/>
              </w:rPr>
              <w:t>tation</w:t>
            </w:r>
            <w:r w:rsidRPr="0064531A">
              <w:rPr>
                <w:sz w:val="20"/>
              </w:rPr>
              <w:br/>
              <w:t>soci</w:t>
            </w:r>
            <w:r w:rsidRPr="0064531A">
              <w:rPr>
                <w:sz w:val="20"/>
              </w:rPr>
              <w:t>a</w:t>
            </w:r>
            <w:r w:rsidRPr="0064531A">
              <w:rPr>
                <w:sz w:val="20"/>
              </w:rPr>
              <w:t>le</w:t>
            </w:r>
          </w:p>
        </w:tc>
        <w:tc>
          <w:tcPr>
            <w:tcW w:w="760"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A</w:t>
            </w:r>
            <w:r w:rsidRPr="0064531A">
              <w:rPr>
                <w:sz w:val="20"/>
              </w:rPr>
              <w:t>u</w:t>
            </w:r>
            <w:r w:rsidRPr="0064531A">
              <w:rPr>
                <w:sz w:val="20"/>
              </w:rPr>
              <w:t>tisme</w:t>
            </w:r>
          </w:p>
        </w:tc>
        <w:tc>
          <w:tcPr>
            <w:tcW w:w="760"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Alién</w:t>
            </w:r>
            <w:r w:rsidRPr="0064531A">
              <w:rPr>
                <w:sz w:val="20"/>
              </w:rPr>
              <w:t>a</w:t>
            </w:r>
            <w:r w:rsidRPr="0064531A">
              <w:rPr>
                <w:sz w:val="20"/>
              </w:rPr>
              <w:t>tion</w:t>
            </w:r>
          </w:p>
        </w:tc>
        <w:tc>
          <w:tcPr>
            <w:tcW w:w="760"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D</w:t>
            </w:r>
            <w:r w:rsidRPr="0064531A">
              <w:rPr>
                <w:sz w:val="20"/>
              </w:rPr>
              <w:t>é</w:t>
            </w:r>
            <w:r w:rsidRPr="0064531A">
              <w:rPr>
                <w:sz w:val="20"/>
              </w:rPr>
              <w:t>li</w:t>
            </w:r>
            <w:r w:rsidRPr="0064531A">
              <w:rPr>
                <w:sz w:val="20"/>
              </w:rPr>
              <w:t>n</w:t>
            </w:r>
            <w:r w:rsidRPr="0064531A">
              <w:rPr>
                <w:sz w:val="20"/>
              </w:rPr>
              <w:t>qua</w:t>
            </w:r>
            <w:r w:rsidRPr="0064531A">
              <w:rPr>
                <w:sz w:val="20"/>
              </w:rPr>
              <w:t>n</w:t>
            </w:r>
            <w:r w:rsidRPr="0064531A">
              <w:rPr>
                <w:sz w:val="20"/>
              </w:rPr>
              <w:t>ce</w:t>
            </w:r>
          </w:p>
        </w:tc>
        <w:tc>
          <w:tcPr>
            <w:tcW w:w="760"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E</w:t>
            </w:r>
            <w:r w:rsidRPr="0064531A">
              <w:rPr>
                <w:sz w:val="20"/>
              </w:rPr>
              <w:t>x</w:t>
            </w:r>
            <w:r w:rsidRPr="0064531A">
              <w:rPr>
                <w:sz w:val="20"/>
              </w:rPr>
              <w:t>tr</w:t>
            </w:r>
            <w:r w:rsidRPr="0064531A">
              <w:rPr>
                <w:sz w:val="20"/>
              </w:rPr>
              <w:t>a</w:t>
            </w:r>
            <w:r w:rsidRPr="0064531A">
              <w:rPr>
                <w:sz w:val="20"/>
              </w:rPr>
              <w:t>ve</w:t>
            </w:r>
            <w:r w:rsidRPr="0064531A">
              <w:rPr>
                <w:sz w:val="20"/>
              </w:rPr>
              <w:t>r</w:t>
            </w:r>
            <w:r w:rsidRPr="0064531A">
              <w:rPr>
                <w:sz w:val="20"/>
              </w:rPr>
              <w:t>sion</w:t>
            </w:r>
          </w:p>
        </w:tc>
        <w:tc>
          <w:tcPr>
            <w:tcW w:w="761"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Ps</w:t>
            </w:r>
            <w:r w:rsidRPr="0064531A">
              <w:rPr>
                <w:sz w:val="20"/>
              </w:rPr>
              <w:t>y</w:t>
            </w:r>
            <w:r w:rsidRPr="0064531A">
              <w:rPr>
                <w:sz w:val="20"/>
              </w:rPr>
              <w:t>choti</w:t>
            </w:r>
            <w:r w:rsidRPr="0064531A">
              <w:rPr>
                <w:sz w:val="20"/>
              </w:rPr>
              <w:t>s</w:t>
            </w:r>
            <w:r w:rsidRPr="0064531A">
              <w:rPr>
                <w:sz w:val="20"/>
              </w:rPr>
              <w:t>me</w:t>
            </w:r>
          </w:p>
        </w:tc>
        <w:tc>
          <w:tcPr>
            <w:tcW w:w="766"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Contrôle des a</w:t>
            </w:r>
            <w:r w:rsidRPr="0064531A">
              <w:rPr>
                <w:sz w:val="20"/>
              </w:rPr>
              <w:t>c</w:t>
            </w:r>
            <w:r w:rsidRPr="0064531A">
              <w:rPr>
                <w:sz w:val="20"/>
              </w:rPr>
              <w:t>t</w:t>
            </w:r>
            <w:r w:rsidRPr="0064531A">
              <w:rPr>
                <w:sz w:val="20"/>
              </w:rPr>
              <w:t>i</w:t>
            </w:r>
            <w:r w:rsidRPr="0064531A">
              <w:rPr>
                <w:sz w:val="20"/>
              </w:rPr>
              <w:t>v</w:t>
            </w:r>
            <w:r w:rsidRPr="0064531A">
              <w:rPr>
                <w:sz w:val="20"/>
              </w:rPr>
              <w:t>i</w:t>
            </w:r>
            <w:r w:rsidRPr="0064531A">
              <w:rPr>
                <w:sz w:val="20"/>
              </w:rPr>
              <w:t>tés par la m</w:t>
            </w:r>
            <w:r w:rsidRPr="0064531A">
              <w:rPr>
                <w:sz w:val="20"/>
              </w:rPr>
              <w:t>è</w:t>
            </w:r>
            <w:r w:rsidRPr="0064531A">
              <w:rPr>
                <w:sz w:val="20"/>
              </w:rPr>
              <w:t>re</w:t>
            </w:r>
          </w:p>
        </w:tc>
        <w:tc>
          <w:tcPr>
            <w:tcW w:w="766"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Membre d’un gang d</w:t>
            </w:r>
            <w:r w:rsidRPr="0064531A">
              <w:rPr>
                <w:sz w:val="20"/>
              </w:rPr>
              <w:t>é</w:t>
            </w:r>
            <w:r w:rsidRPr="0064531A">
              <w:rPr>
                <w:sz w:val="20"/>
              </w:rPr>
              <w:t>li</w:t>
            </w:r>
            <w:r w:rsidRPr="0064531A">
              <w:rPr>
                <w:sz w:val="20"/>
              </w:rPr>
              <w:t>n</w:t>
            </w:r>
            <w:r w:rsidRPr="0064531A">
              <w:rPr>
                <w:sz w:val="20"/>
              </w:rPr>
              <w:t>quant</w:t>
            </w:r>
          </w:p>
        </w:tc>
        <w:tc>
          <w:tcPr>
            <w:tcW w:w="936" w:type="dxa"/>
            <w:tcBorders>
              <w:top w:val="single" w:sz="12" w:space="0" w:color="auto"/>
              <w:bottom w:val="single" w:sz="12" w:space="0" w:color="auto"/>
            </w:tcBorders>
            <w:shd w:val="clear" w:color="auto" w:fill="EEECE1"/>
            <w:textDirection w:val="btLr"/>
            <w:vAlign w:val="center"/>
          </w:tcPr>
          <w:p w:rsidR="00711472" w:rsidRPr="0064531A" w:rsidRDefault="00711472" w:rsidP="00711472">
            <w:pPr>
              <w:spacing w:before="120" w:after="120"/>
              <w:ind w:left="113" w:right="113" w:firstLine="0"/>
              <w:rPr>
                <w:sz w:val="20"/>
              </w:rPr>
            </w:pPr>
            <w:r w:rsidRPr="0064531A">
              <w:rPr>
                <w:sz w:val="20"/>
              </w:rPr>
              <w:t>E</w:t>
            </w:r>
            <w:r w:rsidRPr="0064531A">
              <w:rPr>
                <w:sz w:val="20"/>
              </w:rPr>
              <w:t>x</w:t>
            </w:r>
            <w:r w:rsidRPr="0064531A">
              <w:rPr>
                <w:sz w:val="20"/>
              </w:rPr>
              <w:t>pu</w:t>
            </w:r>
            <w:r w:rsidRPr="0064531A">
              <w:rPr>
                <w:sz w:val="20"/>
              </w:rPr>
              <w:t>l</w:t>
            </w:r>
            <w:r w:rsidRPr="0064531A">
              <w:rPr>
                <w:sz w:val="20"/>
              </w:rPr>
              <w:t xml:space="preserve">sion </w:t>
            </w:r>
            <w:r w:rsidRPr="0064531A">
              <w:rPr>
                <w:sz w:val="20"/>
              </w:rPr>
              <w:br/>
              <w:t>de la classe</w:t>
            </w:r>
          </w:p>
        </w:tc>
      </w:tr>
      <w:tr w:rsidR="00711472" w:rsidRPr="0064531A">
        <w:tc>
          <w:tcPr>
            <w:tcW w:w="2803" w:type="dxa"/>
            <w:tcBorders>
              <w:top w:val="single" w:sz="12" w:space="0" w:color="auto"/>
            </w:tcBorders>
          </w:tcPr>
          <w:p w:rsidR="00711472" w:rsidRPr="0064531A" w:rsidRDefault="00711472" w:rsidP="00711472">
            <w:pPr>
              <w:spacing w:before="120" w:after="120"/>
              <w:ind w:firstLine="0"/>
              <w:jc w:val="both"/>
              <w:rPr>
                <w:sz w:val="20"/>
              </w:rPr>
            </w:pPr>
            <w:r w:rsidRPr="0064531A">
              <w:rPr>
                <w:b/>
                <w:sz w:val="20"/>
              </w:rPr>
              <w:t>Adolescents conventio</w:t>
            </w:r>
            <w:r w:rsidRPr="0064531A">
              <w:rPr>
                <w:b/>
                <w:sz w:val="20"/>
              </w:rPr>
              <w:t>n</w:t>
            </w:r>
            <w:r w:rsidRPr="0064531A">
              <w:rPr>
                <w:b/>
                <w:sz w:val="20"/>
              </w:rPr>
              <w:t>nels</w:t>
            </w:r>
          </w:p>
        </w:tc>
        <w:tc>
          <w:tcPr>
            <w:tcW w:w="936" w:type="dxa"/>
            <w:tcBorders>
              <w:top w:val="single" w:sz="12" w:space="0" w:color="auto"/>
            </w:tcBorders>
          </w:tcPr>
          <w:p w:rsidR="00711472" w:rsidRPr="0064531A" w:rsidRDefault="00711472" w:rsidP="00711472">
            <w:pPr>
              <w:spacing w:before="120" w:after="120"/>
              <w:ind w:firstLine="0"/>
              <w:jc w:val="both"/>
              <w:rPr>
                <w:sz w:val="20"/>
              </w:rPr>
            </w:pPr>
          </w:p>
        </w:tc>
        <w:tc>
          <w:tcPr>
            <w:tcW w:w="760" w:type="dxa"/>
            <w:tcBorders>
              <w:top w:val="single" w:sz="12" w:space="0" w:color="auto"/>
            </w:tcBorders>
          </w:tcPr>
          <w:p w:rsidR="00711472" w:rsidRPr="0064531A" w:rsidRDefault="00711472" w:rsidP="00711472">
            <w:pPr>
              <w:spacing w:before="120" w:after="120"/>
              <w:ind w:firstLine="0"/>
              <w:jc w:val="both"/>
              <w:rPr>
                <w:sz w:val="20"/>
              </w:rPr>
            </w:pPr>
          </w:p>
        </w:tc>
        <w:tc>
          <w:tcPr>
            <w:tcW w:w="760" w:type="dxa"/>
            <w:tcBorders>
              <w:top w:val="single" w:sz="12" w:space="0" w:color="auto"/>
            </w:tcBorders>
          </w:tcPr>
          <w:p w:rsidR="00711472" w:rsidRPr="0064531A" w:rsidRDefault="00711472" w:rsidP="00711472">
            <w:pPr>
              <w:spacing w:before="120" w:after="120"/>
              <w:ind w:firstLine="0"/>
              <w:jc w:val="both"/>
              <w:rPr>
                <w:sz w:val="20"/>
              </w:rPr>
            </w:pPr>
          </w:p>
        </w:tc>
        <w:tc>
          <w:tcPr>
            <w:tcW w:w="760" w:type="dxa"/>
            <w:tcBorders>
              <w:top w:val="single" w:sz="12" w:space="0" w:color="auto"/>
            </w:tcBorders>
          </w:tcPr>
          <w:p w:rsidR="00711472" w:rsidRPr="0064531A" w:rsidRDefault="00711472" w:rsidP="00711472">
            <w:pPr>
              <w:spacing w:before="120" w:after="120"/>
              <w:ind w:firstLine="0"/>
              <w:jc w:val="both"/>
              <w:rPr>
                <w:sz w:val="20"/>
              </w:rPr>
            </w:pPr>
          </w:p>
        </w:tc>
        <w:tc>
          <w:tcPr>
            <w:tcW w:w="760" w:type="dxa"/>
            <w:tcBorders>
              <w:top w:val="single" w:sz="12" w:space="0" w:color="auto"/>
            </w:tcBorders>
          </w:tcPr>
          <w:p w:rsidR="00711472" w:rsidRPr="0064531A" w:rsidRDefault="00711472" w:rsidP="00711472">
            <w:pPr>
              <w:spacing w:before="120" w:after="120"/>
              <w:ind w:firstLine="0"/>
              <w:jc w:val="both"/>
              <w:rPr>
                <w:sz w:val="20"/>
              </w:rPr>
            </w:pPr>
          </w:p>
        </w:tc>
        <w:tc>
          <w:tcPr>
            <w:tcW w:w="761" w:type="dxa"/>
            <w:tcBorders>
              <w:top w:val="single" w:sz="12" w:space="0" w:color="auto"/>
            </w:tcBorders>
          </w:tcPr>
          <w:p w:rsidR="00711472" w:rsidRPr="0064531A" w:rsidRDefault="00711472" w:rsidP="00711472">
            <w:pPr>
              <w:spacing w:before="120" w:after="120"/>
              <w:ind w:firstLine="0"/>
              <w:jc w:val="both"/>
              <w:rPr>
                <w:sz w:val="20"/>
              </w:rPr>
            </w:pPr>
          </w:p>
        </w:tc>
        <w:tc>
          <w:tcPr>
            <w:tcW w:w="766" w:type="dxa"/>
            <w:tcBorders>
              <w:top w:val="single" w:sz="12" w:space="0" w:color="auto"/>
            </w:tcBorders>
          </w:tcPr>
          <w:p w:rsidR="00711472" w:rsidRPr="0064531A" w:rsidRDefault="00711472" w:rsidP="00711472">
            <w:pPr>
              <w:spacing w:before="120" w:after="120"/>
              <w:ind w:firstLine="0"/>
              <w:jc w:val="both"/>
              <w:rPr>
                <w:sz w:val="20"/>
              </w:rPr>
            </w:pPr>
          </w:p>
        </w:tc>
        <w:tc>
          <w:tcPr>
            <w:tcW w:w="766" w:type="dxa"/>
            <w:tcBorders>
              <w:top w:val="single" w:sz="12" w:space="0" w:color="auto"/>
            </w:tcBorders>
          </w:tcPr>
          <w:p w:rsidR="00711472" w:rsidRPr="0064531A" w:rsidRDefault="00711472" w:rsidP="00711472">
            <w:pPr>
              <w:spacing w:before="120" w:after="120"/>
              <w:ind w:firstLine="0"/>
              <w:jc w:val="both"/>
              <w:rPr>
                <w:sz w:val="20"/>
              </w:rPr>
            </w:pPr>
          </w:p>
        </w:tc>
        <w:tc>
          <w:tcPr>
            <w:tcW w:w="936" w:type="dxa"/>
            <w:tcBorders>
              <w:top w:val="single" w:sz="12" w:space="0" w:color="auto"/>
            </w:tcBorders>
          </w:tcPr>
          <w:p w:rsidR="00711472" w:rsidRPr="0064531A" w:rsidRDefault="00711472" w:rsidP="00711472">
            <w:pPr>
              <w:spacing w:before="120" w:after="120"/>
              <w:ind w:firstLine="0"/>
              <w:jc w:val="both"/>
              <w:rPr>
                <w:sz w:val="20"/>
              </w:rPr>
            </w:pPr>
          </w:p>
        </w:tc>
      </w:tr>
      <w:tr w:rsidR="00711472" w:rsidRPr="0064531A">
        <w:tc>
          <w:tcPr>
            <w:tcW w:w="2803" w:type="dxa"/>
          </w:tcPr>
          <w:p w:rsidR="00711472" w:rsidRPr="0064531A" w:rsidRDefault="00711472" w:rsidP="00711472">
            <w:pPr>
              <w:spacing w:before="120" w:after="120"/>
              <w:ind w:firstLine="0"/>
              <w:jc w:val="both"/>
              <w:rPr>
                <w:sz w:val="20"/>
              </w:rPr>
            </w:pPr>
            <w:r w:rsidRPr="0064531A">
              <w:rPr>
                <w:i/>
                <w:sz w:val="20"/>
              </w:rPr>
              <w:t>Délinquance</w:t>
            </w:r>
          </w:p>
        </w:tc>
        <w:tc>
          <w:tcPr>
            <w:tcW w:w="936"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1" w:type="dxa"/>
          </w:tcPr>
          <w:p w:rsidR="00711472" w:rsidRPr="0064531A" w:rsidRDefault="00711472" w:rsidP="00711472">
            <w:pPr>
              <w:spacing w:before="120" w:after="120"/>
              <w:ind w:firstLine="0"/>
              <w:jc w:val="both"/>
              <w:rPr>
                <w:sz w:val="20"/>
              </w:rPr>
            </w:pPr>
          </w:p>
        </w:tc>
        <w:tc>
          <w:tcPr>
            <w:tcW w:w="766" w:type="dxa"/>
          </w:tcPr>
          <w:p w:rsidR="00711472" w:rsidRPr="0064531A" w:rsidRDefault="00711472" w:rsidP="00711472">
            <w:pPr>
              <w:spacing w:before="120" w:after="120"/>
              <w:ind w:firstLine="0"/>
              <w:jc w:val="both"/>
              <w:rPr>
                <w:sz w:val="20"/>
              </w:rPr>
            </w:pPr>
          </w:p>
        </w:tc>
        <w:tc>
          <w:tcPr>
            <w:tcW w:w="766" w:type="dxa"/>
          </w:tcPr>
          <w:p w:rsidR="00711472" w:rsidRPr="0064531A" w:rsidRDefault="00711472" w:rsidP="00711472">
            <w:pPr>
              <w:spacing w:before="120" w:after="120"/>
              <w:ind w:firstLine="0"/>
              <w:jc w:val="both"/>
              <w:rPr>
                <w:sz w:val="20"/>
              </w:rPr>
            </w:pPr>
          </w:p>
        </w:tc>
        <w:tc>
          <w:tcPr>
            <w:tcW w:w="936" w:type="dxa"/>
          </w:tcPr>
          <w:p w:rsidR="00711472" w:rsidRPr="0064531A" w:rsidRDefault="00711472" w:rsidP="00711472">
            <w:pPr>
              <w:spacing w:before="120" w:after="120"/>
              <w:ind w:firstLine="0"/>
              <w:jc w:val="both"/>
              <w:rPr>
                <w:sz w:val="20"/>
              </w:rPr>
            </w:pPr>
          </w:p>
        </w:tc>
      </w:tr>
      <w:tr w:rsidR="00711472" w:rsidRPr="0064531A">
        <w:tc>
          <w:tcPr>
            <w:tcW w:w="2803" w:type="dxa"/>
          </w:tcPr>
          <w:p w:rsidR="00711472" w:rsidRPr="0064531A" w:rsidRDefault="00711472" w:rsidP="00711472">
            <w:pPr>
              <w:ind w:firstLine="0"/>
              <w:jc w:val="both"/>
              <w:rPr>
                <w:i/>
                <w:sz w:val="20"/>
              </w:rPr>
            </w:pPr>
            <w:r w:rsidRPr="0064531A">
              <w:rPr>
                <w:i/>
                <w:sz w:val="20"/>
              </w:rPr>
              <w:t>— occasio</w:t>
            </w:r>
            <w:r w:rsidRPr="0064531A">
              <w:rPr>
                <w:i/>
                <w:sz w:val="20"/>
              </w:rPr>
              <w:t>n</w:t>
            </w:r>
            <w:r w:rsidRPr="0064531A">
              <w:rPr>
                <w:i/>
                <w:sz w:val="20"/>
              </w:rPr>
              <w:t>nelle</w:t>
            </w:r>
          </w:p>
        </w:tc>
        <w:tc>
          <w:tcPr>
            <w:tcW w:w="936" w:type="dxa"/>
          </w:tcPr>
          <w:p w:rsidR="00711472" w:rsidRPr="0064531A" w:rsidRDefault="00711472" w:rsidP="00711472">
            <w:pPr>
              <w:ind w:firstLine="0"/>
              <w:rPr>
                <w:sz w:val="20"/>
              </w:rPr>
            </w:pPr>
            <w:r w:rsidRPr="0064531A">
              <w:rPr>
                <w:sz w:val="20"/>
              </w:rPr>
              <w:t>19,60</w:t>
            </w:r>
          </w:p>
        </w:tc>
        <w:tc>
          <w:tcPr>
            <w:tcW w:w="760" w:type="dxa"/>
          </w:tcPr>
          <w:p w:rsidR="00711472" w:rsidRPr="0064531A" w:rsidRDefault="00711472" w:rsidP="00711472">
            <w:pPr>
              <w:ind w:firstLine="0"/>
              <w:rPr>
                <w:sz w:val="20"/>
              </w:rPr>
            </w:pPr>
            <w:r w:rsidRPr="0064531A">
              <w:rPr>
                <w:sz w:val="20"/>
              </w:rPr>
              <w:t>6,52</w:t>
            </w:r>
          </w:p>
        </w:tc>
        <w:tc>
          <w:tcPr>
            <w:tcW w:w="760" w:type="dxa"/>
          </w:tcPr>
          <w:p w:rsidR="00711472" w:rsidRPr="0064531A" w:rsidRDefault="00711472" w:rsidP="00711472">
            <w:pPr>
              <w:ind w:firstLine="0"/>
              <w:rPr>
                <w:sz w:val="20"/>
              </w:rPr>
            </w:pPr>
            <w:r w:rsidRPr="0064531A">
              <w:rPr>
                <w:sz w:val="20"/>
              </w:rPr>
              <w:t>7,22</w:t>
            </w:r>
          </w:p>
        </w:tc>
        <w:tc>
          <w:tcPr>
            <w:tcW w:w="760" w:type="dxa"/>
          </w:tcPr>
          <w:p w:rsidR="00711472" w:rsidRPr="0064531A" w:rsidRDefault="00711472" w:rsidP="00711472">
            <w:pPr>
              <w:ind w:firstLine="0"/>
              <w:rPr>
                <w:sz w:val="20"/>
              </w:rPr>
            </w:pPr>
            <w:r w:rsidRPr="0064531A">
              <w:rPr>
                <w:sz w:val="20"/>
              </w:rPr>
              <w:t>11,58</w:t>
            </w:r>
          </w:p>
        </w:tc>
        <w:tc>
          <w:tcPr>
            <w:tcW w:w="760" w:type="dxa"/>
          </w:tcPr>
          <w:p w:rsidR="00711472" w:rsidRPr="0064531A" w:rsidRDefault="00711472" w:rsidP="00711472">
            <w:pPr>
              <w:ind w:firstLine="0"/>
              <w:rPr>
                <w:sz w:val="20"/>
              </w:rPr>
            </w:pPr>
            <w:r w:rsidRPr="0064531A">
              <w:rPr>
                <w:sz w:val="20"/>
              </w:rPr>
              <w:t>9,75</w:t>
            </w:r>
          </w:p>
        </w:tc>
        <w:tc>
          <w:tcPr>
            <w:tcW w:w="761" w:type="dxa"/>
          </w:tcPr>
          <w:p w:rsidR="00711472" w:rsidRPr="0064531A" w:rsidRDefault="00711472" w:rsidP="00711472">
            <w:pPr>
              <w:ind w:firstLine="0"/>
              <w:rPr>
                <w:sz w:val="20"/>
              </w:rPr>
            </w:pPr>
            <w:r w:rsidRPr="0064531A">
              <w:rPr>
                <w:sz w:val="20"/>
              </w:rPr>
              <w:t>4,92</w:t>
            </w:r>
          </w:p>
        </w:tc>
        <w:tc>
          <w:tcPr>
            <w:tcW w:w="766" w:type="dxa"/>
          </w:tcPr>
          <w:p w:rsidR="00711472" w:rsidRPr="0064531A" w:rsidRDefault="00711472" w:rsidP="00711472">
            <w:pPr>
              <w:ind w:firstLine="0"/>
              <w:rPr>
                <w:sz w:val="20"/>
              </w:rPr>
            </w:pPr>
            <w:r w:rsidRPr="0064531A">
              <w:rPr>
                <w:sz w:val="20"/>
              </w:rPr>
              <w:t>95,0%</w:t>
            </w:r>
          </w:p>
        </w:tc>
        <w:tc>
          <w:tcPr>
            <w:tcW w:w="766" w:type="dxa"/>
          </w:tcPr>
          <w:p w:rsidR="00711472" w:rsidRPr="0064531A" w:rsidRDefault="00711472" w:rsidP="00711472">
            <w:pPr>
              <w:ind w:firstLine="0"/>
              <w:rPr>
                <w:sz w:val="20"/>
              </w:rPr>
            </w:pPr>
            <w:r w:rsidRPr="0064531A">
              <w:rPr>
                <w:sz w:val="20"/>
              </w:rPr>
              <w:t>8,3%</w:t>
            </w:r>
          </w:p>
        </w:tc>
        <w:tc>
          <w:tcPr>
            <w:tcW w:w="936" w:type="dxa"/>
          </w:tcPr>
          <w:p w:rsidR="00711472" w:rsidRPr="0064531A" w:rsidRDefault="00711472" w:rsidP="00711472">
            <w:pPr>
              <w:ind w:firstLine="0"/>
              <w:rPr>
                <w:sz w:val="20"/>
              </w:rPr>
            </w:pPr>
            <w:r w:rsidRPr="0064531A">
              <w:rPr>
                <w:sz w:val="20"/>
              </w:rPr>
              <w:t>18,3%</w:t>
            </w:r>
          </w:p>
        </w:tc>
      </w:tr>
      <w:tr w:rsidR="00711472" w:rsidRPr="0064531A">
        <w:tc>
          <w:tcPr>
            <w:tcW w:w="2803" w:type="dxa"/>
          </w:tcPr>
          <w:p w:rsidR="00711472" w:rsidRPr="0064531A" w:rsidRDefault="00711472" w:rsidP="00711472">
            <w:pPr>
              <w:ind w:firstLine="0"/>
              <w:jc w:val="both"/>
              <w:rPr>
                <w:i/>
                <w:sz w:val="20"/>
              </w:rPr>
            </w:pPr>
            <w:r w:rsidRPr="0064531A">
              <w:rPr>
                <w:i/>
                <w:sz w:val="20"/>
              </w:rPr>
              <w:t>— intermi</w:t>
            </w:r>
            <w:r w:rsidRPr="0064531A">
              <w:rPr>
                <w:i/>
                <w:sz w:val="20"/>
              </w:rPr>
              <w:t>t</w:t>
            </w:r>
            <w:r w:rsidRPr="0064531A">
              <w:rPr>
                <w:i/>
                <w:sz w:val="20"/>
              </w:rPr>
              <w:t>tente légère</w:t>
            </w:r>
          </w:p>
        </w:tc>
        <w:tc>
          <w:tcPr>
            <w:tcW w:w="936" w:type="dxa"/>
          </w:tcPr>
          <w:p w:rsidR="00711472" w:rsidRPr="0064531A" w:rsidRDefault="00711472" w:rsidP="00711472">
            <w:pPr>
              <w:ind w:firstLine="0"/>
              <w:rPr>
                <w:sz w:val="20"/>
              </w:rPr>
            </w:pPr>
            <w:r w:rsidRPr="0064531A">
              <w:rPr>
                <w:sz w:val="20"/>
              </w:rPr>
              <w:t>19,64</w:t>
            </w:r>
          </w:p>
        </w:tc>
        <w:tc>
          <w:tcPr>
            <w:tcW w:w="760" w:type="dxa"/>
          </w:tcPr>
          <w:p w:rsidR="00711472" w:rsidRPr="0064531A" w:rsidRDefault="00711472" w:rsidP="00711472">
            <w:pPr>
              <w:ind w:firstLine="0"/>
              <w:rPr>
                <w:sz w:val="20"/>
              </w:rPr>
            </w:pPr>
            <w:r w:rsidRPr="0064531A">
              <w:rPr>
                <w:sz w:val="20"/>
              </w:rPr>
              <w:t>6,42</w:t>
            </w:r>
          </w:p>
        </w:tc>
        <w:tc>
          <w:tcPr>
            <w:tcW w:w="760" w:type="dxa"/>
          </w:tcPr>
          <w:p w:rsidR="00711472" w:rsidRPr="0064531A" w:rsidRDefault="00711472" w:rsidP="00711472">
            <w:pPr>
              <w:ind w:firstLine="0"/>
              <w:rPr>
                <w:sz w:val="20"/>
              </w:rPr>
            </w:pPr>
            <w:r w:rsidRPr="0064531A">
              <w:rPr>
                <w:sz w:val="20"/>
              </w:rPr>
              <w:t>7,70</w:t>
            </w:r>
          </w:p>
        </w:tc>
        <w:tc>
          <w:tcPr>
            <w:tcW w:w="760" w:type="dxa"/>
          </w:tcPr>
          <w:p w:rsidR="00711472" w:rsidRPr="0064531A" w:rsidRDefault="00711472" w:rsidP="00711472">
            <w:pPr>
              <w:ind w:firstLine="0"/>
              <w:rPr>
                <w:sz w:val="20"/>
              </w:rPr>
            </w:pPr>
            <w:r w:rsidRPr="0064531A">
              <w:rPr>
                <w:sz w:val="20"/>
              </w:rPr>
              <w:t>12,06</w:t>
            </w:r>
          </w:p>
        </w:tc>
        <w:tc>
          <w:tcPr>
            <w:tcW w:w="760" w:type="dxa"/>
          </w:tcPr>
          <w:p w:rsidR="00711472" w:rsidRPr="0064531A" w:rsidRDefault="00711472" w:rsidP="00711472">
            <w:pPr>
              <w:ind w:firstLine="0"/>
              <w:rPr>
                <w:sz w:val="20"/>
              </w:rPr>
            </w:pPr>
            <w:r w:rsidRPr="0064531A">
              <w:rPr>
                <w:sz w:val="20"/>
              </w:rPr>
              <w:t>11,74</w:t>
            </w:r>
          </w:p>
        </w:tc>
        <w:tc>
          <w:tcPr>
            <w:tcW w:w="761" w:type="dxa"/>
          </w:tcPr>
          <w:p w:rsidR="00711472" w:rsidRPr="0064531A" w:rsidRDefault="00711472" w:rsidP="00711472">
            <w:pPr>
              <w:ind w:firstLine="0"/>
              <w:rPr>
                <w:sz w:val="20"/>
              </w:rPr>
            </w:pPr>
            <w:r w:rsidRPr="0064531A">
              <w:rPr>
                <w:sz w:val="20"/>
              </w:rPr>
              <w:t>5,02</w:t>
            </w:r>
          </w:p>
        </w:tc>
        <w:tc>
          <w:tcPr>
            <w:tcW w:w="766" w:type="dxa"/>
          </w:tcPr>
          <w:p w:rsidR="00711472" w:rsidRPr="0064531A" w:rsidRDefault="00711472" w:rsidP="00711472">
            <w:pPr>
              <w:ind w:firstLine="0"/>
              <w:rPr>
                <w:sz w:val="20"/>
              </w:rPr>
            </w:pPr>
            <w:r w:rsidRPr="0064531A">
              <w:rPr>
                <w:sz w:val="20"/>
              </w:rPr>
              <w:t>78,4%</w:t>
            </w:r>
          </w:p>
        </w:tc>
        <w:tc>
          <w:tcPr>
            <w:tcW w:w="766" w:type="dxa"/>
          </w:tcPr>
          <w:p w:rsidR="00711472" w:rsidRPr="0064531A" w:rsidRDefault="00711472" w:rsidP="00711472">
            <w:pPr>
              <w:ind w:firstLine="0"/>
              <w:rPr>
                <w:sz w:val="20"/>
              </w:rPr>
            </w:pPr>
            <w:r w:rsidRPr="0064531A">
              <w:rPr>
                <w:sz w:val="20"/>
              </w:rPr>
              <w:t>14,4%</w:t>
            </w:r>
          </w:p>
        </w:tc>
        <w:tc>
          <w:tcPr>
            <w:tcW w:w="936" w:type="dxa"/>
          </w:tcPr>
          <w:p w:rsidR="00711472" w:rsidRPr="0064531A" w:rsidRDefault="00711472" w:rsidP="00711472">
            <w:pPr>
              <w:ind w:firstLine="0"/>
              <w:rPr>
                <w:sz w:val="20"/>
              </w:rPr>
            </w:pPr>
            <w:r w:rsidRPr="0064531A">
              <w:rPr>
                <w:sz w:val="20"/>
              </w:rPr>
              <w:t>26,4%</w:t>
            </w:r>
          </w:p>
        </w:tc>
      </w:tr>
      <w:tr w:rsidR="00711472" w:rsidRPr="0064531A">
        <w:tc>
          <w:tcPr>
            <w:tcW w:w="2803" w:type="dxa"/>
          </w:tcPr>
          <w:p w:rsidR="00711472" w:rsidRPr="0064531A" w:rsidRDefault="00711472" w:rsidP="00711472">
            <w:pPr>
              <w:ind w:firstLine="0"/>
              <w:jc w:val="both"/>
              <w:rPr>
                <w:i/>
                <w:sz w:val="20"/>
              </w:rPr>
            </w:pPr>
            <w:r w:rsidRPr="0064531A">
              <w:rPr>
                <w:i/>
                <w:sz w:val="20"/>
              </w:rPr>
              <w:t>— intermittente moye</w:t>
            </w:r>
            <w:r w:rsidRPr="0064531A">
              <w:rPr>
                <w:i/>
                <w:sz w:val="20"/>
              </w:rPr>
              <w:t>n</w:t>
            </w:r>
            <w:r w:rsidRPr="0064531A">
              <w:rPr>
                <w:i/>
                <w:sz w:val="20"/>
              </w:rPr>
              <w:t>ne</w:t>
            </w:r>
          </w:p>
        </w:tc>
        <w:tc>
          <w:tcPr>
            <w:tcW w:w="936" w:type="dxa"/>
          </w:tcPr>
          <w:p w:rsidR="00711472" w:rsidRPr="0064531A" w:rsidRDefault="00711472" w:rsidP="00711472">
            <w:pPr>
              <w:ind w:firstLine="0"/>
              <w:rPr>
                <w:sz w:val="20"/>
              </w:rPr>
            </w:pPr>
            <w:r w:rsidRPr="0064531A">
              <w:rPr>
                <w:sz w:val="20"/>
              </w:rPr>
              <w:t>20,75</w:t>
            </w:r>
          </w:p>
        </w:tc>
        <w:tc>
          <w:tcPr>
            <w:tcW w:w="760" w:type="dxa"/>
          </w:tcPr>
          <w:p w:rsidR="00711472" w:rsidRPr="0064531A" w:rsidRDefault="00711472" w:rsidP="00711472">
            <w:pPr>
              <w:ind w:firstLine="0"/>
              <w:rPr>
                <w:sz w:val="20"/>
              </w:rPr>
            </w:pPr>
            <w:r w:rsidRPr="0064531A">
              <w:rPr>
                <w:sz w:val="20"/>
              </w:rPr>
              <w:t>7,28</w:t>
            </w:r>
          </w:p>
        </w:tc>
        <w:tc>
          <w:tcPr>
            <w:tcW w:w="760" w:type="dxa"/>
          </w:tcPr>
          <w:p w:rsidR="00711472" w:rsidRPr="0064531A" w:rsidRDefault="00711472" w:rsidP="00711472">
            <w:pPr>
              <w:ind w:firstLine="0"/>
              <w:rPr>
                <w:sz w:val="20"/>
              </w:rPr>
            </w:pPr>
            <w:r w:rsidRPr="0064531A">
              <w:rPr>
                <w:sz w:val="20"/>
              </w:rPr>
              <w:t>8,18</w:t>
            </w:r>
          </w:p>
        </w:tc>
        <w:tc>
          <w:tcPr>
            <w:tcW w:w="760" w:type="dxa"/>
          </w:tcPr>
          <w:p w:rsidR="00711472" w:rsidRPr="0064531A" w:rsidRDefault="00711472" w:rsidP="00711472">
            <w:pPr>
              <w:ind w:firstLine="0"/>
              <w:rPr>
                <w:sz w:val="20"/>
              </w:rPr>
            </w:pPr>
            <w:r w:rsidRPr="0064531A">
              <w:rPr>
                <w:sz w:val="20"/>
              </w:rPr>
              <w:t>12,61</w:t>
            </w:r>
          </w:p>
        </w:tc>
        <w:tc>
          <w:tcPr>
            <w:tcW w:w="760" w:type="dxa"/>
          </w:tcPr>
          <w:p w:rsidR="00711472" w:rsidRPr="0064531A" w:rsidRDefault="00711472" w:rsidP="00711472">
            <w:pPr>
              <w:ind w:firstLine="0"/>
              <w:rPr>
                <w:sz w:val="20"/>
              </w:rPr>
            </w:pPr>
            <w:r w:rsidRPr="0064531A">
              <w:rPr>
                <w:sz w:val="20"/>
              </w:rPr>
              <w:t>12,59</w:t>
            </w:r>
          </w:p>
        </w:tc>
        <w:tc>
          <w:tcPr>
            <w:tcW w:w="761" w:type="dxa"/>
          </w:tcPr>
          <w:p w:rsidR="00711472" w:rsidRPr="0064531A" w:rsidRDefault="00711472" w:rsidP="00711472">
            <w:pPr>
              <w:ind w:firstLine="0"/>
              <w:rPr>
                <w:sz w:val="20"/>
              </w:rPr>
            </w:pPr>
            <w:r w:rsidRPr="0064531A">
              <w:rPr>
                <w:sz w:val="20"/>
              </w:rPr>
              <w:t>5,48</w:t>
            </w:r>
          </w:p>
        </w:tc>
        <w:tc>
          <w:tcPr>
            <w:tcW w:w="766" w:type="dxa"/>
          </w:tcPr>
          <w:p w:rsidR="00711472" w:rsidRPr="0064531A" w:rsidRDefault="00711472" w:rsidP="00711472">
            <w:pPr>
              <w:ind w:firstLine="0"/>
              <w:rPr>
                <w:sz w:val="20"/>
              </w:rPr>
            </w:pPr>
            <w:r w:rsidRPr="0064531A">
              <w:rPr>
                <w:sz w:val="20"/>
              </w:rPr>
              <w:t>81,5%</w:t>
            </w:r>
          </w:p>
        </w:tc>
        <w:tc>
          <w:tcPr>
            <w:tcW w:w="766" w:type="dxa"/>
          </w:tcPr>
          <w:p w:rsidR="00711472" w:rsidRPr="0064531A" w:rsidRDefault="00711472" w:rsidP="00711472">
            <w:pPr>
              <w:ind w:firstLine="0"/>
              <w:rPr>
                <w:sz w:val="20"/>
              </w:rPr>
            </w:pPr>
            <w:r w:rsidRPr="0064531A">
              <w:rPr>
                <w:sz w:val="20"/>
              </w:rPr>
              <w:t>21,4%</w:t>
            </w:r>
          </w:p>
        </w:tc>
        <w:tc>
          <w:tcPr>
            <w:tcW w:w="936" w:type="dxa"/>
          </w:tcPr>
          <w:p w:rsidR="00711472" w:rsidRPr="0064531A" w:rsidRDefault="00711472" w:rsidP="00711472">
            <w:pPr>
              <w:ind w:firstLine="0"/>
              <w:rPr>
                <w:sz w:val="20"/>
              </w:rPr>
            </w:pPr>
            <w:r w:rsidRPr="0064531A">
              <w:rPr>
                <w:sz w:val="20"/>
              </w:rPr>
              <w:t>37,0%</w:t>
            </w:r>
          </w:p>
        </w:tc>
      </w:tr>
      <w:tr w:rsidR="00711472" w:rsidRPr="0064531A">
        <w:tc>
          <w:tcPr>
            <w:tcW w:w="2803" w:type="dxa"/>
          </w:tcPr>
          <w:p w:rsidR="00711472" w:rsidRPr="0064531A" w:rsidRDefault="00711472" w:rsidP="00711472">
            <w:pPr>
              <w:ind w:firstLine="0"/>
              <w:jc w:val="both"/>
              <w:rPr>
                <w:i/>
                <w:sz w:val="20"/>
              </w:rPr>
            </w:pPr>
            <w:r w:rsidRPr="0064531A">
              <w:rPr>
                <w:i/>
                <w:sz w:val="20"/>
              </w:rPr>
              <w:t>— récurrente tenace</w:t>
            </w:r>
          </w:p>
        </w:tc>
        <w:tc>
          <w:tcPr>
            <w:tcW w:w="936" w:type="dxa"/>
          </w:tcPr>
          <w:p w:rsidR="00711472" w:rsidRPr="0064531A" w:rsidRDefault="00711472" w:rsidP="00711472">
            <w:pPr>
              <w:ind w:firstLine="0"/>
              <w:rPr>
                <w:sz w:val="20"/>
              </w:rPr>
            </w:pPr>
            <w:r w:rsidRPr="0064531A">
              <w:rPr>
                <w:sz w:val="20"/>
              </w:rPr>
              <w:t>23,92</w:t>
            </w:r>
          </w:p>
        </w:tc>
        <w:tc>
          <w:tcPr>
            <w:tcW w:w="760" w:type="dxa"/>
          </w:tcPr>
          <w:p w:rsidR="00711472" w:rsidRPr="0064531A" w:rsidRDefault="00711472" w:rsidP="00711472">
            <w:pPr>
              <w:ind w:firstLine="0"/>
              <w:rPr>
                <w:sz w:val="20"/>
              </w:rPr>
            </w:pPr>
            <w:r w:rsidRPr="0064531A">
              <w:rPr>
                <w:sz w:val="20"/>
              </w:rPr>
              <w:t>9,31</w:t>
            </w:r>
          </w:p>
        </w:tc>
        <w:tc>
          <w:tcPr>
            <w:tcW w:w="760" w:type="dxa"/>
          </w:tcPr>
          <w:p w:rsidR="00711472" w:rsidRPr="0064531A" w:rsidRDefault="00711472" w:rsidP="00711472">
            <w:pPr>
              <w:ind w:firstLine="0"/>
              <w:rPr>
                <w:sz w:val="20"/>
              </w:rPr>
            </w:pPr>
            <w:r w:rsidRPr="0064531A">
              <w:rPr>
                <w:sz w:val="20"/>
              </w:rPr>
              <w:t>9,30</w:t>
            </w:r>
          </w:p>
        </w:tc>
        <w:tc>
          <w:tcPr>
            <w:tcW w:w="760" w:type="dxa"/>
          </w:tcPr>
          <w:p w:rsidR="00711472" w:rsidRPr="0064531A" w:rsidRDefault="00711472" w:rsidP="00711472">
            <w:pPr>
              <w:ind w:firstLine="0"/>
              <w:rPr>
                <w:sz w:val="20"/>
              </w:rPr>
            </w:pPr>
            <w:r w:rsidRPr="0064531A">
              <w:rPr>
                <w:sz w:val="20"/>
              </w:rPr>
              <w:t>14,82</w:t>
            </w:r>
          </w:p>
        </w:tc>
        <w:tc>
          <w:tcPr>
            <w:tcW w:w="760" w:type="dxa"/>
          </w:tcPr>
          <w:p w:rsidR="00711472" w:rsidRPr="0064531A" w:rsidRDefault="00711472" w:rsidP="00711472">
            <w:pPr>
              <w:ind w:firstLine="0"/>
              <w:rPr>
                <w:sz w:val="20"/>
              </w:rPr>
            </w:pPr>
            <w:r w:rsidRPr="0064531A">
              <w:rPr>
                <w:sz w:val="20"/>
              </w:rPr>
              <w:t>13,55</w:t>
            </w:r>
          </w:p>
        </w:tc>
        <w:tc>
          <w:tcPr>
            <w:tcW w:w="761" w:type="dxa"/>
          </w:tcPr>
          <w:p w:rsidR="00711472" w:rsidRPr="0064531A" w:rsidRDefault="00711472" w:rsidP="00711472">
            <w:pPr>
              <w:ind w:firstLine="0"/>
              <w:rPr>
                <w:sz w:val="20"/>
              </w:rPr>
            </w:pPr>
            <w:r w:rsidRPr="0064531A">
              <w:rPr>
                <w:sz w:val="20"/>
              </w:rPr>
              <w:t>6,94</w:t>
            </w:r>
          </w:p>
        </w:tc>
        <w:tc>
          <w:tcPr>
            <w:tcW w:w="766" w:type="dxa"/>
          </w:tcPr>
          <w:p w:rsidR="00711472" w:rsidRPr="0064531A" w:rsidRDefault="00711472" w:rsidP="00711472">
            <w:pPr>
              <w:ind w:firstLine="0"/>
              <w:rPr>
                <w:sz w:val="20"/>
              </w:rPr>
            </w:pPr>
            <w:r w:rsidRPr="0064531A">
              <w:rPr>
                <w:sz w:val="20"/>
              </w:rPr>
              <w:t>73,3%</w:t>
            </w:r>
          </w:p>
        </w:tc>
        <w:tc>
          <w:tcPr>
            <w:tcW w:w="766" w:type="dxa"/>
          </w:tcPr>
          <w:p w:rsidR="00711472" w:rsidRPr="0064531A" w:rsidRDefault="00711472" w:rsidP="00711472">
            <w:pPr>
              <w:ind w:firstLine="0"/>
              <w:rPr>
                <w:sz w:val="20"/>
              </w:rPr>
            </w:pPr>
            <w:r w:rsidRPr="0064531A">
              <w:rPr>
                <w:sz w:val="20"/>
              </w:rPr>
              <w:t>47.7%</w:t>
            </w:r>
          </w:p>
        </w:tc>
        <w:tc>
          <w:tcPr>
            <w:tcW w:w="936" w:type="dxa"/>
          </w:tcPr>
          <w:p w:rsidR="00711472" w:rsidRPr="0064531A" w:rsidRDefault="00711472" w:rsidP="00711472">
            <w:pPr>
              <w:ind w:firstLine="0"/>
              <w:rPr>
                <w:sz w:val="20"/>
              </w:rPr>
            </w:pPr>
            <w:r w:rsidRPr="0064531A">
              <w:rPr>
                <w:sz w:val="20"/>
              </w:rPr>
              <w:t>48,8%</w:t>
            </w:r>
          </w:p>
        </w:tc>
      </w:tr>
      <w:tr w:rsidR="00711472" w:rsidRPr="0064531A">
        <w:tc>
          <w:tcPr>
            <w:tcW w:w="2803" w:type="dxa"/>
          </w:tcPr>
          <w:p w:rsidR="00711472" w:rsidRPr="0064531A" w:rsidRDefault="00711472" w:rsidP="00711472">
            <w:pPr>
              <w:spacing w:before="120" w:after="120"/>
              <w:ind w:firstLine="0"/>
              <w:jc w:val="both"/>
              <w:rPr>
                <w:sz w:val="20"/>
              </w:rPr>
            </w:pPr>
            <w:r w:rsidRPr="0064531A">
              <w:rPr>
                <w:sz w:val="20"/>
              </w:rPr>
              <w:t>MOYENNE</w:t>
            </w:r>
          </w:p>
        </w:tc>
        <w:tc>
          <w:tcPr>
            <w:tcW w:w="936" w:type="dxa"/>
          </w:tcPr>
          <w:p w:rsidR="00711472" w:rsidRPr="0064531A" w:rsidRDefault="00711472" w:rsidP="00711472">
            <w:pPr>
              <w:spacing w:before="120" w:after="120"/>
              <w:ind w:firstLine="0"/>
              <w:rPr>
                <w:b/>
                <w:sz w:val="20"/>
              </w:rPr>
            </w:pPr>
            <w:r w:rsidRPr="0064531A">
              <w:rPr>
                <w:b/>
                <w:sz w:val="20"/>
              </w:rPr>
              <w:t>20,90</w:t>
            </w:r>
          </w:p>
        </w:tc>
        <w:tc>
          <w:tcPr>
            <w:tcW w:w="760" w:type="dxa"/>
          </w:tcPr>
          <w:p w:rsidR="00711472" w:rsidRPr="0064531A" w:rsidRDefault="00711472" w:rsidP="00711472">
            <w:pPr>
              <w:spacing w:before="120" w:after="120"/>
              <w:ind w:firstLine="0"/>
              <w:rPr>
                <w:b/>
                <w:sz w:val="20"/>
              </w:rPr>
            </w:pPr>
            <w:r w:rsidRPr="0064531A">
              <w:rPr>
                <w:b/>
                <w:sz w:val="20"/>
              </w:rPr>
              <w:t>7,33</w:t>
            </w:r>
          </w:p>
        </w:tc>
        <w:tc>
          <w:tcPr>
            <w:tcW w:w="760" w:type="dxa"/>
          </w:tcPr>
          <w:p w:rsidR="00711472" w:rsidRPr="0064531A" w:rsidRDefault="00711472" w:rsidP="00711472">
            <w:pPr>
              <w:spacing w:before="120" w:after="120"/>
              <w:ind w:firstLine="0"/>
              <w:rPr>
                <w:b/>
                <w:sz w:val="20"/>
              </w:rPr>
            </w:pPr>
            <w:r w:rsidRPr="0064531A">
              <w:rPr>
                <w:b/>
                <w:sz w:val="20"/>
              </w:rPr>
              <w:t>8,13</w:t>
            </w:r>
          </w:p>
        </w:tc>
        <w:tc>
          <w:tcPr>
            <w:tcW w:w="760" w:type="dxa"/>
          </w:tcPr>
          <w:p w:rsidR="00711472" w:rsidRPr="0064531A" w:rsidRDefault="00711472" w:rsidP="00711472">
            <w:pPr>
              <w:spacing w:before="120" w:after="120"/>
              <w:ind w:firstLine="0"/>
              <w:rPr>
                <w:b/>
                <w:sz w:val="20"/>
              </w:rPr>
            </w:pPr>
            <w:r w:rsidRPr="0064531A">
              <w:rPr>
                <w:b/>
                <w:sz w:val="20"/>
              </w:rPr>
              <w:t>12,75</w:t>
            </w:r>
          </w:p>
        </w:tc>
        <w:tc>
          <w:tcPr>
            <w:tcW w:w="760" w:type="dxa"/>
          </w:tcPr>
          <w:p w:rsidR="00711472" w:rsidRPr="0064531A" w:rsidRDefault="00711472" w:rsidP="00711472">
            <w:pPr>
              <w:spacing w:before="120" w:after="120"/>
              <w:ind w:firstLine="0"/>
              <w:rPr>
                <w:b/>
                <w:sz w:val="20"/>
              </w:rPr>
            </w:pPr>
            <w:r w:rsidRPr="0064531A">
              <w:rPr>
                <w:b/>
                <w:sz w:val="20"/>
              </w:rPr>
              <w:t>12,15</w:t>
            </w:r>
          </w:p>
        </w:tc>
        <w:tc>
          <w:tcPr>
            <w:tcW w:w="761" w:type="dxa"/>
          </w:tcPr>
          <w:p w:rsidR="00711472" w:rsidRPr="0064531A" w:rsidRDefault="00711472" w:rsidP="00711472">
            <w:pPr>
              <w:spacing w:before="120" w:after="120"/>
              <w:ind w:firstLine="0"/>
              <w:rPr>
                <w:b/>
                <w:sz w:val="20"/>
              </w:rPr>
            </w:pPr>
            <w:r w:rsidRPr="0064531A">
              <w:rPr>
                <w:b/>
                <w:sz w:val="20"/>
              </w:rPr>
              <w:t>5,56</w:t>
            </w:r>
          </w:p>
        </w:tc>
        <w:tc>
          <w:tcPr>
            <w:tcW w:w="766" w:type="dxa"/>
          </w:tcPr>
          <w:p w:rsidR="00711472" w:rsidRPr="0064531A" w:rsidRDefault="00711472" w:rsidP="00711472">
            <w:pPr>
              <w:spacing w:before="120" w:after="120"/>
              <w:ind w:firstLine="0"/>
              <w:rPr>
                <w:b/>
                <w:sz w:val="20"/>
              </w:rPr>
            </w:pPr>
            <w:r w:rsidRPr="0064531A">
              <w:rPr>
                <w:b/>
                <w:sz w:val="20"/>
              </w:rPr>
              <w:t>80,9%</w:t>
            </w:r>
          </w:p>
        </w:tc>
        <w:tc>
          <w:tcPr>
            <w:tcW w:w="766" w:type="dxa"/>
          </w:tcPr>
          <w:p w:rsidR="00711472" w:rsidRPr="0064531A" w:rsidRDefault="00711472" w:rsidP="00711472">
            <w:pPr>
              <w:spacing w:before="120" w:after="120"/>
              <w:ind w:firstLine="0"/>
              <w:rPr>
                <w:b/>
                <w:sz w:val="20"/>
              </w:rPr>
            </w:pPr>
            <w:r w:rsidRPr="0064531A">
              <w:rPr>
                <w:b/>
                <w:sz w:val="20"/>
              </w:rPr>
              <w:t>22,7%</w:t>
            </w:r>
          </w:p>
        </w:tc>
        <w:tc>
          <w:tcPr>
            <w:tcW w:w="936" w:type="dxa"/>
          </w:tcPr>
          <w:p w:rsidR="00711472" w:rsidRPr="0064531A" w:rsidRDefault="00711472" w:rsidP="00711472">
            <w:pPr>
              <w:spacing w:before="120" w:after="120"/>
              <w:ind w:firstLine="0"/>
              <w:rPr>
                <w:b/>
              </w:rPr>
            </w:pPr>
            <w:r w:rsidRPr="0064531A">
              <w:rPr>
                <w:b/>
                <w:sz w:val="20"/>
              </w:rPr>
              <w:t>33,8%</w:t>
            </w:r>
          </w:p>
        </w:tc>
      </w:tr>
      <w:tr w:rsidR="00711472" w:rsidRPr="0064531A">
        <w:tc>
          <w:tcPr>
            <w:tcW w:w="2803" w:type="dxa"/>
          </w:tcPr>
          <w:p w:rsidR="00711472" w:rsidRPr="0064531A" w:rsidRDefault="00711472" w:rsidP="00711472">
            <w:pPr>
              <w:spacing w:before="120" w:after="120"/>
              <w:ind w:firstLine="0"/>
              <w:jc w:val="both"/>
              <w:rPr>
                <w:sz w:val="20"/>
              </w:rPr>
            </w:pPr>
            <w:r w:rsidRPr="0064531A">
              <w:rPr>
                <w:b/>
                <w:sz w:val="20"/>
              </w:rPr>
              <w:t>Adolescents judiciarisés</w:t>
            </w:r>
          </w:p>
        </w:tc>
        <w:tc>
          <w:tcPr>
            <w:tcW w:w="936"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1" w:type="dxa"/>
          </w:tcPr>
          <w:p w:rsidR="00711472" w:rsidRPr="0064531A" w:rsidRDefault="00711472" w:rsidP="00711472">
            <w:pPr>
              <w:spacing w:before="120" w:after="120"/>
              <w:ind w:firstLine="0"/>
              <w:jc w:val="both"/>
              <w:rPr>
                <w:sz w:val="20"/>
              </w:rPr>
            </w:pPr>
          </w:p>
        </w:tc>
        <w:tc>
          <w:tcPr>
            <w:tcW w:w="766" w:type="dxa"/>
          </w:tcPr>
          <w:p w:rsidR="00711472" w:rsidRPr="0064531A" w:rsidRDefault="00711472" w:rsidP="00711472">
            <w:pPr>
              <w:spacing w:before="120" w:after="120"/>
              <w:ind w:firstLine="0"/>
              <w:jc w:val="both"/>
              <w:rPr>
                <w:sz w:val="20"/>
              </w:rPr>
            </w:pPr>
          </w:p>
        </w:tc>
        <w:tc>
          <w:tcPr>
            <w:tcW w:w="766" w:type="dxa"/>
          </w:tcPr>
          <w:p w:rsidR="00711472" w:rsidRPr="0064531A" w:rsidRDefault="00711472" w:rsidP="00711472">
            <w:pPr>
              <w:spacing w:before="120" w:after="120"/>
              <w:ind w:firstLine="0"/>
              <w:jc w:val="both"/>
              <w:rPr>
                <w:sz w:val="20"/>
              </w:rPr>
            </w:pPr>
          </w:p>
        </w:tc>
        <w:tc>
          <w:tcPr>
            <w:tcW w:w="936" w:type="dxa"/>
          </w:tcPr>
          <w:p w:rsidR="00711472" w:rsidRPr="0064531A" w:rsidRDefault="00711472" w:rsidP="00711472">
            <w:pPr>
              <w:spacing w:before="120" w:after="120"/>
              <w:ind w:firstLine="0"/>
              <w:jc w:val="both"/>
              <w:rPr>
                <w:sz w:val="20"/>
              </w:rPr>
            </w:pPr>
          </w:p>
        </w:tc>
      </w:tr>
      <w:tr w:rsidR="00711472" w:rsidRPr="0064531A">
        <w:tc>
          <w:tcPr>
            <w:tcW w:w="2803" w:type="dxa"/>
          </w:tcPr>
          <w:p w:rsidR="00711472" w:rsidRPr="0064531A" w:rsidRDefault="00711472" w:rsidP="00711472">
            <w:pPr>
              <w:spacing w:before="120" w:after="120"/>
              <w:ind w:firstLine="0"/>
              <w:jc w:val="both"/>
              <w:rPr>
                <w:sz w:val="20"/>
              </w:rPr>
            </w:pPr>
            <w:r w:rsidRPr="0064531A">
              <w:rPr>
                <w:i/>
                <w:sz w:val="20"/>
              </w:rPr>
              <w:t>Délinquance</w:t>
            </w:r>
          </w:p>
        </w:tc>
        <w:tc>
          <w:tcPr>
            <w:tcW w:w="936"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0" w:type="dxa"/>
          </w:tcPr>
          <w:p w:rsidR="00711472" w:rsidRPr="0064531A" w:rsidRDefault="00711472" w:rsidP="00711472">
            <w:pPr>
              <w:spacing w:before="120" w:after="120"/>
              <w:ind w:firstLine="0"/>
              <w:jc w:val="both"/>
              <w:rPr>
                <w:sz w:val="20"/>
              </w:rPr>
            </w:pPr>
          </w:p>
        </w:tc>
        <w:tc>
          <w:tcPr>
            <w:tcW w:w="761" w:type="dxa"/>
          </w:tcPr>
          <w:p w:rsidR="00711472" w:rsidRPr="0064531A" w:rsidRDefault="00711472" w:rsidP="00711472">
            <w:pPr>
              <w:spacing w:before="120" w:after="120"/>
              <w:ind w:firstLine="0"/>
              <w:jc w:val="both"/>
              <w:rPr>
                <w:sz w:val="20"/>
              </w:rPr>
            </w:pPr>
          </w:p>
        </w:tc>
        <w:tc>
          <w:tcPr>
            <w:tcW w:w="766" w:type="dxa"/>
          </w:tcPr>
          <w:p w:rsidR="00711472" w:rsidRPr="0064531A" w:rsidRDefault="00711472" w:rsidP="00711472">
            <w:pPr>
              <w:spacing w:before="120" w:after="120"/>
              <w:ind w:firstLine="0"/>
              <w:jc w:val="both"/>
              <w:rPr>
                <w:sz w:val="20"/>
              </w:rPr>
            </w:pPr>
          </w:p>
        </w:tc>
        <w:tc>
          <w:tcPr>
            <w:tcW w:w="766" w:type="dxa"/>
          </w:tcPr>
          <w:p w:rsidR="00711472" w:rsidRPr="0064531A" w:rsidRDefault="00711472" w:rsidP="00711472">
            <w:pPr>
              <w:spacing w:before="120" w:after="120"/>
              <w:ind w:firstLine="0"/>
              <w:jc w:val="both"/>
              <w:rPr>
                <w:sz w:val="20"/>
              </w:rPr>
            </w:pPr>
          </w:p>
        </w:tc>
        <w:tc>
          <w:tcPr>
            <w:tcW w:w="936" w:type="dxa"/>
          </w:tcPr>
          <w:p w:rsidR="00711472" w:rsidRPr="0064531A" w:rsidRDefault="00711472" w:rsidP="00711472">
            <w:pPr>
              <w:spacing w:before="120" w:after="120"/>
              <w:ind w:firstLine="0"/>
              <w:jc w:val="both"/>
              <w:rPr>
                <w:sz w:val="20"/>
              </w:rPr>
            </w:pPr>
          </w:p>
        </w:tc>
      </w:tr>
      <w:tr w:rsidR="00711472" w:rsidRPr="0064531A">
        <w:tc>
          <w:tcPr>
            <w:tcW w:w="2803" w:type="dxa"/>
          </w:tcPr>
          <w:p w:rsidR="00711472" w:rsidRPr="0064531A" w:rsidRDefault="00711472" w:rsidP="00711472">
            <w:pPr>
              <w:ind w:firstLine="0"/>
              <w:jc w:val="both"/>
              <w:rPr>
                <w:sz w:val="20"/>
              </w:rPr>
            </w:pPr>
            <w:r w:rsidRPr="0064531A">
              <w:rPr>
                <w:sz w:val="20"/>
              </w:rPr>
              <w:t xml:space="preserve">— </w:t>
            </w:r>
            <w:r w:rsidRPr="0064531A">
              <w:rPr>
                <w:i/>
                <w:sz w:val="20"/>
              </w:rPr>
              <w:t>sporad</w:t>
            </w:r>
            <w:r w:rsidRPr="0064531A">
              <w:rPr>
                <w:i/>
                <w:sz w:val="20"/>
              </w:rPr>
              <w:t>i</w:t>
            </w:r>
            <w:r w:rsidRPr="0064531A">
              <w:rPr>
                <w:i/>
                <w:sz w:val="20"/>
              </w:rPr>
              <w:t>que</w:t>
            </w:r>
          </w:p>
        </w:tc>
        <w:tc>
          <w:tcPr>
            <w:tcW w:w="936" w:type="dxa"/>
          </w:tcPr>
          <w:p w:rsidR="00711472" w:rsidRPr="0064531A" w:rsidRDefault="00711472" w:rsidP="00711472">
            <w:pPr>
              <w:ind w:firstLine="0"/>
              <w:rPr>
                <w:sz w:val="20"/>
              </w:rPr>
            </w:pPr>
            <w:r w:rsidRPr="0064531A">
              <w:rPr>
                <w:sz w:val="20"/>
              </w:rPr>
              <w:t>26,74</w:t>
            </w:r>
          </w:p>
        </w:tc>
        <w:tc>
          <w:tcPr>
            <w:tcW w:w="760" w:type="dxa"/>
          </w:tcPr>
          <w:p w:rsidR="00711472" w:rsidRPr="0064531A" w:rsidRDefault="00711472" w:rsidP="00711472">
            <w:pPr>
              <w:ind w:firstLine="0"/>
              <w:rPr>
                <w:sz w:val="20"/>
              </w:rPr>
            </w:pPr>
            <w:r w:rsidRPr="0064531A">
              <w:rPr>
                <w:sz w:val="20"/>
              </w:rPr>
              <w:t>9,82</w:t>
            </w:r>
          </w:p>
        </w:tc>
        <w:tc>
          <w:tcPr>
            <w:tcW w:w="760" w:type="dxa"/>
          </w:tcPr>
          <w:p w:rsidR="00711472" w:rsidRPr="0064531A" w:rsidRDefault="00711472" w:rsidP="00711472">
            <w:pPr>
              <w:ind w:firstLine="0"/>
              <w:rPr>
                <w:sz w:val="20"/>
              </w:rPr>
            </w:pPr>
            <w:r w:rsidRPr="0064531A">
              <w:rPr>
                <w:sz w:val="20"/>
              </w:rPr>
              <w:t>10,53</w:t>
            </w:r>
          </w:p>
        </w:tc>
        <w:tc>
          <w:tcPr>
            <w:tcW w:w="760" w:type="dxa"/>
          </w:tcPr>
          <w:p w:rsidR="00711472" w:rsidRPr="0064531A" w:rsidRDefault="00711472" w:rsidP="00711472">
            <w:pPr>
              <w:ind w:firstLine="0"/>
              <w:rPr>
                <w:sz w:val="20"/>
              </w:rPr>
            </w:pPr>
            <w:r w:rsidRPr="0064531A">
              <w:rPr>
                <w:sz w:val="20"/>
              </w:rPr>
              <w:t>17,18</w:t>
            </w:r>
          </w:p>
        </w:tc>
        <w:tc>
          <w:tcPr>
            <w:tcW w:w="760" w:type="dxa"/>
          </w:tcPr>
          <w:p w:rsidR="00711472" w:rsidRPr="0064531A" w:rsidRDefault="00711472" w:rsidP="00711472">
            <w:pPr>
              <w:ind w:firstLine="0"/>
              <w:rPr>
                <w:sz w:val="20"/>
              </w:rPr>
            </w:pPr>
            <w:r w:rsidRPr="0064531A">
              <w:rPr>
                <w:sz w:val="20"/>
              </w:rPr>
              <w:t>12,28</w:t>
            </w:r>
          </w:p>
        </w:tc>
        <w:tc>
          <w:tcPr>
            <w:tcW w:w="761" w:type="dxa"/>
          </w:tcPr>
          <w:p w:rsidR="00711472" w:rsidRPr="0064531A" w:rsidRDefault="00711472" w:rsidP="00711472">
            <w:pPr>
              <w:ind w:firstLine="0"/>
              <w:rPr>
                <w:sz w:val="20"/>
              </w:rPr>
            </w:pPr>
            <w:r w:rsidRPr="0064531A">
              <w:rPr>
                <w:sz w:val="20"/>
              </w:rPr>
              <w:t>8.18</w:t>
            </w:r>
          </w:p>
        </w:tc>
        <w:tc>
          <w:tcPr>
            <w:tcW w:w="766" w:type="dxa"/>
          </w:tcPr>
          <w:p w:rsidR="00711472" w:rsidRPr="0064531A" w:rsidRDefault="00711472" w:rsidP="00711472">
            <w:pPr>
              <w:ind w:firstLine="0"/>
              <w:rPr>
                <w:sz w:val="20"/>
              </w:rPr>
            </w:pPr>
            <w:r w:rsidRPr="0064531A">
              <w:rPr>
                <w:sz w:val="20"/>
              </w:rPr>
              <w:t>58,3%</w:t>
            </w:r>
          </w:p>
        </w:tc>
        <w:tc>
          <w:tcPr>
            <w:tcW w:w="766" w:type="dxa"/>
          </w:tcPr>
          <w:p w:rsidR="00711472" w:rsidRPr="0064531A" w:rsidRDefault="00711472" w:rsidP="00711472">
            <w:pPr>
              <w:ind w:firstLine="0"/>
              <w:rPr>
                <w:sz w:val="20"/>
              </w:rPr>
            </w:pPr>
            <w:r w:rsidRPr="0064531A">
              <w:rPr>
                <w:sz w:val="20"/>
              </w:rPr>
              <w:t>50,0%</w:t>
            </w:r>
          </w:p>
        </w:tc>
        <w:tc>
          <w:tcPr>
            <w:tcW w:w="936" w:type="dxa"/>
          </w:tcPr>
          <w:p w:rsidR="00711472" w:rsidRPr="0064531A" w:rsidRDefault="00711472" w:rsidP="00711472">
            <w:pPr>
              <w:ind w:firstLine="0"/>
              <w:rPr>
                <w:sz w:val="20"/>
              </w:rPr>
            </w:pPr>
            <w:r w:rsidRPr="0064531A">
              <w:rPr>
                <w:sz w:val="20"/>
              </w:rPr>
              <w:t>60,3%</w:t>
            </w:r>
          </w:p>
        </w:tc>
      </w:tr>
      <w:tr w:rsidR="00711472" w:rsidRPr="0064531A">
        <w:tc>
          <w:tcPr>
            <w:tcW w:w="2803" w:type="dxa"/>
          </w:tcPr>
          <w:p w:rsidR="00711472" w:rsidRPr="0064531A" w:rsidRDefault="00711472" w:rsidP="00711472">
            <w:pPr>
              <w:ind w:firstLine="0"/>
              <w:jc w:val="both"/>
              <w:rPr>
                <w:sz w:val="20"/>
              </w:rPr>
            </w:pPr>
            <w:r w:rsidRPr="0064531A">
              <w:rPr>
                <w:sz w:val="20"/>
              </w:rPr>
              <w:t xml:space="preserve">— </w:t>
            </w:r>
            <w:r w:rsidRPr="0064531A">
              <w:rPr>
                <w:i/>
                <w:sz w:val="20"/>
              </w:rPr>
              <w:t>explosive</w:t>
            </w:r>
          </w:p>
        </w:tc>
        <w:tc>
          <w:tcPr>
            <w:tcW w:w="936" w:type="dxa"/>
          </w:tcPr>
          <w:p w:rsidR="00711472" w:rsidRPr="0064531A" w:rsidRDefault="00711472" w:rsidP="00711472">
            <w:pPr>
              <w:ind w:firstLine="0"/>
              <w:rPr>
                <w:sz w:val="20"/>
              </w:rPr>
            </w:pPr>
            <w:r w:rsidRPr="0064531A">
              <w:rPr>
                <w:sz w:val="20"/>
              </w:rPr>
              <w:t>27,31</w:t>
            </w:r>
          </w:p>
        </w:tc>
        <w:tc>
          <w:tcPr>
            <w:tcW w:w="760" w:type="dxa"/>
          </w:tcPr>
          <w:p w:rsidR="00711472" w:rsidRPr="0064531A" w:rsidRDefault="00711472" w:rsidP="00711472">
            <w:pPr>
              <w:ind w:firstLine="0"/>
              <w:rPr>
                <w:sz w:val="20"/>
              </w:rPr>
            </w:pPr>
            <w:r w:rsidRPr="0064531A">
              <w:rPr>
                <w:sz w:val="20"/>
              </w:rPr>
              <w:t>9,80</w:t>
            </w:r>
          </w:p>
        </w:tc>
        <w:tc>
          <w:tcPr>
            <w:tcW w:w="760" w:type="dxa"/>
          </w:tcPr>
          <w:p w:rsidR="00711472" w:rsidRPr="0064531A" w:rsidRDefault="00711472" w:rsidP="00711472">
            <w:pPr>
              <w:ind w:firstLine="0"/>
              <w:rPr>
                <w:sz w:val="20"/>
              </w:rPr>
            </w:pPr>
            <w:r w:rsidRPr="0064531A">
              <w:rPr>
                <w:sz w:val="20"/>
              </w:rPr>
              <w:t>11,02</w:t>
            </w:r>
          </w:p>
        </w:tc>
        <w:tc>
          <w:tcPr>
            <w:tcW w:w="760" w:type="dxa"/>
          </w:tcPr>
          <w:p w:rsidR="00711472" w:rsidRPr="0064531A" w:rsidRDefault="00711472" w:rsidP="00711472">
            <w:pPr>
              <w:ind w:firstLine="0"/>
              <w:rPr>
                <w:sz w:val="20"/>
              </w:rPr>
            </w:pPr>
            <w:r w:rsidRPr="0064531A">
              <w:rPr>
                <w:sz w:val="20"/>
              </w:rPr>
              <w:t>18,42</w:t>
            </w:r>
          </w:p>
        </w:tc>
        <w:tc>
          <w:tcPr>
            <w:tcW w:w="760" w:type="dxa"/>
          </w:tcPr>
          <w:p w:rsidR="00711472" w:rsidRPr="0064531A" w:rsidRDefault="00711472" w:rsidP="00711472">
            <w:pPr>
              <w:ind w:firstLine="0"/>
              <w:rPr>
                <w:sz w:val="20"/>
              </w:rPr>
            </w:pPr>
            <w:r w:rsidRPr="0064531A">
              <w:rPr>
                <w:sz w:val="20"/>
              </w:rPr>
              <w:t>12,40</w:t>
            </w:r>
          </w:p>
        </w:tc>
        <w:tc>
          <w:tcPr>
            <w:tcW w:w="761" w:type="dxa"/>
          </w:tcPr>
          <w:p w:rsidR="00711472" w:rsidRPr="0064531A" w:rsidRDefault="00711472" w:rsidP="00711472">
            <w:pPr>
              <w:ind w:firstLine="0"/>
              <w:rPr>
                <w:sz w:val="20"/>
              </w:rPr>
            </w:pPr>
            <w:r w:rsidRPr="0064531A">
              <w:rPr>
                <w:sz w:val="20"/>
              </w:rPr>
              <w:t>8,98</w:t>
            </w:r>
          </w:p>
        </w:tc>
        <w:tc>
          <w:tcPr>
            <w:tcW w:w="766" w:type="dxa"/>
          </w:tcPr>
          <w:p w:rsidR="00711472" w:rsidRPr="0064531A" w:rsidRDefault="00711472" w:rsidP="00711472">
            <w:pPr>
              <w:ind w:firstLine="0"/>
              <w:rPr>
                <w:sz w:val="20"/>
              </w:rPr>
            </w:pPr>
            <w:r w:rsidRPr="0064531A">
              <w:rPr>
                <w:sz w:val="20"/>
              </w:rPr>
              <w:t>27,3%</w:t>
            </w:r>
          </w:p>
        </w:tc>
        <w:tc>
          <w:tcPr>
            <w:tcW w:w="766" w:type="dxa"/>
          </w:tcPr>
          <w:p w:rsidR="00711472" w:rsidRPr="0064531A" w:rsidRDefault="00711472" w:rsidP="00711472">
            <w:pPr>
              <w:ind w:firstLine="0"/>
              <w:rPr>
                <w:sz w:val="20"/>
              </w:rPr>
            </w:pPr>
            <w:r w:rsidRPr="0064531A">
              <w:rPr>
                <w:sz w:val="20"/>
              </w:rPr>
              <w:t>57,1%</w:t>
            </w:r>
          </w:p>
        </w:tc>
        <w:tc>
          <w:tcPr>
            <w:tcW w:w="936" w:type="dxa"/>
          </w:tcPr>
          <w:p w:rsidR="00711472" w:rsidRPr="0064531A" w:rsidRDefault="00711472" w:rsidP="00711472">
            <w:pPr>
              <w:ind w:firstLine="0"/>
              <w:rPr>
                <w:sz w:val="20"/>
              </w:rPr>
            </w:pPr>
            <w:r w:rsidRPr="0064531A">
              <w:rPr>
                <w:sz w:val="20"/>
              </w:rPr>
              <w:t>75,6%</w:t>
            </w:r>
          </w:p>
        </w:tc>
      </w:tr>
      <w:tr w:rsidR="00711472" w:rsidRPr="0064531A">
        <w:tc>
          <w:tcPr>
            <w:tcW w:w="2803" w:type="dxa"/>
          </w:tcPr>
          <w:p w:rsidR="00711472" w:rsidRPr="0064531A" w:rsidRDefault="00711472" w:rsidP="00711472">
            <w:pPr>
              <w:ind w:firstLine="0"/>
              <w:jc w:val="both"/>
              <w:rPr>
                <w:sz w:val="20"/>
              </w:rPr>
            </w:pPr>
            <w:r w:rsidRPr="0064531A">
              <w:rPr>
                <w:sz w:val="20"/>
              </w:rPr>
              <w:t xml:space="preserve">— </w:t>
            </w:r>
            <w:r w:rsidRPr="0064531A">
              <w:rPr>
                <w:i/>
                <w:sz w:val="20"/>
              </w:rPr>
              <w:t>persistante intermédiaire</w:t>
            </w:r>
          </w:p>
        </w:tc>
        <w:tc>
          <w:tcPr>
            <w:tcW w:w="936" w:type="dxa"/>
          </w:tcPr>
          <w:p w:rsidR="00711472" w:rsidRPr="0064531A" w:rsidRDefault="00711472" w:rsidP="00711472">
            <w:pPr>
              <w:ind w:firstLine="0"/>
              <w:rPr>
                <w:sz w:val="20"/>
              </w:rPr>
            </w:pPr>
            <w:r w:rsidRPr="0064531A">
              <w:rPr>
                <w:sz w:val="20"/>
              </w:rPr>
              <w:t>28,30</w:t>
            </w:r>
          </w:p>
        </w:tc>
        <w:tc>
          <w:tcPr>
            <w:tcW w:w="760" w:type="dxa"/>
          </w:tcPr>
          <w:p w:rsidR="00711472" w:rsidRPr="0064531A" w:rsidRDefault="00711472" w:rsidP="00711472">
            <w:pPr>
              <w:ind w:firstLine="0"/>
              <w:rPr>
                <w:sz w:val="20"/>
              </w:rPr>
            </w:pPr>
            <w:r w:rsidRPr="0064531A">
              <w:rPr>
                <w:sz w:val="20"/>
              </w:rPr>
              <w:t>10,20</w:t>
            </w:r>
          </w:p>
        </w:tc>
        <w:tc>
          <w:tcPr>
            <w:tcW w:w="760" w:type="dxa"/>
          </w:tcPr>
          <w:p w:rsidR="00711472" w:rsidRPr="0064531A" w:rsidRDefault="00711472" w:rsidP="00711472">
            <w:pPr>
              <w:ind w:firstLine="0"/>
              <w:rPr>
                <w:sz w:val="20"/>
              </w:rPr>
            </w:pPr>
            <w:r w:rsidRPr="0064531A">
              <w:rPr>
                <w:sz w:val="20"/>
              </w:rPr>
              <w:t>11,26</w:t>
            </w:r>
          </w:p>
        </w:tc>
        <w:tc>
          <w:tcPr>
            <w:tcW w:w="760" w:type="dxa"/>
          </w:tcPr>
          <w:p w:rsidR="00711472" w:rsidRPr="0064531A" w:rsidRDefault="00711472" w:rsidP="00711472">
            <w:pPr>
              <w:ind w:firstLine="0"/>
              <w:rPr>
                <w:sz w:val="20"/>
              </w:rPr>
            </w:pPr>
            <w:r w:rsidRPr="0064531A">
              <w:rPr>
                <w:sz w:val="20"/>
              </w:rPr>
              <w:t>17,23</w:t>
            </w:r>
          </w:p>
        </w:tc>
        <w:tc>
          <w:tcPr>
            <w:tcW w:w="760" w:type="dxa"/>
          </w:tcPr>
          <w:p w:rsidR="00711472" w:rsidRPr="0064531A" w:rsidRDefault="00711472" w:rsidP="00711472">
            <w:pPr>
              <w:ind w:firstLine="0"/>
              <w:rPr>
                <w:sz w:val="20"/>
              </w:rPr>
            </w:pPr>
            <w:r w:rsidRPr="0064531A">
              <w:rPr>
                <w:sz w:val="20"/>
              </w:rPr>
              <w:t>12,58</w:t>
            </w:r>
          </w:p>
        </w:tc>
        <w:tc>
          <w:tcPr>
            <w:tcW w:w="761" w:type="dxa"/>
          </w:tcPr>
          <w:p w:rsidR="00711472" w:rsidRPr="0064531A" w:rsidRDefault="00711472" w:rsidP="00711472">
            <w:pPr>
              <w:ind w:firstLine="0"/>
              <w:rPr>
                <w:sz w:val="20"/>
              </w:rPr>
            </w:pPr>
            <w:r w:rsidRPr="0064531A">
              <w:rPr>
                <w:sz w:val="20"/>
              </w:rPr>
              <w:t>8.10</w:t>
            </w:r>
          </w:p>
        </w:tc>
        <w:tc>
          <w:tcPr>
            <w:tcW w:w="766" w:type="dxa"/>
          </w:tcPr>
          <w:p w:rsidR="00711472" w:rsidRPr="0064531A" w:rsidRDefault="00711472" w:rsidP="00711472">
            <w:pPr>
              <w:ind w:firstLine="0"/>
              <w:rPr>
                <w:sz w:val="20"/>
              </w:rPr>
            </w:pPr>
            <w:r w:rsidRPr="0064531A">
              <w:rPr>
                <w:sz w:val="20"/>
              </w:rPr>
              <w:t>47,4%</w:t>
            </w:r>
          </w:p>
        </w:tc>
        <w:tc>
          <w:tcPr>
            <w:tcW w:w="766" w:type="dxa"/>
          </w:tcPr>
          <w:p w:rsidR="00711472" w:rsidRPr="0064531A" w:rsidRDefault="00711472" w:rsidP="00711472">
            <w:pPr>
              <w:ind w:firstLine="0"/>
              <w:rPr>
                <w:sz w:val="20"/>
              </w:rPr>
            </w:pPr>
            <w:r w:rsidRPr="0064531A">
              <w:rPr>
                <w:sz w:val="20"/>
              </w:rPr>
              <w:t>61,7%</w:t>
            </w:r>
          </w:p>
        </w:tc>
        <w:tc>
          <w:tcPr>
            <w:tcW w:w="936" w:type="dxa"/>
          </w:tcPr>
          <w:p w:rsidR="00711472" w:rsidRPr="0064531A" w:rsidRDefault="00711472" w:rsidP="00711472">
            <w:pPr>
              <w:ind w:firstLine="0"/>
              <w:rPr>
                <w:sz w:val="20"/>
              </w:rPr>
            </w:pPr>
            <w:r w:rsidRPr="0064531A">
              <w:rPr>
                <w:sz w:val="20"/>
              </w:rPr>
              <w:t>74,8%</w:t>
            </w:r>
          </w:p>
        </w:tc>
      </w:tr>
      <w:tr w:rsidR="00711472" w:rsidRPr="0064531A">
        <w:tc>
          <w:tcPr>
            <w:tcW w:w="2803" w:type="dxa"/>
          </w:tcPr>
          <w:p w:rsidR="00711472" w:rsidRPr="0064531A" w:rsidRDefault="00711472" w:rsidP="00711472">
            <w:pPr>
              <w:ind w:firstLine="0"/>
              <w:jc w:val="both"/>
              <w:rPr>
                <w:sz w:val="20"/>
              </w:rPr>
            </w:pPr>
            <w:r w:rsidRPr="0064531A">
              <w:rPr>
                <w:sz w:val="20"/>
              </w:rPr>
              <w:t xml:space="preserve">— </w:t>
            </w:r>
            <w:r w:rsidRPr="0064531A">
              <w:rPr>
                <w:i/>
                <w:sz w:val="20"/>
              </w:rPr>
              <w:t>persistante grave</w:t>
            </w:r>
          </w:p>
        </w:tc>
        <w:tc>
          <w:tcPr>
            <w:tcW w:w="936" w:type="dxa"/>
          </w:tcPr>
          <w:p w:rsidR="00711472" w:rsidRPr="0064531A" w:rsidRDefault="00711472" w:rsidP="00711472">
            <w:pPr>
              <w:ind w:firstLine="0"/>
              <w:rPr>
                <w:sz w:val="20"/>
              </w:rPr>
            </w:pPr>
            <w:r w:rsidRPr="0064531A">
              <w:rPr>
                <w:sz w:val="20"/>
              </w:rPr>
              <w:t>31,02</w:t>
            </w:r>
          </w:p>
        </w:tc>
        <w:tc>
          <w:tcPr>
            <w:tcW w:w="760" w:type="dxa"/>
          </w:tcPr>
          <w:p w:rsidR="00711472" w:rsidRPr="0064531A" w:rsidRDefault="00711472" w:rsidP="00711472">
            <w:pPr>
              <w:ind w:firstLine="0"/>
              <w:rPr>
                <w:sz w:val="20"/>
              </w:rPr>
            </w:pPr>
            <w:r w:rsidRPr="0064531A">
              <w:rPr>
                <w:sz w:val="20"/>
              </w:rPr>
              <w:t>11.17</w:t>
            </w:r>
          </w:p>
        </w:tc>
        <w:tc>
          <w:tcPr>
            <w:tcW w:w="760" w:type="dxa"/>
          </w:tcPr>
          <w:p w:rsidR="00711472" w:rsidRPr="0064531A" w:rsidRDefault="00711472" w:rsidP="00711472">
            <w:pPr>
              <w:ind w:firstLine="0"/>
              <w:rPr>
                <w:sz w:val="20"/>
              </w:rPr>
            </w:pPr>
            <w:r w:rsidRPr="0064531A">
              <w:rPr>
                <w:sz w:val="20"/>
              </w:rPr>
              <w:t>12,58</w:t>
            </w:r>
          </w:p>
        </w:tc>
        <w:tc>
          <w:tcPr>
            <w:tcW w:w="760" w:type="dxa"/>
          </w:tcPr>
          <w:p w:rsidR="00711472" w:rsidRPr="0064531A" w:rsidRDefault="00711472" w:rsidP="00711472">
            <w:pPr>
              <w:ind w:firstLine="0"/>
              <w:rPr>
                <w:sz w:val="20"/>
              </w:rPr>
            </w:pPr>
            <w:r w:rsidRPr="0064531A">
              <w:rPr>
                <w:sz w:val="20"/>
              </w:rPr>
              <w:t>17,91</w:t>
            </w:r>
          </w:p>
        </w:tc>
        <w:tc>
          <w:tcPr>
            <w:tcW w:w="760" w:type="dxa"/>
          </w:tcPr>
          <w:p w:rsidR="00711472" w:rsidRPr="0064531A" w:rsidRDefault="00711472" w:rsidP="00711472">
            <w:pPr>
              <w:ind w:firstLine="0"/>
              <w:rPr>
                <w:sz w:val="20"/>
              </w:rPr>
            </w:pPr>
            <w:r w:rsidRPr="0064531A">
              <w:rPr>
                <w:sz w:val="20"/>
              </w:rPr>
              <w:t>13,12</w:t>
            </w:r>
          </w:p>
        </w:tc>
        <w:tc>
          <w:tcPr>
            <w:tcW w:w="761" w:type="dxa"/>
          </w:tcPr>
          <w:p w:rsidR="00711472" w:rsidRPr="0064531A" w:rsidRDefault="00711472" w:rsidP="00711472">
            <w:pPr>
              <w:ind w:firstLine="0"/>
              <w:rPr>
                <w:sz w:val="20"/>
              </w:rPr>
            </w:pPr>
            <w:r w:rsidRPr="0064531A">
              <w:rPr>
                <w:sz w:val="20"/>
              </w:rPr>
              <w:t>8,87</w:t>
            </w:r>
          </w:p>
        </w:tc>
        <w:tc>
          <w:tcPr>
            <w:tcW w:w="766" w:type="dxa"/>
          </w:tcPr>
          <w:p w:rsidR="00711472" w:rsidRPr="0064531A" w:rsidRDefault="00711472" w:rsidP="00711472">
            <w:pPr>
              <w:ind w:firstLine="0"/>
              <w:rPr>
                <w:sz w:val="20"/>
              </w:rPr>
            </w:pPr>
            <w:r w:rsidRPr="0064531A">
              <w:rPr>
                <w:sz w:val="20"/>
              </w:rPr>
              <w:t>37,5%</w:t>
            </w:r>
          </w:p>
        </w:tc>
        <w:tc>
          <w:tcPr>
            <w:tcW w:w="766" w:type="dxa"/>
          </w:tcPr>
          <w:p w:rsidR="00711472" w:rsidRPr="0064531A" w:rsidRDefault="00711472" w:rsidP="00711472">
            <w:pPr>
              <w:ind w:firstLine="0"/>
              <w:rPr>
                <w:sz w:val="20"/>
              </w:rPr>
            </w:pPr>
            <w:r w:rsidRPr="0064531A">
              <w:rPr>
                <w:sz w:val="20"/>
              </w:rPr>
              <w:t>67,0%</w:t>
            </w:r>
          </w:p>
        </w:tc>
        <w:tc>
          <w:tcPr>
            <w:tcW w:w="936" w:type="dxa"/>
          </w:tcPr>
          <w:p w:rsidR="00711472" w:rsidRPr="0064531A" w:rsidRDefault="00711472" w:rsidP="00711472">
            <w:pPr>
              <w:ind w:firstLine="0"/>
              <w:rPr>
                <w:sz w:val="20"/>
              </w:rPr>
            </w:pPr>
            <w:r w:rsidRPr="0064531A">
              <w:rPr>
                <w:sz w:val="20"/>
              </w:rPr>
              <w:t>84,8%</w:t>
            </w:r>
          </w:p>
        </w:tc>
      </w:tr>
      <w:tr w:rsidR="00711472" w:rsidRPr="0064531A">
        <w:tc>
          <w:tcPr>
            <w:tcW w:w="2803" w:type="dxa"/>
            <w:tcBorders>
              <w:bottom w:val="single" w:sz="12" w:space="0" w:color="auto"/>
            </w:tcBorders>
          </w:tcPr>
          <w:p w:rsidR="00711472" w:rsidRPr="0064531A" w:rsidRDefault="00711472" w:rsidP="00711472">
            <w:pPr>
              <w:spacing w:before="120" w:after="120"/>
              <w:ind w:firstLine="0"/>
              <w:jc w:val="both"/>
              <w:rPr>
                <w:sz w:val="20"/>
              </w:rPr>
            </w:pPr>
            <w:r w:rsidRPr="0064531A">
              <w:rPr>
                <w:sz w:val="20"/>
              </w:rPr>
              <w:t>MOYENNE</w:t>
            </w:r>
          </w:p>
        </w:tc>
        <w:tc>
          <w:tcPr>
            <w:tcW w:w="936"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28,92</w:t>
            </w:r>
          </w:p>
        </w:tc>
        <w:tc>
          <w:tcPr>
            <w:tcW w:w="760"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10,45</w:t>
            </w:r>
          </w:p>
        </w:tc>
        <w:tc>
          <w:tcPr>
            <w:tcW w:w="760"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11,59</w:t>
            </w:r>
          </w:p>
        </w:tc>
        <w:tc>
          <w:tcPr>
            <w:tcW w:w="760"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17,62</w:t>
            </w:r>
          </w:p>
        </w:tc>
        <w:tc>
          <w:tcPr>
            <w:tcW w:w="760"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12,71</w:t>
            </w:r>
          </w:p>
        </w:tc>
        <w:tc>
          <w:tcPr>
            <w:tcW w:w="761"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8,51</w:t>
            </w:r>
          </w:p>
        </w:tc>
        <w:tc>
          <w:tcPr>
            <w:tcW w:w="766"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43,3%</w:t>
            </w:r>
          </w:p>
        </w:tc>
        <w:tc>
          <w:tcPr>
            <w:tcW w:w="766" w:type="dxa"/>
            <w:tcBorders>
              <w:bottom w:val="single" w:sz="12" w:space="0" w:color="auto"/>
            </w:tcBorders>
          </w:tcPr>
          <w:p w:rsidR="00711472" w:rsidRPr="0064531A" w:rsidRDefault="00711472" w:rsidP="00711472">
            <w:pPr>
              <w:spacing w:before="120" w:after="120"/>
              <w:ind w:firstLine="0"/>
              <w:rPr>
                <w:b/>
                <w:sz w:val="20"/>
              </w:rPr>
            </w:pPr>
            <w:r w:rsidRPr="0064531A">
              <w:rPr>
                <w:b/>
                <w:sz w:val="20"/>
              </w:rPr>
              <w:t>62,1%</w:t>
            </w:r>
          </w:p>
        </w:tc>
        <w:tc>
          <w:tcPr>
            <w:tcW w:w="936" w:type="dxa"/>
            <w:tcBorders>
              <w:bottom w:val="single" w:sz="12" w:space="0" w:color="auto"/>
            </w:tcBorders>
          </w:tcPr>
          <w:p w:rsidR="00711472" w:rsidRPr="0064531A" w:rsidRDefault="00711472" w:rsidP="00711472">
            <w:pPr>
              <w:spacing w:before="120" w:after="120"/>
              <w:ind w:firstLine="0"/>
              <w:rPr>
                <w:b/>
              </w:rPr>
            </w:pPr>
            <w:r w:rsidRPr="0064531A">
              <w:rPr>
                <w:b/>
                <w:sz w:val="20"/>
              </w:rPr>
              <w:t>75,9%</w:t>
            </w:r>
          </w:p>
        </w:tc>
      </w:tr>
    </w:tbl>
    <w:p w:rsidR="00711472" w:rsidRDefault="00711472" w:rsidP="00711472">
      <w:pPr>
        <w:spacing w:before="120" w:after="120"/>
        <w:ind w:firstLine="0"/>
        <w:jc w:val="both"/>
        <w:rPr>
          <w:szCs w:val="2"/>
        </w:rPr>
      </w:pPr>
    </w:p>
    <w:p w:rsidR="00711472" w:rsidRDefault="00711472" w:rsidP="00711472">
      <w:pPr>
        <w:spacing w:before="120" w:after="120"/>
        <w:ind w:firstLine="0"/>
        <w:jc w:val="both"/>
        <w:rPr>
          <w:szCs w:val="2"/>
        </w:rPr>
      </w:pPr>
    </w:p>
    <w:p w:rsidR="00711472" w:rsidRPr="0064531A" w:rsidRDefault="00711472" w:rsidP="00711472">
      <w:pPr>
        <w:spacing w:before="120" w:after="120"/>
        <w:ind w:firstLine="0"/>
        <w:jc w:val="both"/>
        <w:rPr>
          <w:lang w:eastAsia="fr-FR" w:bidi="fr-FR"/>
        </w:rPr>
      </w:pPr>
      <w:r w:rsidRPr="0064531A">
        <w:rPr>
          <w:lang w:eastAsia="fr-FR" w:bidi="fr-FR"/>
        </w:rPr>
        <w:t>[257]</w:t>
      </w:r>
    </w:p>
    <w:p w:rsidR="00711472" w:rsidRPr="0064531A" w:rsidRDefault="00711472" w:rsidP="00711472">
      <w:pPr>
        <w:spacing w:before="120" w:after="120"/>
        <w:ind w:firstLine="0"/>
        <w:jc w:val="both"/>
      </w:pPr>
      <w:r w:rsidRPr="0064531A">
        <w:rPr>
          <w:lang w:eastAsia="fr-FR" w:bidi="fr-FR"/>
        </w:rPr>
        <w:t>la reconnaissance officielle comme délinquant apparaît comme extr</w:t>
      </w:r>
      <w:r w:rsidRPr="0064531A">
        <w:rPr>
          <w:lang w:eastAsia="fr-FR" w:bidi="fr-FR"/>
        </w:rPr>
        <w:t>ê</w:t>
      </w:r>
      <w:r w:rsidRPr="0064531A">
        <w:rPr>
          <w:lang w:eastAsia="fr-FR" w:bidi="fr-FR"/>
        </w:rPr>
        <w:t>mement importante parce qu’elle devient source majeure de différe</w:t>
      </w:r>
      <w:r w:rsidRPr="0064531A">
        <w:rPr>
          <w:lang w:eastAsia="fr-FR" w:bidi="fr-FR"/>
        </w:rPr>
        <w:t>n</w:t>
      </w:r>
      <w:r w:rsidRPr="0064531A">
        <w:rPr>
          <w:lang w:eastAsia="fr-FR" w:bidi="fr-FR"/>
        </w:rPr>
        <w:t>ciation, les adolescents judiciarisés demeurent constamment di</w:t>
      </w:r>
      <w:r w:rsidRPr="0064531A">
        <w:rPr>
          <w:lang w:eastAsia="fr-FR" w:bidi="fr-FR"/>
        </w:rPr>
        <w:t>s</w:t>
      </w:r>
      <w:r w:rsidRPr="0064531A">
        <w:rPr>
          <w:lang w:eastAsia="fr-FR" w:bidi="fr-FR"/>
        </w:rPr>
        <w:t>tincts, psychologiquement et socialement parlant, de leurs homologues no</w:t>
      </w:r>
      <w:r w:rsidRPr="0064531A">
        <w:rPr>
          <w:lang w:eastAsia="fr-FR" w:bidi="fr-FR"/>
        </w:rPr>
        <w:t>r</w:t>
      </w:r>
      <w:r w:rsidRPr="0064531A">
        <w:rPr>
          <w:lang w:eastAsia="fr-FR" w:bidi="fr-FR"/>
        </w:rPr>
        <w:t>maux.</w:t>
      </w:r>
    </w:p>
    <w:p w:rsidR="00711472" w:rsidRPr="0064531A" w:rsidRDefault="00711472" w:rsidP="00711472">
      <w:pPr>
        <w:spacing w:before="120" w:after="120"/>
        <w:jc w:val="both"/>
      </w:pPr>
      <w:r w:rsidRPr="0064531A">
        <w:rPr>
          <w:lang w:eastAsia="fr-FR" w:bidi="fr-FR"/>
        </w:rPr>
        <w:t xml:space="preserve">La question qui se pose alors est la suivante : </w:t>
      </w:r>
      <w:r w:rsidRPr="0064531A">
        <w:t>Le fait de placer les adolescents des deux échantillons sur une seule échelle d'intensité de la délinquance, la progression étant constante du délinquant mineur au délinquant grave, entrainerait-il une progression en quelque sorte « isomorphe » pour chacune des mesures psychologiques ou sociales que nous avons retenues en raison de leur capacité discriminante ?</w:t>
      </w:r>
      <w:r w:rsidRPr="0064531A">
        <w:rPr>
          <w:lang w:eastAsia="fr-FR" w:bidi="fr-FR"/>
        </w:rPr>
        <w:t xml:space="preserve"> Nous avons placé par niveaux d’intensité les délinquants des deux échantillons à partir des transgresseurs les plus légers de l’échantillon des adolescents conventionnels jusqu’aux transgresseurs les plus s</w:t>
      </w:r>
      <w:r w:rsidRPr="0064531A">
        <w:rPr>
          <w:lang w:eastAsia="fr-FR" w:bidi="fr-FR"/>
        </w:rPr>
        <w:t>é</w:t>
      </w:r>
      <w:r w:rsidRPr="0064531A">
        <w:rPr>
          <w:lang w:eastAsia="fr-FR" w:bidi="fr-FR"/>
        </w:rPr>
        <w:t>rieux de l’échantillon des adolescents judiciarisés. Le tableau</w:t>
      </w:r>
      <w:r>
        <w:rPr>
          <w:lang w:eastAsia="fr-FR" w:bidi="fr-FR"/>
        </w:rPr>
        <w:t> </w:t>
      </w:r>
      <w:r w:rsidRPr="0064531A">
        <w:rPr>
          <w:lang w:eastAsia="fr-FR" w:bidi="fr-FR"/>
        </w:rPr>
        <w:t>6.7. donne cet ordre dans la première colonne de gauche.</w:t>
      </w:r>
    </w:p>
    <w:p w:rsidR="00711472" w:rsidRPr="0064531A" w:rsidRDefault="00711472" w:rsidP="00711472">
      <w:pPr>
        <w:spacing w:before="120" w:after="120"/>
        <w:jc w:val="both"/>
      </w:pPr>
      <w:r w:rsidRPr="0064531A">
        <w:rPr>
          <w:lang w:eastAsia="fr-FR" w:bidi="fr-FR"/>
        </w:rPr>
        <w:t>Nous constatons d’abord que la même séquence émerge pour bon nombre des dimensions énumérées. En effet, pour les variables su</w:t>
      </w:r>
      <w:r w:rsidRPr="0064531A">
        <w:rPr>
          <w:lang w:eastAsia="fr-FR" w:bidi="fr-FR"/>
        </w:rPr>
        <w:t>i</w:t>
      </w:r>
      <w:r w:rsidRPr="0064531A">
        <w:rPr>
          <w:lang w:eastAsia="fr-FR" w:bidi="fr-FR"/>
        </w:rPr>
        <w:t>vantes : inadaptation sociale, aliénation, membre d’un gang déli</w:t>
      </w:r>
      <w:r w:rsidRPr="0064531A">
        <w:rPr>
          <w:lang w:eastAsia="fr-FR" w:bidi="fr-FR"/>
        </w:rPr>
        <w:t>n</w:t>
      </w:r>
      <w:r w:rsidRPr="0064531A">
        <w:rPr>
          <w:lang w:eastAsia="fr-FR" w:bidi="fr-FR"/>
        </w:rPr>
        <w:t>quant, expulsion de la classe et, à la rigueur, autisme, délinquance ai</w:t>
      </w:r>
      <w:r w:rsidRPr="0064531A">
        <w:rPr>
          <w:lang w:eastAsia="fr-FR" w:bidi="fr-FR"/>
        </w:rPr>
        <w:t>n</w:t>
      </w:r>
      <w:r w:rsidRPr="0064531A">
        <w:rPr>
          <w:lang w:eastAsia="fr-FR" w:bidi="fr-FR"/>
        </w:rPr>
        <w:t>si que contrôle des activités par la mère, la gradation est remarqu</w:t>
      </w:r>
      <w:r w:rsidRPr="0064531A">
        <w:rPr>
          <w:lang w:eastAsia="fr-FR" w:bidi="fr-FR"/>
        </w:rPr>
        <w:t>a</w:t>
      </w:r>
      <w:r w:rsidRPr="0064531A">
        <w:rPr>
          <w:lang w:eastAsia="fr-FR" w:bidi="fr-FR"/>
        </w:rPr>
        <w:t>blement constante d’un niveau d’intensité délinquante à l’autre et se déploie sans interruption marquée dans les deux échantillons. Chez les jeunes conventionnels, le saut le plus significatif démarque le dernier sous-groupe, celui dont la délinquance est récurrente ; ce sont donc ceux qui se sont adonnés à une délinquance continue et relativement sérieuse qui ont tendance à trancher le plus fortement dans leur gro</w:t>
      </w:r>
      <w:r w:rsidRPr="0064531A">
        <w:rPr>
          <w:lang w:eastAsia="fr-FR" w:bidi="fr-FR"/>
        </w:rPr>
        <w:t>u</w:t>
      </w:r>
      <w:r w:rsidRPr="0064531A">
        <w:rPr>
          <w:lang w:eastAsia="fr-FR" w:bidi="fr-FR"/>
        </w:rPr>
        <w:t>pe. Par contre, et c’est là une observation capitale, ils se différencient toujours nettement des délinquants officiels. Pour adhérer sérieus</w:t>
      </w:r>
      <w:r w:rsidRPr="0064531A">
        <w:rPr>
          <w:lang w:eastAsia="fr-FR" w:bidi="fr-FR"/>
        </w:rPr>
        <w:t>e</w:t>
      </w:r>
      <w:r w:rsidRPr="0064531A">
        <w:rPr>
          <w:lang w:eastAsia="fr-FR" w:bidi="fr-FR"/>
        </w:rPr>
        <w:t>ment au monde de la délinquance, l’individu doit donc être aux prises avec des problèmes graves, mais pour tomber sous le coup des mes</w:t>
      </w:r>
      <w:r w:rsidRPr="0064531A">
        <w:rPr>
          <w:lang w:eastAsia="fr-FR" w:bidi="fr-FR"/>
        </w:rPr>
        <w:t>u</w:t>
      </w:r>
      <w:r w:rsidRPr="0064531A">
        <w:rPr>
          <w:lang w:eastAsia="fr-FR" w:bidi="fr-FR"/>
        </w:rPr>
        <w:t>res judiciaires, ces problèmes doivent être vécus avec une intensité encore plus accrue.</w:t>
      </w:r>
    </w:p>
    <w:p w:rsidR="00711472" w:rsidRDefault="00711472" w:rsidP="00711472">
      <w:pPr>
        <w:spacing w:before="120" w:after="120"/>
        <w:jc w:val="both"/>
        <w:rPr>
          <w:lang w:eastAsia="fr-FR" w:bidi="fr-FR"/>
        </w:rPr>
      </w:pPr>
      <w:r w:rsidRPr="0064531A">
        <w:rPr>
          <w:lang w:eastAsia="fr-FR" w:bidi="fr-FR"/>
        </w:rPr>
        <w:t>Pour les variables extraversion et psychotisme, nous observons une séquence assez bien graduée dans chacun des échantillons avec inte</w:t>
      </w:r>
      <w:r w:rsidRPr="0064531A">
        <w:rPr>
          <w:lang w:eastAsia="fr-FR" w:bidi="fr-FR"/>
        </w:rPr>
        <w:t>r</w:t>
      </w:r>
      <w:r w:rsidRPr="0064531A">
        <w:rPr>
          <w:lang w:eastAsia="fr-FR" w:bidi="fr-FR"/>
        </w:rPr>
        <w:t>ruption de la continuité d’un échantillon à l’autre pour la première, et un ordre croissant plus ou moins bien respecté pour la seconde. Dans le cas de la dimension extraversion, précisons que lorsque la déli</w:t>
      </w:r>
      <w:r w:rsidRPr="0064531A">
        <w:rPr>
          <w:lang w:eastAsia="fr-FR" w:bidi="fr-FR"/>
        </w:rPr>
        <w:t>n</w:t>
      </w:r>
      <w:r w:rsidRPr="0064531A">
        <w:rPr>
          <w:lang w:eastAsia="fr-FR" w:bidi="fr-FR"/>
        </w:rPr>
        <w:t>quance est sporadique, explosive ou continue sans être grave chez les adolescents judiciarisés, les sujets récoltent sensiblement le même score moyen, mais que ceux dont la délinquance est continue et grave dans l’un et l’autre échantillon ont un score qui tend à être élevé, l’opposition se dessinant essentiellement entre délinquants mineurs et intermittents et délinquants sérieux, indépendamment de l’échantillon. Par contre, pour le psychotisme, une coupure très nette se creuse entre les deux échantillons, les adolescents judiciarisés se révélant marqués beaucoup plus lourdement par ces problèmes que les adolescents o</w:t>
      </w:r>
      <w:r w:rsidRPr="0064531A">
        <w:rPr>
          <w:lang w:eastAsia="fr-FR" w:bidi="fr-FR"/>
        </w:rPr>
        <w:t>r</w:t>
      </w:r>
      <w:r w:rsidRPr="0064531A">
        <w:rPr>
          <w:lang w:eastAsia="fr-FR" w:bidi="fr-FR"/>
        </w:rPr>
        <w:t>dinaires.</w:t>
      </w:r>
    </w:p>
    <w:p w:rsidR="00711472" w:rsidRPr="0064531A" w:rsidRDefault="00711472" w:rsidP="00711472">
      <w:pPr>
        <w:spacing w:before="120" w:after="120"/>
        <w:jc w:val="both"/>
        <w:rPr>
          <w:lang w:eastAsia="fr-FR" w:bidi="fr-FR"/>
        </w:rPr>
      </w:pPr>
      <w:r w:rsidRPr="0064531A">
        <w:rPr>
          <w:lang w:eastAsia="fr-FR" w:bidi="fr-FR"/>
        </w:rPr>
        <w:t>[258]</w:t>
      </w:r>
    </w:p>
    <w:p w:rsidR="00711472" w:rsidRPr="0064531A" w:rsidRDefault="00711472" w:rsidP="00711472">
      <w:pPr>
        <w:spacing w:before="120" w:after="120"/>
        <w:jc w:val="both"/>
      </w:pPr>
      <w:r w:rsidRPr="0064531A">
        <w:rPr>
          <w:lang w:eastAsia="fr-FR" w:bidi="fr-FR"/>
        </w:rPr>
        <w:t>Bref, le fait majeur demeure la constance des covariations entre l’intensité de la délinquance d’une part et l’intensité des variables psychologiques ou sociales d’autre part. La démarcation très nette e</w:t>
      </w:r>
      <w:r w:rsidRPr="0064531A">
        <w:rPr>
          <w:lang w:eastAsia="fr-FR" w:bidi="fr-FR"/>
        </w:rPr>
        <w:t>n</w:t>
      </w:r>
      <w:r w:rsidRPr="0064531A">
        <w:rPr>
          <w:lang w:eastAsia="fr-FR" w:bidi="fr-FR"/>
        </w:rPr>
        <w:t>tre les adolescents judiciarisés et les adolescents conventionnels est très significative : elle démontre à la fois que les premiers sont frappés par des difficultés beaucoup plus lourdes et que le repérage judiciaire qu’ils ont subi est justifié tant sur le plan psychologique que sur le plan social. Et là où la démonstration prend de la force, c’est quand, variable après variable, les moyennes des divers sous-groupes de d</w:t>
      </w:r>
      <w:r w:rsidRPr="0064531A">
        <w:rPr>
          <w:lang w:eastAsia="fr-FR" w:bidi="fr-FR"/>
        </w:rPr>
        <w:t>é</w:t>
      </w:r>
      <w:r w:rsidRPr="0064531A">
        <w:rPr>
          <w:lang w:eastAsia="fr-FR" w:bidi="fr-FR"/>
        </w:rPr>
        <w:t>linquants tombent exactement à la place prévue ... Ce parallélisme éclaire et confirme de façon convaincante le lien entre la délinquance et les déficiences psychologiques et sociales ; en effet, les huit n</w:t>
      </w:r>
      <w:r w:rsidRPr="0064531A">
        <w:rPr>
          <w:lang w:eastAsia="fr-FR" w:bidi="fr-FR"/>
        </w:rPr>
        <w:t>i</w:t>
      </w:r>
      <w:r w:rsidRPr="0064531A">
        <w:rPr>
          <w:lang w:eastAsia="fr-FR" w:bidi="fr-FR"/>
        </w:rPr>
        <w:t>veaux d’intensité de la délinquance qui ont été distingués se trouvent reproduits avec régularité sur les échelles qui mesurent les variables dépendantes. Cette gradation similaire est d’autant plus probante qu’elle se manifeste malgré les erreurs et les biais que toute démarche de ce genre véhicule ; par exemple, il est évident que certains sujets se retrouvent à tort dans les différents sous-groupes ou encore que les paliers choisis ne sont peut-être pas le reflet hiérarchique exact du processus réel d’aggravation de la délinquance. En dépit de ces fa</w:t>
      </w:r>
      <w:r w:rsidRPr="0064531A">
        <w:rPr>
          <w:lang w:eastAsia="fr-FR" w:bidi="fr-FR"/>
        </w:rPr>
        <w:t>i</w:t>
      </w:r>
      <w:r w:rsidRPr="0064531A">
        <w:rPr>
          <w:lang w:eastAsia="fr-FR" w:bidi="fr-FR"/>
        </w:rPr>
        <w:t>blesses, la conclusion est claire : la délinquance, selon qu’elle amuse temporairement ou, au contraire, qu'elle accapare longuement l’adolescent, n’impose pas du tout le même tribut psychologique ou social à son auteur.</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planche"/>
      </w:pPr>
      <w:bookmarkStart w:id="47" w:name="Delinquances_pt_2_chap_6_3"/>
      <w:r w:rsidRPr="0064531A">
        <w:t>LES ADOLESCENTS CONVENTIONNELS</w:t>
      </w:r>
      <w:r>
        <w:br/>
      </w:r>
      <w:r w:rsidRPr="0064531A">
        <w:t>ET LA DÉLI</w:t>
      </w:r>
      <w:r w:rsidRPr="0064531A">
        <w:t>N</w:t>
      </w:r>
      <w:r w:rsidRPr="0064531A">
        <w:t>QUANCE</w:t>
      </w:r>
    </w:p>
    <w:bookmarkEnd w:id="47"/>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L’étude du comportement délinquant des 458 adolescents conve</w:t>
      </w:r>
      <w:r w:rsidRPr="0064531A">
        <w:rPr>
          <w:lang w:eastAsia="fr-FR" w:bidi="fr-FR"/>
        </w:rPr>
        <w:t>n</w:t>
      </w:r>
      <w:r w:rsidRPr="0064531A">
        <w:rPr>
          <w:lang w:eastAsia="fr-FR" w:bidi="fr-FR"/>
        </w:rPr>
        <w:t xml:space="preserve">tionnels a révélé quatre modes de conduite délinquante. La question de base est toujours la même : </w:t>
      </w:r>
      <w:r w:rsidRPr="0064531A">
        <w:t>Y a-t-il une configuration de traits ps</w:t>
      </w:r>
      <w:r w:rsidRPr="0064531A">
        <w:t>y</w:t>
      </w:r>
      <w:r w:rsidRPr="0064531A">
        <w:t>chologiques et de caractéristiques sociales spécifique à chacun de ces modes ?</w:t>
      </w:r>
      <w:r w:rsidRPr="0064531A">
        <w:rPr>
          <w:lang w:eastAsia="fr-FR" w:bidi="fr-FR"/>
        </w:rPr>
        <w:t xml:space="preserve"> Le tableau 6.8. donne les résultats de la classification des s</w:t>
      </w:r>
      <w:r w:rsidRPr="0064531A">
        <w:rPr>
          <w:lang w:eastAsia="fr-FR" w:bidi="fr-FR"/>
        </w:rPr>
        <w:t>u</w:t>
      </w:r>
      <w:r w:rsidRPr="0064531A">
        <w:rPr>
          <w:lang w:eastAsia="fr-FR" w:bidi="fr-FR"/>
        </w:rPr>
        <w:t xml:space="preserve">jets obtenue au moyen de la méthode de l’analyse discriminante (pour des résultats détaillés, voir </w:t>
      </w:r>
      <w:r w:rsidRPr="00F812B3">
        <w:rPr>
          <w:smallCaps/>
        </w:rPr>
        <w:t xml:space="preserve">Boisclair- Légaré, </w:t>
      </w:r>
      <w:r w:rsidRPr="0064531A">
        <w:rPr>
          <w:lang w:eastAsia="fr-FR" w:bidi="fr-FR"/>
        </w:rPr>
        <w:t xml:space="preserve">1981, et </w:t>
      </w:r>
      <w:r w:rsidRPr="00F812B3">
        <w:rPr>
          <w:smallCaps/>
        </w:rPr>
        <w:t xml:space="preserve">Fréchette </w:t>
      </w:r>
      <w:r w:rsidRPr="0064531A">
        <w:rPr>
          <w:lang w:eastAsia="fr-FR" w:bidi="fr-FR"/>
        </w:rPr>
        <w:t xml:space="preserve">et </w:t>
      </w:r>
      <w:r w:rsidRPr="00F812B3">
        <w:rPr>
          <w:smallCaps/>
        </w:rPr>
        <w:t>LeBlanc,</w:t>
      </w:r>
      <w:r w:rsidRPr="0064531A">
        <w:rPr>
          <w:rStyle w:val="Corpsdutexte29ptPetitesmajuscules"/>
          <w:rFonts w:ascii="Times New Roman" w:hAnsi="Times New Roman"/>
        </w:rPr>
        <w:t xml:space="preserve"> </w:t>
      </w:r>
      <w:r w:rsidRPr="0064531A">
        <w:rPr>
          <w:lang w:eastAsia="fr-FR" w:bidi="fr-FR"/>
        </w:rPr>
        <w:t>1980). En comparant pour chaque groupe les pourcent</w:t>
      </w:r>
      <w:r w:rsidRPr="0064531A">
        <w:rPr>
          <w:lang w:eastAsia="fr-FR" w:bidi="fr-FR"/>
        </w:rPr>
        <w:t>a</w:t>
      </w:r>
      <w:r w:rsidRPr="0064531A">
        <w:rPr>
          <w:lang w:eastAsia="fr-FR" w:bidi="fr-FR"/>
        </w:rPr>
        <w:t>ges de prédi</w:t>
      </w:r>
      <w:r w:rsidRPr="0064531A">
        <w:rPr>
          <w:lang w:eastAsia="fr-FR" w:bidi="fr-FR"/>
        </w:rPr>
        <w:t>c</w:t>
      </w:r>
      <w:r w:rsidRPr="0064531A">
        <w:rPr>
          <w:lang w:eastAsia="fr-FR" w:bidi="fr-FR"/>
        </w:rPr>
        <w:t>tion découlant du hasard à ceux résultant de l’analyse discriminante, nous constatons une amélioration substantielle de la prédiction ; en effet, le pourcentage global de bonne prédiction est de 25% dans le cas du hasard, alors qu’il est de 51% dans le cas des v</w:t>
      </w:r>
      <w:r w:rsidRPr="0064531A">
        <w:rPr>
          <w:lang w:eastAsia="fr-FR" w:bidi="fr-FR"/>
        </w:rPr>
        <w:t>a</w:t>
      </w:r>
      <w:r w:rsidRPr="0064531A">
        <w:rPr>
          <w:lang w:eastAsia="fr-FR" w:bidi="fr-FR"/>
        </w:rPr>
        <w:t>riables sociales et psychologiques ; l’amélioration est donc de 26%. Le fait de mettre à contribution les traits psychologiques et les cara</w:t>
      </w:r>
      <w:r w:rsidRPr="0064531A">
        <w:rPr>
          <w:lang w:eastAsia="fr-FR" w:bidi="fr-FR"/>
        </w:rPr>
        <w:t>c</w:t>
      </w:r>
      <w:r w:rsidRPr="0064531A">
        <w:rPr>
          <w:lang w:eastAsia="fr-FR" w:bidi="fr-FR"/>
        </w:rPr>
        <w:t>téristiques sociales améliore donc sensiblement la précision de la cla</w:t>
      </w:r>
      <w:r w:rsidRPr="0064531A">
        <w:rPr>
          <w:lang w:eastAsia="fr-FR" w:bidi="fr-FR"/>
        </w:rPr>
        <w:t>s</w:t>
      </w:r>
      <w:r w:rsidRPr="0064531A">
        <w:rPr>
          <w:lang w:eastAsia="fr-FR" w:bidi="fr-FR"/>
        </w:rPr>
        <w:t>sification. Ce résu</w:t>
      </w:r>
      <w:r w:rsidRPr="0064531A">
        <w:rPr>
          <w:lang w:eastAsia="fr-FR" w:bidi="fr-FR"/>
        </w:rPr>
        <w:t>l</w:t>
      </w:r>
      <w:r w:rsidRPr="0064531A">
        <w:rPr>
          <w:lang w:eastAsia="fr-FR" w:bidi="fr-FR"/>
        </w:rPr>
        <w:t>tat justifie déjà la conclusion que chaque mode se distingue nettement par ses traits et ses caractéristiques.</w:t>
      </w:r>
    </w:p>
    <w:p w:rsidR="00711472" w:rsidRPr="0064531A" w:rsidRDefault="00711472" w:rsidP="00711472">
      <w:pPr>
        <w:spacing w:before="120" w:after="120"/>
        <w:ind w:firstLine="0"/>
        <w:jc w:val="both"/>
      </w:pPr>
      <w:r w:rsidRPr="0064531A">
        <w:br w:type="page"/>
      </w:r>
      <w:r w:rsidR="009F4C80" w:rsidRPr="0064531A">
        <w:rPr>
          <w:noProof/>
          <w:lang w:bidi="fr-FR"/>
        </w:rPr>
        <mc:AlternateContent>
          <mc:Choice Requires="wps">
            <w:drawing>
              <wp:anchor distT="0" distB="0" distL="63500" distR="63500" simplePos="0" relativeHeight="251659776" behindDoc="0" locked="0" layoutInCell="1" allowOverlap="1">
                <wp:simplePos x="0" y="0"/>
                <wp:positionH relativeFrom="margin">
                  <wp:posOffset>6980555</wp:posOffset>
                </wp:positionH>
                <wp:positionV relativeFrom="paragraph">
                  <wp:posOffset>4107815</wp:posOffset>
                </wp:positionV>
                <wp:extent cx="334645" cy="328930"/>
                <wp:effectExtent l="0" t="0" r="0" b="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6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pPr>
                              <w:spacing w:line="170" w:lineRule="exact"/>
                              <w:ind w:firstLine="126"/>
                            </w:pPr>
                            <w:r>
                              <w:rPr>
                                <w:color w:val="000000"/>
                                <w:lang w:val="fr-FR" w:eastAsia="fr-FR" w:bidi="fr-FR"/>
                              </w:rPr>
                              <w:t>259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549.65pt;margin-top:323.45pt;width:26.35pt;height:25.9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" filled="f" stroked="f">
                <v:path arrowok="t"/>
                <v:textbox style="layout-flow:vertical" inset="0,0,0,0">
                  <w:txbxContent>
                    <w:p w:rsidR="00711472" w:rsidRDefault="00711472" w:rsidP="00711472">
                      <w:pPr>
                        <w:spacing w:line="170" w:lineRule="exact"/>
                        <w:ind w:firstLine="126"/>
                      </w:pPr>
                      <w:r>
                        <w:rPr>
                          <w:color w:val="000000"/>
                          <w:lang w:val="fr-FR" w:eastAsia="fr-FR" w:bidi="fr-FR"/>
                        </w:rPr>
                        <w:t>259</w:t>
                      </w:r>
                    </w:p>
                  </w:txbxContent>
                </v:textbox>
                <w10:wrap anchorx="margin"/>
              </v:shape>
            </w:pict>
          </mc:Fallback>
        </mc:AlternateContent>
      </w:r>
      <w:r w:rsidRPr="0064531A">
        <w:t>[259]</w:t>
      </w:r>
    </w:p>
    <w:p w:rsidR="00711472" w:rsidRPr="0064531A" w:rsidRDefault="00711472" w:rsidP="00711472">
      <w:pPr>
        <w:spacing w:before="120" w:after="120"/>
        <w:jc w:val="both"/>
      </w:pPr>
    </w:p>
    <w:p w:rsidR="00711472" w:rsidRPr="0064531A" w:rsidRDefault="00711472" w:rsidP="00711472">
      <w:pPr>
        <w:pStyle w:val="figtitre"/>
      </w:pPr>
      <w:r w:rsidRPr="0064531A">
        <w:t>Tableau 6.8</w:t>
      </w:r>
    </w:p>
    <w:p w:rsidR="00711472" w:rsidRPr="0064531A" w:rsidRDefault="00711472" w:rsidP="00711472">
      <w:pPr>
        <w:pStyle w:val="figst"/>
      </w:pPr>
      <w:r w:rsidRPr="0064531A">
        <w:t>CLASSIFICATION DES ADOLESCENTS CONVENTIONNELS</w:t>
      </w:r>
      <w:r w:rsidRPr="0064531A">
        <w:br/>
        <w:t>À PARTIR DES VARIABLES SOCIALES ET PSYCHOLOGIQUES</w:t>
      </w:r>
    </w:p>
    <w:p w:rsidR="00711472" w:rsidRPr="0064531A" w:rsidRDefault="00711472" w:rsidP="00711472">
      <w:pPr>
        <w:ind w:firstLine="0"/>
        <w:jc w:val="both"/>
      </w:pPr>
    </w:p>
    <w:tbl>
      <w:tblPr>
        <w:tblW w:w="9649" w:type="dxa"/>
        <w:tblInd w:w="-1512" w:type="dxa"/>
        <w:tblLook w:val="00BF" w:firstRow="1" w:lastRow="0" w:firstColumn="1" w:lastColumn="0" w:noHBand="0" w:noVBand="0"/>
      </w:tblPr>
      <w:tblGrid>
        <w:gridCol w:w="3060"/>
        <w:gridCol w:w="810"/>
        <w:gridCol w:w="968"/>
        <w:gridCol w:w="832"/>
        <w:gridCol w:w="810"/>
        <w:gridCol w:w="887"/>
        <w:gridCol w:w="733"/>
        <w:gridCol w:w="769"/>
        <w:gridCol w:w="780"/>
      </w:tblGrid>
      <w:tr w:rsidR="00711472" w:rsidRPr="0064531A">
        <w:trPr>
          <w:cantSplit/>
          <w:trHeight w:val="1599"/>
        </w:trPr>
        <w:tc>
          <w:tcPr>
            <w:tcW w:w="3060" w:type="dxa"/>
            <w:vMerge w:val="restart"/>
            <w:tcBorders>
              <w:top w:val="single" w:sz="12" w:space="0" w:color="auto"/>
              <w:bottom w:val="single" w:sz="12" w:space="0" w:color="auto"/>
            </w:tcBorders>
            <w:shd w:val="clear" w:color="auto" w:fill="EEECE1"/>
            <w:vAlign w:val="center"/>
          </w:tcPr>
          <w:p w:rsidR="00711472" w:rsidRPr="0064531A" w:rsidRDefault="00711472" w:rsidP="00711472">
            <w:pPr>
              <w:ind w:firstLine="0"/>
              <w:jc w:val="both"/>
              <w:rPr>
                <w:b/>
                <w:sz w:val="20"/>
              </w:rPr>
            </w:pPr>
            <w:r w:rsidRPr="0064531A">
              <w:rPr>
                <w:b/>
                <w:sz w:val="20"/>
              </w:rPr>
              <w:t>Niveau d’intensité</w:t>
            </w:r>
            <w:r w:rsidRPr="0064531A">
              <w:rPr>
                <w:b/>
                <w:sz w:val="20"/>
              </w:rPr>
              <w:br/>
              <w:t>de la délinquance</w:t>
            </w:r>
          </w:p>
          <w:p w:rsidR="00711472" w:rsidRPr="0064531A" w:rsidRDefault="00711472" w:rsidP="00711472">
            <w:pPr>
              <w:ind w:firstLine="0"/>
              <w:jc w:val="both"/>
              <w:rPr>
                <w:b/>
                <w:sz w:val="20"/>
              </w:rPr>
            </w:pPr>
            <w:r w:rsidRPr="0064531A">
              <w:rPr>
                <w:b/>
                <w:sz w:val="20"/>
              </w:rPr>
              <w:t>Groupe initial</w:t>
            </w:r>
          </w:p>
        </w:tc>
        <w:tc>
          <w:tcPr>
            <w:tcW w:w="810" w:type="dxa"/>
            <w:vMerge w:val="restart"/>
            <w:tcBorders>
              <w:top w:val="single" w:sz="12" w:space="0" w:color="auto"/>
              <w:bottom w:val="single" w:sz="12" w:space="0" w:color="auto"/>
            </w:tcBorders>
            <w:shd w:val="clear" w:color="auto" w:fill="EEECE1"/>
            <w:textDirection w:val="btLr"/>
            <w:vAlign w:val="center"/>
          </w:tcPr>
          <w:p w:rsidR="00711472" w:rsidRPr="0064531A" w:rsidRDefault="00711472" w:rsidP="00711472">
            <w:pPr>
              <w:ind w:left="113" w:right="113" w:firstLine="0"/>
              <w:jc w:val="both"/>
              <w:rPr>
                <w:b/>
                <w:sz w:val="20"/>
              </w:rPr>
            </w:pPr>
            <w:r w:rsidRPr="0064531A">
              <w:rPr>
                <w:b/>
                <w:sz w:val="20"/>
              </w:rPr>
              <w:t>Nombre r</w:t>
            </w:r>
            <w:r w:rsidRPr="0064531A">
              <w:rPr>
                <w:b/>
                <w:sz w:val="20"/>
              </w:rPr>
              <w:t>é</w:t>
            </w:r>
            <w:r w:rsidRPr="0064531A">
              <w:rPr>
                <w:b/>
                <w:sz w:val="20"/>
              </w:rPr>
              <w:t>el de s</w:t>
            </w:r>
            <w:r w:rsidRPr="0064531A">
              <w:rPr>
                <w:b/>
                <w:sz w:val="20"/>
              </w:rPr>
              <w:t>u</w:t>
            </w:r>
            <w:r w:rsidRPr="0064531A">
              <w:rPr>
                <w:b/>
                <w:sz w:val="20"/>
              </w:rPr>
              <w:t>jets</w:t>
            </w:r>
          </w:p>
        </w:tc>
        <w:tc>
          <w:tcPr>
            <w:tcW w:w="3497" w:type="dxa"/>
            <w:gridSpan w:val="4"/>
            <w:tcBorders>
              <w:top w:val="single" w:sz="12" w:space="0" w:color="auto"/>
              <w:bottom w:val="single" w:sz="12" w:space="0" w:color="auto"/>
            </w:tcBorders>
            <w:shd w:val="clear" w:color="auto" w:fill="EEECE1"/>
            <w:vAlign w:val="center"/>
          </w:tcPr>
          <w:p w:rsidR="00711472" w:rsidRPr="0064531A" w:rsidRDefault="00711472" w:rsidP="00711472">
            <w:pPr>
              <w:ind w:firstLine="0"/>
              <w:jc w:val="center"/>
              <w:rPr>
                <w:b/>
                <w:sz w:val="20"/>
              </w:rPr>
            </w:pPr>
            <w:r w:rsidRPr="0064531A">
              <w:rPr>
                <w:b/>
                <w:sz w:val="20"/>
              </w:rPr>
              <w:t>Groupe prédit</w:t>
            </w:r>
          </w:p>
        </w:tc>
        <w:tc>
          <w:tcPr>
            <w:tcW w:w="733" w:type="dxa"/>
            <w:vMerge w:val="restart"/>
            <w:tcBorders>
              <w:top w:val="single" w:sz="12" w:space="0" w:color="auto"/>
              <w:bottom w:val="single" w:sz="12" w:space="0" w:color="auto"/>
            </w:tcBorders>
            <w:shd w:val="clear" w:color="auto" w:fill="EEECE1"/>
            <w:textDirection w:val="btLr"/>
          </w:tcPr>
          <w:p w:rsidR="00711472" w:rsidRPr="0064531A" w:rsidRDefault="00711472" w:rsidP="00711472">
            <w:pPr>
              <w:ind w:left="113" w:right="113" w:firstLine="0"/>
              <w:jc w:val="both"/>
              <w:rPr>
                <w:b/>
                <w:sz w:val="20"/>
              </w:rPr>
            </w:pPr>
            <w:r w:rsidRPr="0064531A">
              <w:rPr>
                <w:b/>
                <w:sz w:val="20"/>
              </w:rPr>
              <w:t>Prédi</w:t>
            </w:r>
            <w:r w:rsidRPr="0064531A">
              <w:rPr>
                <w:b/>
                <w:sz w:val="20"/>
              </w:rPr>
              <w:t>c</w:t>
            </w:r>
            <w:r w:rsidRPr="0064531A">
              <w:rPr>
                <w:b/>
                <w:sz w:val="20"/>
              </w:rPr>
              <w:t>tion au h</w:t>
            </w:r>
            <w:r w:rsidRPr="0064531A">
              <w:rPr>
                <w:b/>
                <w:sz w:val="20"/>
              </w:rPr>
              <w:t>a</w:t>
            </w:r>
            <w:r w:rsidRPr="0064531A">
              <w:rPr>
                <w:b/>
                <w:sz w:val="20"/>
              </w:rPr>
              <w:t>sard</w:t>
            </w:r>
          </w:p>
        </w:tc>
        <w:tc>
          <w:tcPr>
            <w:tcW w:w="769" w:type="dxa"/>
            <w:vMerge w:val="restart"/>
            <w:tcBorders>
              <w:top w:val="single" w:sz="12" w:space="0" w:color="auto"/>
              <w:bottom w:val="single" w:sz="12" w:space="0" w:color="auto"/>
            </w:tcBorders>
            <w:shd w:val="clear" w:color="auto" w:fill="EEECE1"/>
            <w:textDirection w:val="btLr"/>
          </w:tcPr>
          <w:p w:rsidR="00711472" w:rsidRPr="0064531A" w:rsidRDefault="00711472" w:rsidP="00711472">
            <w:pPr>
              <w:ind w:left="113" w:right="113" w:firstLine="0"/>
              <w:jc w:val="both"/>
              <w:rPr>
                <w:b/>
                <w:sz w:val="20"/>
              </w:rPr>
            </w:pPr>
            <w:r w:rsidRPr="0064531A">
              <w:rPr>
                <w:b/>
                <w:sz w:val="20"/>
              </w:rPr>
              <w:t>Prédi</w:t>
            </w:r>
            <w:r w:rsidRPr="0064531A">
              <w:rPr>
                <w:b/>
                <w:sz w:val="20"/>
              </w:rPr>
              <w:t>c</w:t>
            </w:r>
            <w:r w:rsidRPr="0064531A">
              <w:rPr>
                <w:b/>
                <w:sz w:val="20"/>
              </w:rPr>
              <w:t>tion de l’anal</w:t>
            </w:r>
            <w:r w:rsidRPr="0064531A">
              <w:rPr>
                <w:b/>
                <w:sz w:val="20"/>
              </w:rPr>
              <w:t>y</w:t>
            </w:r>
            <w:r w:rsidRPr="0064531A">
              <w:rPr>
                <w:b/>
                <w:sz w:val="20"/>
              </w:rPr>
              <w:t>se</w:t>
            </w:r>
            <w:r w:rsidRPr="0064531A">
              <w:rPr>
                <w:b/>
                <w:sz w:val="20"/>
              </w:rPr>
              <w:br/>
              <w:t>di</w:t>
            </w:r>
            <w:r w:rsidRPr="0064531A">
              <w:rPr>
                <w:b/>
                <w:sz w:val="20"/>
              </w:rPr>
              <w:t>s</w:t>
            </w:r>
            <w:r w:rsidRPr="0064531A">
              <w:rPr>
                <w:b/>
                <w:sz w:val="20"/>
              </w:rPr>
              <w:t>crimina</w:t>
            </w:r>
            <w:r w:rsidRPr="0064531A">
              <w:rPr>
                <w:b/>
                <w:sz w:val="20"/>
              </w:rPr>
              <w:t>n</w:t>
            </w:r>
            <w:r w:rsidRPr="0064531A">
              <w:rPr>
                <w:b/>
                <w:sz w:val="20"/>
              </w:rPr>
              <w:t>te</w:t>
            </w:r>
          </w:p>
        </w:tc>
        <w:tc>
          <w:tcPr>
            <w:tcW w:w="780" w:type="dxa"/>
            <w:vMerge w:val="restart"/>
            <w:tcBorders>
              <w:top w:val="single" w:sz="12" w:space="0" w:color="auto"/>
              <w:bottom w:val="single" w:sz="12" w:space="0" w:color="auto"/>
            </w:tcBorders>
            <w:shd w:val="clear" w:color="auto" w:fill="EEECE1"/>
            <w:textDirection w:val="btLr"/>
          </w:tcPr>
          <w:p w:rsidR="00711472" w:rsidRPr="0064531A" w:rsidRDefault="00711472" w:rsidP="00711472">
            <w:pPr>
              <w:ind w:left="113" w:right="113" w:firstLine="0"/>
              <w:jc w:val="both"/>
              <w:rPr>
                <w:b/>
                <w:sz w:val="20"/>
              </w:rPr>
            </w:pPr>
            <w:r w:rsidRPr="0064531A">
              <w:rPr>
                <w:b/>
                <w:sz w:val="20"/>
              </w:rPr>
              <w:t>Améli</w:t>
            </w:r>
            <w:r w:rsidRPr="0064531A">
              <w:rPr>
                <w:b/>
                <w:sz w:val="20"/>
              </w:rPr>
              <w:t>o</w:t>
            </w:r>
            <w:r w:rsidRPr="0064531A">
              <w:rPr>
                <w:b/>
                <w:sz w:val="20"/>
              </w:rPr>
              <w:t>r</w:t>
            </w:r>
            <w:r w:rsidRPr="0064531A">
              <w:rPr>
                <w:b/>
                <w:sz w:val="20"/>
              </w:rPr>
              <w:t>a</w:t>
            </w:r>
            <w:r w:rsidRPr="0064531A">
              <w:rPr>
                <w:b/>
                <w:sz w:val="20"/>
              </w:rPr>
              <w:t>tion de</w:t>
            </w:r>
            <w:r w:rsidRPr="0064531A">
              <w:rPr>
                <w:b/>
                <w:sz w:val="20"/>
              </w:rPr>
              <w:br/>
              <w:t>la prédi</w:t>
            </w:r>
            <w:r w:rsidRPr="0064531A">
              <w:rPr>
                <w:b/>
                <w:sz w:val="20"/>
              </w:rPr>
              <w:t>c</w:t>
            </w:r>
            <w:r w:rsidRPr="0064531A">
              <w:rPr>
                <w:b/>
                <w:sz w:val="20"/>
              </w:rPr>
              <w:t>tion</w:t>
            </w:r>
          </w:p>
        </w:tc>
      </w:tr>
      <w:tr w:rsidR="00711472" w:rsidRPr="0064531A">
        <w:trPr>
          <w:trHeight w:val="510"/>
        </w:trPr>
        <w:tc>
          <w:tcPr>
            <w:tcW w:w="3060" w:type="dxa"/>
            <w:vMerge/>
            <w:tcBorders>
              <w:top w:val="single" w:sz="12" w:space="0" w:color="auto"/>
              <w:bottom w:val="single" w:sz="12" w:space="0" w:color="auto"/>
            </w:tcBorders>
          </w:tcPr>
          <w:p w:rsidR="00711472" w:rsidRPr="0064531A" w:rsidRDefault="00711472" w:rsidP="00711472">
            <w:pPr>
              <w:ind w:firstLine="0"/>
              <w:jc w:val="both"/>
              <w:rPr>
                <w:sz w:val="20"/>
              </w:rPr>
            </w:pPr>
          </w:p>
        </w:tc>
        <w:tc>
          <w:tcPr>
            <w:tcW w:w="810" w:type="dxa"/>
            <w:vMerge/>
            <w:tcBorders>
              <w:top w:val="single" w:sz="12" w:space="0" w:color="auto"/>
              <w:bottom w:val="single" w:sz="12" w:space="0" w:color="auto"/>
            </w:tcBorders>
          </w:tcPr>
          <w:p w:rsidR="00711472" w:rsidRPr="0064531A" w:rsidRDefault="00711472" w:rsidP="00711472">
            <w:pPr>
              <w:ind w:firstLine="0"/>
              <w:jc w:val="both"/>
              <w:rPr>
                <w:sz w:val="20"/>
              </w:rPr>
            </w:pPr>
          </w:p>
        </w:tc>
        <w:tc>
          <w:tcPr>
            <w:tcW w:w="968" w:type="dxa"/>
            <w:tcBorders>
              <w:top w:val="single" w:sz="12" w:space="0" w:color="auto"/>
              <w:bottom w:val="single" w:sz="12" w:space="0" w:color="auto"/>
            </w:tcBorders>
            <w:shd w:val="clear" w:color="auto" w:fill="EEECE1"/>
            <w:vAlign w:val="center"/>
          </w:tcPr>
          <w:p w:rsidR="00711472" w:rsidRPr="0064531A" w:rsidRDefault="00711472" w:rsidP="00711472">
            <w:pPr>
              <w:ind w:firstLine="0"/>
              <w:jc w:val="center"/>
              <w:rPr>
                <w:b/>
                <w:sz w:val="20"/>
              </w:rPr>
            </w:pPr>
            <w:r w:rsidRPr="0064531A">
              <w:rPr>
                <w:b/>
                <w:sz w:val="20"/>
              </w:rPr>
              <w:t>1</w:t>
            </w:r>
          </w:p>
        </w:tc>
        <w:tc>
          <w:tcPr>
            <w:tcW w:w="832" w:type="dxa"/>
            <w:tcBorders>
              <w:top w:val="single" w:sz="12" w:space="0" w:color="auto"/>
              <w:bottom w:val="single" w:sz="12" w:space="0" w:color="auto"/>
            </w:tcBorders>
            <w:shd w:val="clear" w:color="auto" w:fill="EEECE1"/>
            <w:vAlign w:val="center"/>
          </w:tcPr>
          <w:p w:rsidR="00711472" w:rsidRPr="0064531A" w:rsidRDefault="00711472" w:rsidP="00711472">
            <w:pPr>
              <w:ind w:firstLine="0"/>
              <w:jc w:val="center"/>
              <w:rPr>
                <w:b/>
                <w:sz w:val="20"/>
              </w:rPr>
            </w:pPr>
            <w:r w:rsidRPr="0064531A">
              <w:rPr>
                <w:b/>
                <w:sz w:val="20"/>
              </w:rPr>
              <w:t>2</w:t>
            </w:r>
          </w:p>
        </w:tc>
        <w:tc>
          <w:tcPr>
            <w:tcW w:w="810" w:type="dxa"/>
            <w:tcBorders>
              <w:top w:val="single" w:sz="12" w:space="0" w:color="auto"/>
              <w:bottom w:val="single" w:sz="12" w:space="0" w:color="auto"/>
            </w:tcBorders>
            <w:shd w:val="clear" w:color="auto" w:fill="EEECE1"/>
            <w:vAlign w:val="center"/>
          </w:tcPr>
          <w:p w:rsidR="00711472" w:rsidRPr="0064531A" w:rsidRDefault="00711472" w:rsidP="00711472">
            <w:pPr>
              <w:ind w:firstLine="0"/>
              <w:jc w:val="center"/>
              <w:rPr>
                <w:b/>
                <w:sz w:val="20"/>
              </w:rPr>
            </w:pPr>
            <w:r w:rsidRPr="0064531A">
              <w:rPr>
                <w:b/>
                <w:sz w:val="20"/>
              </w:rPr>
              <w:t>3</w:t>
            </w:r>
          </w:p>
        </w:tc>
        <w:tc>
          <w:tcPr>
            <w:tcW w:w="887" w:type="dxa"/>
            <w:tcBorders>
              <w:top w:val="single" w:sz="12" w:space="0" w:color="auto"/>
              <w:bottom w:val="single" w:sz="12" w:space="0" w:color="auto"/>
            </w:tcBorders>
            <w:shd w:val="clear" w:color="auto" w:fill="EEECE1"/>
            <w:vAlign w:val="center"/>
          </w:tcPr>
          <w:p w:rsidR="00711472" w:rsidRPr="0064531A" w:rsidRDefault="00711472" w:rsidP="00711472">
            <w:pPr>
              <w:ind w:firstLine="0"/>
              <w:jc w:val="center"/>
              <w:rPr>
                <w:b/>
                <w:sz w:val="20"/>
              </w:rPr>
            </w:pPr>
            <w:r w:rsidRPr="0064531A">
              <w:rPr>
                <w:b/>
                <w:sz w:val="20"/>
              </w:rPr>
              <w:t>4</w:t>
            </w:r>
          </w:p>
        </w:tc>
        <w:tc>
          <w:tcPr>
            <w:tcW w:w="733" w:type="dxa"/>
            <w:vMerge/>
            <w:tcBorders>
              <w:top w:val="single" w:sz="12" w:space="0" w:color="auto"/>
            </w:tcBorders>
          </w:tcPr>
          <w:p w:rsidR="00711472" w:rsidRPr="0064531A" w:rsidRDefault="00711472" w:rsidP="00711472">
            <w:pPr>
              <w:ind w:firstLine="0"/>
              <w:jc w:val="both"/>
              <w:rPr>
                <w:sz w:val="20"/>
              </w:rPr>
            </w:pPr>
          </w:p>
        </w:tc>
        <w:tc>
          <w:tcPr>
            <w:tcW w:w="769" w:type="dxa"/>
            <w:vMerge/>
            <w:tcBorders>
              <w:top w:val="single" w:sz="12" w:space="0" w:color="auto"/>
            </w:tcBorders>
          </w:tcPr>
          <w:p w:rsidR="00711472" w:rsidRPr="0064531A" w:rsidRDefault="00711472" w:rsidP="00711472">
            <w:pPr>
              <w:ind w:firstLine="0"/>
              <w:jc w:val="both"/>
              <w:rPr>
                <w:sz w:val="20"/>
              </w:rPr>
            </w:pPr>
          </w:p>
        </w:tc>
        <w:tc>
          <w:tcPr>
            <w:tcW w:w="780" w:type="dxa"/>
            <w:vMerge/>
            <w:tcBorders>
              <w:top w:val="single" w:sz="12" w:space="0" w:color="auto"/>
            </w:tcBorders>
          </w:tcPr>
          <w:p w:rsidR="00711472" w:rsidRPr="0064531A" w:rsidRDefault="00711472" w:rsidP="00711472">
            <w:pPr>
              <w:ind w:firstLine="0"/>
              <w:jc w:val="both"/>
              <w:rPr>
                <w:sz w:val="20"/>
              </w:rPr>
            </w:pPr>
          </w:p>
        </w:tc>
      </w:tr>
      <w:tr w:rsidR="00711472" w:rsidRPr="0064531A">
        <w:tc>
          <w:tcPr>
            <w:tcW w:w="3060" w:type="dxa"/>
            <w:tcBorders>
              <w:top w:val="single" w:sz="12" w:space="0" w:color="auto"/>
            </w:tcBorders>
          </w:tcPr>
          <w:p w:rsidR="00711472" w:rsidRPr="0064531A" w:rsidRDefault="00711472" w:rsidP="00711472">
            <w:pPr>
              <w:spacing w:before="120"/>
              <w:ind w:firstLine="0"/>
              <w:rPr>
                <w:b/>
                <w:sz w:val="20"/>
              </w:rPr>
            </w:pPr>
            <w:r w:rsidRPr="0064531A">
              <w:rPr>
                <w:b/>
                <w:sz w:val="20"/>
              </w:rPr>
              <w:t>Délinquance</w:t>
            </w:r>
          </w:p>
        </w:tc>
        <w:tc>
          <w:tcPr>
            <w:tcW w:w="810" w:type="dxa"/>
            <w:tcBorders>
              <w:top w:val="single" w:sz="12" w:space="0" w:color="auto"/>
            </w:tcBorders>
          </w:tcPr>
          <w:p w:rsidR="00711472" w:rsidRPr="0064531A" w:rsidRDefault="00711472" w:rsidP="00711472">
            <w:pPr>
              <w:spacing w:before="120"/>
              <w:ind w:firstLine="0"/>
              <w:jc w:val="both"/>
              <w:rPr>
                <w:sz w:val="20"/>
              </w:rPr>
            </w:pPr>
          </w:p>
        </w:tc>
        <w:tc>
          <w:tcPr>
            <w:tcW w:w="968" w:type="dxa"/>
            <w:tcBorders>
              <w:top w:val="single" w:sz="12" w:space="0" w:color="auto"/>
            </w:tcBorders>
          </w:tcPr>
          <w:p w:rsidR="00711472" w:rsidRPr="0064531A" w:rsidRDefault="00711472" w:rsidP="00711472">
            <w:pPr>
              <w:spacing w:before="120"/>
              <w:ind w:firstLine="0"/>
              <w:jc w:val="both"/>
              <w:rPr>
                <w:sz w:val="20"/>
              </w:rPr>
            </w:pPr>
          </w:p>
        </w:tc>
        <w:tc>
          <w:tcPr>
            <w:tcW w:w="832" w:type="dxa"/>
            <w:tcBorders>
              <w:top w:val="single" w:sz="12" w:space="0" w:color="auto"/>
            </w:tcBorders>
          </w:tcPr>
          <w:p w:rsidR="00711472" w:rsidRPr="0064531A" w:rsidRDefault="00711472" w:rsidP="00711472">
            <w:pPr>
              <w:spacing w:before="120"/>
              <w:ind w:firstLine="0"/>
              <w:jc w:val="both"/>
              <w:rPr>
                <w:sz w:val="20"/>
              </w:rPr>
            </w:pPr>
          </w:p>
        </w:tc>
        <w:tc>
          <w:tcPr>
            <w:tcW w:w="810" w:type="dxa"/>
            <w:tcBorders>
              <w:top w:val="single" w:sz="12" w:space="0" w:color="auto"/>
            </w:tcBorders>
          </w:tcPr>
          <w:p w:rsidR="00711472" w:rsidRPr="0064531A" w:rsidRDefault="00711472" w:rsidP="00711472">
            <w:pPr>
              <w:spacing w:before="120"/>
              <w:ind w:firstLine="0"/>
              <w:jc w:val="both"/>
              <w:rPr>
                <w:sz w:val="20"/>
              </w:rPr>
            </w:pPr>
          </w:p>
        </w:tc>
        <w:tc>
          <w:tcPr>
            <w:tcW w:w="887" w:type="dxa"/>
            <w:tcBorders>
              <w:top w:val="single" w:sz="12" w:space="0" w:color="auto"/>
            </w:tcBorders>
          </w:tcPr>
          <w:p w:rsidR="00711472" w:rsidRPr="0064531A" w:rsidRDefault="00711472" w:rsidP="00711472">
            <w:pPr>
              <w:spacing w:before="120"/>
              <w:ind w:firstLine="0"/>
              <w:jc w:val="both"/>
              <w:rPr>
                <w:sz w:val="20"/>
              </w:rPr>
            </w:pPr>
          </w:p>
        </w:tc>
        <w:tc>
          <w:tcPr>
            <w:tcW w:w="733" w:type="dxa"/>
          </w:tcPr>
          <w:p w:rsidR="00711472" w:rsidRPr="0064531A" w:rsidRDefault="00711472" w:rsidP="00711472">
            <w:pPr>
              <w:spacing w:before="120"/>
              <w:ind w:firstLine="0"/>
              <w:jc w:val="both"/>
              <w:rPr>
                <w:sz w:val="20"/>
              </w:rPr>
            </w:pPr>
          </w:p>
        </w:tc>
        <w:tc>
          <w:tcPr>
            <w:tcW w:w="769" w:type="dxa"/>
          </w:tcPr>
          <w:p w:rsidR="00711472" w:rsidRPr="0064531A" w:rsidRDefault="00711472" w:rsidP="00711472">
            <w:pPr>
              <w:spacing w:before="120"/>
              <w:ind w:firstLine="0"/>
              <w:jc w:val="both"/>
              <w:rPr>
                <w:sz w:val="20"/>
              </w:rPr>
            </w:pPr>
          </w:p>
        </w:tc>
        <w:tc>
          <w:tcPr>
            <w:tcW w:w="780" w:type="dxa"/>
          </w:tcPr>
          <w:p w:rsidR="00711472" w:rsidRPr="0064531A" w:rsidRDefault="00711472" w:rsidP="00711472">
            <w:pPr>
              <w:spacing w:before="120"/>
              <w:ind w:firstLine="0"/>
              <w:jc w:val="both"/>
              <w:rPr>
                <w:sz w:val="20"/>
              </w:rPr>
            </w:pPr>
          </w:p>
        </w:tc>
      </w:tr>
      <w:tr w:rsidR="00711472" w:rsidRPr="0064531A">
        <w:tc>
          <w:tcPr>
            <w:tcW w:w="3060" w:type="dxa"/>
          </w:tcPr>
          <w:p w:rsidR="00711472" w:rsidRPr="0064531A" w:rsidRDefault="00711472" w:rsidP="00711472">
            <w:pPr>
              <w:tabs>
                <w:tab w:val="right" w:pos="2682"/>
              </w:tabs>
              <w:ind w:firstLine="0"/>
              <w:rPr>
                <w:sz w:val="20"/>
              </w:rPr>
            </w:pPr>
            <w:r w:rsidRPr="0064531A">
              <w:rPr>
                <w:sz w:val="20"/>
              </w:rPr>
              <w:t>— Occasionnelle</w:t>
            </w:r>
            <w:r w:rsidRPr="0064531A">
              <w:rPr>
                <w:sz w:val="20"/>
              </w:rPr>
              <w:tab/>
              <w:t>1</w:t>
            </w:r>
          </w:p>
        </w:tc>
        <w:tc>
          <w:tcPr>
            <w:tcW w:w="810" w:type="dxa"/>
          </w:tcPr>
          <w:p w:rsidR="00711472" w:rsidRPr="0064531A" w:rsidRDefault="00711472" w:rsidP="00711472">
            <w:pPr>
              <w:ind w:firstLine="0"/>
              <w:jc w:val="both"/>
              <w:rPr>
                <w:sz w:val="20"/>
              </w:rPr>
            </w:pPr>
            <w:r w:rsidRPr="0064531A">
              <w:rPr>
                <w:sz w:val="20"/>
              </w:rPr>
              <w:t>66</w:t>
            </w:r>
          </w:p>
        </w:tc>
        <w:tc>
          <w:tcPr>
            <w:tcW w:w="968" w:type="dxa"/>
          </w:tcPr>
          <w:p w:rsidR="00711472" w:rsidRPr="0064531A" w:rsidRDefault="00711472" w:rsidP="00711472">
            <w:pPr>
              <w:ind w:firstLine="0"/>
              <w:jc w:val="both"/>
              <w:rPr>
                <w:sz w:val="20"/>
              </w:rPr>
            </w:pPr>
            <w:r w:rsidRPr="0064531A">
              <w:rPr>
                <w:sz w:val="20"/>
              </w:rPr>
              <w:t xml:space="preserve">21 </w:t>
            </w:r>
            <w:r w:rsidRPr="0064531A">
              <w:rPr>
                <w:color w:val="FF0000"/>
                <w:sz w:val="20"/>
              </w:rPr>
              <w:t>1</w:t>
            </w:r>
          </w:p>
        </w:tc>
        <w:tc>
          <w:tcPr>
            <w:tcW w:w="832" w:type="dxa"/>
          </w:tcPr>
          <w:p w:rsidR="00711472" w:rsidRPr="0064531A" w:rsidRDefault="00711472" w:rsidP="00711472">
            <w:pPr>
              <w:ind w:firstLine="0"/>
              <w:jc w:val="both"/>
              <w:rPr>
                <w:sz w:val="20"/>
              </w:rPr>
            </w:pPr>
            <w:r w:rsidRPr="0064531A">
              <w:rPr>
                <w:sz w:val="20"/>
              </w:rPr>
              <w:t>10</w:t>
            </w:r>
          </w:p>
        </w:tc>
        <w:tc>
          <w:tcPr>
            <w:tcW w:w="810" w:type="dxa"/>
          </w:tcPr>
          <w:p w:rsidR="00711472" w:rsidRPr="0064531A" w:rsidRDefault="00711472" w:rsidP="00711472">
            <w:pPr>
              <w:ind w:firstLine="0"/>
              <w:jc w:val="both"/>
              <w:rPr>
                <w:sz w:val="20"/>
              </w:rPr>
            </w:pPr>
            <w:r w:rsidRPr="0064531A">
              <w:rPr>
                <w:sz w:val="20"/>
              </w:rPr>
              <w:t>30</w:t>
            </w:r>
          </w:p>
        </w:tc>
        <w:tc>
          <w:tcPr>
            <w:tcW w:w="887" w:type="dxa"/>
          </w:tcPr>
          <w:p w:rsidR="00711472" w:rsidRPr="0064531A" w:rsidRDefault="00711472" w:rsidP="00711472">
            <w:pPr>
              <w:ind w:firstLine="0"/>
              <w:jc w:val="both"/>
              <w:rPr>
                <w:sz w:val="20"/>
              </w:rPr>
            </w:pPr>
            <w:r w:rsidRPr="0064531A">
              <w:rPr>
                <w:sz w:val="20"/>
              </w:rPr>
              <w:t>5</w:t>
            </w:r>
          </w:p>
        </w:tc>
        <w:tc>
          <w:tcPr>
            <w:tcW w:w="733" w:type="dxa"/>
          </w:tcPr>
          <w:p w:rsidR="00711472" w:rsidRPr="0064531A" w:rsidRDefault="00711472" w:rsidP="00711472">
            <w:pPr>
              <w:ind w:firstLine="0"/>
              <w:jc w:val="both"/>
              <w:rPr>
                <w:sz w:val="20"/>
              </w:rPr>
            </w:pPr>
          </w:p>
        </w:tc>
        <w:tc>
          <w:tcPr>
            <w:tcW w:w="769" w:type="dxa"/>
          </w:tcPr>
          <w:p w:rsidR="00711472" w:rsidRPr="0064531A" w:rsidRDefault="00711472" w:rsidP="00711472">
            <w:pPr>
              <w:ind w:firstLine="0"/>
              <w:jc w:val="both"/>
              <w:rPr>
                <w:sz w:val="20"/>
              </w:rPr>
            </w:pPr>
          </w:p>
        </w:tc>
        <w:tc>
          <w:tcPr>
            <w:tcW w:w="780" w:type="dxa"/>
          </w:tcPr>
          <w:p w:rsidR="00711472" w:rsidRPr="0064531A" w:rsidRDefault="00711472" w:rsidP="00711472">
            <w:pPr>
              <w:ind w:firstLine="0"/>
              <w:jc w:val="both"/>
              <w:rPr>
                <w:sz w:val="20"/>
              </w:rPr>
            </w:pPr>
          </w:p>
        </w:tc>
      </w:tr>
      <w:tr w:rsidR="00711472" w:rsidRPr="0064531A">
        <w:tc>
          <w:tcPr>
            <w:tcW w:w="3060" w:type="dxa"/>
          </w:tcPr>
          <w:p w:rsidR="00711472" w:rsidRPr="0064531A" w:rsidRDefault="00711472" w:rsidP="00711472">
            <w:pPr>
              <w:tabs>
                <w:tab w:val="right" w:pos="2682"/>
              </w:tabs>
              <w:ind w:firstLine="0"/>
              <w:rPr>
                <w:sz w:val="20"/>
              </w:rPr>
            </w:pPr>
          </w:p>
        </w:tc>
        <w:tc>
          <w:tcPr>
            <w:tcW w:w="810" w:type="dxa"/>
          </w:tcPr>
          <w:p w:rsidR="00711472" w:rsidRPr="0064531A" w:rsidRDefault="00711472" w:rsidP="00711472">
            <w:pPr>
              <w:ind w:firstLine="0"/>
              <w:jc w:val="both"/>
              <w:rPr>
                <w:sz w:val="20"/>
              </w:rPr>
            </w:pPr>
          </w:p>
        </w:tc>
        <w:tc>
          <w:tcPr>
            <w:tcW w:w="968" w:type="dxa"/>
          </w:tcPr>
          <w:p w:rsidR="00711472" w:rsidRPr="0064531A" w:rsidRDefault="00711472" w:rsidP="00711472">
            <w:pPr>
              <w:ind w:firstLine="0"/>
              <w:jc w:val="both"/>
              <w:rPr>
                <w:sz w:val="20"/>
              </w:rPr>
            </w:pPr>
            <w:r w:rsidRPr="0064531A">
              <w:rPr>
                <w:sz w:val="20"/>
              </w:rPr>
              <w:t xml:space="preserve">38,1% </w:t>
            </w:r>
            <w:r w:rsidRPr="0064531A">
              <w:rPr>
                <w:color w:val="FF0000"/>
                <w:sz w:val="20"/>
              </w:rPr>
              <w:t>2</w:t>
            </w:r>
          </w:p>
        </w:tc>
        <w:tc>
          <w:tcPr>
            <w:tcW w:w="832" w:type="dxa"/>
          </w:tcPr>
          <w:p w:rsidR="00711472" w:rsidRPr="0064531A" w:rsidRDefault="00711472" w:rsidP="00711472">
            <w:pPr>
              <w:ind w:firstLine="0"/>
              <w:jc w:val="both"/>
              <w:rPr>
                <w:sz w:val="20"/>
              </w:rPr>
            </w:pPr>
            <w:r w:rsidRPr="0064531A">
              <w:rPr>
                <w:sz w:val="20"/>
              </w:rPr>
              <w:t>15,2%</w:t>
            </w:r>
          </w:p>
        </w:tc>
        <w:tc>
          <w:tcPr>
            <w:tcW w:w="810" w:type="dxa"/>
          </w:tcPr>
          <w:p w:rsidR="00711472" w:rsidRPr="0064531A" w:rsidRDefault="00711472" w:rsidP="00711472">
            <w:pPr>
              <w:ind w:firstLine="0"/>
              <w:jc w:val="both"/>
              <w:rPr>
                <w:sz w:val="20"/>
              </w:rPr>
            </w:pPr>
            <w:r w:rsidRPr="0064531A">
              <w:rPr>
                <w:sz w:val="20"/>
              </w:rPr>
              <w:t>45,5%</w:t>
            </w:r>
          </w:p>
        </w:tc>
        <w:tc>
          <w:tcPr>
            <w:tcW w:w="887" w:type="dxa"/>
          </w:tcPr>
          <w:p w:rsidR="00711472" w:rsidRPr="0064531A" w:rsidRDefault="00711472" w:rsidP="00711472">
            <w:pPr>
              <w:ind w:firstLine="0"/>
              <w:jc w:val="both"/>
              <w:rPr>
                <w:sz w:val="20"/>
              </w:rPr>
            </w:pPr>
            <w:r w:rsidRPr="0064531A">
              <w:rPr>
                <w:sz w:val="20"/>
              </w:rPr>
              <w:t>7,6%</w:t>
            </w:r>
          </w:p>
        </w:tc>
        <w:tc>
          <w:tcPr>
            <w:tcW w:w="733" w:type="dxa"/>
          </w:tcPr>
          <w:p w:rsidR="00711472" w:rsidRPr="0064531A" w:rsidRDefault="00711472" w:rsidP="00711472">
            <w:pPr>
              <w:ind w:firstLine="0"/>
              <w:jc w:val="both"/>
              <w:rPr>
                <w:sz w:val="20"/>
              </w:rPr>
            </w:pPr>
            <w:r w:rsidRPr="0064531A">
              <w:rPr>
                <w:sz w:val="20"/>
              </w:rPr>
              <w:t>16,2%</w:t>
            </w:r>
          </w:p>
        </w:tc>
        <w:tc>
          <w:tcPr>
            <w:tcW w:w="769" w:type="dxa"/>
          </w:tcPr>
          <w:p w:rsidR="00711472" w:rsidRPr="0064531A" w:rsidRDefault="00711472" w:rsidP="00711472">
            <w:pPr>
              <w:ind w:firstLine="0"/>
              <w:jc w:val="both"/>
              <w:rPr>
                <w:sz w:val="20"/>
              </w:rPr>
            </w:pPr>
            <w:r w:rsidRPr="0064531A">
              <w:rPr>
                <w:sz w:val="20"/>
              </w:rPr>
              <w:t>31,8%</w:t>
            </w:r>
          </w:p>
        </w:tc>
        <w:tc>
          <w:tcPr>
            <w:tcW w:w="780" w:type="dxa"/>
          </w:tcPr>
          <w:p w:rsidR="00711472" w:rsidRPr="0064531A" w:rsidRDefault="00711472" w:rsidP="00711472">
            <w:pPr>
              <w:ind w:firstLine="0"/>
              <w:jc w:val="both"/>
              <w:rPr>
                <w:sz w:val="20"/>
              </w:rPr>
            </w:pPr>
            <w:r w:rsidRPr="0064531A">
              <w:rPr>
                <w:sz w:val="20"/>
              </w:rPr>
              <w:t>15,6%</w:t>
            </w:r>
          </w:p>
        </w:tc>
      </w:tr>
      <w:tr w:rsidR="00711472" w:rsidRPr="0064531A">
        <w:tc>
          <w:tcPr>
            <w:tcW w:w="3060" w:type="dxa"/>
          </w:tcPr>
          <w:p w:rsidR="00711472" w:rsidRPr="0064531A" w:rsidRDefault="00711472" w:rsidP="00711472">
            <w:pPr>
              <w:tabs>
                <w:tab w:val="right" w:pos="2682"/>
              </w:tabs>
              <w:spacing w:before="120"/>
              <w:ind w:firstLine="0"/>
              <w:rPr>
                <w:sz w:val="20"/>
              </w:rPr>
            </w:pPr>
            <w:r w:rsidRPr="0064531A">
              <w:rPr>
                <w:sz w:val="20"/>
              </w:rPr>
              <w:t>— intermittente légère</w:t>
            </w:r>
            <w:r w:rsidRPr="0064531A">
              <w:rPr>
                <w:sz w:val="20"/>
              </w:rPr>
              <w:tab/>
              <w:t>2</w:t>
            </w:r>
          </w:p>
        </w:tc>
        <w:tc>
          <w:tcPr>
            <w:tcW w:w="810" w:type="dxa"/>
          </w:tcPr>
          <w:p w:rsidR="00711472" w:rsidRPr="0064531A" w:rsidRDefault="00711472" w:rsidP="00711472">
            <w:pPr>
              <w:spacing w:before="120"/>
              <w:ind w:firstLine="0"/>
              <w:jc w:val="both"/>
              <w:rPr>
                <w:sz w:val="20"/>
              </w:rPr>
            </w:pPr>
            <w:r w:rsidRPr="0064531A">
              <w:rPr>
                <w:sz w:val="20"/>
              </w:rPr>
              <w:t>113</w:t>
            </w:r>
          </w:p>
        </w:tc>
        <w:tc>
          <w:tcPr>
            <w:tcW w:w="968" w:type="dxa"/>
          </w:tcPr>
          <w:p w:rsidR="00711472" w:rsidRPr="0064531A" w:rsidRDefault="00711472" w:rsidP="00711472">
            <w:pPr>
              <w:spacing w:before="120"/>
              <w:ind w:firstLine="0"/>
              <w:jc w:val="both"/>
              <w:rPr>
                <w:sz w:val="20"/>
              </w:rPr>
            </w:pPr>
            <w:r w:rsidRPr="0064531A">
              <w:rPr>
                <w:sz w:val="20"/>
              </w:rPr>
              <w:t>10</w:t>
            </w:r>
          </w:p>
        </w:tc>
        <w:tc>
          <w:tcPr>
            <w:tcW w:w="832" w:type="dxa"/>
          </w:tcPr>
          <w:p w:rsidR="00711472" w:rsidRPr="0064531A" w:rsidRDefault="00711472" w:rsidP="00711472">
            <w:pPr>
              <w:spacing w:before="120"/>
              <w:ind w:firstLine="0"/>
              <w:jc w:val="both"/>
              <w:rPr>
                <w:sz w:val="20"/>
              </w:rPr>
            </w:pPr>
            <w:r w:rsidRPr="0064531A">
              <w:rPr>
                <w:sz w:val="20"/>
              </w:rPr>
              <w:t>45</w:t>
            </w:r>
          </w:p>
        </w:tc>
        <w:tc>
          <w:tcPr>
            <w:tcW w:w="810" w:type="dxa"/>
          </w:tcPr>
          <w:p w:rsidR="00711472" w:rsidRPr="0064531A" w:rsidRDefault="00711472" w:rsidP="00711472">
            <w:pPr>
              <w:spacing w:before="120"/>
              <w:ind w:firstLine="0"/>
              <w:jc w:val="both"/>
              <w:rPr>
                <w:sz w:val="20"/>
              </w:rPr>
            </w:pPr>
            <w:r w:rsidRPr="0064531A">
              <w:rPr>
                <w:sz w:val="20"/>
              </w:rPr>
              <w:t>50</w:t>
            </w:r>
          </w:p>
        </w:tc>
        <w:tc>
          <w:tcPr>
            <w:tcW w:w="887" w:type="dxa"/>
          </w:tcPr>
          <w:p w:rsidR="00711472" w:rsidRPr="0064531A" w:rsidRDefault="00711472" w:rsidP="00711472">
            <w:pPr>
              <w:spacing w:before="120"/>
              <w:ind w:firstLine="0"/>
              <w:jc w:val="both"/>
              <w:rPr>
                <w:sz w:val="20"/>
              </w:rPr>
            </w:pPr>
            <w:r w:rsidRPr="0064531A">
              <w:rPr>
                <w:sz w:val="20"/>
              </w:rPr>
              <w:t>8</w:t>
            </w:r>
          </w:p>
        </w:tc>
        <w:tc>
          <w:tcPr>
            <w:tcW w:w="733" w:type="dxa"/>
          </w:tcPr>
          <w:p w:rsidR="00711472" w:rsidRPr="0064531A" w:rsidRDefault="00711472" w:rsidP="00711472">
            <w:pPr>
              <w:spacing w:before="120"/>
              <w:ind w:firstLine="0"/>
              <w:jc w:val="both"/>
              <w:rPr>
                <w:sz w:val="20"/>
              </w:rPr>
            </w:pPr>
          </w:p>
        </w:tc>
        <w:tc>
          <w:tcPr>
            <w:tcW w:w="769" w:type="dxa"/>
          </w:tcPr>
          <w:p w:rsidR="00711472" w:rsidRPr="0064531A" w:rsidRDefault="00711472" w:rsidP="00711472">
            <w:pPr>
              <w:spacing w:before="120"/>
              <w:ind w:firstLine="0"/>
              <w:jc w:val="both"/>
              <w:rPr>
                <w:sz w:val="20"/>
              </w:rPr>
            </w:pPr>
          </w:p>
        </w:tc>
        <w:tc>
          <w:tcPr>
            <w:tcW w:w="780" w:type="dxa"/>
          </w:tcPr>
          <w:p w:rsidR="00711472" w:rsidRPr="0064531A" w:rsidRDefault="00711472" w:rsidP="00711472">
            <w:pPr>
              <w:spacing w:before="120"/>
              <w:ind w:firstLine="0"/>
              <w:jc w:val="both"/>
              <w:rPr>
                <w:sz w:val="20"/>
              </w:rPr>
            </w:pPr>
          </w:p>
        </w:tc>
      </w:tr>
      <w:tr w:rsidR="00711472" w:rsidRPr="0064531A">
        <w:tc>
          <w:tcPr>
            <w:tcW w:w="3060" w:type="dxa"/>
          </w:tcPr>
          <w:p w:rsidR="00711472" w:rsidRPr="0064531A" w:rsidRDefault="00711472" w:rsidP="00711472">
            <w:pPr>
              <w:tabs>
                <w:tab w:val="right" w:pos="2682"/>
              </w:tabs>
              <w:ind w:firstLine="0"/>
              <w:rPr>
                <w:sz w:val="20"/>
              </w:rPr>
            </w:pPr>
          </w:p>
        </w:tc>
        <w:tc>
          <w:tcPr>
            <w:tcW w:w="810" w:type="dxa"/>
          </w:tcPr>
          <w:p w:rsidR="00711472" w:rsidRPr="0064531A" w:rsidRDefault="00711472" w:rsidP="00711472">
            <w:pPr>
              <w:ind w:firstLine="0"/>
              <w:jc w:val="both"/>
              <w:rPr>
                <w:sz w:val="20"/>
              </w:rPr>
            </w:pPr>
          </w:p>
        </w:tc>
        <w:tc>
          <w:tcPr>
            <w:tcW w:w="968" w:type="dxa"/>
          </w:tcPr>
          <w:p w:rsidR="00711472" w:rsidRPr="0064531A" w:rsidRDefault="00711472" w:rsidP="00711472">
            <w:pPr>
              <w:ind w:firstLine="0"/>
              <w:jc w:val="both"/>
              <w:rPr>
                <w:sz w:val="20"/>
              </w:rPr>
            </w:pPr>
            <w:r w:rsidRPr="0064531A">
              <w:rPr>
                <w:sz w:val="20"/>
              </w:rPr>
              <w:t>8,8%</w:t>
            </w:r>
          </w:p>
        </w:tc>
        <w:tc>
          <w:tcPr>
            <w:tcW w:w="832" w:type="dxa"/>
          </w:tcPr>
          <w:p w:rsidR="00711472" w:rsidRPr="0064531A" w:rsidRDefault="00711472" w:rsidP="00711472">
            <w:pPr>
              <w:ind w:firstLine="0"/>
              <w:jc w:val="both"/>
              <w:rPr>
                <w:sz w:val="20"/>
              </w:rPr>
            </w:pPr>
            <w:r w:rsidRPr="0064531A">
              <w:rPr>
                <w:sz w:val="20"/>
              </w:rPr>
              <w:t>39,8%</w:t>
            </w:r>
          </w:p>
        </w:tc>
        <w:tc>
          <w:tcPr>
            <w:tcW w:w="810" w:type="dxa"/>
          </w:tcPr>
          <w:p w:rsidR="00711472" w:rsidRPr="0064531A" w:rsidRDefault="00711472" w:rsidP="00711472">
            <w:pPr>
              <w:ind w:firstLine="0"/>
              <w:jc w:val="both"/>
              <w:rPr>
                <w:sz w:val="20"/>
              </w:rPr>
            </w:pPr>
            <w:r w:rsidRPr="0064531A">
              <w:rPr>
                <w:sz w:val="20"/>
              </w:rPr>
              <w:t>44,2%</w:t>
            </w:r>
          </w:p>
        </w:tc>
        <w:tc>
          <w:tcPr>
            <w:tcW w:w="887" w:type="dxa"/>
          </w:tcPr>
          <w:p w:rsidR="00711472" w:rsidRPr="0064531A" w:rsidRDefault="00711472" w:rsidP="00711472">
            <w:pPr>
              <w:ind w:firstLine="0"/>
              <w:jc w:val="both"/>
              <w:rPr>
                <w:sz w:val="20"/>
              </w:rPr>
            </w:pPr>
            <w:r w:rsidRPr="0064531A">
              <w:rPr>
                <w:sz w:val="20"/>
              </w:rPr>
              <w:t>7,1%</w:t>
            </w:r>
          </w:p>
        </w:tc>
        <w:tc>
          <w:tcPr>
            <w:tcW w:w="733" w:type="dxa"/>
          </w:tcPr>
          <w:p w:rsidR="00711472" w:rsidRPr="0064531A" w:rsidRDefault="00711472" w:rsidP="00711472">
            <w:pPr>
              <w:ind w:firstLine="0"/>
              <w:jc w:val="both"/>
              <w:rPr>
                <w:sz w:val="20"/>
              </w:rPr>
            </w:pPr>
            <w:r w:rsidRPr="0064531A">
              <w:rPr>
                <w:sz w:val="20"/>
              </w:rPr>
              <w:t>27,7%</w:t>
            </w:r>
          </w:p>
        </w:tc>
        <w:tc>
          <w:tcPr>
            <w:tcW w:w="769" w:type="dxa"/>
          </w:tcPr>
          <w:p w:rsidR="00711472" w:rsidRPr="0064531A" w:rsidRDefault="00711472" w:rsidP="00711472">
            <w:pPr>
              <w:ind w:firstLine="0"/>
              <w:jc w:val="both"/>
              <w:rPr>
                <w:sz w:val="20"/>
              </w:rPr>
            </w:pPr>
            <w:r w:rsidRPr="0064531A">
              <w:rPr>
                <w:sz w:val="20"/>
              </w:rPr>
              <w:t>39,8%</w:t>
            </w:r>
          </w:p>
        </w:tc>
        <w:tc>
          <w:tcPr>
            <w:tcW w:w="780" w:type="dxa"/>
          </w:tcPr>
          <w:p w:rsidR="00711472" w:rsidRPr="0064531A" w:rsidRDefault="00711472" w:rsidP="00711472">
            <w:pPr>
              <w:ind w:firstLine="0"/>
              <w:jc w:val="both"/>
              <w:rPr>
                <w:sz w:val="20"/>
              </w:rPr>
            </w:pPr>
            <w:r w:rsidRPr="0064531A">
              <w:rPr>
                <w:sz w:val="20"/>
              </w:rPr>
              <w:t>12,1%</w:t>
            </w:r>
          </w:p>
        </w:tc>
      </w:tr>
      <w:tr w:rsidR="00711472" w:rsidRPr="0064531A">
        <w:tc>
          <w:tcPr>
            <w:tcW w:w="3060" w:type="dxa"/>
          </w:tcPr>
          <w:p w:rsidR="00711472" w:rsidRPr="0064531A" w:rsidRDefault="00711472" w:rsidP="00711472">
            <w:pPr>
              <w:tabs>
                <w:tab w:val="right" w:pos="2682"/>
              </w:tabs>
              <w:spacing w:before="120"/>
              <w:ind w:firstLine="0"/>
              <w:rPr>
                <w:sz w:val="20"/>
              </w:rPr>
            </w:pPr>
            <w:r w:rsidRPr="0064531A">
              <w:rPr>
                <w:sz w:val="20"/>
              </w:rPr>
              <w:t>— intermittente moyenne</w:t>
            </w:r>
            <w:r w:rsidRPr="0064531A">
              <w:rPr>
                <w:sz w:val="20"/>
              </w:rPr>
              <w:tab/>
              <w:t>3</w:t>
            </w:r>
          </w:p>
        </w:tc>
        <w:tc>
          <w:tcPr>
            <w:tcW w:w="810" w:type="dxa"/>
          </w:tcPr>
          <w:p w:rsidR="00711472" w:rsidRPr="0064531A" w:rsidRDefault="00711472" w:rsidP="00711472">
            <w:pPr>
              <w:spacing w:before="120"/>
              <w:ind w:firstLine="0"/>
              <w:jc w:val="both"/>
              <w:rPr>
                <w:sz w:val="20"/>
              </w:rPr>
            </w:pPr>
            <w:r w:rsidRPr="0064531A">
              <w:rPr>
                <w:sz w:val="20"/>
              </w:rPr>
              <w:t>156</w:t>
            </w:r>
          </w:p>
        </w:tc>
        <w:tc>
          <w:tcPr>
            <w:tcW w:w="968" w:type="dxa"/>
          </w:tcPr>
          <w:p w:rsidR="00711472" w:rsidRPr="0064531A" w:rsidRDefault="00711472" w:rsidP="00711472">
            <w:pPr>
              <w:spacing w:before="120"/>
              <w:ind w:firstLine="0"/>
              <w:jc w:val="both"/>
              <w:rPr>
                <w:sz w:val="20"/>
              </w:rPr>
            </w:pPr>
            <w:r w:rsidRPr="0064531A">
              <w:rPr>
                <w:sz w:val="20"/>
              </w:rPr>
              <w:t>14</w:t>
            </w:r>
          </w:p>
        </w:tc>
        <w:tc>
          <w:tcPr>
            <w:tcW w:w="832" w:type="dxa"/>
          </w:tcPr>
          <w:p w:rsidR="00711472" w:rsidRPr="0064531A" w:rsidRDefault="00711472" w:rsidP="00711472">
            <w:pPr>
              <w:spacing w:before="120"/>
              <w:ind w:firstLine="0"/>
              <w:jc w:val="both"/>
              <w:rPr>
                <w:sz w:val="20"/>
              </w:rPr>
            </w:pPr>
            <w:r w:rsidRPr="0064531A">
              <w:rPr>
                <w:sz w:val="20"/>
              </w:rPr>
              <w:t>21</w:t>
            </w:r>
          </w:p>
        </w:tc>
        <w:tc>
          <w:tcPr>
            <w:tcW w:w="810" w:type="dxa"/>
          </w:tcPr>
          <w:p w:rsidR="00711472" w:rsidRPr="0064531A" w:rsidRDefault="00711472" w:rsidP="00711472">
            <w:pPr>
              <w:spacing w:before="120"/>
              <w:ind w:firstLine="0"/>
              <w:jc w:val="both"/>
              <w:rPr>
                <w:sz w:val="20"/>
              </w:rPr>
            </w:pPr>
            <w:r w:rsidRPr="0064531A">
              <w:rPr>
                <w:sz w:val="20"/>
              </w:rPr>
              <w:t>108</w:t>
            </w:r>
          </w:p>
        </w:tc>
        <w:tc>
          <w:tcPr>
            <w:tcW w:w="887" w:type="dxa"/>
          </w:tcPr>
          <w:p w:rsidR="00711472" w:rsidRPr="0064531A" w:rsidRDefault="00711472" w:rsidP="00711472">
            <w:pPr>
              <w:spacing w:before="120"/>
              <w:ind w:firstLine="0"/>
              <w:jc w:val="both"/>
              <w:rPr>
                <w:sz w:val="20"/>
              </w:rPr>
            </w:pPr>
            <w:r w:rsidRPr="0064531A">
              <w:rPr>
                <w:sz w:val="20"/>
              </w:rPr>
              <w:t>13</w:t>
            </w:r>
          </w:p>
        </w:tc>
        <w:tc>
          <w:tcPr>
            <w:tcW w:w="733" w:type="dxa"/>
          </w:tcPr>
          <w:p w:rsidR="00711472" w:rsidRPr="0064531A" w:rsidRDefault="00711472" w:rsidP="00711472">
            <w:pPr>
              <w:spacing w:before="120"/>
              <w:ind w:firstLine="0"/>
              <w:jc w:val="both"/>
              <w:rPr>
                <w:sz w:val="20"/>
              </w:rPr>
            </w:pPr>
          </w:p>
        </w:tc>
        <w:tc>
          <w:tcPr>
            <w:tcW w:w="769" w:type="dxa"/>
          </w:tcPr>
          <w:p w:rsidR="00711472" w:rsidRPr="0064531A" w:rsidRDefault="00711472" w:rsidP="00711472">
            <w:pPr>
              <w:spacing w:before="120"/>
              <w:ind w:firstLine="0"/>
              <w:jc w:val="both"/>
              <w:rPr>
                <w:sz w:val="20"/>
              </w:rPr>
            </w:pPr>
          </w:p>
        </w:tc>
        <w:tc>
          <w:tcPr>
            <w:tcW w:w="780" w:type="dxa"/>
          </w:tcPr>
          <w:p w:rsidR="00711472" w:rsidRPr="0064531A" w:rsidRDefault="00711472" w:rsidP="00711472">
            <w:pPr>
              <w:spacing w:before="120"/>
              <w:ind w:firstLine="0"/>
              <w:jc w:val="both"/>
              <w:rPr>
                <w:sz w:val="20"/>
              </w:rPr>
            </w:pPr>
          </w:p>
        </w:tc>
      </w:tr>
      <w:tr w:rsidR="00711472" w:rsidRPr="0064531A">
        <w:tc>
          <w:tcPr>
            <w:tcW w:w="3060" w:type="dxa"/>
          </w:tcPr>
          <w:p w:rsidR="00711472" w:rsidRPr="0064531A" w:rsidRDefault="00711472" w:rsidP="00711472">
            <w:pPr>
              <w:tabs>
                <w:tab w:val="right" w:pos="2682"/>
              </w:tabs>
              <w:ind w:firstLine="0"/>
              <w:rPr>
                <w:sz w:val="20"/>
              </w:rPr>
            </w:pPr>
          </w:p>
        </w:tc>
        <w:tc>
          <w:tcPr>
            <w:tcW w:w="810" w:type="dxa"/>
          </w:tcPr>
          <w:p w:rsidR="00711472" w:rsidRPr="0064531A" w:rsidRDefault="00711472" w:rsidP="00711472">
            <w:pPr>
              <w:ind w:firstLine="0"/>
              <w:jc w:val="both"/>
              <w:rPr>
                <w:sz w:val="20"/>
              </w:rPr>
            </w:pPr>
          </w:p>
        </w:tc>
        <w:tc>
          <w:tcPr>
            <w:tcW w:w="968" w:type="dxa"/>
          </w:tcPr>
          <w:p w:rsidR="00711472" w:rsidRPr="0064531A" w:rsidRDefault="00711472" w:rsidP="00711472">
            <w:pPr>
              <w:ind w:firstLine="0"/>
              <w:jc w:val="both"/>
              <w:rPr>
                <w:sz w:val="20"/>
              </w:rPr>
            </w:pPr>
            <w:r w:rsidRPr="0064531A">
              <w:rPr>
                <w:sz w:val="20"/>
              </w:rPr>
              <w:t>9,0%</w:t>
            </w:r>
          </w:p>
        </w:tc>
        <w:tc>
          <w:tcPr>
            <w:tcW w:w="832" w:type="dxa"/>
          </w:tcPr>
          <w:p w:rsidR="00711472" w:rsidRPr="0064531A" w:rsidRDefault="00711472" w:rsidP="00711472">
            <w:pPr>
              <w:ind w:firstLine="0"/>
              <w:jc w:val="both"/>
              <w:rPr>
                <w:sz w:val="20"/>
              </w:rPr>
            </w:pPr>
            <w:r w:rsidRPr="0064531A">
              <w:rPr>
                <w:sz w:val="20"/>
              </w:rPr>
              <w:t>135%</w:t>
            </w:r>
          </w:p>
        </w:tc>
        <w:tc>
          <w:tcPr>
            <w:tcW w:w="810" w:type="dxa"/>
          </w:tcPr>
          <w:p w:rsidR="00711472" w:rsidRPr="0064531A" w:rsidRDefault="00711472" w:rsidP="00711472">
            <w:pPr>
              <w:ind w:firstLine="0"/>
              <w:jc w:val="both"/>
              <w:rPr>
                <w:sz w:val="20"/>
              </w:rPr>
            </w:pPr>
            <w:r w:rsidRPr="0064531A">
              <w:rPr>
                <w:sz w:val="20"/>
              </w:rPr>
              <w:t>62,9%</w:t>
            </w:r>
          </w:p>
        </w:tc>
        <w:tc>
          <w:tcPr>
            <w:tcW w:w="887" w:type="dxa"/>
          </w:tcPr>
          <w:p w:rsidR="00711472" w:rsidRPr="0064531A" w:rsidRDefault="00711472" w:rsidP="00711472">
            <w:pPr>
              <w:ind w:firstLine="0"/>
              <w:jc w:val="both"/>
              <w:rPr>
                <w:sz w:val="20"/>
              </w:rPr>
            </w:pPr>
            <w:r w:rsidRPr="0064531A">
              <w:rPr>
                <w:sz w:val="20"/>
              </w:rPr>
              <w:t>8,3%</w:t>
            </w:r>
          </w:p>
        </w:tc>
        <w:tc>
          <w:tcPr>
            <w:tcW w:w="733" w:type="dxa"/>
          </w:tcPr>
          <w:p w:rsidR="00711472" w:rsidRPr="0064531A" w:rsidRDefault="00711472" w:rsidP="00711472">
            <w:pPr>
              <w:ind w:firstLine="0"/>
              <w:jc w:val="both"/>
              <w:rPr>
                <w:sz w:val="20"/>
              </w:rPr>
            </w:pPr>
            <w:r w:rsidRPr="0064531A">
              <w:rPr>
                <w:sz w:val="20"/>
              </w:rPr>
              <w:t>38,2%</w:t>
            </w:r>
          </w:p>
        </w:tc>
        <w:tc>
          <w:tcPr>
            <w:tcW w:w="769" w:type="dxa"/>
          </w:tcPr>
          <w:p w:rsidR="00711472" w:rsidRPr="0064531A" w:rsidRDefault="00711472" w:rsidP="00711472">
            <w:pPr>
              <w:ind w:firstLine="0"/>
              <w:jc w:val="both"/>
              <w:rPr>
                <w:sz w:val="20"/>
              </w:rPr>
            </w:pPr>
            <w:r w:rsidRPr="0064531A">
              <w:rPr>
                <w:sz w:val="20"/>
              </w:rPr>
              <w:t>69,2%</w:t>
            </w:r>
          </w:p>
        </w:tc>
        <w:tc>
          <w:tcPr>
            <w:tcW w:w="780" w:type="dxa"/>
          </w:tcPr>
          <w:p w:rsidR="00711472" w:rsidRPr="0064531A" w:rsidRDefault="00711472" w:rsidP="00711472">
            <w:pPr>
              <w:ind w:firstLine="0"/>
              <w:jc w:val="both"/>
              <w:rPr>
                <w:sz w:val="20"/>
              </w:rPr>
            </w:pPr>
            <w:r w:rsidRPr="0064531A">
              <w:rPr>
                <w:sz w:val="20"/>
              </w:rPr>
              <w:t>31,0%</w:t>
            </w:r>
          </w:p>
        </w:tc>
      </w:tr>
      <w:tr w:rsidR="00711472" w:rsidRPr="0064531A">
        <w:tc>
          <w:tcPr>
            <w:tcW w:w="3060" w:type="dxa"/>
          </w:tcPr>
          <w:p w:rsidR="00711472" w:rsidRPr="0064531A" w:rsidRDefault="00711472" w:rsidP="00711472">
            <w:pPr>
              <w:tabs>
                <w:tab w:val="right" w:pos="2682"/>
              </w:tabs>
              <w:spacing w:before="120"/>
              <w:ind w:firstLine="0"/>
              <w:rPr>
                <w:sz w:val="20"/>
              </w:rPr>
            </w:pPr>
            <w:r w:rsidRPr="0064531A">
              <w:rPr>
                <w:sz w:val="20"/>
              </w:rPr>
              <w:t>— récurrente tenace</w:t>
            </w:r>
            <w:r w:rsidRPr="0064531A">
              <w:rPr>
                <w:sz w:val="20"/>
              </w:rPr>
              <w:tab/>
              <w:t>4</w:t>
            </w:r>
          </w:p>
        </w:tc>
        <w:tc>
          <w:tcPr>
            <w:tcW w:w="810" w:type="dxa"/>
          </w:tcPr>
          <w:p w:rsidR="00711472" w:rsidRPr="0064531A" w:rsidRDefault="00711472" w:rsidP="00711472">
            <w:pPr>
              <w:spacing w:before="120"/>
              <w:ind w:firstLine="0"/>
              <w:jc w:val="both"/>
              <w:rPr>
                <w:sz w:val="20"/>
              </w:rPr>
            </w:pPr>
            <w:r w:rsidRPr="0064531A">
              <w:rPr>
                <w:sz w:val="20"/>
              </w:rPr>
              <w:t>73</w:t>
            </w:r>
          </w:p>
        </w:tc>
        <w:tc>
          <w:tcPr>
            <w:tcW w:w="968" w:type="dxa"/>
          </w:tcPr>
          <w:p w:rsidR="00711472" w:rsidRPr="0064531A" w:rsidRDefault="00711472" w:rsidP="00711472">
            <w:pPr>
              <w:spacing w:before="120"/>
              <w:ind w:firstLine="0"/>
              <w:jc w:val="both"/>
              <w:rPr>
                <w:sz w:val="20"/>
              </w:rPr>
            </w:pPr>
            <w:r w:rsidRPr="0064531A">
              <w:rPr>
                <w:sz w:val="20"/>
              </w:rPr>
              <w:t>1</w:t>
            </w:r>
          </w:p>
        </w:tc>
        <w:tc>
          <w:tcPr>
            <w:tcW w:w="832" w:type="dxa"/>
          </w:tcPr>
          <w:p w:rsidR="00711472" w:rsidRPr="0064531A" w:rsidRDefault="00711472" w:rsidP="00711472">
            <w:pPr>
              <w:spacing w:before="120"/>
              <w:ind w:firstLine="0"/>
              <w:jc w:val="both"/>
              <w:rPr>
                <w:sz w:val="20"/>
              </w:rPr>
            </w:pPr>
            <w:r w:rsidRPr="0064531A">
              <w:rPr>
                <w:sz w:val="20"/>
              </w:rPr>
              <w:t>9</w:t>
            </w:r>
          </w:p>
        </w:tc>
        <w:tc>
          <w:tcPr>
            <w:tcW w:w="810" w:type="dxa"/>
          </w:tcPr>
          <w:p w:rsidR="00711472" w:rsidRPr="0064531A" w:rsidRDefault="00711472" w:rsidP="00711472">
            <w:pPr>
              <w:spacing w:before="120"/>
              <w:ind w:firstLine="0"/>
              <w:jc w:val="both"/>
              <w:rPr>
                <w:sz w:val="20"/>
              </w:rPr>
            </w:pPr>
            <w:r w:rsidRPr="0064531A">
              <w:rPr>
                <w:sz w:val="20"/>
              </w:rPr>
              <w:t>29</w:t>
            </w:r>
          </w:p>
        </w:tc>
        <w:tc>
          <w:tcPr>
            <w:tcW w:w="887" w:type="dxa"/>
          </w:tcPr>
          <w:p w:rsidR="00711472" w:rsidRPr="0064531A" w:rsidRDefault="00711472" w:rsidP="00711472">
            <w:pPr>
              <w:spacing w:before="120"/>
              <w:ind w:firstLine="0"/>
              <w:jc w:val="both"/>
              <w:rPr>
                <w:sz w:val="20"/>
              </w:rPr>
            </w:pPr>
            <w:r w:rsidRPr="0064531A">
              <w:rPr>
                <w:sz w:val="20"/>
              </w:rPr>
              <w:t>34</w:t>
            </w:r>
          </w:p>
        </w:tc>
        <w:tc>
          <w:tcPr>
            <w:tcW w:w="733" w:type="dxa"/>
          </w:tcPr>
          <w:p w:rsidR="00711472" w:rsidRPr="0064531A" w:rsidRDefault="00711472" w:rsidP="00711472">
            <w:pPr>
              <w:spacing w:before="120"/>
              <w:ind w:firstLine="0"/>
              <w:jc w:val="both"/>
              <w:rPr>
                <w:sz w:val="20"/>
              </w:rPr>
            </w:pPr>
          </w:p>
        </w:tc>
        <w:tc>
          <w:tcPr>
            <w:tcW w:w="769" w:type="dxa"/>
          </w:tcPr>
          <w:p w:rsidR="00711472" w:rsidRPr="0064531A" w:rsidRDefault="00711472" w:rsidP="00711472">
            <w:pPr>
              <w:spacing w:before="120"/>
              <w:ind w:firstLine="0"/>
              <w:jc w:val="both"/>
              <w:rPr>
                <w:sz w:val="20"/>
              </w:rPr>
            </w:pPr>
          </w:p>
        </w:tc>
        <w:tc>
          <w:tcPr>
            <w:tcW w:w="780" w:type="dxa"/>
          </w:tcPr>
          <w:p w:rsidR="00711472" w:rsidRPr="0064531A" w:rsidRDefault="00711472" w:rsidP="00711472">
            <w:pPr>
              <w:spacing w:before="120"/>
              <w:ind w:firstLine="0"/>
              <w:jc w:val="both"/>
              <w:rPr>
                <w:sz w:val="20"/>
              </w:rPr>
            </w:pPr>
          </w:p>
        </w:tc>
      </w:tr>
      <w:tr w:rsidR="00711472" w:rsidRPr="0064531A">
        <w:tc>
          <w:tcPr>
            <w:tcW w:w="3060" w:type="dxa"/>
            <w:tcBorders>
              <w:bottom w:val="single" w:sz="12" w:space="0" w:color="auto"/>
            </w:tcBorders>
          </w:tcPr>
          <w:p w:rsidR="00711472" w:rsidRPr="0064531A" w:rsidRDefault="00711472" w:rsidP="00711472">
            <w:pPr>
              <w:tabs>
                <w:tab w:val="right" w:pos="2682"/>
              </w:tabs>
              <w:spacing w:after="120"/>
              <w:ind w:firstLine="0"/>
              <w:rPr>
                <w:sz w:val="20"/>
              </w:rPr>
            </w:pPr>
          </w:p>
        </w:tc>
        <w:tc>
          <w:tcPr>
            <w:tcW w:w="810" w:type="dxa"/>
            <w:tcBorders>
              <w:bottom w:val="single" w:sz="12" w:space="0" w:color="auto"/>
            </w:tcBorders>
          </w:tcPr>
          <w:p w:rsidR="00711472" w:rsidRPr="0064531A" w:rsidRDefault="00711472" w:rsidP="00711472">
            <w:pPr>
              <w:spacing w:after="120"/>
              <w:ind w:firstLine="0"/>
              <w:jc w:val="both"/>
              <w:rPr>
                <w:sz w:val="20"/>
              </w:rPr>
            </w:pPr>
          </w:p>
        </w:tc>
        <w:tc>
          <w:tcPr>
            <w:tcW w:w="968" w:type="dxa"/>
            <w:tcBorders>
              <w:bottom w:val="single" w:sz="12" w:space="0" w:color="auto"/>
            </w:tcBorders>
          </w:tcPr>
          <w:p w:rsidR="00711472" w:rsidRPr="0064531A" w:rsidRDefault="00711472" w:rsidP="00711472">
            <w:pPr>
              <w:spacing w:after="120"/>
              <w:ind w:firstLine="0"/>
              <w:jc w:val="both"/>
              <w:rPr>
                <w:sz w:val="20"/>
              </w:rPr>
            </w:pPr>
            <w:r w:rsidRPr="0064531A">
              <w:rPr>
                <w:sz w:val="20"/>
              </w:rPr>
              <w:t>1,4%</w:t>
            </w:r>
          </w:p>
        </w:tc>
        <w:tc>
          <w:tcPr>
            <w:tcW w:w="832" w:type="dxa"/>
            <w:tcBorders>
              <w:bottom w:val="single" w:sz="12" w:space="0" w:color="auto"/>
            </w:tcBorders>
          </w:tcPr>
          <w:p w:rsidR="00711472" w:rsidRPr="0064531A" w:rsidRDefault="00711472" w:rsidP="00711472">
            <w:pPr>
              <w:spacing w:after="120"/>
              <w:ind w:firstLine="0"/>
              <w:jc w:val="both"/>
              <w:rPr>
                <w:sz w:val="20"/>
              </w:rPr>
            </w:pPr>
            <w:r w:rsidRPr="0064531A">
              <w:rPr>
                <w:sz w:val="20"/>
              </w:rPr>
              <w:t>12,3%</w:t>
            </w:r>
          </w:p>
        </w:tc>
        <w:tc>
          <w:tcPr>
            <w:tcW w:w="810" w:type="dxa"/>
            <w:tcBorders>
              <w:bottom w:val="single" w:sz="12" w:space="0" w:color="auto"/>
            </w:tcBorders>
          </w:tcPr>
          <w:p w:rsidR="00711472" w:rsidRPr="0064531A" w:rsidRDefault="00711472" w:rsidP="00711472">
            <w:pPr>
              <w:spacing w:after="120"/>
              <w:ind w:firstLine="0"/>
              <w:jc w:val="both"/>
              <w:rPr>
                <w:sz w:val="20"/>
              </w:rPr>
            </w:pPr>
            <w:r w:rsidRPr="0064531A">
              <w:rPr>
                <w:sz w:val="20"/>
              </w:rPr>
              <w:t>39,7%</w:t>
            </w:r>
          </w:p>
        </w:tc>
        <w:tc>
          <w:tcPr>
            <w:tcW w:w="887" w:type="dxa"/>
            <w:tcBorders>
              <w:bottom w:val="single" w:sz="12" w:space="0" w:color="auto"/>
            </w:tcBorders>
          </w:tcPr>
          <w:p w:rsidR="00711472" w:rsidRPr="0064531A" w:rsidRDefault="00711472" w:rsidP="00711472">
            <w:pPr>
              <w:spacing w:after="120"/>
              <w:ind w:firstLine="0"/>
              <w:jc w:val="both"/>
              <w:rPr>
                <w:sz w:val="20"/>
              </w:rPr>
            </w:pPr>
            <w:r w:rsidRPr="0064531A">
              <w:rPr>
                <w:sz w:val="20"/>
              </w:rPr>
              <w:t>46,6%</w:t>
            </w:r>
          </w:p>
        </w:tc>
        <w:tc>
          <w:tcPr>
            <w:tcW w:w="733" w:type="dxa"/>
            <w:tcBorders>
              <w:bottom w:val="single" w:sz="12" w:space="0" w:color="auto"/>
            </w:tcBorders>
          </w:tcPr>
          <w:p w:rsidR="00711472" w:rsidRPr="0064531A" w:rsidRDefault="00711472" w:rsidP="00711472">
            <w:pPr>
              <w:spacing w:after="120"/>
              <w:ind w:firstLine="0"/>
              <w:jc w:val="both"/>
              <w:rPr>
                <w:sz w:val="20"/>
              </w:rPr>
            </w:pPr>
            <w:r w:rsidRPr="0064531A">
              <w:rPr>
                <w:sz w:val="20"/>
              </w:rPr>
              <w:t>17,9%</w:t>
            </w:r>
          </w:p>
        </w:tc>
        <w:tc>
          <w:tcPr>
            <w:tcW w:w="769" w:type="dxa"/>
            <w:tcBorders>
              <w:bottom w:val="single" w:sz="12" w:space="0" w:color="auto"/>
            </w:tcBorders>
          </w:tcPr>
          <w:p w:rsidR="00711472" w:rsidRPr="0064531A" w:rsidRDefault="00711472" w:rsidP="00711472">
            <w:pPr>
              <w:spacing w:after="120"/>
              <w:ind w:firstLine="0"/>
              <w:jc w:val="both"/>
              <w:rPr>
                <w:sz w:val="20"/>
              </w:rPr>
            </w:pPr>
            <w:r w:rsidRPr="0064531A">
              <w:rPr>
                <w:sz w:val="20"/>
              </w:rPr>
              <w:t>46,6%</w:t>
            </w:r>
          </w:p>
        </w:tc>
        <w:tc>
          <w:tcPr>
            <w:tcW w:w="780" w:type="dxa"/>
            <w:tcBorders>
              <w:bottom w:val="single" w:sz="12" w:space="0" w:color="auto"/>
            </w:tcBorders>
          </w:tcPr>
          <w:p w:rsidR="00711472" w:rsidRPr="0064531A" w:rsidRDefault="00711472" w:rsidP="00711472">
            <w:pPr>
              <w:spacing w:after="120"/>
              <w:ind w:firstLine="0"/>
              <w:jc w:val="both"/>
              <w:rPr>
                <w:sz w:val="20"/>
              </w:rPr>
            </w:pPr>
            <w:r w:rsidRPr="0064531A">
              <w:rPr>
                <w:sz w:val="20"/>
              </w:rPr>
              <w:t>28,7%</w:t>
            </w:r>
          </w:p>
        </w:tc>
      </w:tr>
    </w:tbl>
    <w:p w:rsidR="00711472" w:rsidRPr="0064531A" w:rsidRDefault="00711472" w:rsidP="00711472">
      <w:pPr>
        <w:ind w:firstLine="0"/>
        <w:jc w:val="both"/>
      </w:pPr>
    </w:p>
    <w:p w:rsidR="00711472" w:rsidRPr="0064531A" w:rsidRDefault="00711472" w:rsidP="00711472">
      <w:pPr>
        <w:ind w:firstLine="0"/>
        <w:jc w:val="both"/>
        <w:rPr>
          <w:sz w:val="24"/>
        </w:rPr>
      </w:pPr>
      <w:r w:rsidRPr="0064531A">
        <w:rPr>
          <w:sz w:val="24"/>
        </w:rPr>
        <w:t>1.</w:t>
      </w:r>
      <w:r w:rsidRPr="0064531A">
        <w:rPr>
          <w:sz w:val="24"/>
        </w:rPr>
        <w:tab/>
        <w:t>Nombre de sujets dans le groupe</w:t>
      </w:r>
    </w:p>
    <w:p w:rsidR="00711472" w:rsidRPr="0064531A" w:rsidRDefault="00711472" w:rsidP="00711472">
      <w:pPr>
        <w:ind w:left="567" w:hanging="567"/>
        <w:jc w:val="both"/>
      </w:pPr>
      <w:r w:rsidRPr="0064531A">
        <w:rPr>
          <w:sz w:val="24"/>
        </w:rPr>
        <w:t>2.</w:t>
      </w:r>
      <w:r w:rsidRPr="0064531A">
        <w:rPr>
          <w:sz w:val="24"/>
        </w:rPr>
        <w:tab/>
        <w:t>Pourcentage de prédiction : nombre de sujets prédits / nombre réel de sujets</w:t>
      </w:r>
    </w:p>
    <w:p w:rsidR="00711472" w:rsidRPr="0064531A" w:rsidRDefault="00711472" w:rsidP="00711472">
      <w:pPr>
        <w:ind w:firstLine="0"/>
        <w:jc w:val="both"/>
        <w:rPr>
          <w:szCs w:val="2"/>
        </w:rPr>
      </w:pPr>
    </w:p>
    <w:p w:rsidR="00711472" w:rsidRDefault="00711472" w:rsidP="00711472">
      <w:pPr>
        <w:spacing w:before="120" w:after="120"/>
        <w:ind w:firstLine="0"/>
        <w:jc w:val="both"/>
        <w:rPr>
          <w:szCs w:val="2"/>
        </w:rPr>
      </w:pPr>
    </w:p>
    <w:p w:rsidR="00711472" w:rsidRPr="00F812B3" w:rsidRDefault="00711472" w:rsidP="00711472">
      <w:pPr>
        <w:spacing w:before="120" w:after="120"/>
        <w:ind w:firstLine="0"/>
        <w:jc w:val="both"/>
      </w:pPr>
      <w:r w:rsidRPr="00F812B3">
        <w:t>[260]</w:t>
      </w:r>
    </w:p>
    <w:p w:rsidR="00711472" w:rsidRPr="0064531A" w:rsidRDefault="00711472" w:rsidP="00711472">
      <w:pPr>
        <w:spacing w:before="120" w:after="120"/>
        <w:jc w:val="both"/>
      </w:pPr>
      <w:r w:rsidRPr="0064531A">
        <w:rPr>
          <w:lang w:eastAsia="fr-FR" w:bidi="fr-FR"/>
        </w:rPr>
        <w:t>D’autre part, l’évaluation et l’examen comparatif des performances moyennes obtenues par les quatre groupes pour chacune des 12 vari</w:t>
      </w:r>
      <w:r w:rsidRPr="0064531A">
        <w:rPr>
          <w:lang w:eastAsia="fr-FR" w:bidi="fr-FR"/>
        </w:rPr>
        <w:t>a</w:t>
      </w:r>
      <w:r w:rsidRPr="0064531A">
        <w:rPr>
          <w:lang w:eastAsia="fr-FR" w:bidi="fr-FR"/>
        </w:rPr>
        <w:t>bles retenues se révèlent particulièrement intéressants. Le tableau 6.9. montre ces moyennes, les quatre groupes y étant placés, de gauche à droite, selon un ordre de gravité croissant de la délinquance. Au pr</w:t>
      </w:r>
      <w:r w:rsidRPr="0064531A">
        <w:rPr>
          <w:lang w:eastAsia="fr-FR" w:bidi="fr-FR"/>
        </w:rPr>
        <w:t>e</w:t>
      </w:r>
      <w:r w:rsidRPr="0064531A">
        <w:rPr>
          <w:lang w:eastAsia="fr-FR" w:bidi="fr-FR"/>
        </w:rPr>
        <w:t>mier coup d’œil, il est clair que pour l'ensemble des variables l’augmentation des moyennes est corrélative à l’aggravation de la d</w:t>
      </w:r>
      <w:r w:rsidRPr="0064531A">
        <w:rPr>
          <w:lang w:eastAsia="fr-FR" w:bidi="fr-FR"/>
        </w:rPr>
        <w:t>é</w:t>
      </w:r>
      <w:r w:rsidRPr="0064531A">
        <w:rPr>
          <w:lang w:eastAsia="fr-FR" w:bidi="fr-FR"/>
        </w:rPr>
        <w:t>linquance. Comme 9 des 12 variables discriminantes sont des vari</w:t>
      </w:r>
      <w:r w:rsidRPr="0064531A">
        <w:rPr>
          <w:lang w:eastAsia="fr-FR" w:bidi="fr-FR"/>
        </w:rPr>
        <w:t>a</w:t>
      </w:r>
      <w:r w:rsidRPr="0064531A">
        <w:rPr>
          <w:lang w:eastAsia="fr-FR" w:bidi="fr-FR"/>
        </w:rPr>
        <w:t>bles sociales, il appert que la présence d’une délinquance sérieuse chez ces adolescents repose sur un certain nombre de caractéristiques sociales négatives, lesquelles exercent d’ailleurs une influence déte</w:t>
      </w:r>
      <w:r w:rsidRPr="0064531A">
        <w:rPr>
          <w:lang w:eastAsia="fr-FR" w:bidi="fr-FR"/>
        </w:rPr>
        <w:t>r</w:t>
      </w:r>
      <w:r w:rsidRPr="0064531A">
        <w:rPr>
          <w:lang w:eastAsia="fr-FR" w:bidi="fr-FR"/>
        </w:rPr>
        <w:t>minante sur l’aggravation même du problème. La délinquance ne se présente donc pas comme un phénomène aléatoire mais comme un phénomène lié, surtout lorsqu’elle acquiert un certain poids, à des i</w:t>
      </w:r>
      <w:r w:rsidRPr="0064531A">
        <w:rPr>
          <w:lang w:eastAsia="fr-FR" w:bidi="fr-FR"/>
        </w:rPr>
        <w:t>n</w:t>
      </w:r>
      <w:r w:rsidRPr="0064531A">
        <w:rPr>
          <w:lang w:eastAsia="fr-FR" w:bidi="fr-FR"/>
        </w:rPr>
        <w:t>fluences strictes : soit des expériences qui sont en quelque sorte « contrasociales », soit des situations qui témoignent de lacunes rée</w:t>
      </w:r>
      <w:r w:rsidRPr="0064531A">
        <w:rPr>
          <w:lang w:eastAsia="fr-FR" w:bidi="fr-FR"/>
        </w:rPr>
        <w:t>l</w:t>
      </w:r>
      <w:r w:rsidRPr="0064531A">
        <w:rPr>
          <w:lang w:eastAsia="fr-FR" w:bidi="fr-FR"/>
        </w:rPr>
        <w:t>les présentes chez certains de ces jeunes. Signalons par contre q</w:t>
      </w:r>
      <w:r>
        <w:rPr>
          <w:lang w:eastAsia="fr-FR" w:bidi="fr-FR"/>
        </w:rPr>
        <w:t>ue la plupart de ces variables [</w:t>
      </w:r>
      <w:r w:rsidRPr="0064531A">
        <w:rPr>
          <w:lang w:eastAsia="fr-FR" w:bidi="fr-FR"/>
        </w:rPr>
        <w:t>sauf les variables « travail d’été » (</w:t>
      </w:r>
      <w:r>
        <w:rPr>
          <w:lang w:eastAsia="fr-FR" w:bidi="fr-FR"/>
        </w:rPr>
        <w:t>8) et « enseignants à dos » (3)]</w:t>
      </w:r>
      <w:r w:rsidRPr="0064531A">
        <w:rPr>
          <w:lang w:eastAsia="fr-FR" w:bidi="fr-FR"/>
        </w:rPr>
        <w:t xml:space="preserve"> regroupent un faible pourcentage de sujets pour chaque palier d’intensification de la délinquance, ce qui veut dire que beaucoup de ces jeunes, même lorsqu’ils ont atteint une certaine capacité de productivité délictueuse, ne possèdent pas nécessairement chacune des caractéristiques négatives. Mais les différences entre les niveaux de gravité de la délinquance se révèlent suffisamment acce</w:t>
      </w:r>
      <w:r w:rsidRPr="0064531A">
        <w:rPr>
          <w:lang w:eastAsia="fr-FR" w:bidi="fr-FR"/>
        </w:rPr>
        <w:t>n</w:t>
      </w:r>
      <w:r w:rsidRPr="0064531A">
        <w:rPr>
          <w:lang w:eastAsia="fr-FR" w:bidi="fr-FR"/>
        </w:rPr>
        <w:t>tuées et les sujets, même s’ils ne cumulent pas toutes ces difficultés, en ont récolté un nombre suffisant pour que le classement de chacun dans son groupe puisse s’effectuer avec une efficacité réelle, ainsi qu'en témoigne l’analyse discriminante.</w:t>
      </w:r>
    </w:p>
    <w:p w:rsidR="00711472" w:rsidRPr="0064531A" w:rsidRDefault="00711472" w:rsidP="00711472">
      <w:pPr>
        <w:spacing w:before="120" w:after="120"/>
        <w:jc w:val="both"/>
      </w:pPr>
      <w:r w:rsidRPr="0064531A">
        <w:rPr>
          <w:lang w:eastAsia="fr-FR" w:bidi="fr-FR"/>
        </w:rPr>
        <w:t>En ce qui concerne les variables psychologiques, trois seulement se retrouvent dans la liste. Elles covarient suffisamment avec l'aggrav</w:t>
      </w:r>
      <w:r w:rsidRPr="0064531A">
        <w:rPr>
          <w:lang w:eastAsia="fr-FR" w:bidi="fr-FR"/>
        </w:rPr>
        <w:t>a</w:t>
      </w:r>
      <w:r w:rsidRPr="0064531A">
        <w:rPr>
          <w:lang w:eastAsia="fr-FR" w:bidi="fr-FR"/>
        </w:rPr>
        <w:t>tion de la délinquance pour être en mesure d’améliorer le classement différentiel des sujets. Ce résultat démontre que chez les adolescents conventionnels dont la délinquance est demeurée cachée, le psychol</w:t>
      </w:r>
      <w:r w:rsidRPr="0064531A">
        <w:rPr>
          <w:lang w:eastAsia="fr-FR" w:bidi="fr-FR"/>
        </w:rPr>
        <w:t>o</w:t>
      </w:r>
      <w:r w:rsidRPr="0064531A">
        <w:rPr>
          <w:lang w:eastAsia="fr-FR" w:bidi="fr-FR"/>
        </w:rPr>
        <w:t>gique n'est pas tellement source de différenciation significative. Leur développement sur ce plan est satisfaisant et de niveau à peu près équivalent. Les trois mesures qui ressortent montrent toutefois des variations passablement accusées ; elles confirment que certaines fa</w:t>
      </w:r>
      <w:r w:rsidRPr="0064531A">
        <w:rPr>
          <w:lang w:eastAsia="fr-FR" w:bidi="fr-FR"/>
        </w:rPr>
        <w:t>i</w:t>
      </w:r>
      <w:r w:rsidRPr="0064531A">
        <w:rPr>
          <w:lang w:eastAsia="fr-FR" w:bidi="fr-FR"/>
        </w:rPr>
        <w:t>blesses psychologiques doivent exister, même chez des adolescents conventionnels, pour que la délinquance puisse prendre de l’ampleur.</w:t>
      </w:r>
    </w:p>
    <w:p w:rsidR="00711472" w:rsidRDefault="00711472" w:rsidP="00711472">
      <w:pPr>
        <w:spacing w:before="120" w:after="120"/>
        <w:jc w:val="both"/>
        <w:rPr>
          <w:lang w:eastAsia="fr-FR" w:bidi="fr-FR"/>
        </w:rPr>
      </w:pPr>
      <w:r w:rsidRPr="0064531A">
        <w:rPr>
          <w:lang w:eastAsia="fr-FR" w:bidi="fr-FR"/>
        </w:rPr>
        <w:t>Au second coup d’œil, il ressort que c’est la variable « d’accord avec ceux qui se sauvent de la maison » (1) qui contraste le mieux les groupes entre eux et ce, par une marge considérable sur les autres v</w:t>
      </w:r>
      <w:r w:rsidRPr="0064531A">
        <w:rPr>
          <w:lang w:eastAsia="fr-FR" w:bidi="fr-FR"/>
        </w:rPr>
        <w:t>a</w:t>
      </w:r>
      <w:r w:rsidRPr="0064531A">
        <w:rPr>
          <w:lang w:eastAsia="fr-FR" w:bidi="fr-FR"/>
        </w:rPr>
        <w:t xml:space="preserve">riables </w:t>
      </w:r>
      <w:r w:rsidRPr="00F812B3">
        <w:rPr>
          <w:smallCaps/>
        </w:rPr>
        <w:t xml:space="preserve">(Fréchette </w:t>
      </w:r>
      <w:r w:rsidRPr="0064531A">
        <w:rPr>
          <w:lang w:eastAsia="fr-FR" w:bidi="fr-FR"/>
        </w:rPr>
        <w:t xml:space="preserve">et </w:t>
      </w:r>
      <w:r w:rsidRPr="00F812B3">
        <w:rPr>
          <w:smallCaps/>
        </w:rPr>
        <w:t xml:space="preserve">Leblanc, </w:t>
      </w:r>
      <w:r w:rsidRPr="0064531A">
        <w:rPr>
          <w:lang w:eastAsia="fr-FR" w:bidi="fr-FR"/>
        </w:rPr>
        <w:t>1980). Ainsi la délinquance s’affirme-t-elle ici liée à une attitude caractérisée par l’approbation des manifestations d’indépendance sinon de rébellion à l'égard de l’autorité familiale : une telle attitude favorise non seulement l’apparition de la délinqua</w:t>
      </w:r>
      <w:r w:rsidRPr="0064531A">
        <w:rPr>
          <w:lang w:eastAsia="fr-FR" w:bidi="fr-FR"/>
        </w:rPr>
        <w:t>n</w:t>
      </w:r>
      <w:r w:rsidRPr="0064531A">
        <w:rPr>
          <w:lang w:eastAsia="fr-FR" w:bidi="fr-FR"/>
        </w:rPr>
        <w:t>ce mais aussi son aggravation.</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ind w:firstLine="0"/>
        <w:jc w:val="both"/>
      </w:pPr>
      <w:r w:rsidRPr="0064531A">
        <w:t>[261]</w:t>
      </w:r>
    </w:p>
    <w:p w:rsidR="00711472" w:rsidRDefault="00711472" w:rsidP="00711472">
      <w:pPr>
        <w:pStyle w:val="figtitre"/>
        <w:rPr>
          <w:lang w:eastAsia="fr-FR" w:bidi="fr-FR"/>
        </w:rPr>
      </w:pPr>
      <w:r>
        <w:rPr>
          <w:lang w:eastAsia="fr-FR" w:bidi="fr-FR"/>
        </w:rPr>
        <w:t>Tableau 6.9.</w:t>
      </w:r>
    </w:p>
    <w:p w:rsidR="00711472" w:rsidRPr="0064531A" w:rsidRDefault="00711472" w:rsidP="00711472">
      <w:pPr>
        <w:pStyle w:val="figst"/>
        <w:rPr>
          <w:lang w:eastAsia="fr-FR" w:bidi="fr-FR"/>
        </w:rPr>
      </w:pPr>
      <w:r w:rsidRPr="0064531A">
        <w:rPr>
          <w:lang w:eastAsia="fr-FR" w:bidi="fr-FR"/>
        </w:rPr>
        <w:t>RÉSULTATS OBTENUS</w:t>
      </w:r>
      <w:r w:rsidRPr="0064531A">
        <w:rPr>
          <w:lang w:eastAsia="fr-FR" w:bidi="fr-FR"/>
        </w:rPr>
        <w:br/>
        <w:t>SELON LE TYPE DE DÉLINQUANCE</w:t>
      </w:r>
      <w:r w:rsidRPr="0064531A">
        <w:rPr>
          <w:lang w:eastAsia="fr-FR" w:bidi="fr-FR"/>
        </w:rPr>
        <w:br/>
        <w:t>CHEZ LES ADOLESCENTS CONVENTIO</w:t>
      </w:r>
      <w:r w:rsidRPr="0064531A">
        <w:rPr>
          <w:lang w:eastAsia="fr-FR" w:bidi="fr-FR"/>
        </w:rPr>
        <w:t>N</w:t>
      </w:r>
      <w:r w:rsidRPr="0064531A">
        <w:rPr>
          <w:lang w:eastAsia="fr-FR" w:bidi="fr-FR"/>
        </w:rPr>
        <w:t>NELS</w:t>
      </w: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5220"/>
        <w:gridCol w:w="810"/>
        <w:gridCol w:w="720"/>
        <w:gridCol w:w="810"/>
        <w:gridCol w:w="900"/>
      </w:tblGrid>
      <w:tr w:rsidR="00711472" w:rsidRPr="0064531A">
        <w:tblPrEx>
          <w:tblCellMar>
            <w:top w:w="0" w:type="dxa"/>
            <w:bottom w:w="0" w:type="dxa"/>
          </w:tblCellMar>
        </w:tblPrEx>
        <w:tc>
          <w:tcPr>
            <w:tcW w:w="5220" w:type="dxa"/>
            <w:vMerge w:val="restart"/>
            <w:tcBorders>
              <w:top w:val="single" w:sz="4" w:space="0" w:color="auto"/>
            </w:tcBorders>
            <w:shd w:val="clear" w:color="auto" w:fill="EEECE1"/>
            <w:vAlign w:val="center"/>
          </w:tcPr>
          <w:p w:rsidR="00711472" w:rsidRPr="0064531A" w:rsidRDefault="00711472" w:rsidP="00711472">
            <w:pPr>
              <w:spacing w:before="60" w:after="60"/>
              <w:ind w:left="90" w:right="88" w:firstLine="0"/>
              <w:rPr>
                <w:b/>
                <w:sz w:val="24"/>
              </w:rPr>
            </w:pPr>
            <w:r w:rsidRPr="0064531A">
              <w:rPr>
                <w:b/>
                <w:sz w:val="24"/>
              </w:rPr>
              <w:t>VARIABLES DISCR</w:t>
            </w:r>
            <w:r w:rsidRPr="0064531A">
              <w:rPr>
                <w:b/>
                <w:sz w:val="24"/>
              </w:rPr>
              <w:t>I</w:t>
            </w:r>
            <w:r w:rsidRPr="0064531A">
              <w:rPr>
                <w:b/>
                <w:sz w:val="24"/>
              </w:rPr>
              <w:t>MINANTES</w:t>
            </w:r>
          </w:p>
        </w:tc>
        <w:tc>
          <w:tcPr>
            <w:tcW w:w="3240" w:type="dxa"/>
            <w:gridSpan w:val="4"/>
            <w:tcBorders>
              <w:top w:val="single" w:sz="4" w:space="0" w:color="auto"/>
              <w:left w:val="single" w:sz="4" w:space="0" w:color="auto"/>
            </w:tcBorders>
            <w:shd w:val="clear" w:color="auto" w:fill="EEECE1"/>
            <w:vAlign w:val="center"/>
          </w:tcPr>
          <w:p w:rsidR="00711472" w:rsidRPr="0064531A" w:rsidRDefault="00711472" w:rsidP="00711472">
            <w:pPr>
              <w:spacing w:before="60" w:after="60"/>
              <w:ind w:left="90" w:right="88" w:firstLine="0"/>
              <w:jc w:val="center"/>
              <w:rPr>
                <w:b/>
                <w:sz w:val="24"/>
              </w:rPr>
            </w:pPr>
            <w:r w:rsidRPr="0064531A">
              <w:rPr>
                <w:b/>
                <w:sz w:val="24"/>
              </w:rPr>
              <w:t>TYPES DE D</w:t>
            </w:r>
            <w:r w:rsidRPr="0064531A">
              <w:rPr>
                <w:b/>
                <w:sz w:val="24"/>
              </w:rPr>
              <w:t>É</w:t>
            </w:r>
            <w:r w:rsidRPr="0064531A">
              <w:rPr>
                <w:b/>
                <w:sz w:val="24"/>
              </w:rPr>
              <w:t>LINQUANCE</w:t>
            </w:r>
          </w:p>
        </w:tc>
      </w:tr>
      <w:tr w:rsidR="00711472" w:rsidRPr="0064531A">
        <w:tblPrEx>
          <w:tblCellMar>
            <w:top w:w="0" w:type="dxa"/>
            <w:bottom w:w="0" w:type="dxa"/>
          </w:tblCellMar>
        </w:tblPrEx>
        <w:trPr>
          <w:cantSplit/>
          <w:trHeight w:val="1610"/>
        </w:trPr>
        <w:tc>
          <w:tcPr>
            <w:tcW w:w="5220" w:type="dxa"/>
            <w:vMerge/>
            <w:shd w:val="clear" w:color="auto" w:fill="FFFFFF"/>
            <w:vAlign w:val="bottom"/>
          </w:tcPr>
          <w:p w:rsidR="00711472" w:rsidRPr="0064531A" w:rsidRDefault="00711472" w:rsidP="00711472">
            <w:pPr>
              <w:spacing w:before="60" w:after="60"/>
              <w:ind w:left="90" w:right="88" w:firstLine="0"/>
              <w:rPr>
                <w:rStyle w:val="Corpsdutexte275ptEspacement1pt"/>
                <w:rFonts w:ascii="Times New Roman" w:hAnsi="Times New Roman"/>
                <w:b/>
                <w:sz w:val="24"/>
              </w:rPr>
            </w:pPr>
          </w:p>
        </w:tc>
        <w:tc>
          <w:tcPr>
            <w:tcW w:w="810" w:type="dxa"/>
            <w:tcBorders>
              <w:top w:val="single" w:sz="4" w:space="0" w:color="auto"/>
              <w:left w:val="single" w:sz="4" w:space="0" w:color="auto"/>
            </w:tcBorders>
            <w:shd w:val="clear" w:color="auto" w:fill="EEECE1"/>
            <w:textDirection w:val="btLr"/>
            <w:vAlign w:val="center"/>
          </w:tcPr>
          <w:p w:rsidR="00711472" w:rsidRPr="0064531A" w:rsidRDefault="00711472" w:rsidP="00711472">
            <w:pPr>
              <w:spacing w:before="60" w:after="60"/>
              <w:ind w:left="90" w:right="88" w:firstLine="0"/>
              <w:rPr>
                <w:b/>
                <w:sz w:val="24"/>
              </w:rPr>
            </w:pPr>
            <w:r w:rsidRPr="0064531A">
              <w:rPr>
                <w:b/>
                <w:sz w:val="24"/>
              </w:rPr>
              <w:t>O</w:t>
            </w:r>
            <w:r w:rsidRPr="0064531A">
              <w:rPr>
                <w:b/>
                <w:sz w:val="24"/>
              </w:rPr>
              <w:t>c</w:t>
            </w:r>
            <w:r w:rsidRPr="0064531A">
              <w:rPr>
                <w:b/>
                <w:sz w:val="24"/>
              </w:rPr>
              <w:t>c</w:t>
            </w:r>
            <w:r w:rsidRPr="0064531A">
              <w:rPr>
                <w:b/>
                <w:sz w:val="24"/>
              </w:rPr>
              <w:t>a</w:t>
            </w:r>
            <w:r w:rsidRPr="0064531A">
              <w:rPr>
                <w:b/>
                <w:sz w:val="24"/>
              </w:rPr>
              <w:t>sio</w:t>
            </w:r>
            <w:r w:rsidRPr="0064531A">
              <w:rPr>
                <w:b/>
                <w:sz w:val="24"/>
              </w:rPr>
              <w:t>n</w:t>
            </w:r>
            <w:r w:rsidRPr="0064531A">
              <w:rPr>
                <w:b/>
                <w:sz w:val="24"/>
              </w:rPr>
              <w:t>ne</w:t>
            </w:r>
            <w:r w:rsidRPr="0064531A">
              <w:rPr>
                <w:b/>
                <w:sz w:val="24"/>
              </w:rPr>
              <w:t>l</w:t>
            </w:r>
            <w:r w:rsidRPr="0064531A">
              <w:rPr>
                <w:b/>
                <w:sz w:val="24"/>
              </w:rPr>
              <w:t>le</w:t>
            </w:r>
          </w:p>
        </w:tc>
        <w:tc>
          <w:tcPr>
            <w:tcW w:w="720" w:type="dxa"/>
            <w:tcBorders>
              <w:top w:val="single" w:sz="4" w:space="0" w:color="auto"/>
            </w:tcBorders>
            <w:shd w:val="clear" w:color="auto" w:fill="EEECE1"/>
            <w:textDirection w:val="btLr"/>
            <w:vAlign w:val="center"/>
          </w:tcPr>
          <w:p w:rsidR="00711472" w:rsidRPr="0064531A" w:rsidRDefault="00711472" w:rsidP="00711472">
            <w:pPr>
              <w:spacing w:before="60" w:after="60"/>
              <w:ind w:left="90" w:right="88" w:firstLine="0"/>
              <w:rPr>
                <w:b/>
                <w:sz w:val="24"/>
              </w:rPr>
            </w:pPr>
            <w:r w:rsidRPr="0064531A">
              <w:rPr>
                <w:b/>
                <w:sz w:val="24"/>
              </w:rPr>
              <w:t>I</w:t>
            </w:r>
            <w:r w:rsidRPr="0064531A">
              <w:rPr>
                <w:b/>
                <w:sz w:val="24"/>
              </w:rPr>
              <w:t>n</w:t>
            </w:r>
            <w:r w:rsidRPr="0064531A">
              <w:rPr>
                <w:b/>
                <w:sz w:val="24"/>
              </w:rPr>
              <w:t>te</w:t>
            </w:r>
            <w:r w:rsidRPr="0064531A">
              <w:rPr>
                <w:b/>
                <w:sz w:val="24"/>
              </w:rPr>
              <w:t>r</w:t>
            </w:r>
            <w:r w:rsidRPr="0064531A">
              <w:rPr>
                <w:b/>
                <w:sz w:val="24"/>
              </w:rPr>
              <w:t>mi</w:t>
            </w:r>
            <w:r w:rsidRPr="0064531A">
              <w:rPr>
                <w:b/>
                <w:sz w:val="24"/>
              </w:rPr>
              <w:t>t</w:t>
            </w:r>
            <w:r w:rsidRPr="0064531A">
              <w:rPr>
                <w:b/>
                <w:sz w:val="24"/>
              </w:rPr>
              <w:t>tente lég</w:t>
            </w:r>
            <w:r w:rsidRPr="0064531A">
              <w:rPr>
                <w:b/>
                <w:sz w:val="24"/>
              </w:rPr>
              <w:t>è</w:t>
            </w:r>
            <w:r w:rsidRPr="0064531A">
              <w:rPr>
                <w:b/>
                <w:sz w:val="24"/>
              </w:rPr>
              <w:t xml:space="preserve">re </w:t>
            </w:r>
          </w:p>
        </w:tc>
        <w:tc>
          <w:tcPr>
            <w:tcW w:w="810" w:type="dxa"/>
            <w:tcBorders>
              <w:top w:val="single" w:sz="4" w:space="0" w:color="auto"/>
            </w:tcBorders>
            <w:shd w:val="clear" w:color="auto" w:fill="EEECE1"/>
            <w:textDirection w:val="btLr"/>
            <w:vAlign w:val="center"/>
          </w:tcPr>
          <w:p w:rsidR="00711472" w:rsidRPr="0064531A" w:rsidRDefault="00711472" w:rsidP="00711472">
            <w:pPr>
              <w:spacing w:before="60" w:after="60"/>
              <w:ind w:left="90" w:right="88" w:firstLine="0"/>
              <w:rPr>
                <w:b/>
                <w:sz w:val="24"/>
              </w:rPr>
            </w:pPr>
            <w:r w:rsidRPr="0064531A">
              <w:rPr>
                <w:b/>
                <w:sz w:val="24"/>
              </w:rPr>
              <w:t>I</w:t>
            </w:r>
            <w:r w:rsidRPr="0064531A">
              <w:rPr>
                <w:b/>
                <w:sz w:val="24"/>
              </w:rPr>
              <w:t>n</w:t>
            </w:r>
            <w:r w:rsidRPr="0064531A">
              <w:rPr>
                <w:b/>
                <w:sz w:val="24"/>
              </w:rPr>
              <w:t>te</w:t>
            </w:r>
            <w:r w:rsidRPr="0064531A">
              <w:rPr>
                <w:b/>
                <w:sz w:val="24"/>
              </w:rPr>
              <w:t>r</w:t>
            </w:r>
            <w:r w:rsidRPr="0064531A">
              <w:rPr>
                <w:b/>
                <w:sz w:val="24"/>
              </w:rPr>
              <w:t>mi</w:t>
            </w:r>
            <w:r w:rsidRPr="0064531A">
              <w:rPr>
                <w:b/>
                <w:sz w:val="24"/>
              </w:rPr>
              <w:t>t</w:t>
            </w:r>
            <w:r w:rsidRPr="0064531A">
              <w:rPr>
                <w:b/>
                <w:sz w:val="24"/>
              </w:rPr>
              <w:t>tente moye</w:t>
            </w:r>
            <w:r w:rsidRPr="0064531A">
              <w:rPr>
                <w:b/>
                <w:sz w:val="24"/>
              </w:rPr>
              <w:t>n</w:t>
            </w:r>
            <w:r w:rsidRPr="0064531A">
              <w:rPr>
                <w:b/>
                <w:sz w:val="24"/>
              </w:rPr>
              <w:t>ne</w:t>
            </w:r>
          </w:p>
        </w:tc>
        <w:tc>
          <w:tcPr>
            <w:tcW w:w="900" w:type="dxa"/>
            <w:tcBorders>
              <w:top w:val="single" w:sz="4" w:space="0" w:color="auto"/>
            </w:tcBorders>
            <w:shd w:val="clear" w:color="auto" w:fill="EEECE1"/>
            <w:textDirection w:val="btLr"/>
            <w:vAlign w:val="center"/>
          </w:tcPr>
          <w:p w:rsidR="00711472" w:rsidRPr="0064531A" w:rsidRDefault="00711472" w:rsidP="00711472">
            <w:pPr>
              <w:spacing w:before="60" w:after="60"/>
              <w:ind w:left="90" w:right="88" w:firstLine="0"/>
              <w:rPr>
                <w:b/>
                <w:sz w:val="24"/>
              </w:rPr>
            </w:pPr>
            <w:r w:rsidRPr="0064531A">
              <w:rPr>
                <w:b/>
                <w:sz w:val="24"/>
              </w:rPr>
              <w:t>R</w:t>
            </w:r>
            <w:r w:rsidRPr="0064531A">
              <w:rPr>
                <w:b/>
                <w:sz w:val="24"/>
              </w:rPr>
              <w:t>é</w:t>
            </w:r>
            <w:r w:rsidRPr="0064531A">
              <w:rPr>
                <w:b/>
                <w:sz w:val="24"/>
              </w:rPr>
              <w:t>cu</w:t>
            </w:r>
            <w:r w:rsidRPr="0064531A">
              <w:rPr>
                <w:b/>
                <w:sz w:val="24"/>
              </w:rPr>
              <w:t>r</w:t>
            </w:r>
            <w:r w:rsidRPr="0064531A">
              <w:rPr>
                <w:b/>
                <w:sz w:val="24"/>
              </w:rPr>
              <w:t>rente</w:t>
            </w:r>
            <w:r w:rsidRPr="0064531A">
              <w:rPr>
                <w:b/>
                <w:sz w:val="24"/>
              </w:rPr>
              <w:br/>
              <w:t>t</w:t>
            </w:r>
            <w:r w:rsidRPr="0064531A">
              <w:rPr>
                <w:b/>
                <w:sz w:val="24"/>
              </w:rPr>
              <w:t>e</w:t>
            </w:r>
            <w:r w:rsidRPr="0064531A">
              <w:rPr>
                <w:b/>
                <w:sz w:val="24"/>
              </w:rPr>
              <w:t>nace</w:t>
            </w:r>
          </w:p>
        </w:tc>
      </w:tr>
      <w:tr w:rsidR="00711472" w:rsidRPr="0064531A">
        <w:tblPrEx>
          <w:tblCellMar>
            <w:top w:w="0" w:type="dxa"/>
            <w:bottom w:w="0" w:type="dxa"/>
          </w:tblCellMar>
        </w:tblPrEx>
        <w:tc>
          <w:tcPr>
            <w:tcW w:w="5220" w:type="dxa"/>
            <w:tcBorders>
              <w:top w:val="single" w:sz="4" w:space="0" w:color="auto"/>
            </w:tcBorders>
            <w:shd w:val="clear" w:color="auto" w:fill="FFFFFF"/>
            <w:vAlign w:val="bottom"/>
          </w:tcPr>
          <w:p w:rsidR="00711472" w:rsidRPr="0064531A" w:rsidRDefault="00711472" w:rsidP="00711472">
            <w:pPr>
              <w:spacing w:before="120"/>
              <w:ind w:left="86" w:right="86" w:firstLine="0"/>
              <w:rPr>
                <w:sz w:val="24"/>
              </w:rPr>
            </w:pPr>
            <w:r w:rsidRPr="0064531A">
              <w:rPr>
                <w:rStyle w:val="Corpsdutexte275ptEspacement1pt"/>
                <w:rFonts w:ascii="Times New Roman" w:hAnsi="Times New Roman"/>
                <w:sz w:val="24"/>
              </w:rPr>
              <w:t>1</w:t>
            </w:r>
            <w:r w:rsidRPr="0064531A">
              <w:rPr>
                <w:sz w:val="24"/>
              </w:rPr>
              <w:t>. Êtes-vous en accord avec ceux qui se sa</w:t>
            </w:r>
            <w:r w:rsidRPr="0064531A">
              <w:rPr>
                <w:sz w:val="24"/>
              </w:rPr>
              <w:t>u</w:t>
            </w:r>
            <w:r w:rsidRPr="0064531A">
              <w:rPr>
                <w:sz w:val="24"/>
              </w:rPr>
              <w:t>vent de la maison ? (Oui</w:t>
            </w:r>
            <w:r w:rsidRPr="0064531A">
              <w:rPr>
                <w:rStyle w:val="Corpsdutexte275ptEspacement1pt"/>
                <w:rFonts w:ascii="Times New Roman" w:hAnsi="Times New Roman"/>
                <w:sz w:val="24"/>
              </w:rPr>
              <w:t>)</w:t>
            </w:r>
            <w:r w:rsidRPr="0064531A">
              <w:rPr>
                <w:rStyle w:val="Corpsdutexte275ptEspacement1pt"/>
                <w:rFonts w:ascii="Times New Roman" w:hAnsi="Times New Roman"/>
                <w:color w:val="FF0000"/>
                <w:sz w:val="24"/>
                <w:vertAlign w:val="superscript"/>
              </w:rPr>
              <w:t>3</w:t>
            </w:r>
          </w:p>
        </w:tc>
        <w:tc>
          <w:tcPr>
            <w:tcW w:w="81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 xml:space="preserve">2,7 </w:t>
            </w:r>
            <w:r w:rsidRPr="0064531A">
              <w:rPr>
                <w:rStyle w:val="Corpsdutexte275ptItalique"/>
                <w:rFonts w:ascii="Times New Roman" w:hAnsi="Times New Roman"/>
                <w:i w:val="0"/>
                <w:color w:val="FF0000"/>
                <w:sz w:val="24"/>
                <w:vertAlign w:val="superscript"/>
              </w:rPr>
              <w:t>1</w:t>
            </w:r>
          </w:p>
        </w:tc>
        <w:tc>
          <w:tcPr>
            <w:tcW w:w="72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11,2</w:t>
            </w:r>
          </w:p>
        </w:tc>
        <w:tc>
          <w:tcPr>
            <w:tcW w:w="81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2,9</w:t>
            </w:r>
          </w:p>
        </w:tc>
        <w:tc>
          <w:tcPr>
            <w:tcW w:w="90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24,4</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88" w:firstLine="0"/>
              <w:rPr>
                <w:sz w:val="24"/>
              </w:rPr>
            </w:pPr>
            <w:r w:rsidRPr="0064531A">
              <w:rPr>
                <w:sz w:val="24"/>
              </w:rPr>
              <w:t>2. Êtes-vous me</w:t>
            </w:r>
            <w:r w:rsidRPr="0064531A">
              <w:rPr>
                <w:sz w:val="24"/>
              </w:rPr>
              <w:t>m</w:t>
            </w:r>
            <w:r w:rsidRPr="0064531A">
              <w:rPr>
                <w:sz w:val="24"/>
              </w:rPr>
              <w:t>bre d'un gang qui fait des mauvais coups ? (Oui)</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6,8</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14,4</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21,4</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47,7</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88" w:firstLine="0"/>
              <w:rPr>
                <w:sz w:val="24"/>
              </w:rPr>
            </w:pPr>
            <w:r w:rsidRPr="0064531A">
              <w:rPr>
                <w:sz w:val="24"/>
              </w:rPr>
              <w:t>3. Avez-vous l’impression que les ense</w:t>
            </w:r>
            <w:r w:rsidRPr="0064531A">
              <w:rPr>
                <w:sz w:val="24"/>
              </w:rPr>
              <w:t>i</w:t>
            </w:r>
            <w:r w:rsidRPr="0064531A">
              <w:rPr>
                <w:sz w:val="24"/>
              </w:rPr>
              <w:t>gnants sont sur votre dos ? (Oui)</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33,8</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59,2</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59,5</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70,9</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88" w:firstLine="0"/>
              <w:rPr>
                <w:sz w:val="24"/>
              </w:rPr>
            </w:pPr>
            <w:r w:rsidRPr="0064531A">
              <w:rPr>
                <w:sz w:val="24"/>
              </w:rPr>
              <w:t>4. Autisme</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 xml:space="preserve">6,3 </w:t>
            </w:r>
            <w:r w:rsidRPr="0064531A">
              <w:rPr>
                <w:color w:val="FF0000"/>
                <w:sz w:val="24"/>
                <w:vertAlign w:val="superscript"/>
              </w:rPr>
              <w:t>2</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6,4</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7,2</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9,3</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88" w:firstLine="0"/>
              <w:rPr>
                <w:sz w:val="24"/>
              </w:rPr>
            </w:pPr>
            <w:r w:rsidRPr="0064531A">
              <w:rPr>
                <w:sz w:val="24"/>
              </w:rPr>
              <w:t>5. Combien d’adultes criminels connai</w:t>
            </w:r>
            <w:r w:rsidRPr="0064531A">
              <w:rPr>
                <w:sz w:val="24"/>
              </w:rPr>
              <w:t>s</w:t>
            </w:r>
            <w:r w:rsidRPr="0064531A">
              <w:rPr>
                <w:sz w:val="24"/>
              </w:rPr>
              <w:t>sez-vous ? (Quelques-uns ou pl</w:t>
            </w:r>
            <w:r w:rsidRPr="0064531A">
              <w:rPr>
                <w:sz w:val="24"/>
              </w:rPr>
              <w:t>u</w:t>
            </w:r>
            <w:r w:rsidRPr="0064531A">
              <w:rPr>
                <w:sz w:val="24"/>
              </w:rPr>
              <w:t>sieurs)</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13,7</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10,5</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18,1</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41,9</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88" w:firstLine="0"/>
              <w:rPr>
                <w:sz w:val="24"/>
              </w:rPr>
            </w:pPr>
            <w:r w:rsidRPr="0064531A">
              <w:rPr>
                <w:sz w:val="24"/>
              </w:rPr>
              <w:t>6. Combien d'heures par semaine rése</w:t>
            </w:r>
            <w:r w:rsidRPr="0064531A">
              <w:rPr>
                <w:sz w:val="24"/>
              </w:rPr>
              <w:t>r</w:t>
            </w:r>
            <w:r w:rsidRPr="0064531A">
              <w:rPr>
                <w:sz w:val="24"/>
              </w:rPr>
              <w:t>vez-vous aux devoirs et aux l</w:t>
            </w:r>
            <w:r w:rsidRPr="0064531A">
              <w:rPr>
                <w:sz w:val="24"/>
              </w:rPr>
              <w:t>e</w:t>
            </w:r>
            <w:r w:rsidRPr="0064531A">
              <w:rPr>
                <w:sz w:val="24"/>
              </w:rPr>
              <w:t>çons ?</w:t>
            </w:r>
            <w:r>
              <w:rPr>
                <w:sz w:val="24"/>
              </w:rPr>
              <w:t xml:space="preserve"> </w:t>
            </w:r>
            <w:r w:rsidRPr="0064531A">
              <w:rPr>
                <w:sz w:val="24"/>
              </w:rPr>
              <w:t>(Une demi-heure et moins)</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23,3</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21,5</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30,7</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44,9</w:t>
            </w:r>
          </w:p>
        </w:tc>
      </w:tr>
      <w:tr w:rsidR="00711472" w:rsidRPr="0064531A">
        <w:tblPrEx>
          <w:tblCellMar>
            <w:top w:w="0" w:type="dxa"/>
            <w:bottom w:w="0" w:type="dxa"/>
          </w:tblCellMar>
        </w:tblPrEx>
        <w:tc>
          <w:tcPr>
            <w:tcW w:w="5220" w:type="dxa"/>
            <w:shd w:val="clear" w:color="auto" w:fill="FFFFFF"/>
            <w:vAlign w:val="center"/>
          </w:tcPr>
          <w:p w:rsidR="00711472" w:rsidRPr="0064531A" w:rsidRDefault="00711472" w:rsidP="00711472">
            <w:pPr>
              <w:ind w:left="90" w:right="88" w:firstLine="0"/>
              <w:rPr>
                <w:sz w:val="24"/>
              </w:rPr>
            </w:pPr>
            <w:r w:rsidRPr="0064531A">
              <w:rPr>
                <w:sz w:val="24"/>
              </w:rPr>
              <w:t>7. Refoulement</w:t>
            </w:r>
          </w:p>
        </w:tc>
        <w:tc>
          <w:tcPr>
            <w:tcW w:w="810" w:type="dxa"/>
            <w:tcBorders>
              <w:left w:val="single" w:sz="4" w:space="0" w:color="auto"/>
            </w:tcBorders>
            <w:shd w:val="clear" w:color="auto" w:fill="FFFFFF"/>
            <w:vAlign w:val="center"/>
          </w:tcPr>
          <w:p w:rsidR="00711472" w:rsidRPr="0064531A" w:rsidRDefault="00711472" w:rsidP="00711472">
            <w:pPr>
              <w:ind w:left="90" w:right="88" w:firstLine="0"/>
              <w:jc w:val="both"/>
              <w:rPr>
                <w:sz w:val="24"/>
              </w:rPr>
            </w:pPr>
            <w:r w:rsidRPr="0064531A">
              <w:rPr>
                <w:sz w:val="24"/>
              </w:rPr>
              <w:t>6,1</w:t>
            </w:r>
          </w:p>
        </w:tc>
        <w:tc>
          <w:tcPr>
            <w:tcW w:w="720" w:type="dxa"/>
            <w:shd w:val="clear" w:color="auto" w:fill="FFFFFF"/>
            <w:vAlign w:val="center"/>
          </w:tcPr>
          <w:p w:rsidR="00711472" w:rsidRPr="0064531A" w:rsidRDefault="00711472" w:rsidP="00711472">
            <w:pPr>
              <w:ind w:left="90" w:right="88" w:firstLine="0"/>
              <w:jc w:val="both"/>
              <w:rPr>
                <w:sz w:val="24"/>
              </w:rPr>
            </w:pPr>
            <w:r w:rsidRPr="0064531A">
              <w:rPr>
                <w:sz w:val="24"/>
              </w:rPr>
              <w:t>5,5</w:t>
            </w:r>
          </w:p>
        </w:tc>
        <w:tc>
          <w:tcPr>
            <w:tcW w:w="810" w:type="dxa"/>
            <w:shd w:val="clear" w:color="auto" w:fill="FFFFFF"/>
            <w:vAlign w:val="center"/>
          </w:tcPr>
          <w:p w:rsidR="00711472" w:rsidRPr="0064531A" w:rsidRDefault="00711472" w:rsidP="00711472">
            <w:pPr>
              <w:ind w:left="90" w:right="88" w:firstLine="0"/>
              <w:jc w:val="both"/>
              <w:rPr>
                <w:sz w:val="24"/>
              </w:rPr>
            </w:pPr>
            <w:r w:rsidRPr="0064531A">
              <w:rPr>
                <w:sz w:val="24"/>
              </w:rPr>
              <w:t>4,6</w:t>
            </w:r>
          </w:p>
        </w:tc>
        <w:tc>
          <w:tcPr>
            <w:tcW w:w="900" w:type="dxa"/>
            <w:shd w:val="clear" w:color="auto" w:fill="FFFFFF"/>
            <w:vAlign w:val="center"/>
          </w:tcPr>
          <w:p w:rsidR="00711472" w:rsidRPr="0064531A" w:rsidRDefault="00711472" w:rsidP="00711472">
            <w:pPr>
              <w:ind w:left="90" w:right="88" w:firstLine="0"/>
              <w:jc w:val="both"/>
              <w:rPr>
                <w:sz w:val="24"/>
              </w:rPr>
            </w:pPr>
            <w:r w:rsidRPr="0064531A">
              <w:rPr>
                <w:sz w:val="24"/>
              </w:rPr>
              <w:t>4,8</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88" w:firstLine="0"/>
              <w:rPr>
                <w:sz w:val="24"/>
              </w:rPr>
            </w:pPr>
            <w:r w:rsidRPr="0064531A">
              <w:rPr>
                <w:sz w:val="24"/>
              </w:rPr>
              <w:t>8. Avez-vous gagné de l’argent en travaillant pe</w:t>
            </w:r>
            <w:r w:rsidRPr="0064531A">
              <w:rPr>
                <w:sz w:val="24"/>
              </w:rPr>
              <w:t>n</w:t>
            </w:r>
            <w:r w:rsidRPr="0064531A">
              <w:rPr>
                <w:sz w:val="24"/>
              </w:rPr>
              <w:t>dant l'été ? (Oui)</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47,8</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46,3</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58,3</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70,2</w:t>
            </w:r>
          </w:p>
        </w:tc>
      </w:tr>
      <w:tr w:rsidR="00711472" w:rsidRPr="0064531A">
        <w:tblPrEx>
          <w:tblCellMar>
            <w:top w:w="0" w:type="dxa"/>
            <w:bottom w:w="0" w:type="dxa"/>
          </w:tblCellMar>
        </w:tblPrEx>
        <w:tc>
          <w:tcPr>
            <w:tcW w:w="5220" w:type="dxa"/>
            <w:shd w:val="clear" w:color="auto" w:fill="FFFFFF"/>
            <w:vAlign w:val="center"/>
          </w:tcPr>
          <w:p w:rsidR="00711472" w:rsidRPr="0064531A" w:rsidRDefault="00711472" w:rsidP="00711472">
            <w:pPr>
              <w:ind w:left="90" w:right="88" w:firstLine="0"/>
              <w:rPr>
                <w:sz w:val="24"/>
              </w:rPr>
            </w:pPr>
            <w:r w:rsidRPr="0064531A">
              <w:rPr>
                <w:sz w:val="24"/>
              </w:rPr>
              <w:t>9. Vos parents savent-ils où vous êtes ? (R</w:t>
            </w:r>
            <w:r w:rsidRPr="0064531A">
              <w:rPr>
                <w:sz w:val="24"/>
              </w:rPr>
              <w:t>a</w:t>
            </w:r>
            <w:r w:rsidRPr="0064531A">
              <w:rPr>
                <w:sz w:val="24"/>
              </w:rPr>
              <w:t>rement)</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4.1</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21,6</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18,5</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26,7</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88" w:firstLine="0"/>
              <w:rPr>
                <w:sz w:val="24"/>
              </w:rPr>
            </w:pPr>
            <w:r w:rsidRPr="0064531A">
              <w:rPr>
                <w:sz w:val="24"/>
              </w:rPr>
              <w:t>10. Si un de vos mei</w:t>
            </w:r>
            <w:r w:rsidRPr="0064531A">
              <w:rPr>
                <w:sz w:val="24"/>
              </w:rPr>
              <w:t>l</w:t>
            </w:r>
            <w:r w:rsidRPr="0064531A">
              <w:rPr>
                <w:sz w:val="24"/>
              </w:rPr>
              <w:t>leurs amis s’était sauvé de la maison et que ses parents vous dema</w:t>
            </w:r>
            <w:r w:rsidRPr="0064531A">
              <w:rPr>
                <w:sz w:val="24"/>
              </w:rPr>
              <w:t>n</w:t>
            </w:r>
            <w:r w:rsidRPr="0064531A">
              <w:rPr>
                <w:sz w:val="24"/>
              </w:rPr>
              <w:t>daient des renseignements, diriez-vous ce que vous savez ? (J</w:t>
            </w:r>
            <w:r w:rsidRPr="0064531A">
              <w:rPr>
                <w:sz w:val="24"/>
              </w:rPr>
              <w:t>a</w:t>
            </w:r>
            <w:r w:rsidRPr="0064531A">
              <w:rPr>
                <w:sz w:val="24"/>
              </w:rPr>
              <w:t>mais)</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15,7</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22,0</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14,0</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33,7</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88" w:firstLine="0"/>
              <w:rPr>
                <w:sz w:val="24"/>
              </w:rPr>
            </w:pPr>
            <w:r w:rsidRPr="0064531A">
              <w:rPr>
                <w:sz w:val="24"/>
              </w:rPr>
              <w:t>11. Êtes-vous en accord avec ceux qui pre</w:t>
            </w:r>
            <w:r w:rsidRPr="0064531A">
              <w:rPr>
                <w:sz w:val="24"/>
              </w:rPr>
              <w:t>n</w:t>
            </w:r>
            <w:r w:rsidRPr="0064531A">
              <w:rPr>
                <w:sz w:val="24"/>
              </w:rPr>
              <w:t>nent quelque chose sans payer dans un magasin ? (Ind</w:t>
            </w:r>
            <w:r w:rsidRPr="0064531A">
              <w:rPr>
                <w:sz w:val="24"/>
              </w:rPr>
              <w:t>é</w:t>
            </w:r>
            <w:r w:rsidRPr="0064531A">
              <w:rPr>
                <w:sz w:val="24"/>
              </w:rPr>
              <w:t>cis et en accord)</w:t>
            </w:r>
          </w:p>
        </w:tc>
        <w:tc>
          <w:tcPr>
            <w:tcW w:w="810" w:type="dxa"/>
            <w:tcBorders>
              <w:left w:val="single" w:sz="4" w:space="0" w:color="auto"/>
            </w:tcBorders>
            <w:shd w:val="clear" w:color="auto" w:fill="FFFFFF"/>
            <w:vAlign w:val="bottom"/>
          </w:tcPr>
          <w:p w:rsidR="00711472" w:rsidRPr="0064531A" w:rsidRDefault="00711472" w:rsidP="00711472">
            <w:pPr>
              <w:ind w:left="90" w:right="88" w:firstLine="0"/>
              <w:jc w:val="both"/>
              <w:rPr>
                <w:sz w:val="24"/>
              </w:rPr>
            </w:pPr>
            <w:r w:rsidRPr="0064531A">
              <w:rPr>
                <w:sz w:val="24"/>
              </w:rPr>
              <w:t>13,5</w:t>
            </w:r>
          </w:p>
        </w:tc>
        <w:tc>
          <w:tcPr>
            <w:tcW w:w="720" w:type="dxa"/>
            <w:shd w:val="clear" w:color="auto" w:fill="FFFFFF"/>
            <w:vAlign w:val="bottom"/>
          </w:tcPr>
          <w:p w:rsidR="00711472" w:rsidRPr="0064531A" w:rsidRDefault="00711472" w:rsidP="00711472">
            <w:pPr>
              <w:ind w:left="90" w:right="88" w:firstLine="0"/>
              <w:jc w:val="both"/>
              <w:rPr>
                <w:sz w:val="24"/>
              </w:rPr>
            </w:pPr>
            <w:r w:rsidRPr="0064531A">
              <w:rPr>
                <w:sz w:val="24"/>
              </w:rPr>
              <w:t>34,3</w:t>
            </w:r>
          </w:p>
        </w:tc>
        <w:tc>
          <w:tcPr>
            <w:tcW w:w="810" w:type="dxa"/>
            <w:shd w:val="clear" w:color="auto" w:fill="FFFFFF"/>
            <w:vAlign w:val="bottom"/>
          </w:tcPr>
          <w:p w:rsidR="00711472" w:rsidRPr="0064531A" w:rsidRDefault="00711472" w:rsidP="00711472">
            <w:pPr>
              <w:ind w:left="90" w:right="88" w:firstLine="0"/>
              <w:jc w:val="both"/>
              <w:rPr>
                <w:sz w:val="24"/>
              </w:rPr>
            </w:pPr>
            <w:r w:rsidRPr="0064531A">
              <w:rPr>
                <w:sz w:val="24"/>
              </w:rPr>
              <w:t>37,6</w:t>
            </w:r>
          </w:p>
        </w:tc>
        <w:tc>
          <w:tcPr>
            <w:tcW w:w="900" w:type="dxa"/>
            <w:shd w:val="clear" w:color="auto" w:fill="FFFFFF"/>
            <w:vAlign w:val="bottom"/>
          </w:tcPr>
          <w:p w:rsidR="00711472" w:rsidRPr="0064531A" w:rsidRDefault="00711472" w:rsidP="00711472">
            <w:pPr>
              <w:ind w:left="90" w:right="88" w:firstLine="0"/>
              <w:jc w:val="both"/>
              <w:rPr>
                <w:sz w:val="24"/>
              </w:rPr>
            </w:pPr>
            <w:r w:rsidRPr="0064531A">
              <w:rPr>
                <w:sz w:val="24"/>
              </w:rPr>
              <w:t>51,2</w:t>
            </w:r>
          </w:p>
        </w:tc>
      </w:tr>
      <w:tr w:rsidR="00711472" w:rsidRPr="0064531A">
        <w:tblPrEx>
          <w:tblCellMar>
            <w:top w:w="0" w:type="dxa"/>
            <w:bottom w:w="0" w:type="dxa"/>
          </w:tblCellMar>
        </w:tblPrEx>
        <w:tc>
          <w:tcPr>
            <w:tcW w:w="5220" w:type="dxa"/>
            <w:tcBorders>
              <w:bottom w:val="single" w:sz="12" w:space="0" w:color="auto"/>
            </w:tcBorders>
            <w:shd w:val="clear" w:color="auto" w:fill="FFFFFF"/>
          </w:tcPr>
          <w:p w:rsidR="00711472" w:rsidRPr="0064531A" w:rsidRDefault="00711472" w:rsidP="00711472">
            <w:pPr>
              <w:ind w:left="90" w:right="88" w:firstLine="0"/>
              <w:rPr>
                <w:sz w:val="24"/>
              </w:rPr>
            </w:pPr>
            <w:r w:rsidRPr="0064531A">
              <w:rPr>
                <w:sz w:val="24"/>
              </w:rPr>
              <w:t>12. Agressivité manife</w:t>
            </w:r>
            <w:r w:rsidRPr="0064531A">
              <w:rPr>
                <w:sz w:val="24"/>
              </w:rPr>
              <w:t>s</w:t>
            </w:r>
            <w:r w:rsidRPr="0064531A">
              <w:rPr>
                <w:sz w:val="24"/>
              </w:rPr>
              <w:t>te</w:t>
            </w:r>
          </w:p>
        </w:tc>
        <w:tc>
          <w:tcPr>
            <w:tcW w:w="810" w:type="dxa"/>
            <w:tcBorders>
              <w:left w:val="single" w:sz="4" w:space="0" w:color="auto"/>
              <w:bottom w:val="single" w:sz="12" w:space="0" w:color="auto"/>
            </w:tcBorders>
            <w:shd w:val="clear" w:color="auto" w:fill="FFFFFF"/>
          </w:tcPr>
          <w:p w:rsidR="00711472" w:rsidRPr="0064531A" w:rsidRDefault="00711472" w:rsidP="00711472">
            <w:pPr>
              <w:ind w:left="90" w:right="88" w:firstLine="0"/>
              <w:jc w:val="both"/>
              <w:rPr>
                <w:sz w:val="24"/>
              </w:rPr>
            </w:pPr>
            <w:r w:rsidRPr="0064531A">
              <w:rPr>
                <w:sz w:val="24"/>
              </w:rPr>
              <w:t>11,4</w:t>
            </w:r>
          </w:p>
        </w:tc>
        <w:tc>
          <w:tcPr>
            <w:tcW w:w="720" w:type="dxa"/>
            <w:tcBorders>
              <w:bottom w:val="single" w:sz="12" w:space="0" w:color="auto"/>
            </w:tcBorders>
            <w:shd w:val="clear" w:color="auto" w:fill="FFFFFF"/>
          </w:tcPr>
          <w:p w:rsidR="00711472" w:rsidRPr="0064531A" w:rsidRDefault="00711472" w:rsidP="00711472">
            <w:pPr>
              <w:ind w:left="90" w:right="88" w:firstLine="0"/>
              <w:jc w:val="both"/>
              <w:rPr>
                <w:sz w:val="24"/>
              </w:rPr>
            </w:pPr>
            <w:r w:rsidRPr="0064531A">
              <w:rPr>
                <w:sz w:val="24"/>
              </w:rPr>
              <w:t>11,4</w:t>
            </w:r>
          </w:p>
        </w:tc>
        <w:tc>
          <w:tcPr>
            <w:tcW w:w="810" w:type="dxa"/>
            <w:tcBorders>
              <w:bottom w:val="single" w:sz="12" w:space="0" w:color="auto"/>
            </w:tcBorders>
            <w:shd w:val="clear" w:color="auto" w:fill="FFFFFF"/>
          </w:tcPr>
          <w:p w:rsidR="00711472" w:rsidRPr="0064531A" w:rsidRDefault="00711472" w:rsidP="00711472">
            <w:pPr>
              <w:ind w:left="90" w:right="88" w:firstLine="0"/>
              <w:jc w:val="both"/>
              <w:rPr>
                <w:sz w:val="24"/>
              </w:rPr>
            </w:pPr>
            <w:r w:rsidRPr="0064531A">
              <w:rPr>
                <w:sz w:val="24"/>
              </w:rPr>
              <w:t>13,2</w:t>
            </w:r>
          </w:p>
        </w:tc>
        <w:tc>
          <w:tcPr>
            <w:tcW w:w="900" w:type="dxa"/>
            <w:tcBorders>
              <w:bottom w:val="single" w:sz="12" w:space="0" w:color="auto"/>
            </w:tcBorders>
            <w:shd w:val="clear" w:color="auto" w:fill="FFFFFF"/>
          </w:tcPr>
          <w:p w:rsidR="00711472" w:rsidRPr="0064531A" w:rsidRDefault="00711472" w:rsidP="00711472">
            <w:pPr>
              <w:ind w:left="90" w:right="88" w:firstLine="0"/>
              <w:jc w:val="both"/>
              <w:rPr>
                <w:sz w:val="24"/>
              </w:rPr>
            </w:pPr>
            <w:r w:rsidRPr="0064531A">
              <w:rPr>
                <w:sz w:val="24"/>
              </w:rPr>
              <w:t>15,3</w:t>
            </w:r>
          </w:p>
        </w:tc>
      </w:tr>
    </w:tbl>
    <w:p w:rsidR="00711472" w:rsidRPr="00F812B3" w:rsidRDefault="00711472" w:rsidP="00711472">
      <w:pPr>
        <w:spacing w:before="120" w:after="120"/>
        <w:ind w:left="360" w:hanging="360"/>
        <w:jc w:val="both"/>
        <w:rPr>
          <w:sz w:val="24"/>
        </w:rPr>
      </w:pPr>
      <w:r w:rsidRPr="00F812B3">
        <w:rPr>
          <w:rStyle w:val="Corpsdutexte67ptItalique"/>
          <w:rFonts w:ascii="Times New Roman" w:hAnsi="Times New Roman"/>
          <w:i w:val="0"/>
          <w:sz w:val="24"/>
        </w:rPr>
        <w:t>1.</w:t>
      </w:r>
      <w:r w:rsidRPr="00F812B3">
        <w:rPr>
          <w:sz w:val="24"/>
          <w:lang w:eastAsia="fr-FR" w:bidi="fr-FR"/>
        </w:rPr>
        <w:t xml:space="preserve"> </w:t>
      </w:r>
      <w:r w:rsidRPr="00F812B3">
        <w:rPr>
          <w:sz w:val="24"/>
          <w:lang w:eastAsia="fr-FR" w:bidi="fr-FR"/>
        </w:rPr>
        <w:tab/>
        <w:t>Les chiffres en caractère ordinaire représentent des pourcent</w:t>
      </w:r>
      <w:r w:rsidRPr="00F812B3">
        <w:rPr>
          <w:sz w:val="24"/>
          <w:lang w:eastAsia="fr-FR" w:bidi="fr-FR"/>
        </w:rPr>
        <w:t>a</w:t>
      </w:r>
      <w:r w:rsidRPr="00F812B3">
        <w:rPr>
          <w:sz w:val="24"/>
          <w:lang w:eastAsia="fr-FR" w:bidi="fr-FR"/>
        </w:rPr>
        <w:t>ges.</w:t>
      </w:r>
    </w:p>
    <w:p w:rsidR="00711472" w:rsidRPr="00F812B3" w:rsidRDefault="00711472" w:rsidP="00711472">
      <w:pPr>
        <w:spacing w:before="120" w:after="120"/>
        <w:ind w:left="360" w:hanging="360"/>
        <w:jc w:val="both"/>
        <w:rPr>
          <w:sz w:val="24"/>
        </w:rPr>
      </w:pPr>
      <w:r w:rsidRPr="00F812B3">
        <w:rPr>
          <w:rStyle w:val="Corpsdutexte67ptItalique"/>
          <w:rFonts w:ascii="Times New Roman" w:hAnsi="Times New Roman"/>
          <w:i w:val="0"/>
          <w:sz w:val="24"/>
        </w:rPr>
        <w:t>2</w:t>
      </w:r>
      <w:r w:rsidRPr="00F812B3">
        <w:rPr>
          <w:sz w:val="24"/>
          <w:lang w:eastAsia="fr-FR" w:bidi="fr-FR"/>
        </w:rPr>
        <w:t>.</w:t>
      </w:r>
      <w:r w:rsidRPr="00F812B3">
        <w:rPr>
          <w:sz w:val="24"/>
          <w:lang w:eastAsia="fr-FR" w:bidi="fr-FR"/>
        </w:rPr>
        <w:tab/>
        <w:t>Les chiffres en caractère gras représentent des scores moyens.</w:t>
      </w:r>
    </w:p>
    <w:p w:rsidR="00711472" w:rsidRPr="0064531A" w:rsidRDefault="00711472" w:rsidP="00711472">
      <w:pPr>
        <w:spacing w:before="120" w:after="120"/>
        <w:ind w:left="360" w:hanging="360"/>
        <w:jc w:val="both"/>
        <w:rPr>
          <w:sz w:val="24"/>
        </w:rPr>
      </w:pPr>
      <w:r w:rsidRPr="00F812B3">
        <w:rPr>
          <w:sz w:val="24"/>
          <w:lang w:eastAsia="fr-FR" w:bidi="fr-FR"/>
        </w:rPr>
        <w:t xml:space="preserve">3. </w:t>
      </w:r>
      <w:r w:rsidRPr="00F812B3">
        <w:rPr>
          <w:sz w:val="24"/>
          <w:lang w:eastAsia="fr-FR" w:bidi="fr-FR"/>
        </w:rPr>
        <w:tab/>
        <w:t>Les variables ont été classées par ordre d’efficacité à partir de l’analyse di</w:t>
      </w:r>
      <w:r w:rsidRPr="00F812B3">
        <w:rPr>
          <w:sz w:val="24"/>
          <w:lang w:eastAsia="fr-FR" w:bidi="fr-FR"/>
        </w:rPr>
        <w:t>s</w:t>
      </w:r>
      <w:r w:rsidRPr="0064531A">
        <w:rPr>
          <w:sz w:val="24"/>
          <w:lang w:eastAsia="fr-FR" w:bidi="fr-FR"/>
        </w:rPr>
        <w:t>criminante.</w:t>
      </w:r>
    </w:p>
    <w:p w:rsidR="00711472" w:rsidRPr="0064531A" w:rsidRDefault="00711472" w:rsidP="00711472">
      <w:pPr>
        <w:spacing w:before="120" w:after="120"/>
        <w:jc w:val="both"/>
        <w:rPr>
          <w:lang w:eastAsia="fr-FR" w:bidi="fr-FR"/>
        </w:rPr>
      </w:pPr>
      <w:r w:rsidRPr="0064531A">
        <w:br w:type="page"/>
      </w:r>
      <w:r w:rsidRPr="0064531A">
        <w:rPr>
          <w:lang w:eastAsia="fr-FR" w:bidi="fr-FR"/>
        </w:rPr>
        <w:t>[262]</w:t>
      </w:r>
    </w:p>
    <w:p w:rsidR="00711472" w:rsidRPr="0064531A" w:rsidRDefault="00711472" w:rsidP="00711472">
      <w:pPr>
        <w:spacing w:before="120" w:after="120"/>
        <w:jc w:val="both"/>
      </w:pPr>
      <w:r w:rsidRPr="0064531A">
        <w:rPr>
          <w:lang w:eastAsia="fr-FR" w:bidi="fr-FR"/>
        </w:rPr>
        <w:t>Deux autres variables, « le contrôle des activités par les parents » (9) et « la protection d’un ami en difficulté avec ses parents » (10), mettent en cause la même réalité, à savoir la relation avec les parents. Bien qu’elles ne fassent pas ressortir une gradation constante entre les quatre groupes, elles confirment qu'une distance entre le jeune et les figures parentales peut effectivement contribuer à amplifier la déli</w:t>
      </w:r>
      <w:r w:rsidRPr="0064531A">
        <w:rPr>
          <w:lang w:eastAsia="fr-FR" w:bidi="fr-FR"/>
        </w:rPr>
        <w:t>n</w:t>
      </w:r>
      <w:r w:rsidRPr="0064531A">
        <w:rPr>
          <w:lang w:eastAsia="fr-FR" w:bidi="fr-FR"/>
        </w:rPr>
        <w:t>quance, les sauts majeurs se manifestant d'abord entre ceux qui ne s’adonnent pas ou à peu près pas à la délinquance et ceux qui prat</w:t>
      </w:r>
      <w:r w:rsidRPr="0064531A">
        <w:rPr>
          <w:lang w:eastAsia="fr-FR" w:bidi="fr-FR"/>
        </w:rPr>
        <w:t>i</w:t>
      </w:r>
      <w:r w:rsidRPr="0064531A">
        <w:rPr>
          <w:lang w:eastAsia="fr-FR" w:bidi="fr-FR"/>
        </w:rPr>
        <w:t>quent une délinquance intermittente, soit légère soit moyenne, ensuite entre ces derniers et ceux qui pratiquent une délinquance à la fois r</w:t>
      </w:r>
      <w:r w:rsidRPr="0064531A">
        <w:rPr>
          <w:lang w:eastAsia="fr-FR" w:bidi="fr-FR"/>
        </w:rPr>
        <w:t>é</w:t>
      </w:r>
      <w:r w:rsidRPr="0064531A">
        <w:rPr>
          <w:lang w:eastAsia="fr-FR" w:bidi="fr-FR"/>
        </w:rPr>
        <w:t>currente et sérieuse. La délinquance chez les jeunes conventionnels semble donc particulièrement sensible à la qualité de la relation p</w:t>
      </w:r>
      <w:r w:rsidRPr="0064531A">
        <w:rPr>
          <w:lang w:eastAsia="fr-FR" w:bidi="fr-FR"/>
        </w:rPr>
        <w:t>a</w:t>
      </w:r>
      <w:r w:rsidRPr="0064531A">
        <w:rPr>
          <w:lang w:eastAsia="fr-FR" w:bidi="fr-FR"/>
        </w:rPr>
        <w:t>rents - enfant.</w:t>
      </w:r>
    </w:p>
    <w:p w:rsidR="00711472" w:rsidRPr="0064531A" w:rsidRDefault="00711472" w:rsidP="00711472">
      <w:pPr>
        <w:spacing w:before="120" w:after="120"/>
        <w:jc w:val="both"/>
      </w:pPr>
      <w:r w:rsidRPr="0064531A">
        <w:rPr>
          <w:lang w:eastAsia="fr-FR" w:bidi="fr-FR"/>
        </w:rPr>
        <w:t>Par ailleurs, la variable « être membre d’un gang » (2), qui arrive au deuxième rang pour l’accroissement de la distance entre les gro</w:t>
      </w:r>
      <w:r w:rsidRPr="0064531A">
        <w:rPr>
          <w:lang w:eastAsia="fr-FR" w:bidi="fr-FR"/>
        </w:rPr>
        <w:t>u</w:t>
      </w:r>
      <w:r w:rsidRPr="0064531A">
        <w:rPr>
          <w:lang w:eastAsia="fr-FR" w:bidi="fr-FR"/>
        </w:rPr>
        <w:t>pes, est de nature tout à fait différente puisqu’elle est synonyme d’adhésion à une structure d'opposition sinon d’antagonisme à l’égard des instances formelles. Parmi les 12 variables utilisées, elle est d'ai</w:t>
      </w:r>
      <w:r w:rsidRPr="0064531A">
        <w:rPr>
          <w:lang w:eastAsia="fr-FR" w:bidi="fr-FR"/>
        </w:rPr>
        <w:t>l</w:t>
      </w:r>
      <w:r w:rsidRPr="0064531A">
        <w:rPr>
          <w:lang w:eastAsia="fr-FR" w:bidi="fr-FR"/>
        </w:rPr>
        <w:t>leurs appuyée par deux autres qui sont du même ordre, soit les vari</w:t>
      </w:r>
      <w:r w:rsidRPr="0064531A">
        <w:rPr>
          <w:lang w:eastAsia="fr-FR" w:bidi="fr-FR"/>
        </w:rPr>
        <w:t>a</w:t>
      </w:r>
      <w:r w:rsidRPr="0064531A">
        <w:rPr>
          <w:lang w:eastAsia="fr-FR" w:bidi="fr-FR"/>
        </w:rPr>
        <w:t>bles « adultes criminels connus » (5) et « en accord avec le vol à l’étalage » (11 ). De plus, elle amène d’un groupe à l’autre, à mesure que s’accentue la délinquance, une croissance régulière et importante d’effectifs, avec une augmentation marquée au dernier groupe, soit celui des plus délinquants. Il devient donc évident que le comport</w:t>
      </w:r>
      <w:r w:rsidRPr="0064531A">
        <w:rPr>
          <w:lang w:eastAsia="fr-FR" w:bidi="fr-FR"/>
        </w:rPr>
        <w:t>e</w:t>
      </w:r>
      <w:r w:rsidRPr="0064531A">
        <w:rPr>
          <w:lang w:eastAsia="fr-FR" w:bidi="fr-FR"/>
        </w:rPr>
        <w:t>ment délictueux, lorsqu’il s’amplifie chez ces jeunes, s’accompagne non seulement d’une orientation favorable au passage à l’acte illicite (être en accord avec ...) mais aussi d’une opposition aux normes.</w:t>
      </w:r>
    </w:p>
    <w:p w:rsidR="00711472" w:rsidRPr="0064531A" w:rsidRDefault="00711472" w:rsidP="00711472">
      <w:pPr>
        <w:spacing w:before="120" w:after="120"/>
        <w:jc w:val="both"/>
      </w:pPr>
      <w:r w:rsidRPr="0064531A">
        <w:rPr>
          <w:lang w:eastAsia="fr-FR" w:bidi="fr-FR"/>
        </w:rPr>
        <w:t>Deux variables, soit « enseignants à dos » (3) et « nombre d'heures consacrées aux travaux scolaires » (6) mettent en cause une toute a</w:t>
      </w:r>
      <w:r w:rsidRPr="0064531A">
        <w:rPr>
          <w:lang w:eastAsia="fr-FR" w:bidi="fr-FR"/>
        </w:rPr>
        <w:t>u</w:t>
      </w:r>
      <w:r w:rsidRPr="0064531A">
        <w:rPr>
          <w:lang w:eastAsia="fr-FR" w:bidi="fr-FR"/>
        </w:rPr>
        <w:t>tre réalité, à savoir les exigences scolaires. Toutes deux contribuent fortement à accroître la distance entre les groupes. La première est particulièrement efficace en différenciant trois niveaux d’intensité de la délinquance : d’abord la délinquance occasionnelle, ensuite la d</w:t>
      </w:r>
      <w:r w:rsidRPr="0064531A">
        <w:rPr>
          <w:lang w:eastAsia="fr-FR" w:bidi="fr-FR"/>
        </w:rPr>
        <w:t>é</w:t>
      </w:r>
      <w:r w:rsidRPr="0064531A">
        <w:rPr>
          <w:lang w:eastAsia="fr-FR" w:bidi="fr-FR"/>
        </w:rPr>
        <w:t>linquance intermittente, enfin la délinquance récurrente dont les a</w:t>
      </w:r>
      <w:r w:rsidRPr="0064531A">
        <w:rPr>
          <w:lang w:eastAsia="fr-FR" w:bidi="fr-FR"/>
        </w:rPr>
        <w:t>u</w:t>
      </w:r>
      <w:r w:rsidRPr="0064531A">
        <w:rPr>
          <w:lang w:eastAsia="fr-FR" w:bidi="fr-FR"/>
        </w:rPr>
        <w:t>teurs ont commis des actes sérieux. La seconde, quant à elle, prend de l’importance surtout pour distinguer le groupe des intermittents moyens et le groupe des récurrents en marquant un coupure nette e</w:t>
      </w:r>
      <w:r w:rsidRPr="0064531A">
        <w:rPr>
          <w:lang w:eastAsia="fr-FR" w:bidi="fr-FR"/>
        </w:rPr>
        <w:t>n</w:t>
      </w:r>
      <w:r w:rsidRPr="0064531A">
        <w:rPr>
          <w:lang w:eastAsia="fr-FR" w:bidi="fr-FR"/>
        </w:rPr>
        <w:t>tre eux.</w:t>
      </w:r>
    </w:p>
    <w:p w:rsidR="00711472" w:rsidRDefault="00711472" w:rsidP="00711472">
      <w:pPr>
        <w:spacing w:before="120" w:after="120"/>
        <w:jc w:val="both"/>
        <w:rPr>
          <w:lang w:eastAsia="fr-FR" w:bidi="fr-FR"/>
        </w:rPr>
      </w:pPr>
      <w:r w:rsidRPr="0064531A">
        <w:rPr>
          <w:lang w:eastAsia="fr-FR" w:bidi="fr-FR"/>
        </w:rPr>
        <w:t>Ce qui est mis en lumière ici, c’est le lien entre la délinquance et une certaine forme de résistance aux exigences scolaires. Corrélat</w:t>
      </w:r>
      <w:r w:rsidRPr="0064531A">
        <w:rPr>
          <w:lang w:eastAsia="fr-FR" w:bidi="fr-FR"/>
        </w:rPr>
        <w:t>i</w:t>
      </w:r>
      <w:r w:rsidRPr="0064531A">
        <w:rPr>
          <w:lang w:eastAsia="fr-FR" w:bidi="fr-FR"/>
        </w:rPr>
        <w:t>vement à la présence accrue de l’agir délictueux, les jeunes tendent non seulement à se dérober devant les tâches scolaires, mais en plus à développer une sorte de malaise important devant les responsables mêmes de leur développement scolaire. Dans un tel contexte, les v</w:t>
      </w:r>
      <w:r w:rsidRPr="0064531A">
        <w:rPr>
          <w:lang w:eastAsia="fr-FR" w:bidi="fr-FR"/>
        </w:rPr>
        <w:t>a</w:t>
      </w:r>
      <w:r w:rsidRPr="0064531A">
        <w:rPr>
          <w:lang w:eastAsia="fr-FR" w:bidi="fr-FR"/>
        </w:rPr>
        <w:t>leurs et surtout les objectifs préconisés par l’école ont peu de chances de susciter une adhésion positive chez le jeune qui, même s’il cont</w:t>
      </w:r>
      <w:r w:rsidRPr="0064531A">
        <w:rPr>
          <w:lang w:eastAsia="fr-FR" w:bidi="fr-FR"/>
        </w:rPr>
        <w:t>i</w:t>
      </w:r>
      <w:r w:rsidRPr="0064531A">
        <w:rPr>
          <w:lang w:eastAsia="fr-FR" w:bidi="fr-FR"/>
        </w:rPr>
        <w:t>nue de fréquenter l’école et de ne pas s’y opposer ouvertement, ne s’y sent certainement pas assez à l’aise pour fournir un rendement adéquat et est alors plus porté à recourir à des dérivatifs délinquants.</w:t>
      </w:r>
    </w:p>
    <w:p w:rsidR="00711472" w:rsidRPr="0064531A" w:rsidRDefault="00711472" w:rsidP="00711472">
      <w:pPr>
        <w:spacing w:before="120" w:after="120"/>
        <w:jc w:val="both"/>
        <w:rPr>
          <w:lang w:eastAsia="fr-FR" w:bidi="fr-FR"/>
        </w:rPr>
      </w:pPr>
      <w:r w:rsidRPr="0064531A">
        <w:rPr>
          <w:lang w:eastAsia="fr-FR" w:bidi="fr-FR"/>
        </w:rPr>
        <w:t>[263]</w:t>
      </w:r>
    </w:p>
    <w:p w:rsidR="00711472" w:rsidRPr="0064531A" w:rsidRDefault="00711472" w:rsidP="00711472">
      <w:pPr>
        <w:spacing w:before="120" w:after="120"/>
        <w:jc w:val="both"/>
      </w:pPr>
      <w:r w:rsidRPr="0064531A">
        <w:rPr>
          <w:lang w:eastAsia="fr-FR" w:bidi="fr-FR"/>
        </w:rPr>
        <w:t>La dernière variable discriminante, « travail d'été » (8), fournit une contribution appréciable à la différenciation des niveaux d’intensité de la délinquance. Trois paliers s’y démarquent nettement : d’abord les occasionnels et les délinquants intermittents légers qui sont sur un pied d’égalité, ensuite les délinquants intermittents moyens et enfin les délinquants récurrents tenaces. Il peut sembler surprenant que le fait de travailler pendant l’été pour gagner de l’argent soit lié à l’aggravation de la délinquance. L’explication la plus plausible est sans doute que ces jeunes, au milieu de l'adolescence, manifestent une sorte de précocité à s'engager sur le marché du travail, à acquérir une certaine indépendance financière et à occuper un rôle d’adulte, cet e</w:t>
      </w:r>
      <w:r w:rsidRPr="0064531A">
        <w:rPr>
          <w:lang w:eastAsia="fr-FR" w:bidi="fr-FR"/>
        </w:rPr>
        <w:t>f</w:t>
      </w:r>
      <w:r w:rsidRPr="0064531A">
        <w:rPr>
          <w:lang w:eastAsia="fr-FR" w:bidi="fr-FR"/>
        </w:rPr>
        <w:t>fort étant largement tributaire d’une soif peut-être excessive d’autonomie, d’une propension à l'affirmation de soi, d’une capacité de prendre des risques, du besoin d'échapper à la condition d’adolescent ; toutes ces attitudes sembleraient être du même coup capables de favoriser la perpétration d’actes délictueux (ce que confirmaient les analyses du chapitre 4).</w:t>
      </w:r>
    </w:p>
    <w:p w:rsidR="00711472" w:rsidRPr="0064531A" w:rsidRDefault="00711472" w:rsidP="00711472">
      <w:pPr>
        <w:spacing w:before="120" w:after="120"/>
        <w:jc w:val="both"/>
      </w:pPr>
      <w:r w:rsidRPr="0064531A">
        <w:rPr>
          <w:lang w:eastAsia="fr-FR" w:bidi="fr-FR"/>
        </w:rPr>
        <w:t>Finalement, abordons les trois variables psychologiques qui fig</w:t>
      </w:r>
      <w:r w:rsidRPr="0064531A">
        <w:rPr>
          <w:lang w:eastAsia="fr-FR" w:bidi="fr-FR"/>
        </w:rPr>
        <w:t>u</w:t>
      </w:r>
      <w:r w:rsidRPr="0064531A">
        <w:rPr>
          <w:lang w:eastAsia="fr-FR" w:bidi="fr-FR"/>
        </w:rPr>
        <w:t>rent dans la liste. Deux se démarquent comme particulièrement sign</w:t>
      </w:r>
      <w:r w:rsidRPr="0064531A">
        <w:rPr>
          <w:lang w:eastAsia="fr-FR" w:bidi="fr-FR"/>
        </w:rPr>
        <w:t>i</w:t>
      </w:r>
      <w:r w:rsidRPr="0064531A">
        <w:rPr>
          <w:lang w:eastAsia="fr-FR" w:bidi="fr-FR"/>
        </w:rPr>
        <w:t>ficatives et apparaissent en bonne place dans deux des trois fonctions discriminantes retenues : ce sont l’« autisme » (4) et le « refoulement » (7). L’autisme est en hausse de façon assez régulière d'un niveau de délinquance à l’autre, mais la progression accuse un bond plus important dans le groupe dont la délinquance est la plus continue et la plus sérieuse. Le refoulement, par contre, voit son score moyen décroître avec l’aggravation de la délinquance ; la relation est donc inversée, la perte la plus substantielle se situant entre le groupe dont la délinquance est intermittente et légère et le groupe dont la d</w:t>
      </w:r>
      <w:r w:rsidRPr="0064531A">
        <w:rPr>
          <w:lang w:eastAsia="fr-FR" w:bidi="fr-FR"/>
        </w:rPr>
        <w:t>é</w:t>
      </w:r>
      <w:r w:rsidRPr="0064531A">
        <w:rPr>
          <w:lang w:eastAsia="fr-FR" w:bidi="fr-FR"/>
        </w:rPr>
        <w:t>linquance est intermittente et moyenne. Par ailleurs, la troisième v</w:t>
      </w:r>
      <w:r w:rsidRPr="0064531A">
        <w:rPr>
          <w:lang w:eastAsia="fr-FR" w:bidi="fr-FR"/>
        </w:rPr>
        <w:t>a</w:t>
      </w:r>
      <w:r w:rsidRPr="0064531A">
        <w:rPr>
          <w:lang w:eastAsia="fr-FR" w:bidi="fr-FR"/>
        </w:rPr>
        <w:t>riable, « agressivité manifeste » (12) exerce une influence passabl</w:t>
      </w:r>
      <w:r w:rsidRPr="0064531A">
        <w:rPr>
          <w:lang w:eastAsia="fr-FR" w:bidi="fr-FR"/>
        </w:rPr>
        <w:t>e</w:t>
      </w:r>
      <w:r w:rsidRPr="0064531A">
        <w:rPr>
          <w:lang w:eastAsia="fr-FR" w:bidi="fr-FR"/>
        </w:rPr>
        <w:t>ment moindre, mais permet quand même de constater que le groupe des délinquants intermittents moyens tout comme celui des déli</w:t>
      </w:r>
      <w:r w:rsidRPr="0064531A">
        <w:rPr>
          <w:lang w:eastAsia="fr-FR" w:bidi="fr-FR"/>
        </w:rPr>
        <w:t>n</w:t>
      </w:r>
      <w:r w:rsidRPr="0064531A">
        <w:rPr>
          <w:lang w:eastAsia="fr-FR" w:bidi="fr-FR"/>
        </w:rPr>
        <w:t>quants récurrents tenaces tranchent assez nettement sur le groupe des occasionnels et des intermittents légers.</w:t>
      </w:r>
    </w:p>
    <w:p w:rsidR="00711472" w:rsidRDefault="00711472" w:rsidP="00711472">
      <w:pPr>
        <w:spacing w:before="120" w:after="120"/>
        <w:jc w:val="both"/>
        <w:rPr>
          <w:lang w:eastAsia="fr-FR" w:bidi="fr-FR"/>
        </w:rPr>
      </w:pPr>
      <w:r w:rsidRPr="0064531A">
        <w:rPr>
          <w:lang w:eastAsia="fr-FR" w:bidi="fr-FR"/>
        </w:rPr>
        <w:t>C’est donc dire que les problèmes psychologiques, bien qu’ils ne soient pas prédominants, exercent une certaine influence sur la prat</w:t>
      </w:r>
      <w:r w:rsidRPr="0064531A">
        <w:rPr>
          <w:lang w:eastAsia="fr-FR" w:bidi="fr-FR"/>
        </w:rPr>
        <w:t>i</w:t>
      </w:r>
      <w:r w:rsidRPr="0064531A">
        <w:rPr>
          <w:lang w:eastAsia="fr-FR" w:bidi="fr-FR"/>
        </w:rPr>
        <w:t>que délinquante. Les adolescents des deux groupes dont la délinqua</w:t>
      </w:r>
      <w:r w:rsidRPr="0064531A">
        <w:rPr>
          <w:lang w:eastAsia="fr-FR" w:bidi="fr-FR"/>
        </w:rPr>
        <w:t>n</w:t>
      </w:r>
      <w:r w:rsidRPr="0064531A">
        <w:rPr>
          <w:lang w:eastAsia="fr-FR" w:bidi="fr-FR"/>
        </w:rPr>
        <w:t>ce est plus sérieuse sont affectés en deux points essentiels de la sphère psychologique : d’abord dans ce qui peut être appelé la « mise à l’épreuve des réalités », les sujets étant handicapés par des distorsions cognitives systématiques, notamment par la prépondérance d'une v</w:t>
      </w:r>
      <w:r w:rsidRPr="0064531A">
        <w:rPr>
          <w:lang w:eastAsia="fr-FR" w:bidi="fr-FR"/>
        </w:rPr>
        <w:t>i</w:t>
      </w:r>
      <w:r w:rsidRPr="0064531A">
        <w:rPr>
          <w:lang w:eastAsia="fr-FR" w:bidi="fr-FR"/>
        </w:rPr>
        <w:t>sion égocentrique de la réalité et par une dilution des frontières du soi, ensuite dans le champ de la résistance mentale, les plus délinquants se révélant singulièrement les moins bien équipés pour échapper aux te</w:t>
      </w:r>
      <w:r w:rsidRPr="0064531A">
        <w:rPr>
          <w:lang w:eastAsia="fr-FR" w:bidi="fr-FR"/>
        </w:rPr>
        <w:t>n</w:t>
      </w:r>
      <w:r w:rsidRPr="0064531A">
        <w:rPr>
          <w:lang w:eastAsia="fr-FR" w:bidi="fr-FR"/>
        </w:rPr>
        <w:t>sions internes, pour neutraliser les sentiments négatifs, pour se sécur</w:t>
      </w:r>
      <w:r w:rsidRPr="0064531A">
        <w:rPr>
          <w:lang w:eastAsia="fr-FR" w:bidi="fr-FR"/>
        </w:rPr>
        <w:t>i</w:t>
      </w:r>
      <w:r w:rsidRPr="0064531A">
        <w:rPr>
          <w:lang w:eastAsia="fr-FR" w:bidi="fr-FR"/>
        </w:rPr>
        <w:t>ser face à eux-mêmes et face aux autres. L’agressivité manifeste vient confirmer l’importance de ces tensions internes, puisque les déli</w:t>
      </w:r>
      <w:r w:rsidRPr="0064531A">
        <w:rPr>
          <w:lang w:eastAsia="fr-FR" w:bidi="fr-FR"/>
        </w:rPr>
        <w:t>n</w:t>
      </w:r>
      <w:r w:rsidRPr="0064531A">
        <w:rPr>
          <w:lang w:eastAsia="fr-FR" w:bidi="fr-FR"/>
        </w:rPr>
        <w:t>quants les plus actifs apparaissent plus mal dans leur peau, plus d</w:t>
      </w:r>
      <w:r w:rsidRPr="0064531A">
        <w:rPr>
          <w:lang w:eastAsia="fr-FR" w:bidi="fr-FR"/>
        </w:rPr>
        <w:t>é</w:t>
      </w:r>
      <w:r w:rsidRPr="0064531A">
        <w:rPr>
          <w:lang w:eastAsia="fr-FR" w:bidi="fr-FR"/>
        </w:rPr>
        <w:t>senchantés et plus frustrés que les délinquants d'occasion.</w:t>
      </w:r>
    </w:p>
    <w:p w:rsidR="00711472" w:rsidRPr="0064531A" w:rsidRDefault="00711472" w:rsidP="00711472">
      <w:pPr>
        <w:spacing w:before="120" w:after="120"/>
        <w:jc w:val="both"/>
      </w:pPr>
      <w:r w:rsidRPr="0064531A">
        <w:t>[264]</w:t>
      </w:r>
    </w:p>
    <w:p w:rsidR="00711472" w:rsidRPr="0064531A" w:rsidRDefault="00711472" w:rsidP="00711472">
      <w:pPr>
        <w:spacing w:before="120" w:after="120"/>
        <w:jc w:val="both"/>
      </w:pPr>
      <w:r w:rsidRPr="0064531A">
        <w:rPr>
          <w:lang w:eastAsia="fr-FR" w:bidi="fr-FR"/>
        </w:rPr>
        <w:t>En conclusion, d'un point de vue expérimental, il est clair que la délinquance suscite une variance importante même chez des adole</w:t>
      </w:r>
      <w:r w:rsidRPr="0064531A">
        <w:rPr>
          <w:lang w:eastAsia="fr-FR" w:bidi="fr-FR"/>
        </w:rPr>
        <w:t>s</w:t>
      </w:r>
      <w:r w:rsidRPr="0064531A">
        <w:rPr>
          <w:lang w:eastAsia="fr-FR" w:bidi="fr-FR"/>
        </w:rPr>
        <w:t>cents qui n'ont pas eu de démêlés avec la police et qui sont en app</w:t>
      </w:r>
      <w:r w:rsidRPr="0064531A">
        <w:rPr>
          <w:lang w:eastAsia="fr-FR" w:bidi="fr-FR"/>
        </w:rPr>
        <w:t>a</w:t>
      </w:r>
      <w:r w:rsidRPr="0064531A">
        <w:rPr>
          <w:lang w:eastAsia="fr-FR" w:bidi="fr-FR"/>
        </w:rPr>
        <w:t>rence relativement adaptés. De plus, elle est étroitement liée dans ses mod</w:t>
      </w:r>
      <w:r w:rsidRPr="0064531A">
        <w:rPr>
          <w:lang w:eastAsia="fr-FR" w:bidi="fr-FR"/>
        </w:rPr>
        <w:t>u</w:t>
      </w:r>
      <w:r w:rsidRPr="0064531A">
        <w:rPr>
          <w:lang w:eastAsia="fr-FR" w:bidi="fr-FR"/>
        </w:rPr>
        <w:t>lations d’intensité à des sources d’inadaptation, lesquelles sont ici prioritairement de nature sociale et secondairement de nature psych</w:t>
      </w:r>
      <w:r w:rsidRPr="0064531A">
        <w:rPr>
          <w:lang w:eastAsia="fr-FR" w:bidi="fr-FR"/>
        </w:rPr>
        <w:t>o</w:t>
      </w:r>
      <w:r w:rsidRPr="0064531A">
        <w:rPr>
          <w:lang w:eastAsia="fr-FR" w:bidi="fr-FR"/>
        </w:rPr>
        <w:t>logique. La délinquance, même cachée, doit se trouver un terrain pr</w:t>
      </w:r>
      <w:r w:rsidRPr="0064531A">
        <w:rPr>
          <w:lang w:eastAsia="fr-FR" w:bidi="fr-FR"/>
        </w:rPr>
        <w:t>o</w:t>
      </w:r>
      <w:r w:rsidRPr="0064531A">
        <w:rPr>
          <w:lang w:eastAsia="fr-FR" w:bidi="fr-FR"/>
        </w:rPr>
        <w:t>pice pour éclore et croître : elle n’est pas un choix fortuit mais l’une des réponses à certains problèmes spécifiques. On peut de fait dégager trois profils différentiels : une délinquance passagère, dont les auteurs manifestent des caractéristiques sociales positives et ne sou</w:t>
      </w:r>
      <w:r w:rsidRPr="0064531A">
        <w:rPr>
          <w:lang w:eastAsia="fr-FR" w:bidi="fr-FR"/>
        </w:rPr>
        <w:t>f</w:t>
      </w:r>
      <w:r w:rsidRPr="0064531A">
        <w:rPr>
          <w:lang w:eastAsia="fr-FR" w:bidi="fr-FR"/>
        </w:rPr>
        <w:t>frent pas de handicaps psychologiques ; une délinquance intermi</w:t>
      </w:r>
      <w:r w:rsidRPr="0064531A">
        <w:rPr>
          <w:lang w:eastAsia="fr-FR" w:bidi="fr-FR"/>
        </w:rPr>
        <w:t>t</w:t>
      </w:r>
      <w:r w:rsidRPr="0064531A">
        <w:rPr>
          <w:lang w:eastAsia="fr-FR" w:bidi="fr-FR"/>
        </w:rPr>
        <w:t>tente à fréquence moyenne, dont les auteurs présentent des relations soci</w:t>
      </w:r>
      <w:r w:rsidRPr="0064531A">
        <w:rPr>
          <w:lang w:eastAsia="fr-FR" w:bidi="fr-FR"/>
        </w:rPr>
        <w:t>a</w:t>
      </w:r>
      <w:r w:rsidRPr="0064531A">
        <w:rPr>
          <w:lang w:eastAsia="fr-FR" w:bidi="fr-FR"/>
        </w:rPr>
        <w:t>les intensément conflictuelles mais relativement peu de carences ps</w:t>
      </w:r>
      <w:r w:rsidRPr="0064531A">
        <w:rPr>
          <w:lang w:eastAsia="fr-FR" w:bidi="fr-FR"/>
        </w:rPr>
        <w:t>y</w:t>
      </w:r>
      <w:r w:rsidRPr="0064531A">
        <w:rPr>
          <w:lang w:eastAsia="fr-FR" w:bidi="fr-FR"/>
        </w:rPr>
        <w:t>chologiques ; enfin, une délinquance récurrente tenace, dont les a</w:t>
      </w:r>
      <w:r w:rsidRPr="0064531A">
        <w:rPr>
          <w:lang w:eastAsia="fr-FR" w:bidi="fr-FR"/>
        </w:rPr>
        <w:t>u</w:t>
      </w:r>
      <w:r w:rsidRPr="0064531A">
        <w:rPr>
          <w:lang w:eastAsia="fr-FR" w:bidi="fr-FR"/>
        </w:rPr>
        <w:t>teurs accusent une nette opposition au corps social et des carences psych</w:t>
      </w:r>
      <w:r w:rsidRPr="0064531A">
        <w:rPr>
          <w:lang w:eastAsia="fr-FR" w:bidi="fr-FR"/>
        </w:rPr>
        <w:t>o</w:t>
      </w:r>
      <w:r w:rsidRPr="0064531A">
        <w:rPr>
          <w:lang w:eastAsia="fr-FR" w:bidi="fr-FR"/>
        </w:rPr>
        <w:t>logiques réelles.</w:t>
      </w:r>
    </w:p>
    <w:p w:rsidR="00711472" w:rsidRPr="0064531A" w:rsidRDefault="00711472" w:rsidP="00711472">
      <w:pPr>
        <w:ind w:firstLine="357"/>
        <w:jc w:val="both"/>
        <w:rPr>
          <w:b/>
          <w:sz w:val="32"/>
          <w:szCs w:val="24"/>
          <w:lang w:eastAsia="fr-FR" w:bidi="fr-FR"/>
        </w:rPr>
      </w:pPr>
    </w:p>
    <w:p w:rsidR="00711472" w:rsidRPr="0064531A" w:rsidRDefault="00711472" w:rsidP="00711472">
      <w:pPr>
        <w:pStyle w:val="planche"/>
      </w:pPr>
      <w:bookmarkStart w:id="48" w:name="Delinquances_pt_2_chap_6_4"/>
      <w:r w:rsidRPr="0064531A">
        <w:t>LES ADOLESCENTS JUDICIARISÉS</w:t>
      </w:r>
      <w:r>
        <w:br/>
      </w:r>
      <w:r w:rsidRPr="0064531A">
        <w:t>ET LA DÉLINQUANCE</w:t>
      </w:r>
    </w:p>
    <w:bookmarkEnd w:id="48"/>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 xml:space="preserve">Les </w:t>
      </w:r>
      <w:r w:rsidRPr="0064531A">
        <w:t xml:space="preserve">379 </w:t>
      </w:r>
      <w:r w:rsidRPr="0064531A">
        <w:rPr>
          <w:lang w:eastAsia="fr-FR" w:bidi="fr-FR"/>
        </w:rPr>
        <w:t xml:space="preserve">garçons qui constituent cet échantillon se répartissent dans quatre modes d’expression de la délinquance, soit : la délinquance sporadique (20%), la délinquance explosive (12%), la délinquance persistante intermédiaire </w:t>
      </w:r>
      <w:r w:rsidRPr="0064531A">
        <w:t>(30%</w:t>
      </w:r>
      <w:r w:rsidRPr="0064531A">
        <w:rPr>
          <w:lang w:eastAsia="fr-FR" w:bidi="fr-FR"/>
        </w:rPr>
        <w:t xml:space="preserve">) et la délinquance persistante grave </w:t>
      </w:r>
      <w:r w:rsidRPr="0064531A">
        <w:t>(38%</w:t>
      </w:r>
      <w:r w:rsidRPr="0064531A">
        <w:rPr>
          <w:lang w:eastAsia="fr-FR" w:bidi="fr-FR"/>
        </w:rPr>
        <w:t xml:space="preserve">). </w:t>
      </w:r>
      <w:r w:rsidRPr="0064531A">
        <w:t>Quelles sont les caractéristiques sociales et les traits psychol</w:t>
      </w:r>
      <w:r w:rsidRPr="0064531A">
        <w:t>o</w:t>
      </w:r>
      <w:r w:rsidRPr="0064531A">
        <w:t>giques qui particularisent chacun de ces « styles » de délinquance ?</w:t>
      </w: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Les variables discriminantes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Les résultats détaillés de l’analyse de la fonction discriminante sont rapportés par </w:t>
      </w:r>
      <w:r w:rsidRPr="00F812B3">
        <w:rPr>
          <w:smallCaps/>
        </w:rPr>
        <w:t xml:space="preserve">Gagnon (1979) </w:t>
      </w:r>
      <w:r w:rsidRPr="0064531A">
        <w:rPr>
          <w:lang w:eastAsia="fr-FR" w:bidi="fr-FR"/>
        </w:rPr>
        <w:t xml:space="preserve">et par </w:t>
      </w:r>
      <w:r w:rsidRPr="00F812B3">
        <w:rPr>
          <w:smallCaps/>
        </w:rPr>
        <w:t xml:space="preserve">Fréchette </w:t>
      </w:r>
      <w:r w:rsidRPr="0064531A">
        <w:rPr>
          <w:lang w:eastAsia="fr-FR" w:bidi="fr-FR"/>
        </w:rPr>
        <w:t xml:space="preserve">et </w:t>
      </w:r>
      <w:r w:rsidRPr="00F812B3">
        <w:rPr>
          <w:smallCaps/>
        </w:rPr>
        <w:t xml:space="preserve">Leblanc (1980). </w:t>
      </w:r>
      <w:r w:rsidRPr="0064531A">
        <w:rPr>
          <w:lang w:eastAsia="fr-FR" w:bidi="fr-FR"/>
        </w:rPr>
        <w:t>Soulignons qu’un agencement composé de 13 variables ps</w:t>
      </w:r>
      <w:r w:rsidRPr="0064531A">
        <w:rPr>
          <w:lang w:eastAsia="fr-FR" w:bidi="fr-FR"/>
        </w:rPr>
        <w:t>y</w:t>
      </w:r>
      <w:r w:rsidRPr="0064531A">
        <w:rPr>
          <w:lang w:eastAsia="fr-FR" w:bidi="fr-FR"/>
        </w:rPr>
        <w:t>chologiques et soci</w:t>
      </w:r>
      <w:r w:rsidRPr="0064531A">
        <w:rPr>
          <w:lang w:eastAsia="fr-FR" w:bidi="fr-FR"/>
        </w:rPr>
        <w:t>a</w:t>
      </w:r>
      <w:r w:rsidRPr="0064531A">
        <w:rPr>
          <w:lang w:eastAsia="fr-FR" w:bidi="fr-FR"/>
        </w:rPr>
        <w:t>les permet de maximiser l’opposition entre les quatre types de conduite délinquante (voir le tableau</w:t>
      </w:r>
      <w:r>
        <w:rPr>
          <w:lang w:eastAsia="fr-FR" w:bidi="fr-FR"/>
        </w:rPr>
        <w:t> </w:t>
      </w:r>
      <w:r w:rsidRPr="0064531A">
        <w:rPr>
          <w:lang w:eastAsia="fr-FR" w:bidi="fr-FR"/>
        </w:rPr>
        <w:t>6.11.). La pr</w:t>
      </w:r>
      <w:r w:rsidRPr="0064531A">
        <w:rPr>
          <w:lang w:eastAsia="fr-FR" w:bidi="fr-FR"/>
        </w:rPr>
        <w:t>e</w:t>
      </w:r>
      <w:r w:rsidRPr="0064531A">
        <w:rPr>
          <w:lang w:eastAsia="fr-FR" w:bidi="fr-FR"/>
        </w:rPr>
        <w:t xml:space="preserve">mière de ces variables concerne le comportement à l’école, ce qui paraît intéressant. Dans les trois variables psychologiques suivantes, deux sont tirées du test de </w:t>
      </w:r>
      <w:r w:rsidRPr="0064531A">
        <w:rPr>
          <w:rStyle w:val="Corpsdutexte29ptPetitesmajuscules"/>
          <w:rFonts w:ascii="Times New Roman" w:hAnsi="Times New Roman"/>
        </w:rPr>
        <w:t xml:space="preserve">Kelly </w:t>
      </w:r>
      <w:r w:rsidRPr="0064531A">
        <w:rPr>
          <w:lang w:eastAsia="fr-FR" w:bidi="fr-FR"/>
        </w:rPr>
        <w:t>et ont trait à l’assimilation perceptive d'abord à une figure symbolique, le prêtre, ensuite à une figure négat</w:t>
      </w:r>
      <w:r w:rsidRPr="0064531A">
        <w:rPr>
          <w:lang w:eastAsia="fr-FR" w:bidi="fr-FR"/>
        </w:rPr>
        <w:t>i</w:t>
      </w:r>
      <w:r w:rsidRPr="0064531A">
        <w:rPr>
          <w:lang w:eastAsia="fr-FR" w:bidi="fr-FR"/>
        </w:rPr>
        <w:t>ve, le pair délinquant, tandis que la troisième, la mésadaptation soci</w:t>
      </w:r>
      <w:r w:rsidRPr="0064531A">
        <w:rPr>
          <w:lang w:eastAsia="fr-FR" w:bidi="fr-FR"/>
        </w:rPr>
        <w:t>a</w:t>
      </w:r>
      <w:r w:rsidRPr="0064531A">
        <w:rPr>
          <w:lang w:eastAsia="fr-FR" w:bidi="fr-FR"/>
        </w:rPr>
        <w:t xml:space="preserve">le, est mesurée par l’inventaire de </w:t>
      </w:r>
      <w:r w:rsidRPr="00F812B3">
        <w:rPr>
          <w:smallCaps/>
        </w:rPr>
        <w:t xml:space="preserve">Jesness. </w:t>
      </w:r>
      <w:r w:rsidRPr="0064531A">
        <w:rPr>
          <w:lang w:eastAsia="fr-FR" w:bidi="fr-FR"/>
        </w:rPr>
        <w:t>Deux variables fam</w:t>
      </w:r>
      <w:r w:rsidRPr="0064531A">
        <w:rPr>
          <w:lang w:eastAsia="fr-FR" w:bidi="fr-FR"/>
        </w:rPr>
        <w:t>i</w:t>
      </w:r>
      <w:r w:rsidRPr="0064531A">
        <w:rPr>
          <w:lang w:eastAsia="fr-FR" w:bidi="fr-FR"/>
        </w:rPr>
        <w:t>liales prennent les cinquième et sixième places, ce sont le contrôle des act</w:t>
      </w:r>
      <w:r w:rsidRPr="0064531A">
        <w:rPr>
          <w:lang w:eastAsia="fr-FR" w:bidi="fr-FR"/>
        </w:rPr>
        <w:t>i</w:t>
      </w:r>
      <w:r w:rsidRPr="0064531A">
        <w:rPr>
          <w:lang w:eastAsia="fr-FR" w:bidi="fr-FR"/>
        </w:rPr>
        <w:t>vités par la mère et la ressemblance du sujet à celle-ci ; elles sont su</w:t>
      </w:r>
      <w:r w:rsidRPr="0064531A">
        <w:rPr>
          <w:lang w:eastAsia="fr-FR" w:bidi="fr-FR"/>
        </w:rPr>
        <w:t>i</w:t>
      </w:r>
      <w:r w:rsidRPr="0064531A">
        <w:rPr>
          <w:lang w:eastAsia="fr-FR" w:bidi="fr-FR"/>
        </w:rPr>
        <w:t>vies de variables scolaires. L’apport des variables scolaires et famili</w:t>
      </w:r>
      <w:r w:rsidRPr="0064531A">
        <w:rPr>
          <w:lang w:eastAsia="fr-FR" w:bidi="fr-FR"/>
        </w:rPr>
        <w:t>a</w:t>
      </w:r>
      <w:r w:rsidRPr="0064531A">
        <w:rPr>
          <w:lang w:eastAsia="fr-FR" w:bidi="fr-FR"/>
        </w:rPr>
        <w:t>les est à noter ici puis</w:t>
      </w:r>
      <w:r>
        <w:rPr>
          <w:lang w:eastAsia="fr-FR" w:bidi="fr-FR"/>
        </w:rPr>
        <w:t>qu’elles mettent en relief l’im</w:t>
      </w:r>
      <w:r w:rsidRPr="0064531A">
        <w:rPr>
          <w:lang w:eastAsia="fr-FR" w:bidi="fr-FR"/>
        </w:rPr>
        <w:t>portance</w:t>
      </w:r>
      <w:r>
        <w:t xml:space="preserve"> </w:t>
      </w:r>
      <w:r w:rsidRPr="0064531A">
        <w:t>[265]</w:t>
      </w:r>
      <w:r w:rsidRPr="0064531A">
        <w:rPr>
          <w:lang w:eastAsia="fr-FR" w:bidi="fr-FR"/>
        </w:rPr>
        <w:t xml:space="preserve"> des premiers agents de formation dans la genèse de la conduite délinqua</w:t>
      </w:r>
      <w:r w:rsidRPr="0064531A">
        <w:rPr>
          <w:lang w:eastAsia="fr-FR" w:bidi="fr-FR"/>
        </w:rPr>
        <w:t>n</w:t>
      </w:r>
      <w:r w:rsidRPr="0064531A">
        <w:rPr>
          <w:lang w:eastAsia="fr-FR" w:bidi="fr-FR"/>
        </w:rPr>
        <w:t>t</w:t>
      </w:r>
      <w:r>
        <w:rPr>
          <w:lang w:eastAsia="fr-FR" w:bidi="fr-FR"/>
        </w:rPr>
        <w:t>e des adolescents judiciarisés.</w:t>
      </w:r>
    </w:p>
    <w:p w:rsidR="00711472" w:rsidRPr="0064531A" w:rsidRDefault="00711472" w:rsidP="00711472">
      <w:pPr>
        <w:spacing w:before="120" w:after="120"/>
        <w:jc w:val="both"/>
      </w:pPr>
    </w:p>
    <w:p w:rsidR="00711472" w:rsidRDefault="00711472" w:rsidP="00711472">
      <w:pPr>
        <w:pStyle w:val="figtitre"/>
        <w:rPr>
          <w:lang w:eastAsia="fr-FR" w:bidi="fr-FR"/>
        </w:rPr>
      </w:pPr>
      <w:r>
        <w:rPr>
          <w:lang w:eastAsia="fr-FR" w:bidi="fr-FR"/>
        </w:rPr>
        <w:t>Tableau 6.10.</w:t>
      </w:r>
    </w:p>
    <w:p w:rsidR="00711472" w:rsidRPr="0064531A" w:rsidRDefault="00711472" w:rsidP="00711472">
      <w:pPr>
        <w:pStyle w:val="figst"/>
        <w:rPr>
          <w:lang w:eastAsia="fr-FR" w:bidi="fr-FR"/>
        </w:rPr>
      </w:pPr>
      <w:r w:rsidRPr="0064531A">
        <w:rPr>
          <w:lang w:eastAsia="fr-FR" w:bidi="fr-FR"/>
        </w:rPr>
        <w:t>TABLEAU DES ADOLESCENTS JUDICIARISÉS</w:t>
      </w:r>
    </w:p>
    <w:tbl>
      <w:tblPr>
        <w:tblOverlap w:val="never"/>
        <w:tblW w:w="0" w:type="auto"/>
        <w:tblInd w:w="-440" w:type="dxa"/>
        <w:tblLayout w:type="fixed"/>
        <w:tblCellMar>
          <w:left w:w="10" w:type="dxa"/>
          <w:right w:w="10" w:type="dxa"/>
        </w:tblCellMar>
        <w:tblLook w:val="04A0" w:firstRow="1" w:lastRow="0" w:firstColumn="1" w:lastColumn="0" w:noHBand="0" w:noVBand="1"/>
      </w:tblPr>
      <w:tblGrid>
        <w:gridCol w:w="3141"/>
        <w:gridCol w:w="1307"/>
        <w:gridCol w:w="1307"/>
        <w:gridCol w:w="1307"/>
        <w:gridCol w:w="1308"/>
      </w:tblGrid>
      <w:tr w:rsidR="00711472" w:rsidRPr="0064531A">
        <w:tblPrEx>
          <w:tblCellMar>
            <w:top w:w="0" w:type="dxa"/>
            <w:bottom w:w="0" w:type="dxa"/>
          </w:tblCellMar>
        </w:tblPrEx>
        <w:tc>
          <w:tcPr>
            <w:tcW w:w="3141" w:type="dxa"/>
            <w:vMerge w:val="restart"/>
            <w:tcBorders>
              <w:top w:val="single" w:sz="4" w:space="0" w:color="auto"/>
            </w:tcBorders>
            <w:shd w:val="clear" w:color="auto" w:fill="EEECE1"/>
            <w:vAlign w:val="center"/>
          </w:tcPr>
          <w:p w:rsidR="00711472" w:rsidRPr="0064531A" w:rsidRDefault="00711472" w:rsidP="00711472">
            <w:pPr>
              <w:spacing w:before="120" w:after="120"/>
              <w:ind w:left="90" w:right="113" w:firstLine="0"/>
              <w:rPr>
                <w:b/>
                <w:sz w:val="24"/>
              </w:rPr>
            </w:pPr>
            <w:r w:rsidRPr="0064531A">
              <w:rPr>
                <w:b/>
                <w:sz w:val="24"/>
              </w:rPr>
              <w:t>GROUPE A</w:t>
            </w:r>
            <w:r w:rsidRPr="0064531A">
              <w:rPr>
                <w:b/>
                <w:sz w:val="24"/>
              </w:rPr>
              <w:t>C</w:t>
            </w:r>
            <w:r w:rsidRPr="0064531A">
              <w:rPr>
                <w:b/>
                <w:sz w:val="24"/>
              </w:rPr>
              <w:t>TUEL</w:t>
            </w:r>
          </w:p>
        </w:tc>
        <w:tc>
          <w:tcPr>
            <w:tcW w:w="5229" w:type="dxa"/>
            <w:gridSpan w:val="4"/>
            <w:tcBorders>
              <w:top w:val="single" w:sz="4" w:space="0" w:color="auto"/>
              <w:left w:val="single" w:sz="4" w:space="0" w:color="auto"/>
            </w:tcBorders>
            <w:shd w:val="clear" w:color="auto" w:fill="EEECE1"/>
          </w:tcPr>
          <w:p w:rsidR="00711472" w:rsidRPr="0064531A" w:rsidRDefault="00711472" w:rsidP="00711472">
            <w:pPr>
              <w:spacing w:before="120" w:after="120"/>
              <w:ind w:left="90" w:right="113" w:firstLine="0"/>
              <w:jc w:val="center"/>
              <w:rPr>
                <w:b/>
                <w:sz w:val="24"/>
                <w:szCs w:val="10"/>
              </w:rPr>
            </w:pPr>
            <w:r w:rsidRPr="0064531A">
              <w:rPr>
                <w:b/>
                <w:sz w:val="24"/>
              </w:rPr>
              <w:t>GROUPE PR</w:t>
            </w:r>
            <w:r w:rsidRPr="0064531A">
              <w:rPr>
                <w:b/>
                <w:sz w:val="24"/>
              </w:rPr>
              <w:t>É</w:t>
            </w:r>
            <w:r w:rsidRPr="0064531A">
              <w:rPr>
                <w:b/>
                <w:sz w:val="24"/>
              </w:rPr>
              <w:t>DIT</w:t>
            </w:r>
          </w:p>
        </w:tc>
      </w:tr>
      <w:tr w:rsidR="00711472" w:rsidRPr="0064531A">
        <w:tblPrEx>
          <w:tblCellMar>
            <w:top w:w="0" w:type="dxa"/>
            <w:bottom w:w="0" w:type="dxa"/>
          </w:tblCellMar>
        </w:tblPrEx>
        <w:tc>
          <w:tcPr>
            <w:tcW w:w="3141" w:type="dxa"/>
            <w:vMerge/>
            <w:shd w:val="clear" w:color="auto" w:fill="EEECE1"/>
          </w:tcPr>
          <w:p w:rsidR="00711472" w:rsidRPr="0064531A" w:rsidRDefault="00711472" w:rsidP="00711472">
            <w:pPr>
              <w:spacing w:before="120" w:after="120"/>
              <w:ind w:left="90" w:right="113" w:firstLine="0"/>
              <w:rPr>
                <w:b/>
                <w:sz w:val="24"/>
                <w:szCs w:val="10"/>
              </w:rPr>
            </w:pPr>
          </w:p>
        </w:tc>
        <w:tc>
          <w:tcPr>
            <w:tcW w:w="1307" w:type="dxa"/>
            <w:tcBorders>
              <w:left w:val="single" w:sz="4" w:space="0" w:color="auto"/>
            </w:tcBorders>
            <w:shd w:val="clear" w:color="auto" w:fill="EEECE1"/>
            <w:vAlign w:val="center"/>
          </w:tcPr>
          <w:p w:rsidR="00711472" w:rsidRPr="0064531A" w:rsidRDefault="00711472" w:rsidP="00711472">
            <w:pPr>
              <w:spacing w:before="120" w:after="120"/>
              <w:ind w:left="90" w:right="113" w:firstLine="0"/>
              <w:jc w:val="center"/>
              <w:rPr>
                <w:b/>
                <w:sz w:val="24"/>
              </w:rPr>
            </w:pPr>
            <w:r w:rsidRPr="0064531A">
              <w:rPr>
                <w:b/>
                <w:sz w:val="24"/>
              </w:rPr>
              <w:t>1</w:t>
            </w:r>
          </w:p>
        </w:tc>
        <w:tc>
          <w:tcPr>
            <w:tcW w:w="1307" w:type="dxa"/>
            <w:shd w:val="clear" w:color="auto" w:fill="EEECE1"/>
            <w:vAlign w:val="center"/>
          </w:tcPr>
          <w:p w:rsidR="00711472" w:rsidRPr="0064531A" w:rsidRDefault="00711472" w:rsidP="00711472">
            <w:pPr>
              <w:spacing w:before="120" w:after="120"/>
              <w:ind w:left="90" w:right="113" w:firstLine="0"/>
              <w:jc w:val="center"/>
              <w:rPr>
                <w:b/>
                <w:sz w:val="24"/>
              </w:rPr>
            </w:pPr>
            <w:r w:rsidRPr="0064531A">
              <w:rPr>
                <w:b/>
                <w:sz w:val="24"/>
              </w:rPr>
              <w:t>2</w:t>
            </w:r>
          </w:p>
        </w:tc>
        <w:tc>
          <w:tcPr>
            <w:tcW w:w="1307" w:type="dxa"/>
            <w:shd w:val="clear" w:color="auto" w:fill="EEECE1"/>
            <w:vAlign w:val="center"/>
          </w:tcPr>
          <w:p w:rsidR="00711472" w:rsidRPr="0064531A" w:rsidRDefault="00711472" w:rsidP="00711472">
            <w:pPr>
              <w:spacing w:before="120" w:after="120"/>
              <w:ind w:left="90" w:right="113" w:firstLine="0"/>
              <w:jc w:val="center"/>
              <w:rPr>
                <w:b/>
                <w:sz w:val="24"/>
              </w:rPr>
            </w:pPr>
            <w:r w:rsidRPr="0064531A">
              <w:rPr>
                <w:b/>
                <w:sz w:val="24"/>
              </w:rPr>
              <w:t>3</w:t>
            </w:r>
          </w:p>
        </w:tc>
        <w:tc>
          <w:tcPr>
            <w:tcW w:w="1308" w:type="dxa"/>
            <w:shd w:val="clear" w:color="auto" w:fill="EEECE1"/>
            <w:vAlign w:val="center"/>
          </w:tcPr>
          <w:p w:rsidR="00711472" w:rsidRPr="0064531A" w:rsidRDefault="00711472" w:rsidP="00711472">
            <w:pPr>
              <w:spacing w:before="120" w:after="120"/>
              <w:ind w:left="90" w:right="113" w:firstLine="0"/>
              <w:jc w:val="center"/>
              <w:rPr>
                <w:b/>
                <w:sz w:val="24"/>
              </w:rPr>
            </w:pPr>
            <w:r w:rsidRPr="0064531A">
              <w:rPr>
                <w:b/>
                <w:sz w:val="24"/>
              </w:rPr>
              <w:t>4</w:t>
            </w:r>
          </w:p>
        </w:tc>
      </w:tr>
      <w:tr w:rsidR="00711472" w:rsidRPr="0064531A">
        <w:tblPrEx>
          <w:tblCellMar>
            <w:top w:w="0" w:type="dxa"/>
            <w:bottom w:w="0" w:type="dxa"/>
          </w:tblCellMar>
        </w:tblPrEx>
        <w:tc>
          <w:tcPr>
            <w:tcW w:w="3141" w:type="dxa"/>
            <w:tcBorders>
              <w:top w:val="single" w:sz="4" w:space="0" w:color="auto"/>
            </w:tcBorders>
            <w:shd w:val="clear" w:color="auto" w:fill="FFFFFF"/>
            <w:vAlign w:val="center"/>
          </w:tcPr>
          <w:p w:rsidR="00711472" w:rsidRPr="0064531A" w:rsidRDefault="00711472" w:rsidP="00711472">
            <w:pPr>
              <w:spacing w:before="120" w:after="120"/>
              <w:ind w:left="90" w:right="113" w:firstLine="0"/>
              <w:rPr>
                <w:b/>
                <w:sz w:val="24"/>
              </w:rPr>
            </w:pPr>
            <w:r w:rsidRPr="0064531A">
              <w:rPr>
                <w:b/>
                <w:sz w:val="24"/>
              </w:rPr>
              <w:t>1. Sporadiques</w:t>
            </w:r>
          </w:p>
          <w:p w:rsidR="00711472" w:rsidRPr="0064531A" w:rsidRDefault="00711472" w:rsidP="00711472">
            <w:pPr>
              <w:spacing w:before="120" w:after="120"/>
              <w:ind w:left="90" w:right="113" w:firstLine="0"/>
              <w:rPr>
                <w:sz w:val="24"/>
              </w:rPr>
            </w:pPr>
            <w:r w:rsidRPr="0064531A">
              <w:rPr>
                <w:rStyle w:val="Corpsdutexte275ptItalique"/>
                <w:rFonts w:ascii="Times New Roman" w:hAnsi="Times New Roman"/>
                <w:sz w:val="24"/>
              </w:rPr>
              <w:t>N =</w:t>
            </w:r>
            <w:r w:rsidRPr="0064531A">
              <w:rPr>
                <w:sz w:val="24"/>
              </w:rPr>
              <w:t xml:space="preserve"> 74</w:t>
            </w:r>
          </w:p>
        </w:tc>
        <w:tc>
          <w:tcPr>
            <w:tcW w:w="1307" w:type="dxa"/>
            <w:tcBorders>
              <w:top w:val="single" w:sz="4" w:space="0" w:color="auto"/>
              <w:left w:val="single" w:sz="4" w:space="0" w:color="auto"/>
            </w:tcBorders>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32 (43,2</w:t>
            </w:r>
            <w:r w:rsidRPr="0064531A">
              <w:rPr>
                <w:rStyle w:val="Corpsdutexte275ptItalique"/>
                <w:rFonts w:ascii="Times New Roman" w:hAnsi="Times New Roman"/>
                <w:sz w:val="24"/>
              </w:rPr>
              <w:t>)</w:t>
            </w:r>
            <w:r w:rsidRPr="0064531A">
              <w:rPr>
                <w:rStyle w:val="Corpsdutexte275ptItalique"/>
                <w:rFonts w:ascii="Times New Roman" w:hAnsi="Times New Roman"/>
                <w:i w:val="0"/>
                <w:color w:val="FF0000"/>
                <w:sz w:val="24"/>
                <w:vertAlign w:val="superscript"/>
              </w:rPr>
              <w:t>1</w:t>
            </w:r>
          </w:p>
        </w:tc>
        <w:tc>
          <w:tcPr>
            <w:tcW w:w="1307" w:type="dxa"/>
            <w:tcBorders>
              <w:top w:val="single" w:sz="4" w:space="0" w:color="auto"/>
            </w:tcBorders>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3 (4,1)</w:t>
            </w:r>
          </w:p>
        </w:tc>
        <w:tc>
          <w:tcPr>
            <w:tcW w:w="1307" w:type="dxa"/>
            <w:tcBorders>
              <w:top w:val="single" w:sz="4" w:space="0" w:color="auto"/>
            </w:tcBorders>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21 (28,4)</w:t>
            </w:r>
          </w:p>
        </w:tc>
        <w:tc>
          <w:tcPr>
            <w:tcW w:w="1308" w:type="dxa"/>
            <w:tcBorders>
              <w:top w:val="single" w:sz="4" w:space="0" w:color="auto"/>
            </w:tcBorders>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18 (24,3)</w:t>
            </w:r>
          </w:p>
        </w:tc>
      </w:tr>
      <w:tr w:rsidR="00711472" w:rsidRPr="0064531A">
        <w:tblPrEx>
          <w:tblCellMar>
            <w:top w:w="0" w:type="dxa"/>
            <w:bottom w:w="0" w:type="dxa"/>
          </w:tblCellMar>
        </w:tblPrEx>
        <w:tc>
          <w:tcPr>
            <w:tcW w:w="3141" w:type="dxa"/>
            <w:shd w:val="clear" w:color="auto" w:fill="FFFFFF"/>
          </w:tcPr>
          <w:p w:rsidR="00711472" w:rsidRPr="0064531A" w:rsidRDefault="00711472" w:rsidP="00711472">
            <w:pPr>
              <w:spacing w:before="120" w:after="120"/>
              <w:ind w:left="90" w:right="113" w:firstLine="0"/>
              <w:rPr>
                <w:b/>
                <w:sz w:val="24"/>
              </w:rPr>
            </w:pPr>
            <w:r w:rsidRPr="0064531A">
              <w:rPr>
                <w:b/>
                <w:sz w:val="24"/>
              </w:rPr>
              <w:t>2. Explosifs</w:t>
            </w:r>
          </w:p>
          <w:p w:rsidR="00711472" w:rsidRPr="0064531A" w:rsidRDefault="00711472" w:rsidP="00711472">
            <w:pPr>
              <w:spacing w:before="120" w:after="120"/>
              <w:ind w:left="90" w:right="113" w:firstLine="0"/>
              <w:rPr>
                <w:sz w:val="24"/>
              </w:rPr>
            </w:pPr>
            <w:r w:rsidRPr="0064531A">
              <w:rPr>
                <w:rStyle w:val="Corpsdutexte275ptItalique"/>
                <w:rFonts w:ascii="Times New Roman" w:hAnsi="Times New Roman"/>
                <w:sz w:val="24"/>
              </w:rPr>
              <w:t>N</w:t>
            </w:r>
            <w:r w:rsidRPr="0064531A">
              <w:rPr>
                <w:sz w:val="24"/>
              </w:rPr>
              <w:t xml:space="preserve"> = 45</w:t>
            </w:r>
          </w:p>
        </w:tc>
        <w:tc>
          <w:tcPr>
            <w:tcW w:w="1307" w:type="dxa"/>
            <w:tcBorders>
              <w:left w:val="single" w:sz="4" w:space="0" w:color="auto"/>
            </w:tcBorders>
            <w:shd w:val="clear" w:color="auto" w:fill="FFFFFF"/>
          </w:tcPr>
          <w:p w:rsidR="00711472" w:rsidRPr="0064531A" w:rsidRDefault="00711472" w:rsidP="00711472">
            <w:pPr>
              <w:spacing w:before="120" w:after="120"/>
              <w:ind w:left="90" w:right="113" w:firstLine="0"/>
              <w:jc w:val="both"/>
              <w:rPr>
                <w:sz w:val="24"/>
              </w:rPr>
            </w:pPr>
            <w:r w:rsidRPr="0064531A">
              <w:rPr>
                <w:sz w:val="24"/>
              </w:rPr>
              <w:t>5 (11,1)</w:t>
            </w:r>
          </w:p>
        </w:tc>
        <w:tc>
          <w:tcPr>
            <w:tcW w:w="1307" w:type="dxa"/>
            <w:shd w:val="clear" w:color="auto" w:fill="FFFFFF"/>
          </w:tcPr>
          <w:p w:rsidR="00711472" w:rsidRPr="0064531A" w:rsidRDefault="00711472" w:rsidP="00711472">
            <w:pPr>
              <w:spacing w:before="120" w:after="120"/>
              <w:ind w:left="90" w:right="113" w:firstLine="0"/>
              <w:jc w:val="both"/>
              <w:rPr>
                <w:sz w:val="24"/>
              </w:rPr>
            </w:pPr>
            <w:r w:rsidRPr="0064531A">
              <w:rPr>
                <w:sz w:val="24"/>
              </w:rPr>
              <w:t>11 (24,4)</w:t>
            </w:r>
          </w:p>
        </w:tc>
        <w:tc>
          <w:tcPr>
            <w:tcW w:w="1307" w:type="dxa"/>
            <w:shd w:val="clear" w:color="auto" w:fill="FFFFFF"/>
          </w:tcPr>
          <w:p w:rsidR="00711472" w:rsidRPr="0064531A" w:rsidRDefault="00711472" w:rsidP="00711472">
            <w:pPr>
              <w:spacing w:before="120" w:after="120"/>
              <w:ind w:left="90" w:right="113" w:firstLine="0"/>
              <w:jc w:val="both"/>
              <w:rPr>
                <w:sz w:val="24"/>
              </w:rPr>
            </w:pPr>
            <w:r w:rsidRPr="0064531A">
              <w:rPr>
                <w:sz w:val="24"/>
              </w:rPr>
              <w:t>11 (24,4)</w:t>
            </w:r>
          </w:p>
        </w:tc>
        <w:tc>
          <w:tcPr>
            <w:tcW w:w="1308" w:type="dxa"/>
            <w:shd w:val="clear" w:color="auto" w:fill="FFFFFF"/>
          </w:tcPr>
          <w:p w:rsidR="00711472" w:rsidRPr="0064531A" w:rsidRDefault="00711472" w:rsidP="00711472">
            <w:pPr>
              <w:spacing w:before="120" w:after="120"/>
              <w:ind w:left="90" w:right="113" w:firstLine="0"/>
              <w:jc w:val="both"/>
              <w:rPr>
                <w:sz w:val="24"/>
              </w:rPr>
            </w:pPr>
            <w:r w:rsidRPr="0064531A">
              <w:rPr>
                <w:sz w:val="24"/>
              </w:rPr>
              <w:t>18 (40,0)</w:t>
            </w:r>
          </w:p>
        </w:tc>
      </w:tr>
      <w:tr w:rsidR="00711472" w:rsidRPr="0064531A">
        <w:tblPrEx>
          <w:tblCellMar>
            <w:top w:w="0" w:type="dxa"/>
            <w:bottom w:w="0" w:type="dxa"/>
          </w:tblCellMar>
        </w:tblPrEx>
        <w:tc>
          <w:tcPr>
            <w:tcW w:w="3141" w:type="dxa"/>
            <w:shd w:val="clear" w:color="auto" w:fill="FFFFFF"/>
            <w:vAlign w:val="center"/>
          </w:tcPr>
          <w:p w:rsidR="00711472" w:rsidRPr="0064531A" w:rsidRDefault="00711472" w:rsidP="00711472">
            <w:pPr>
              <w:spacing w:before="120" w:after="120"/>
              <w:ind w:left="90" w:right="113" w:firstLine="0"/>
              <w:rPr>
                <w:b/>
                <w:sz w:val="24"/>
              </w:rPr>
            </w:pPr>
            <w:r w:rsidRPr="0064531A">
              <w:rPr>
                <w:b/>
                <w:sz w:val="24"/>
              </w:rPr>
              <w:t>3. Persistants interm</w:t>
            </w:r>
            <w:r w:rsidRPr="0064531A">
              <w:rPr>
                <w:b/>
                <w:sz w:val="24"/>
              </w:rPr>
              <w:t>é</w:t>
            </w:r>
            <w:r w:rsidRPr="0064531A">
              <w:rPr>
                <w:b/>
                <w:sz w:val="24"/>
              </w:rPr>
              <w:t>diaires</w:t>
            </w:r>
          </w:p>
          <w:p w:rsidR="00711472" w:rsidRPr="0064531A" w:rsidRDefault="00711472" w:rsidP="00711472">
            <w:pPr>
              <w:spacing w:before="120" w:after="120"/>
              <w:ind w:left="90" w:right="113" w:firstLine="0"/>
              <w:rPr>
                <w:sz w:val="24"/>
              </w:rPr>
            </w:pPr>
            <w:r w:rsidRPr="0064531A">
              <w:rPr>
                <w:rStyle w:val="Corpsdutexte275ptItalique"/>
                <w:rFonts w:ascii="Times New Roman" w:hAnsi="Times New Roman"/>
                <w:sz w:val="24"/>
              </w:rPr>
              <w:t>N =</w:t>
            </w:r>
            <w:r w:rsidRPr="0064531A">
              <w:rPr>
                <w:sz w:val="24"/>
              </w:rPr>
              <w:t xml:space="preserve"> 115</w:t>
            </w:r>
          </w:p>
        </w:tc>
        <w:tc>
          <w:tcPr>
            <w:tcW w:w="1307" w:type="dxa"/>
            <w:tcBorders>
              <w:left w:val="single" w:sz="4" w:space="0" w:color="auto"/>
            </w:tcBorders>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22 (19,1)</w:t>
            </w:r>
          </w:p>
        </w:tc>
        <w:tc>
          <w:tcPr>
            <w:tcW w:w="1307" w:type="dxa"/>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3 (2,6)</w:t>
            </w:r>
          </w:p>
        </w:tc>
        <w:tc>
          <w:tcPr>
            <w:tcW w:w="1307" w:type="dxa"/>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33 (28,7)</w:t>
            </w:r>
          </w:p>
        </w:tc>
        <w:tc>
          <w:tcPr>
            <w:tcW w:w="1308" w:type="dxa"/>
            <w:shd w:val="clear" w:color="auto" w:fill="FFFFFF"/>
            <w:vAlign w:val="center"/>
          </w:tcPr>
          <w:p w:rsidR="00711472" w:rsidRPr="0064531A" w:rsidRDefault="00711472" w:rsidP="00711472">
            <w:pPr>
              <w:spacing w:before="120" w:after="120"/>
              <w:ind w:left="90" w:right="113" w:firstLine="0"/>
              <w:jc w:val="both"/>
              <w:rPr>
                <w:sz w:val="24"/>
              </w:rPr>
            </w:pPr>
            <w:r w:rsidRPr="0064531A">
              <w:rPr>
                <w:sz w:val="24"/>
              </w:rPr>
              <w:t>57 (49,6)</w:t>
            </w:r>
          </w:p>
        </w:tc>
      </w:tr>
      <w:tr w:rsidR="00711472" w:rsidRPr="0064531A">
        <w:tblPrEx>
          <w:tblCellMar>
            <w:top w:w="0" w:type="dxa"/>
            <w:bottom w:w="0" w:type="dxa"/>
          </w:tblCellMar>
        </w:tblPrEx>
        <w:tc>
          <w:tcPr>
            <w:tcW w:w="3141" w:type="dxa"/>
            <w:tcBorders>
              <w:bottom w:val="single" w:sz="12" w:space="0" w:color="auto"/>
            </w:tcBorders>
            <w:shd w:val="clear" w:color="auto" w:fill="FFFFFF"/>
          </w:tcPr>
          <w:p w:rsidR="00711472" w:rsidRPr="0064531A" w:rsidRDefault="00711472" w:rsidP="00711472">
            <w:pPr>
              <w:spacing w:before="120" w:after="120"/>
              <w:ind w:left="90" w:right="113" w:firstLine="0"/>
              <w:rPr>
                <w:b/>
                <w:sz w:val="24"/>
              </w:rPr>
            </w:pPr>
            <w:r w:rsidRPr="0064531A">
              <w:rPr>
                <w:b/>
                <w:sz w:val="24"/>
              </w:rPr>
              <w:t>4. Persistants gr</w:t>
            </w:r>
            <w:r w:rsidRPr="0064531A">
              <w:rPr>
                <w:b/>
                <w:sz w:val="24"/>
              </w:rPr>
              <w:t>a</w:t>
            </w:r>
            <w:r w:rsidRPr="0064531A">
              <w:rPr>
                <w:b/>
                <w:sz w:val="24"/>
              </w:rPr>
              <w:t>ves</w:t>
            </w:r>
          </w:p>
          <w:p w:rsidR="00711472" w:rsidRPr="0064531A" w:rsidRDefault="00711472" w:rsidP="00711472">
            <w:pPr>
              <w:spacing w:before="120" w:after="120"/>
              <w:ind w:left="90" w:right="113" w:firstLine="0"/>
              <w:rPr>
                <w:sz w:val="24"/>
              </w:rPr>
            </w:pPr>
            <w:r w:rsidRPr="0064531A">
              <w:rPr>
                <w:rStyle w:val="Corpsdutexte275ptItalique"/>
                <w:rFonts w:ascii="Times New Roman" w:hAnsi="Times New Roman"/>
                <w:sz w:val="24"/>
              </w:rPr>
              <w:t>N</w:t>
            </w:r>
            <w:r w:rsidRPr="0064531A">
              <w:rPr>
                <w:sz w:val="24"/>
              </w:rPr>
              <w:t xml:space="preserve"> = 145</w:t>
            </w:r>
          </w:p>
        </w:tc>
        <w:tc>
          <w:tcPr>
            <w:tcW w:w="1307" w:type="dxa"/>
            <w:tcBorders>
              <w:left w:val="single" w:sz="4" w:space="0" w:color="auto"/>
              <w:bottom w:val="single" w:sz="12" w:space="0" w:color="auto"/>
            </w:tcBorders>
            <w:shd w:val="clear" w:color="auto" w:fill="FFFFFF"/>
          </w:tcPr>
          <w:p w:rsidR="00711472" w:rsidRPr="0064531A" w:rsidRDefault="00711472" w:rsidP="00711472">
            <w:pPr>
              <w:spacing w:before="120" w:after="120"/>
              <w:ind w:left="90" w:right="113" w:firstLine="0"/>
              <w:jc w:val="both"/>
              <w:rPr>
                <w:sz w:val="24"/>
              </w:rPr>
            </w:pPr>
            <w:r w:rsidRPr="0064531A">
              <w:rPr>
                <w:sz w:val="24"/>
              </w:rPr>
              <w:t>7 (4,8)</w:t>
            </w:r>
          </w:p>
        </w:tc>
        <w:tc>
          <w:tcPr>
            <w:tcW w:w="1307" w:type="dxa"/>
            <w:tcBorders>
              <w:bottom w:val="single" w:sz="12" w:space="0" w:color="auto"/>
            </w:tcBorders>
            <w:shd w:val="clear" w:color="auto" w:fill="FFFFFF"/>
          </w:tcPr>
          <w:p w:rsidR="00711472" w:rsidRPr="0064531A" w:rsidRDefault="00711472" w:rsidP="00711472">
            <w:pPr>
              <w:spacing w:before="120" w:after="120"/>
              <w:ind w:left="90" w:right="113" w:firstLine="0"/>
              <w:jc w:val="both"/>
              <w:rPr>
                <w:sz w:val="24"/>
              </w:rPr>
            </w:pPr>
            <w:r w:rsidRPr="0064531A">
              <w:rPr>
                <w:sz w:val="24"/>
              </w:rPr>
              <w:t>4 (2,8)</w:t>
            </w:r>
          </w:p>
        </w:tc>
        <w:tc>
          <w:tcPr>
            <w:tcW w:w="1307" w:type="dxa"/>
            <w:tcBorders>
              <w:bottom w:val="single" w:sz="12" w:space="0" w:color="auto"/>
            </w:tcBorders>
            <w:shd w:val="clear" w:color="auto" w:fill="FFFFFF"/>
          </w:tcPr>
          <w:p w:rsidR="00711472" w:rsidRPr="0064531A" w:rsidRDefault="00711472" w:rsidP="00711472">
            <w:pPr>
              <w:spacing w:before="120" w:after="120"/>
              <w:ind w:left="90" w:right="113" w:firstLine="0"/>
              <w:jc w:val="both"/>
              <w:rPr>
                <w:sz w:val="24"/>
              </w:rPr>
            </w:pPr>
            <w:r w:rsidRPr="0064531A">
              <w:rPr>
                <w:sz w:val="24"/>
              </w:rPr>
              <w:t>17 (11,7)</w:t>
            </w:r>
          </w:p>
        </w:tc>
        <w:tc>
          <w:tcPr>
            <w:tcW w:w="1308" w:type="dxa"/>
            <w:tcBorders>
              <w:bottom w:val="single" w:sz="12" w:space="0" w:color="auto"/>
            </w:tcBorders>
            <w:shd w:val="clear" w:color="auto" w:fill="FFFFFF"/>
          </w:tcPr>
          <w:p w:rsidR="00711472" w:rsidRPr="0064531A" w:rsidRDefault="00711472" w:rsidP="00711472">
            <w:pPr>
              <w:spacing w:before="120" w:after="120"/>
              <w:ind w:left="90" w:right="113" w:firstLine="0"/>
              <w:jc w:val="both"/>
              <w:rPr>
                <w:sz w:val="24"/>
              </w:rPr>
            </w:pPr>
            <w:r w:rsidRPr="0064531A">
              <w:rPr>
                <w:sz w:val="24"/>
              </w:rPr>
              <w:t>117 (80,7)</w:t>
            </w:r>
          </w:p>
        </w:tc>
      </w:tr>
    </w:tbl>
    <w:p w:rsidR="00711472" w:rsidRPr="0064531A" w:rsidRDefault="00711472" w:rsidP="00711472">
      <w:pPr>
        <w:spacing w:before="120" w:after="120"/>
        <w:ind w:firstLine="0"/>
        <w:jc w:val="both"/>
        <w:rPr>
          <w:sz w:val="24"/>
        </w:rPr>
      </w:pPr>
      <w:r w:rsidRPr="00F812B3">
        <w:rPr>
          <w:rStyle w:val="Lgendedutableau37ptItalique"/>
          <w:rFonts w:ascii="Times New Roman" w:hAnsi="Times New Roman"/>
          <w:i w:val="0"/>
          <w:sz w:val="24"/>
        </w:rPr>
        <w:t>1</w:t>
      </w:r>
      <w:r w:rsidRPr="0064531A">
        <w:rPr>
          <w:rStyle w:val="Lgendedutableau37ptItalique"/>
          <w:rFonts w:ascii="Times New Roman" w:hAnsi="Times New Roman"/>
          <w:sz w:val="24"/>
        </w:rPr>
        <w:t>.</w:t>
      </w:r>
      <w:r w:rsidRPr="0064531A">
        <w:rPr>
          <w:sz w:val="24"/>
          <w:lang w:eastAsia="fr-FR" w:bidi="fr-FR"/>
        </w:rPr>
        <w:t xml:space="preserve"> Les chiffres entre parenthèses sont des pourcentages.</w:t>
      </w:r>
    </w:p>
    <w:p w:rsidR="00711472" w:rsidRPr="0064531A" w:rsidRDefault="00711472" w:rsidP="00711472">
      <w:pPr>
        <w:spacing w:before="120" w:after="120"/>
        <w:ind w:firstLine="0"/>
        <w:jc w:val="both"/>
      </w:pPr>
    </w:p>
    <w:p w:rsidR="00711472" w:rsidRPr="0064531A" w:rsidRDefault="00711472" w:rsidP="00711472">
      <w:pPr>
        <w:spacing w:before="120" w:after="120"/>
        <w:jc w:val="both"/>
      </w:pPr>
      <w:r w:rsidRPr="0064531A">
        <w:rPr>
          <w:lang w:eastAsia="fr-FR" w:bidi="fr-FR"/>
        </w:rPr>
        <w:t>Les 13 variables retenues permettent de calculer les fonctions les plus intéressantes, qui expliquent 59% de la variance. De plus, les v</w:t>
      </w:r>
      <w:r w:rsidRPr="0064531A">
        <w:rPr>
          <w:lang w:eastAsia="fr-FR" w:bidi="fr-FR"/>
        </w:rPr>
        <w:t>a</w:t>
      </w:r>
      <w:r w:rsidRPr="0064531A">
        <w:rPr>
          <w:lang w:eastAsia="fr-FR" w:bidi="fr-FR"/>
        </w:rPr>
        <w:t>riables choisies ont une capacité prédictive relativement grande : la prédiction s’établit globalement à 50,9%, ce qui constitue une améli</w:t>
      </w:r>
      <w:r w:rsidRPr="0064531A">
        <w:rPr>
          <w:lang w:eastAsia="fr-FR" w:bidi="fr-FR"/>
        </w:rPr>
        <w:t>o</w:t>
      </w:r>
      <w:r w:rsidRPr="0064531A">
        <w:rPr>
          <w:lang w:eastAsia="fr-FR" w:bidi="fr-FR"/>
        </w:rPr>
        <w:t>ration de 75,5% par rapport au hasard. Il faut noter cependant, co</w:t>
      </w:r>
      <w:r w:rsidRPr="0064531A">
        <w:rPr>
          <w:lang w:eastAsia="fr-FR" w:bidi="fr-FR"/>
        </w:rPr>
        <w:t>m</w:t>
      </w:r>
      <w:r w:rsidRPr="0064531A">
        <w:rPr>
          <w:lang w:eastAsia="fr-FR" w:bidi="fr-FR"/>
        </w:rPr>
        <w:t>me on peut le voir au tableau 6.10., une tendance des sujets à se ma</w:t>
      </w:r>
      <w:r w:rsidRPr="0064531A">
        <w:rPr>
          <w:lang w:eastAsia="fr-FR" w:bidi="fr-FR"/>
        </w:rPr>
        <w:t>s</w:t>
      </w:r>
      <w:r w:rsidRPr="0064531A">
        <w:rPr>
          <w:lang w:eastAsia="fr-FR" w:bidi="fr-FR"/>
        </w:rPr>
        <w:t>ser dans le groupe prédit 4 ; c’est le cas des groupes actuels 2 et 3 dont 40% et 50% des sujets s’y classent.</w:t>
      </w:r>
    </w:p>
    <w:p w:rsidR="00711472" w:rsidRPr="0064531A" w:rsidRDefault="00711472" w:rsidP="00711472">
      <w:pPr>
        <w:spacing w:before="120" w:after="120"/>
        <w:jc w:val="both"/>
      </w:pPr>
      <w:r w:rsidRPr="0064531A">
        <w:rPr>
          <w:lang w:eastAsia="fr-FR" w:bidi="fr-FR"/>
        </w:rPr>
        <w:t>À partir de la force relative de l’engagement dans la délinquance, nous avons ensuite vérifié si en changeant de type de mesure, c’est-à-dire en passant aux mesures portant sur les antécédents sociaux ou aux mesures évaluant la personnalité, des différences importantes parvie</w:t>
      </w:r>
      <w:r w:rsidRPr="0064531A">
        <w:rPr>
          <w:lang w:eastAsia="fr-FR" w:bidi="fr-FR"/>
        </w:rPr>
        <w:t>n</w:t>
      </w:r>
      <w:r w:rsidRPr="0064531A">
        <w:rPr>
          <w:lang w:eastAsia="fr-FR" w:bidi="fr-FR"/>
        </w:rPr>
        <w:t>nent toujours à opposer ces types entre eux. En d’autres termes, nous avons cherché à savoir si à chaque niveau de productivité délinquante correspondent des déficits psychologiques et sociaux proportionnels. Une telle vérification nous a permis d’établir une sorte de transitivité d’un niveau de mesure à l’autre et, en plus, d'identifier clairement les caractéristiques propres aux sujets de chacun des types, ce qui a confirmé du même coup et la portée explicative et la validité de la t</w:t>
      </w:r>
      <w:r w:rsidRPr="0064531A">
        <w:rPr>
          <w:lang w:eastAsia="fr-FR" w:bidi="fr-FR"/>
        </w:rPr>
        <w:t>y</w:t>
      </w:r>
      <w:r w:rsidRPr="0064531A">
        <w:rPr>
          <w:lang w:eastAsia="fr-FR" w:bidi="fr-FR"/>
        </w:rPr>
        <w:t>pologie.</w:t>
      </w:r>
    </w:p>
    <w:p w:rsidR="00711472" w:rsidRPr="0064531A" w:rsidRDefault="00711472" w:rsidP="00711472">
      <w:pPr>
        <w:spacing w:before="120" w:after="120"/>
        <w:jc w:val="both"/>
      </w:pPr>
      <w:r w:rsidRPr="0064531A">
        <w:rPr>
          <w:lang w:eastAsia="fr-FR" w:bidi="fr-FR"/>
        </w:rPr>
        <w:t>L’analyse de la force discriminante de chaque variable a contribué à réaliser cet objectif : à partir d'un total initial de 42 variables, les 13 retenues sont celles qui permettent, individuellement, de bien disti</w:t>
      </w:r>
      <w:r w:rsidRPr="0064531A">
        <w:rPr>
          <w:lang w:eastAsia="fr-FR" w:bidi="fr-FR"/>
        </w:rPr>
        <w:t>n</w:t>
      </w:r>
      <w:r w:rsidRPr="0064531A">
        <w:rPr>
          <w:lang w:eastAsia="fr-FR" w:bidi="fr-FR"/>
        </w:rPr>
        <w:t>guer les quatre groupes entre eux tout en étoffant la spécificité de ch</w:t>
      </w:r>
      <w:r w:rsidRPr="0064531A">
        <w:rPr>
          <w:lang w:eastAsia="fr-FR" w:bidi="fr-FR"/>
        </w:rPr>
        <w:t>a</w:t>
      </w:r>
      <w:r w:rsidRPr="0064531A">
        <w:rPr>
          <w:lang w:eastAsia="fr-FR" w:bidi="fr-FR"/>
        </w:rPr>
        <w:t>cun. De plus, la capacité prédictive de 11 d’entre elles, articulées les unes aux autres grâce à la méthode de l’analyse discriminante, s’est révélée fort intéressante. En comparant, au tableau</w:t>
      </w:r>
      <w:r>
        <w:rPr>
          <w:lang w:eastAsia="fr-FR" w:bidi="fr-FR"/>
        </w:rPr>
        <w:t> </w:t>
      </w:r>
      <w:r w:rsidRPr="0064531A">
        <w:rPr>
          <w:lang w:eastAsia="fr-FR" w:bidi="fr-FR"/>
        </w:rPr>
        <w:t>6.11., la perfo</w:t>
      </w:r>
      <w:r w:rsidRPr="0064531A">
        <w:rPr>
          <w:lang w:eastAsia="fr-FR" w:bidi="fr-FR"/>
        </w:rPr>
        <w:t>r</w:t>
      </w:r>
      <w:r w:rsidRPr="0064531A">
        <w:rPr>
          <w:lang w:eastAsia="fr-FR" w:bidi="fr-FR"/>
        </w:rPr>
        <w:t>mance moyenne des quatre groupes pour chacune de</w:t>
      </w:r>
      <w:r>
        <w:rPr>
          <w:lang w:eastAsia="fr-FR" w:bidi="fr-FR"/>
        </w:rPr>
        <w:t xml:space="preserve"> </w:t>
      </w:r>
      <w:r w:rsidRPr="0064531A">
        <w:t>[266]</w:t>
      </w:r>
      <w:r>
        <w:t xml:space="preserve"> </w:t>
      </w:r>
      <w:r w:rsidRPr="0064531A">
        <w:rPr>
          <w:lang w:eastAsia="fr-FR" w:bidi="fr-FR"/>
        </w:rPr>
        <w:t>ces 13 m</w:t>
      </w:r>
      <w:r w:rsidRPr="0064531A">
        <w:rPr>
          <w:lang w:eastAsia="fr-FR" w:bidi="fr-FR"/>
        </w:rPr>
        <w:t>e</w:t>
      </w:r>
      <w:r w:rsidRPr="0064531A">
        <w:rPr>
          <w:lang w:eastAsia="fr-FR" w:bidi="fr-FR"/>
        </w:rPr>
        <w:t>sures, nous repérons facilement celles pour lesquelles l’ordre croissant ou décroissant des moyennes reproduit intégralement la disposition des groupes établie à partir du critère choisi, soit l'intensité de la d</w:t>
      </w:r>
      <w:r w:rsidRPr="0064531A">
        <w:rPr>
          <w:lang w:eastAsia="fr-FR" w:bidi="fr-FR"/>
        </w:rPr>
        <w:t>é</w:t>
      </w:r>
      <w:r w:rsidRPr="0064531A">
        <w:rPr>
          <w:lang w:eastAsia="fr-FR" w:bidi="fr-FR"/>
        </w:rPr>
        <w:t>linquance. Il est à noter que ces variables sont placées, de la première à la treizième, selon leur ordre d’apparition dans l’analyse discrim</w:t>
      </w:r>
      <w:r w:rsidRPr="0064531A">
        <w:rPr>
          <w:lang w:eastAsia="fr-FR" w:bidi="fr-FR"/>
        </w:rPr>
        <w:t>i</w:t>
      </w:r>
      <w:r w:rsidRPr="0064531A">
        <w:rPr>
          <w:lang w:eastAsia="fr-FR" w:bidi="fr-FR"/>
        </w:rPr>
        <w:t>nante ou, en d’autres termes, selon l’importance de leur contribution à la puissance discriminante de l’ensemble.</w:t>
      </w:r>
    </w:p>
    <w:p w:rsidR="00711472" w:rsidRPr="0064531A" w:rsidRDefault="00711472" w:rsidP="00711472">
      <w:pPr>
        <w:spacing w:before="120" w:after="120"/>
        <w:jc w:val="both"/>
      </w:pPr>
      <w:r>
        <w:br w:type="page"/>
      </w:r>
    </w:p>
    <w:p w:rsidR="00711472" w:rsidRDefault="00711472" w:rsidP="00711472">
      <w:pPr>
        <w:pStyle w:val="figtitre"/>
        <w:rPr>
          <w:lang w:eastAsia="fr-FR" w:bidi="fr-FR"/>
        </w:rPr>
      </w:pPr>
      <w:r w:rsidRPr="0064531A">
        <w:rPr>
          <w:lang w:eastAsia="fr-FR" w:bidi="fr-FR"/>
        </w:rPr>
        <w:t>Tableau 6.11.</w:t>
      </w:r>
    </w:p>
    <w:p w:rsidR="00711472" w:rsidRPr="0064531A" w:rsidRDefault="00711472" w:rsidP="00711472">
      <w:pPr>
        <w:pStyle w:val="figst"/>
      </w:pPr>
      <w:r w:rsidRPr="0064531A">
        <w:rPr>
          <w:lang w:eastAsia="fr-FR" w:bidi="fr-FR"/>
        </w:rPr>
        <w:t>RÉSULTATS OBTENUS SELON LE TYPE DE DÉLINQUANCE</w:t>
      </w:r>
      <w:r w:rsidRPr="0064531A">
        <w:rPr>
          <w:lang w:eastAsia="fr-FR" w:bidi="fr-FR"/>
        </w:rPr>
        <w:br/>
        <w:t>CHEZ LES ADOLESCENTS JUDICIAR</w:t>
      </w:r>
      <w:r w:rsidRPr="0064531A">
        <w:rPr>
          <w:lang w:eastAsia="fr-FR" w:bidi="fr-FR"/>
        </w:rPr>
        <w:t>I</w:t>
      </w:r>
      <w:r w:rsidRPr="0064531A">
        <w:rPr>
          <w:lang w:eastAsia="fr-FR" w:bidi="fr-FR"/>
        </w:rPr>
        <w:t>SÉS</w:t>
      </w:r>
    </w:p>
    <w:tbl>
      <w:tblPr>
        <w:tblOverlap w:val="never"/>
        <w:tblW w:w="0" w:type="auto"/>
        <w:tblInd w:w="-1160" w:type="dxa"/>
        <w:tblLayout w:type="fixed"/>
        <w:tblCellMar>
          <w:left w:w="10" w:type="dxa"/>
          <w:right w:w="10" w:type="dxa"/>
        </w:tblCellMar>
        <w:tblLook w:val="04A0" w:firstRow="1" w:lastRow="0" w:firstColumn="1" w:lastColumn="0" w:noHBand="0" w:noVBand="1"/>
      </w:tblPr>
      <w:tblGrid>
        <w:gridCol w:w="5220"/>
        <w:gridCol w:w="990"/>
        <w:gridCol w:w="900"/>
        <w:gridCol w:w="900"/>
        <w:gridCol w:w="1081"/>
      </w:tblGrid>
      <w:tr w:rsidR="00711472" w:rsidRPr="0064531A">
        <w:tblPrEx>
          <w:tblCellMar>
            <w:top w:w="0" w:type="dxa"/>
            <w:bottom w:w="0" w:type="dxa"/>
          </w:tblCellMar>
        </w:tblPrEx>
        <w:tc>
          <w:tcPr>
            <w:tcW w:w="5220" w:type="dxa"/>
            <w:vMerge w:val="restart"/>
            <w:tcBorders>
              <w:top w:val="single" w:sz="12" w:space="0" w:color="auto"/>
            </w:tcBorders>
            <w:shd w:val="clear" w:color="auto" w:fill="EEECE1"/>
            <w:vAlign w:val="center"/>
          </w:tcPr>
          <w:p w:rsidR="00711472" w:rsidRPr="0064531A" w:rsidRDefault="00711472" w:rsidP="00711472">
            <w:pPr>
              <w:spacing w:before="60" w:after="60"/>
              <w:ind w:left="86" w:right="115" w:firstLine="0"/>
              <w:rPr>
                <w:sz w:val="24"/>
              </w:rPr>
            </w:pPr>
            <w:r w:rsidRPr="0064531A">
              <w:rPr>
                <w:sz w:val="24"/>
              </w:rPr>
              <w:t>VARIABLES</w:t>
            </w:r>
            <w:r w:rsidRPr="0064531A">
              <w:rPr>
                <w:sz w:val="24"/>
              </w:rPr>
              <w:br/>
              <w:t>DISCRIM</w:t>
            </w:r>
            <w:r w:rsidRPr="0064531A">
              <w:rPr>
                <w:sz w:val="24"/>
              </w:rPr>
              <w:t>I</w:t>
            </w:r>
            <w:r w:rsidRPr="0064531A">
              <w:rPr>
                <w:sz w:val="24"/>
              </w:rPr>
              <w:t>NANTES</w:t>
            </w:r>
          </w:p>
        </w:tc>
        <w:tc>
          <w:tcPr>
            <w:tcW w:w="3871" w:type="dxa"/>
            <w:gridSpan w:val="4"/>
            <w:tcBorders>
              <w:top w:val="single" w:sz="12" w:space="0" w:color="auto"/>
              <w:left w:val="single" w:sz="4" w:space="0" w:color="auto"/>
            </w:tcBorders>
            <w:shd w:val="clear" w:color="auto" w:fill="EEECE1"/>
            <w:vAlign w:val="center"/>
          </w:tcPr>
          <w:p w:rsidR="00711472" w:rsidRPr="0064531A" w:rsidRDefault="00711472" w:rsidP="00711472">
            <w:pPr>
              <w:spacing w:before="60" w:after="60"/>
              <w:ind w:left="86" w:right="115" w:firstLine="0"/>
              <w:jc w:val="both"/>
              <w:rPr>
                <w:sz w:val="24"/>
              </w:rPr>
            </w:pPr>
            <w:r w:rsidRPr="0064531A">
              <w:rPr>
                <w:sz w:val="24"/>
              </w:rPr>
              <w:t>TYPES DE DÉLINQUA</w:t>
            </w:r>
            <w:r w:rsidRPr="0064531A">
              <w:rPr>
                <w:sz w:val="24"/>
              </w:rPr>
              <w:t>N</w:t>
            </w:r>
            <w:r w:rsidRPr="0064531A">
              <w:rPr>
                <w:sz w:val="24"/>
              </w:rPr>
              <w:t>CE</w:t>
            </w:r>
          </w:p>
        </w:tc>
      </w:tr>
      <w:tr w:rsidR="00711472" w:rsidRPr="0064531A">
        <w:tblPrEx>
          <w:tblCellMar>
            <w:top w:w="0" w:type="dxa"/>
            <w:bottom w:w="0" w:type="dxa"/>
          </w:tblCellMar>
        </w:tblPrEx>
        <w:trPr>
          <w:cantSplit/>
          <w:trHeight w:val="1502"/>
        </w:trPr>
        <w:tc>
          <w:tcPr>
            <w:tcW w:w="5220" w:type="dxa"/>
            <w:vMerge/>
            <w:shd w:val="clear" w:color="auto" w:fill="FFFFFF"/>
            <w:vAlign w:val="center"/>
          </w:tcPr>
          <w:p w:rsidR="00711472" w:rsidRPr="0064531A" w:rsidRDefault="00711472" w:rsidP="00711472">
            <w:pPr>
              <w:spacing w:before="60" w:after="60"/>
              <w:ind w:left="86" w:right="115" w:firstLine="0"/>
              <w:rPr>
                <w:sz w:val="24"/>
              </w:rPr>
            </w:pPr>
          </w:p>
        </w:tc>
        <w:tc>
          <w:tcPr>
            <w:tcW w:w="990" w:type="dxa"/>
            <w:tcBorders>
              <w:top w:val="single" w:sz="4" w:space="0" w:color="auto"/>
              <w:left w:val="single" w:sz="4" w:space="0" w:color="auto"/>
            </w:tcBorders>
            <w:shd w:val="clear" w:color="auto" w:fill="EEECE1"/>
            <w:textDirection w:val="btLr"/>
            <w:vAlign w:val="center"/>
          </w:tcPr>
          <w:p w:rsidR="00711472" w:rsidRPr="0064531A" w:rsidRDefault="00711472" w:rsidP="00711472">
            <w:pPr>
              <w:spacing w:before="60" w:after="60"/>
              <w:ind w:left="86" w:right="115" w:firstLine="0"/>
              <w:rPr>
                <w:sz w:val="24"/>
              </w:rPr>
            </w:pPr>
            <w:r w:rsidRPr="0064531A">
              <w:rPr>
                <w:sz w:val="24"/>
              </w:rPr>
              <w:t>Spor</w:t>
            </w:r>
            <w:r w:rsidRPr="0064531A">
              <w:rPr>
                <w:sz w:val="24"/>
              </w:rPr>
              <w:t>a</w:t>
            </w:r>
            <w:r w:rsidRPr="0064531A">
              <w:rPr>
                <w:sz w:val="24"/>
              </w:rPr>
              <w:t xml:space="preserve">dique </w:t>
            </w:r>
          </w:p>
        </w:tc>
        <w:tc>
          <w:tcPr>
            <w:tcW w:w="900" w:type="dxa"/>
            <w:tcBorders>
              <w:top w:val="single" w:sz="4" w:space="0" w:color="auto"/>
            </w:tcBorders>
            <w:shd w:val="clear" w:color="auto" w:fill="EEECE1"/>
            <w:textDirection w:val="btLr"/>
            <w:vAlign w:val="center"/>
          </w:tcPr>
          <w:p w:rsidR="00711472" w:rsidRPr="0064531A" w:rsidRDefault="00711472" w:rsidP="00711472">
            <w:pPr>
              <w:spacing w:before="60" w:after="60"/>
              <w:ind w:left="86" w:right="115" w:firstLine="0"/>
              <w:rPr>
                <w:sz w:val="24"/>
              </w:rPr>
            </w:pPr>
            <w:r w:rsidRPr="0064531A">
              <w:rPr>
                <w:sz w:val="24"/>
              </w:rPr>
              <w:t>Expl</w:t>
            </w:r>
            <w:r w:rsidRPr="0064531A">
              <w:rPr>
                <w:sz w:val="24"/>
              </w:rPr>
              <w:t>o</w:t>
            </w:r>
            <w:r w:rsidRPr="0064531A">
              <w:rPr>
                <w:sz w:val="24"/>
              </w:rPr>
              <w:t xml:space="preserve">sive </w:t>
            </w:r>
          </w:p>
        </w:tc>
        <w:tc>
          <w:tcPr>
            <w:tcW w:w="900" w:type="dxa"/>
            <w:tcBorders>
              <w:top w:val="single" w:sz="4" w:space="0" w:color="auto"/>
            </w:tcBorders>
            <w:shd w:val="clear" w:color="auto" w:fill="EEECE1"/>
            <w:textDirection w:val="btLr"/>
            <w:vAlign w:val="center"/>
          </w:tcPr>
          <w:p w:rsidR="00711472" w:rsidRPr="0064531A" w:rsidRDefault="00711472" w:rsidP="00711472">
            <w:pPr>
              <w:spacing w:before="60" w:after="60"/>
              <w:ind w:left="86" w:right="115" w:firstLine="0"/>
              <w:rPr>
                <w:sz w:val="24"/>
              </w:rPr>
            </w:pPr>
            <w:r w:rsidRPr="0064531A">
              <w:rPr>
                <w:sz w:val="24"/>
              </w:rPr>
              <w:t>Persi</w:t>
            </w:r>
            <w:r w:rsidRPr="0064531A">
              <w:rPr>
                <w:sz w:val="24"/>
              </w:rPr>
              <w:t>s</w:t>
            </w:r>
            <w:r w:rsidRPr="0064531A">
              <w:rPr>
                <w:sz w:val="24"/>
              </w:rPr>
              <w:t>ta</w:t>
            </w:r>
            <w:r w:rsidRPr="0064531A">
              <w:rPr>
                <w:sz w:val="24"/>
              </w:rPr>
              <w:t>n</w:t>
            </w:r>
            <w:r w:rsidRPr="0064531A">
              <w:rPr>
                <w:sz w:val="24"/>
              </w:rPr>
              <w:t>te interm</w:t>
            </w:r>
            <w:r w:rsidRPr="0064531A">
              <w:rPr>
                <w:sz w:val="24"/>
              </w:rPr>
              <w:t>é</w:t>
            </w:r>
            <w:r w:rsidRPr="0064531A">
              <w:rPr>
                <w:sz w:val="24"/>
              </w:rPr>
              <w:t xml:space="preserve">diaire </w:t>
            </w:r>
          </w:p>
        </w:tc>
        <w:tc>
          <w:tcPr>
            <w:tcW w:w="1081" w:type="dxa"/>
            <w:tcBorders>
              <w:top w:val="single" w:sz="4" w:space="0" w:color="auto"/>
            </w:tcBorders>
            <w:shd w:val="clear" w:color="auto" w:fill="EEECE1"/>
            <w:textDirection w:val="btLr"/>
            <w:vAlign w:val="center"/>
          </w:tcPr>
          <w:p w:rsidR="00711472" w:rsidRPr="0064531A" w:rsidRDefault="00711472" w:rsidP="00711472">
            <w:pPr>
              <w:spacing w:before="60" w:after="60"/>
              <w:ind w:left="86" w:right="115" w:firstLine="0"/>
              <w:rPr>
                <w:sz w:val="24"/>
              </w:rPr>
            </w:pPr>
            <w:r w:rsidRPr="0064531A">
              <w:rPr>
                <w:sz w:val="24"/>
              </w:rPr>
              <w:t>Persi</w:t>
            </w:r>
            <w:r w:rsidRPr="0064531A">
              <w:rPr>
                <w:sz w:val="24"/>
              </w:rPr>
              <w:t>s</w:t>
            </w:r>
            <w:r w:rsidRPr="0064531A">
              <w:rPr>
                <w:sz w:val="24"/>
              </w:rPr>
              <w:t>tante  gr</w:t>
            </w:r>
            <w:r w:rsidRPr="0064531A">
              <w:rPr>
                <w:sz w:val="24"/>
              </w:rPr>
              <w:t>a</w:t>
            </w:r>
            <w:r w:rsidRPr="0064531A">
              <w:rPr>
                <w:sz w:val="24"/>
              </w:rPr>
              <w:t>ve</w:t>
            </w:r>
          </w:p>
        </w:tc>
      </w:tr>
      <w:tr w:rsidR="00711472" w:rsidRPr="0064531A">
        <w:tblPrEx>
          <w:tblCellMar>
            <w:top w:w="0" w:type="dxa"/>
            <w:bottom w:w="0" w:type="dxa"/>
          </w:tblCellMar>
        </w:tblPrEx>
        <w:tc>
          <w:tcPr>
            <w:tcW w:w="5220" w:type="dxa"/>
            <w:tcBorders>
              <w:top w:val="single" w:sz="4" w:space="0" w:color="auto"/>
            </w:tcBorders>
            <w:shd w:val="clear" w:color="auto" w:fill="FFFFFF"/>
            <w:vAlign w:val="center"/>
          </w:tcPr>
          <w:p w:rsidR="00711472" w:rsidRPr="0064531A" w:rsidRDefault="00711472" w:rsidP="00711472">
            <w:pPr>
              <w:spacing w:before="120"/>
              <w:ind w:left="86" w:right="115" w:firstLine="0"/>
              <w:rPr>
                <w:sz w:val="24"/>
              </w:rPr>
            </w:pPr>
            <w:r w:rsidRPr="0064531A">
              <w:rPr>
                <w:sz w:val="24"/>
              </w:rPr>
              <w:t>1. Impolitesse envers l'e</w:t>
            </w:r>
            <w:r w:rsidRPr="0064531A">
              <w:rPr>
                <w:sz w:val="24"/>
              </w:rPr>
              <w:t>n</w:t>
            </w:r>
            <w:r w:rsidRPr="0064531A">
              <w:rPr>
                <w:sz w:val="24"/>
              </w:rPr>
              <w:t>seignant</w:t>
            </w:r>
          </w:p>
        </w:tc>
        <w:tc>
          <w:tcPr>
            <w:tcW w:w="99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115" w:firstLine="0"/>
              <w:jc w:val="both"/>
              <w:rPr>
                <w:sz w:val="24"/>
              </w:rPr>
            </w:pPr>
            <w:r w:rsidRPr="0064531A">
              <w:rPr>
                <w:sz w:val="24"/>
              </w:rPr>
              <w:t xml:space="preserve">20,60 </w:t>
            </w:r>
            <w:r w:rsidRPr="0064531A">
              <w:rPr>
                <w:rStyle w:val="Corpsdutexte275ptItalique"/>
                <w:rFonts w:ascii="Times New Roman" w:hAnsi="Times New Roman"/>
                <w:i w:val="0"/>
                <w:color w:val="FF0000"/>
                <w:sz w:val="24"/>
                <w:vertAlign w:val="superscript"/>
              </w:rPr>
              <w:t>1</w:t>
            </w:r>
          </w:p>
        </w:tc>
        <w:tc>
          <w:tcPr>
            <w:tcW w:w="900" w:type="dxa"/>
            <w:tcBorders>
              <w:top w:val="single" w:sz="4" w:space="0" w:color="auto"/>
            </w:tcBorders>
            <w:shd w:val="clear" w:color="auto" w:fill="FFFFFF"/>
            <w:vAlign w:val="center"/>
          </w:tcPr>
          <w:p w:rsidR="00711472" w:rsidRPr="0064531A" w:rsidRDefault="00711472" w:rsidP="00711472">
            <w:pPr>
              <w:spacing w:before="120"/>
              <w:ind w:left="86" w:right="115" w:firstLine="0"/>
              <w:jc w:val="both"/>
              <w:rPr>
                <w:sz w:val="24"/>
              </w:rPr>
            </w:pPr>
            <w:r w:rsidRPr="0064531A">
              <w:rPr>
                <w:sz w:val="24"/>
              </w:rPr>
              <w:t>40,00</w:t>
            </w:r>
          </w:p>
        </w:tc>
        <w:tc>
          <w:tcPr>
            <w:tcW w:w="900" w:type="dxa"/>
            <w:tcBorders>
              <w:top w:val="single" w:sz="4" w:space="0" w:color="auto"/>
            </w:tcBorders>
            <w:shd w:val="clear" w:color="auto" w:fill="FFFFFF"/>
            <w:vAlign w:val="center"/>
          </w:tcPr>
          <w:p w:rsidR="00711472" w:rsidRPr="0064531A" w:rsidRDefault="00711472" w:rsidP="00711472">
            <w:pPr>
              <w:spacing w:before="120"/>
              <w:ind w:left="86" w:right="115" w:firstLine="0"/>
              <w:jc w:val="both"/>
              <w:rPr>
                <w:sz w:val="24"/>
              </w:rPr>
            </w:pPr>
            <w:r w:rsidRPr="0064531A">
              <w:rPr>
                <w:sz w:val="24"/>
              </w:rPr>
              <w:t>40,00</w:t>
            </w:r>
          </w:p>
        </w:tc>
        <w:tc>
          <w:tcPr>
            <w:tcW w:w="1081" w:type="dxa"/>
            <w:tcBorders>
              <w:top w:val="single" w:sz="4" w:space="0" w:color="auto"/>
            </w:tcBorders>
            <w:shd w:val="clear" w:color="auto" w:fill="FFFFFF"/>
            <w:vAlign w:val="bottom"/>
          </w:tcPr>
          <w:p w:rsidR="00711472" w:rsidRPr="0064531A" w:rsidRDefault="00711472" w:rsidP="00711472">
            <w:pPr>
              <w:spacing w:before="120"/>
              <w:ind w:left="86" w:right="115" w:firstLine="0"/>
              <w:jc w:val="both"/>
              <w:rPr>
                <w:sz w:val="24"/>
              </w:rPr>
            </w:pPr>
            <w:r w:rsidRPr="0064531A">
              <w:rPr>
                <w:sz w:val="24"/>
              </w:rPr>
              <w:t>60,20</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120" w:firstLine="0"/>
              <w:rPr>
                <w:sz w:val="24"/>
              </w:rPr>
            </w:pPr>
            <w:r w:rsidRPr="0064531A">
              <w:rPr>
                <w:sz w:val="24"/>
              </w:rPr>
              <w:t>2. Assimilation percept</w:t>
            </w:r>
            <w:r w:rsidRPr="0064531A">
              <w:rPr>
                <w:sz w:val="24"/>
              </w:rPr>
              <w:t>i</w:t>
            </w:r>
            <w:r w:rsidRPr="0064531A">
              <w:rPr>
                <w:sz w:val="24"/>
              </w:rPr>
              <w:t>ve au prêtre</w:t>
            </w:r>
          </w:p>
        </w:tc>
        <w:tc>
          <w:tcPr>
            <w:tcW w:w="990" w:type="dxa"/>
            <w:tcBorders>
              <w:left w:val="single" w:sz="4" w:space="0" w:color="auto"/>
            </w:tcBorders>
            <w:shd w:val="clear" w:color="auto" w:fill="FFFFFF"/>
          </w:tcPr>
          <w:p w:rsidR="00711472" w:rsidRPr="0064531A" w:rsidRDefault="00711472" w:rsidP="00711472">
            <w:pPr>
              <w:ind w:left="90" w:right="120" w:firstLine="0"/>
              <w:jc w:val="both"/>
              <w:rPr>
                <w:b/>
                <w:sz w:val="24"/>
              </w:rPr>
            </w:pPr>
            <w:r w:rsidRPr="0064531A">
              <w:rPr>
                <w:b/>
                <w:sz w:val="24"/>
              </w:rPr>
              <w:t xml:space="preserve">8,76 </w:t>
            </w:r>
            <w:r w:rsidRPr="0064531A">
              <w:rPr>
                <w:b/>
                <w:color w:val="FF0000"/>
                <w:sz w:val="24"/>
                <w:vertAlign w:val="superscript"/>
              </w:rPr>
              <w:t>2</w:t>
            </w:r>
          </w:p>
        </w:tc>
        <w:tc>
          <w:tcPr>
            <w:tcW w:w="900" w:type="dxa"/>
            <w:shd w:val="clear" w:color="auto" w:fill="FFFFFF"/>
          </w:tcPr>
          <w:p w:rsidR="00711472" w:rsidRPr="0064531A" w:rsidRDefault="00711472" w:rsidP="00711472">
            <w:pPr>
              <w:ind w:left="90" w:right="120" w:firstLine="0"/>
              <w:jc w:val="both"/>
              <w:rPr>
                <w:b/>
                <w:sz w:val="24"/>
              </w:rPr>
            </w:pPr>
            <w:r w:rsidRPr="0064531A">
              <w:rPr>
                <w:b/>
                <w:sz w:val="24"/>
              </w:rPr>
              <w:t>6,84</w:t>
            </w:r>
          </w:p>
        </w:tc>
        <w:tc>
          <w:tcPr>
            <w:tcW w:w="900" w:type="dxa"/>
            <w:shd w:val="clear" w:color="auto" w:fill="FFFFFF"/>
          </w:tcPr>
          <w:p w:rsidR="00711472" w:rsidRPr="0064531A" w:rsidRDefault="00711472" w:rsidP="00711472">
            <w:pPr>
              <w:ind w:left="90" w:right="120" w:firstLine="0"/>
              <w:jc w:val="both"/>
              <w:rPr>
                <w:b/>
                <w:sz w:val="24"/>
              </w:rPr>
            </w:pPr>
            <w:r w:rsidRPr="0064531A">
              <w:rPr>
                <w:b/>
                <w:sz w:val="24"/>
              </w:rPr>
              <w:t>7,55</w:t>
            </w:r>
          </w:p>
        </w:tc>
        <w:tc>
          <w:tcPr>
            <w:tcW w:w="1081" w:type="dxa"/>
            <w:shd w:val="clear" w:color="auto" w:fill="FFFFFF"/>
          </w:tcPr>
          <w:p w:rsidR="00711472" w:rsidRPr="0064531A" w:rsidRDefault="00711472" w:rsidP="00711472">
            <w:pPr>
              <w:ind w:left="90" w:right="120" w:firstLine="0"/>
              <w:jc w:val="both"/>
              <w:rPr>
                <w:b/>
                <w:sz w:val="24"/>
              </w:rPr>
            </w:pPr>
            <w:r w:rsidRPr="0064531A">
              <w:rPr>
                <w:b/>
                <w:sz w:val="24"/>
              </w:rPr>
              <w:t>6,87</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120" w:firstLine="0"/>
              <w:rPr>
                <w:sz w:val="24"/>
              </w:rPr>
            </w:pPr>
            <w:r w:rsidRPr="0064531A">
              <w:rPr>
                <w:sz w:val="24"/>
              </w:rPr>
              <w:t>3. Assimilation perceptive à un pair déli</w:t>
            </w:r>
            <w:r w:rsidRPr="0064531A">
              <w:rPr>
                <w:sz w:val="24"/>
              </w:rPr>
              <w:t>n</w:t>
            </w:r>
            <w:r w:rsidRPr="0064531A">
              <w:rPr>
                <w:sz w:val="24"/>
              </w:rPr>
              <w:t>quant</w:t>
            </w:r>
          </w:p>
        </w:tc>
        <w:tc>
          <w:tcPr>
            <w:tcW w:w="990" w:type="dxa"/>
            <w:tcBorders>
              <w:left w:val="single" w:sz="4" w:space="0" w:color="auto"/>
            </w:tcBorders>
            <w:shd w:val="clear" w:color="auto" w:fill="FFFFFF"/>
            <w:vAlign w:val="bottom"/>
          </w:tcPr>
          <w:p w:rsidR="00711472" w:rsidRPr="0064531A" w:rsidRDefault="00711472" w:rsidP="00711472">
            <w:pPr>
              <w:ind w:left="90" w:right="120" w:firstLine="0"/>
              <w:jc w:val="both"/>
              <w:rPr>
                <w:b/>
                <w:sz w:val="24"/>
              </w:rPr>
            </w:pPr>
            <w:r w:rsidRPr="0064531A">
              <w:rPr>
                <w:b/>
                <w:sz w:val="24"/>
              </w:rPr>
              <w:t>5,69</w:t>
            </w:r>
          </w:p>
        </w:tc>
        <w:tc>
          <w:tcPr>
            <w:tcW w:w="900" w:type="dxa"/>
            <w:shd w:val="clear" w:color="auto" w:fill="FFFFFF"/>
            <w:vAlign w:val="bottom"/>
          </w:tcPr>
          <w:p w:rsidR="00711472" w:rsidRPr="0064531A" w:rsidRDefault="00711472" w:rsidP="00711472">
            <w:pPr>
              <w:ind w:left="90" w:right="120" w:firstLine="0"/>
              <w:jc w:val="both"/>
              <w:rPr>
                <w:b/>
                <w:sz w:val="24"/>
              </w:rPr>
            </w:pPr>
            <w:r w:rsidRPr="0064531A">
              <w:rPr>
                <w:b/>
                <w:sz w:val="24"/>
              </w:rPr>
              <w:t>6,09</w:t>
            </w:r>
          </w:p>
        </w:tc>
        <w:tc>
          <w:tcPr>
            <w:tcW w:w="900" w:type="dxa"/>
            <w:shd w:val="clear" w:color="auto" w:fill="FFFFFF"/>
            <w:vAlign w:val="bottom"/>
          </w:tcPr>
          <w:p w:rsidR="00711472" w:rsidRPr="0064531A" w:rsidRDefault="00711472" w:rsidP="00711472">
            <w:pPr>
              <w:ind w:left="90" w:right="120" w:firstLine="0"/>
              <w:jc w:val="both"/>
              <w:rPr>
                <w:b/>
                <w:sz w:val="24"/>
              </w:rPr>
            </w:pPr>
            <w:r w:rsidRPr="0064531A">
              <w:rPr>
                <w:b/>
                <w:sz w:val="24"/>
              </w:rPr>
              <w:t>6,31</w:t>
            </w:r>
          </w:p>
        </w:tc>
        <w:tc>
          <w:tcPr>
            <w:tcW w:w="1081" w:type="dxa"/>
            <w:shd w:val="clear" w:color="auto" w:fill="FFFFFF"/>
            <w:vAlign w:val="bottom"/>
          </w:tcPr>
          <w:p w:rsidR="00711472" w:rsidRPr="0064531A" w:rsidRDefault="00711472" w:rsidP="00711472">
            <w:pPr>
              <w:ind w:left="90" w:right="120" w:firstLine="0"/>
              <w:jc w:val="both"/>
              <w:rPr>
                <w:b/>
                <w:sz w:val="24"/>
              </w:rPr>
            </w:pPr>
            <w:r w:rsidRPr="0064531A">
              <w:rPr>
                <w:b/>
                <w:sz w:val="24"/>
              </w:rPr>
              <w:t>7,46</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120" w:firstLine="0"/>
              <w:rPr>
                <w:sz w:val="24"/>
              </w:rPr>
            </w:pPr>
            <w:r w:rsidRPr="0064531A">
              <w:rPr>
                <w:sz w:val="24"/>
              </w:rPr>
              <w:t>4. Mésadaptation s</w:t>
            </w:r>
            <w:r w:rsidRPr="0064531A">
              <w:rPr>
                <w:sz w:val="24"/>
              </w:rPr>
              <w:t>o</w:t>
            </w:r>
            <w:r w:rsidRPr="0064531A">
              <w:rPr>
                <w:sz w:val="24"/>
              </w:rPr>
              <w:t>ciale</w:t>
            </w:r>
          </w:p>
        </w:tc>
        <w:tc>
          <w:tcPr>
            <w:tcW w:w="990" w:type="dxa"/>
            <w:tcBorders>
              <w:left w:val="single" w:sz="4" w:space="0" w:color="auto"/>
            </w:tcBorders>
            <w:shd w:val="clear" w:color="auto" w:fill="FFFFFF"/>
          </w:tcPr>
          <w:p w:rsidR="00711472" w:rsidRPr="0064531A" w:rsidRDefault="00711472" w:rsidP="00711472">
            <w:pPr>
              <w:ind w:left="90" w:right="120" w:firstLine="0"/>
              <w:jc w:val="both"/>
              <w:rPr>
                <w:b/>
                <w:sz w:val="24"/>
              </w:rPr>
            </w:pPr>
            <w:r w:rsidRPr="0064531A">
              <w:rPr>
                <w:b/>
                <w:sz w:val="24"/>
              </w:rPr>
              <w:t>26,74</w:t>
            </w:r>
          </w:p>
        </w:tc>
        <w:tc>
          <w:tcPr>
            <w:tcW w:w="900" w:type="dxa"/>
            <w:shd w:val="clear" w:color="auto" w:fill="FFFFFF"/>
          </w:tcPr>
          <w:p w:rsidR="00711472" w:rsidRPr="0064531A" w:rsidRDefault="00711472" w:rsidP="00711472">
            <w:pPr>
              <w:ind w:left="90" w:right="120" w:firstLine="0"/>
              <w:jc w:val="both"/>
              <w:rPr>
                <w:b/>
                <w:sz w:val="24"/>
              </w:rPr>
            </w:pPr>
            <w:r w:rsidRPr="0064531A">
              <w:rPr>
                <w:b/>
                <w:sz w:val="24"/>
              </w:rPr>
              <w:t>27,31</w:t>
            </w:r>
          </w:p>
        </w:tc>
        <w:tc>
          <w:tcPr>
            <w:tcW w:w="900" w:type="dxa"/>
            <w:shd w:val="clear" w:color="auto" w:fill="FFFFFF"/>
          </w:tcPr>
          <w:p w:rsidR="00711472" w:rsidRPr="0064531A" w:rsidRDefault="00711472" w:rsidP="00711472">
            <w:pPr>
              <w:ind w:left="90" w:right="120" w:firstLine="0"/>
              <w:jc w:val="both"/>
              <w:rPr>
                <w:b/>
                <w:sz w:val="24"/>
              </w:rPr>
            </w:pPr>
            <w:r w:rsidRPr="0064531A">
              <w:rPr>
                <w:b/>
                <w:sz w:val="24"/>
              </w:rPr>
              <w:t>28,30</w:t>
            </w:r>
          </w:p>
        </w:tc>
        <w:tc>
          <w:tcPr>
            <w:tcW w:w="1081" w:type="dxa"/>
            <w:shd w:val="clear" w:color="auto" w:fill="FFFFFF"/>
          </w:tcPr>
          <w:p w:rsidR="00711472" w:rsidRPr="0064531A" w:rsidRDefault="00711472" w:rsidP="00711472">
            <w:pPr>
              <w:ind w:left="90" w:right="120" w:firstLine="0"/>
              <w:jc w:val="both"/>
              <w:rPr>
                <w:b/>
                <w:sz w:val="24"/>
              </w:rPr>
            </w:pPr>
            <w:r w:rsidRPr="0064531A">
              <w:rPr>
                <w:b/>
                <w:sz w:val="24"/>
              </w:rPr>
              <w:t>31,02</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120" w:firstLine="0"/>
              <w:rPr>
                <w:sz w:val="24"/>
              </w:rPr>
            </w:pPr>
            <w:r w:rsidRPr="0064531A">
              <w:rPr>
                <w:sz w:val="24"/>
              </w:rPr>
              <w:t>5. Contrôle des activ</w:t>
            </w:r>
            <w:r w:rsidRPr="0064531A">
              <w:rPr>
                <w:sz w:val="24"/>
              </w:rPr>
              <w:t>i</w:t>
            </w:r>
            <w:r w:rsidRPr="0064531A">
              <w:rPr>
                <w:sz w:val="24"/>
              </w:rPr>
              <w:t>tés par la mère</w:t>
            </w:r>
          </w:p>
        </w:tc>
        <w:tc>
          <w:tcPr>
            <w:tcW w:w="990" w:type="dxa"/>
            <w:tcBorders>
              <w:left w:val="single" w:sz="4" w:space="0" w:color="auto"/>
            </w:tcBorders>
            <w:shd w:val="clear" w:color="auto" w:fill="FFFFFF"/>
          </w:tcPr>
          <w:p w:rsidR="00711472" w:rsidRPr="0064531A" w:rsidRDefault="00711472" w:rsidP="00711472">
            <w:pPr>
              <w:ind w:left="90" w:right="120" w:firstLine="0"/>
              <w:jc w:val="both"/>
              <w:rPr>
                <w:sz w:val="24"/>
              </w:rPr>
            </w:pPr>
            <w:r w:rsidRPr="0064531A">
              <w:rPr>
                <w:sz w:val="24"/>
              </w:rPr>
              <w:t>41,70</w:t>
            </w:r>
          </w:p>
        </w:tc>
        <w:tc>
          <w:tcPr>
            <w:tcW w:w="900" w:type="dxa"/>
            <w:shd w:val="clear" w:color="auto" w:fill="FFFFFF"/>
          </w:tcPr>
          <w:p w:rsidR="00711472" w:rsidRPr="0064531A" w:rsidRDefault="00711472" w:rsidP="00711472">
            <w:pPr>
              <w:ind w:left="90" w:right="120" w:firstLine="0"/>
              <w:jc w:val="both"/>
              <w:rPr>
                <w:sz w:val="24"/>
              </w:rPr>
            </w:pPr>
            <w:r w:rsidRPr="0064531A">
              <w:rPr>
                <w:sz w:val="24"/>
              </w:rPr>
              <w:t>72,20</w:t>
            </w:r>
          </w:p>
        </w:tc>
        <w:tc>
          <w:tcPr>
            <w:tcW w:w="900" w:type="dxa"/>
            <w:shd w:val="clear" w:color="auto" w:fill="FFFFFF"/>
          </w:tcPr>
          <w:p w:rsidR="00711472" w:rsidRPr="0064531A" w:rsidRDefault="00711472" w:rsidP="00711472">
            <w:pPr>
              <w:ind w:left="90" w:right="120" w:firstLine="0"/>
              <w:jc w:val="both"/>
              <w:rPr>
                <w:sz w:val="24"/>
              </w:rPr>
            </w:pPr>
            <w:r w:rsidRPr="0064531A">
              <w:rPr>
                <w:sz w:val="24"/>
              </w:rPr>
              <w:t>52,60</w:t>
            </w:r>
          </w:p>
        </w:tc>
        <w:tc>
          <w:tcPr>
            <w:tcW w:w="1081" w:type="dxa"/>
            <w:shd w:val="clear" w:color="auto" w:fill="FFFFFF"/>
          </w:tcPr>
          <w:p w:rsidR="00711472" w:rsidRPr="0064531A" w:rsidRDefault="00711472" w:rsidP="00711472">
            <w:pPr>
              <w:ind w:left="90" w:right="120" w:firstLine="0"/>
              <w:jc w:val="both"/>
              <w:rPr>
                <w:sz w:val="24"/>
              </w:rPr>
            </w:pPr>
            <w:r w:rsidRPr="0064531A">
              <w:rPr>
                <w:sz w:val="24"/>
              </w:rPr>
              <w:t>62,50</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120" w:firstLine="0"/>
              <w:rPr>
                <w:sz w:val="24"/>
              </w:rPr>
            </w:pPr>
            <w:r w:rsidRPr="0064531A">
              <w:rPr>
                <w:sz w:val="24"/>
              </w:rPr>
              <w:t>6. Assimilation percept</w:t>
            </w:r>
            <w:r w:rsidRPr="0064531A">
              <w:rPr>
                <w:sz w:val="24"/>
              </w:rPr>
              <w:t>i</w:t>
            </w:r>
            <w:r w:rsidRPr="0064531A">
              <w:rPr>
                <w:sz w:val="24"/>
              </w:rPr>
              <w:t>ve à l'amie de cœur</w:t>
            </w:r>
          </w:p>
        </w:tc>
        <w:tc>
          <w:tcPr>
            <w:tcW w:w="990" w:type="dxa"/>
            <w:tcBorders>
              <w:left w:val="single" w:sz="4" w:space="0" w:color="auto"/>
            </w:tcBorders>
            <w:shd w:val="clear" w:color="auto" w:fill="FFFFFF"/>
            <w:vAlign w:val="bottom"/>
          </w:tcPr>
          <w:p w:rsidR="00711472" w:rsidRPr="0064531A" w:rsidRDefault="00711472" w:rsidP="00711472">
            <w:pPr>
              <w:ind w:left="90" w:right="120" w:firstLine="0"/>
              <w:jc w:val="both"/>
              <w:rPr>
                <w:b/>
                <w:sz w:val="24"/>
              </w:rPr>
            </w:pPr>
            <w:r w:rsidRPr="0064531A">
              <w:rPr>
                <w:b/>
                <w:sz w:val="24"/>
              </w:rPr>
              <w:t>8,24</w:t>
            </w:r>
          </w:p>
        </w:tc>
        <w:tc>
          <w:tcPr>
            <w:tcW w:w="900" w:type="dxa"/>
            <w:shd w:val="clear" w:color="auto" w:fill="FFFFFF"/>
            <w:vAlign w:val="bottom"/>
          </w:tcPr>
          <w:p w:rsidR="00711472" w:rsidRPr="0064531A" w:rsidRDefault="00711472" w:rsidP="00711472">
            <w:pPr>
              <w:ind w:left="90" w:right="120" w:firstLine="0"/>
              <w:jc w:val="both"/>
              <w:rPr>
                <w:b/>
                <w:sz w:val="24"/>
              </w:rPr>
            </w:pPr>
            <w:r w:rsidRPr="0064531A">
              <w:rPr>
                <w:b/>
                <w:sz w:val="24"/>
              </w:rPr>
              <w:t>7,76</w:t>
            </w:r>
          </w:p>
        </w:tc>
        <w:tc>
          <w:tcPr>
            <w:tcW w:w="900" w:type="dxa"/>
            <w:shd w:val="clear" w:color="auto" w:fill="FFFFFF"/>
            <w:vAlign w:val="bottom"/>
          </w:tcPr>
          <w:p w:rsidR="00711472" w:rsidRPr="0064531A" w:rsidRDefault="00711472" w:rsidP="00711472">
            <w:pPr>
              <w:ind w:left="90" w:right="120" w:firstLine="0"/>
              <w:jc w:val="both"/>
              <w:rPr>
                <w:b/>
                <w:sz w:val="24"/>
              </w:rPr>
            </w:pPr>
            <w:r w:rsidRPr="0064531A">
              <w:rPr>
                <w:b/>
                <w:sz w:val="24"/>
              </w:rPr>
              <w:t>8,77</w:t>
            </w:r>
          </w:p>
        </w:tc>
        <w:tc>
          <w:tcPr>
            <w:tcW w:w="1081" w:type="dxa"/>
            <w:shd w:val="clear" w:color="auto" w:fill="FFFFFF"/>
            <w:vAlign w:val="bottom"/>
          </w:tcPr>
          <w:p w:rsidR="00711472" w:rsidRPr="0064531A" w:rsidRDefault="00711472" w:rsidP="00711472">
            <w:pPr>
              <w:ind w:left="90" w:right="120" w:firstLine="0"/>
              <w:jc w:val="both"/>
              <w:rPr>
                <w:b/>
                <w:sz w:val="24"/>
              </w:rPr>
            </w:pPr>
            <w:r w:rsidRPr="0064531A">
              <w:rPr>
                <w:b/>
                <w:sz w:val="24"/>
              </w:rPr>
              <w:t>7,65</w:t>
            </w:r>
          </w:p>
        </w:tc>
      </w:tr>
      <w:tr w:rsidR="00711472" w:rsidRPr="0064531A">
        <w:tblPrEx>
          <w:tblCellMar>
            <w:top w:w="0" w:type="dxa"/>
            <w:bottom w:w="0" w:type="dxa"/>
          </w:tblCellMar>
        </w:tblPrEx>
        <w:tc>
          <w:tcPr>
            <w:tcW w:w="5220" w:type="dxa"/>
            <w:shd w:val="clear" w:color="auto" w:fill="FFFFFF"/>
            <w:vAlign w:val="center"/>
          </w:tcPr>
          <w:p w:rsidR="00711472" w:rsidRPr="0064531A" w:rsidRDefault="00711472" w:rsidP="00711472">
            <w:pPr>
              <w:ind w:left="90" w:right="120" w:firstLine="0"/>
              <w:rPr>
                <w:sz w:val="24"/>
              </w:rPr>
            </w:pPr>
            <w:r w:rsidRPr="0064531A">
              <w:rPr>
                <w:sz w:val="24"/>
              </w:rPr>
              <w:t>7. Ressemblance avec le comport</w:t>
            </w:r>
            <w:r w:rsidRPr="0064531A">
              <w:rPr>
                <w:sz w:val="24"/>
              </w:rPr>
              <w:t>e</w:t>
            </w:r>
            <w:r w:rsidRPr="0064531A">
              <w:rPr>
                <w:sz w:val="24"/>
              </w:rPr>
              <w:t>ment de la mère</w:t>
            </w:r>
          </w:p>
        </w:tc>
        <w:tc>
          <w:tcPr>
            <w:tcW w:w="990" w:type="dxa"/>
            <w:tcBorders>
              <w:left w:val="single" w:sz="4" w:space="0" w:color="auto"/>
            </w:tcBorders>
            <w:shd w:val="clear" w:color="auto" w:fill="FFFFFF"/>
            <w:vAlign w:val="bottom"/>
          </w:tcPr>
          <w:p w:rsidR="00711472" w:rsidRPr="0064531A" w:rsidRDefault="00711472" w:rsidP="00711472">
            <w:pPr>
              <w:ind w:left="90" w:right="120" w:firstLine="0"/>
              <w:jc w:val="both"/>
              <w:rPr>
                <w:sz w:val="24"/>
              </w:rPr>
            </w:pPr>
            <w:r w:rsidRPr="0064531A">
              <w:rPr>
                <w:sz w:val="24"/>
              </w:rPr>
              <w:t>61,90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20,00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40,60</w:t>
            </w:r>
          </w:p>
        </w:tc>
        <w:tc>
          <w:tcPr>
            <w:tcW w:w="1081" w:type="dxa"/>
            <w:shd w:val="clear" w:color="auto" w:fill="FFFFFF"/>
            <w:vAlign w:val="bottom"/>
          </w:tcPr>
          <w:p w:rsidR="00711472" w:rsidRPr="0064531A" w:rsidRDefault="00711472" w:rsidP="00711472">
            <w:pPr>
              <w:ind w:left="90" w:right="120" w:firstLine="0"/>
              <w:jc w:val="both"/>
              <w:rPr>
                <w:sz w:val="24"/>
              </w:rPr>
            </w:pPr>
            <w:r w:rsidRPr="0064531A">
              <w:rPr>
                <w:sz w:val="24"/>
              </w:rPr>
              <w:t>62,70</w:t>
            </w:r>
          </w:p>
        </w:tc>
      </w:tr>
      <w:tr w:rsidR="00711472" w:rsidRPr="0064531A">
        <w:tblPrEx>
          <w:tblCellMar>
            <w:top w:w="0" w:type="dxa"/>
            <w:bottom w:w="0" w:type="dxa"/>
          </w:tblCellMar>
        </w:tblPrEx>
        <w:tc>
          <w:tcPr>
            <w:tcW w:w="5220" w:type="dxa"/>
            <w:shd w:val="clear" w:color="auto" w:fill="FFFFFF"/>
            <w:vAlign w:val="center"/>
          </w:tcPr>
          <w:p w:rsidR="00711472" w:rsidRPr="0064531A" w:rsidRDefault="00711472" w:rsidP="00711472">
            <w:pPr>
              <w:ind w:left="90" w:right="120" w:firstLine="0"/>
              <w:rPr>
                <w:sz w:val="24"/>
              </w:rPr>
            </w:pPr>
            <w:r w:rsidRPr="0064531A">
              <w:rPr>
                <w:sz w:val="24"/>
              </w:rPr>
              <w:t>8. Dépréciation des valeurs scola</w:t>
            </w:r>
            <w:r w:rsidRPr="0064531A">
              <w:rPr>
                <w:sz w:val="24"/>
              </w:rPr>
              <w:t>i</w:t>
            </w:r>
            <w:r w:rsidRPr="0064531A">
              <w:rPr>
                <w:sz w:val="24"/>
              </w:rPr>
              <w:t>res</w:t>
            </w:r>
          </w:p>
        </w:tc>
        <w:tc>
          <w:tcPr>
            <w:tcW w:w="990" w:type="dxa"/>
            <w:tcBorders>
              <w:left w:val="single" w:sz="4" w:space="0" w:color="auto"/>
            </w:tcBorders>
            <w:shd w:val="clear" w:color="auto" w:fill="FFFFFF"/>
            <w:vAlign w:val="center"/>
          </w:tcPr>
          <w:p w:rsidR="00711472" w:rsidRPr="0064531A" w:rsidRDefault="00711472" w:rsidP="00711472">
            <w:pPr>
              <w:ind w:left="90" w:right="120" w:firstLine="0"/>
              <w:jc w:val="both"/>
              <w:rPr>
                <w:sz w:val="24"/>
              </w:rPr>
            </w:pPr>
            <w:r w:rsidRPr="0064531A">
              <w:rPr>
                <w:sz w:val="24"/>
              </w:rPr>
              <w:t>76,50</w:t>
            </w:r>
          </w:p>
        </w:tc>
        <w:tc>
          <w:tcPr>
            <w:tcW w:w="900" w:type="dxa"/>
            <w:shd w:val="clear" w:color="auto" w:fill="FFFFFF"/>
            <w:vAlign w:val="center"/>
          </w:tcPr>
          <w:p w:rsidR="00711472" w:rsidRPr="0064531A" w:rsidRDefault="00711472" w:rsidP="00711472">
            <w:pPr>
              <w:ind w:left="90" w:right="120" w:firstLine="0"/>
              <w:jc w:val="both"/>
              <w:rPr>
                <w:sz w:val="24"/>
              </w:rPr>
            </w:pPr>
            <w:r w:rsidRPr="0064531A">
              <w:rPr>
                <w:sz w:val="24"/>
              </w:rPr>
              <w:t>81,00</w:t>
            </w:r>
          </w:p>
        </w:tc>
        <w:tc>
          <w:tcPr>
            <w:tcW w:w="900" w:type="dxa"/>
            <w:shd w:val="clear" w:color="auto" w:fill="FFFFFF"/>
            <w:vAlign w:val="center"/>
          </w:tcPr>
          <w:p w:rsidR="00711472" w:rsidRPr="0064531A" w:rsidRDefault="00711472" w:rsidP="00711472">
            <w:pPr>
              <w:ind w:left="90" w:right="120" w:firstLine="0"/>
              <w:jc w:val="both"/>
              <w:rPr>
                <w:sz w:val="24"/>
              </w:rPr>
            </w:pPr>
            <w:r w:rsidRPr="0064531A">
              <w:rPr>
                <w:sz w:val="24"/>
              </w:rPr>
              <w:t>87,70</w:t>
            </w:r>
          </w:p>
        </w:tc>
        <w:tc>
          <w:tcPr>
            <w:tcW w:w="1081" w:type="dxa"/>
            <w:shd w:val="clear" w:color="auto" w:fill="FFFFFF"/>
            <w:vAlign w:val="center"/>
          </w:tcPr>
          <w:p w:rsidR="00711472" w:rsidRPr="0064531A" w:rsidRDefault="00711472" w:rsidP="00711472">
            <w:pPr>
              <w:ind w:left="90" w:right="120" w:firstLine="0"/>
              <w:jc w:val="both"/>
              <w:rPr>
                <w:sz w:val="24"/>
              </w:rPr>
            </w:pPr>
            <w:r w:rsidRPr="0064531A">
              <w:rPr>
                <w:sz w:val="24"/>
              </w:rPr>
              <w:t>97,00</w:t>
            </w:r>
          </w:p>
        </w:tc>
      </w:tr>
      <w:tr w:rsidR="00711472" w:rsidRPr="0064531A">
        <w:tblPrEx>
          <w:tblCellMar>
            <w:top w:w="0" w:type="dxa"/>
            <w:bottom w:w="0" w:type="dxa"/>
          </w:tblCellMar>
        </w:tblPrEx>
        <w:tc>
          <w:tcPr>
            <w:tcW w:w="5220" w:type="dxa"/>
            <w:shd w:val="clear" w:color="auto" w:fill="FFFFFF"/>
          </w:tcPr>
          <w:p w:rsidR="00711472" w:rsidRPr="0064531A" w:rsidRDefault="00711472" w:rsidP="00711472">
            <w:pPr>
              <w:ind w:left="90" w:right="120" w:firstLine="0"/>
              <w:rPr>
                <w:sz w:val="24"/>
              </w:rPr>
            </w:pPr>
            <w:r w:rsidRPr="0064531A">
              <w:rPr>
                <w:sz w:val="24"/>
              </w:rPr>
              <w:t>9. Rejet du rôle de l’école dans le travail f</w:t>
            </w:r>
            <w:r w:rsidRPr="0064531A">
              <w:rPr>
                <w:sz w:val="24"/>
              </w:rPr>
              <w:t>u</w:t>
            </w:r>
            <w:r w:rsidRPr="0064531A">
              <w:rPr>
                <w:sz w:val="24"/>
              </w:rPr>
              <w:t>tur</w:t>
            </w:r>
          </w:p>
        </w:tc>
        <w:tc>
          <w:tcPr>
            <w:tcW w:w="990" w:type="dxa"/>
            <w:tcBorders>
              <w:left w:val="single" w:sz="4" w:space="0" w:color="auto"/>
            </w:tcBorders>
            <w:shd w:val="clear" w:color="auto" w:fill="FFFFFF"/>
            <w:vAlign w:val="bottom"/>
          </w:tcPr>
          <w:p w:rsidR="00711472" w:rsidRPr="0064531A" w:rsidRDefault="00711472" w:rsidP="00711472">
            <w:pPr>
              <w:ind w:left="90" w:right="120" w:firstLine="0"/>
              <w:jc w:val="both"/>
              <w:rPr>
                <w:sz w:val="24"/>
              </w:rPr>
            </w:pPr>
            <w:r w:rsidRPr="0064531A">
              <w:rPr>
                <w:sz w:val="24"/>
              </w:rPr>
              <w:t>52,90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53,50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71,40</w:t>
            </w:r>
          </w:p>
        </w:tc>
        <w:tc>
          <w:tcPr>
            <w:tcW w:w="1081" w:type="dxa"/>
            <w:shd w:val="clear" w:color="auto" w:fill="FFFFFF"/>
            <w:vAlign w:val="bottom"/>
          </w:tcPr>
          <w:p w:rsidR="00711472" w:rsidRPr="0064531A" w:rsidRDefault="00711472" w:rsidP="00711472">
            <w:pPr>
              <w:ind w:left="90" w:right="120" w:firstLine="0"/>
              <w:jc w:val="both"/>
              <w:rPr>
                <w:sz w:val="24"/>
              </w:rPr>
            </w:pPr>
            <w:r w:rsidRPr="0064531A">
              <w:rPr>
                <w:sz w:val="24"/>
              </w:rPr>
              <w:t>75,00</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120" w:firstLine="0"/>
              <w:rPr>
                <w:sz w:val="24"/>
              </w:rPr>
            </w:pPr>
            <w:r w:rsidRPr="0064531A">
              <w:rPr>
                <w:sz w:val="24"/>
              </w:rPr>
              <w:t>10. Manque de motiv</w:t>
            </w:r>
            <w:r w:rsidRPr="0064531A">
              <w:rPr>
                <w:sz w:val="24"/>
              </w:rPr>
              <w:t>a</w:t>
            </w:r>
            <w:r w:rsidRPr="0064531A">
              <w:rPr>
                <w:sz w:val="24"/>
              </w:rPr>
              <w:t>tion à l'égard de l’école</w:t>
            </w:r>
          </w:p>
        </w:tc>
        <w:tc>
          <w:tcPr>
            <w:tcW w:w="990" w:type="dxa"/>
            <w:tcBorders>
              <w:left w:val="single" w:sz="4" w:space="0" w:color="auto"/>
            </w:tcBorders>
            <w:shd w:val="clear" w:color="auto" w:fill="FFFFFF"/>
            <w:vAlign w:val="bottom"/>
          </w:tcPr>
          <w:p w:rsidR="00711472" w:rsidRPr="0064531A" w:rsidRDefault="00711472" w:rsidP="00711472">
            <w:pPr>
              <w:ind w:left="90" w:right="120" w:firstLine="0"/>
              <w:jc w:val="both"/>
              <w:rPr>
                <w:sz w:val="24"/>
              </w:rPr>
            </w:pPr>
            <w:r w:rsidRPr="0064531A">
              <w:rPr>
                <w:sz w:val="24"/>
              </w:rPr>
              <w:t>77,30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85,70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91,30</w:t>
            </w:r>
          </w:p>
        </w:tc>
        <w:tc>
          <w:tcPr>
            <w:tcW w:w="1081" w:type="dxa"/>
            <w:shd w:val="clear" w:color="auto" w:fill="FFFFFF"/>
            <w:vAlign w:val="bottom"/>
          </w:tcPr>
          <w:p w:rsidR="00711472" w:rsidRPr="0064531A" w:rsidRDefault="00711472" w:rsidP="00711472">
            <w:pPr>
              <w:ind w:left="90" w:right="120" w:firstLine="0"/>
              <w:jc w:val="both"/>
              <w:rPr>
                <w:sz w:val="24"/>
              </w:rPr>
            </w:pPr>
            <w:r w:rsidRPr="0064531A">
              <w:rPr>
                <w:sz w:val="24"/>
              </w:rPr>
              <w:t>93,80</w:t>
            </w:r>
          </w:p>
        </w:tc>
      </w:tr>
      <w:tr w:rsidR="00711472" w:rsidRPr="0064531A">
        <w:tblPrEx>
          <w:tblCellMar>
            <w:top w:w="0" w:type="dxa"/>
            <w:bottom w:w="0" w:type="dxa"/>
          </w:tblCellMar>
        </w:tblPrEx>
        <w:tc>
          <w:tcPr>
            <w:tcW w:w="5220" w:type="dxa"/>
            <w:shd w:val="clear" w:color="auto" w:fill="FFFFFF"/>
            <w:vAlign w:val="bottom"/>
          </w:tcPr>
          <w:p w:rsidR="00711472" w:rsidRPr="0064531A" w:rsidRDefault="00711472" w:rsidP="00711472">
            <w:pPr>
              <w:ind w:left="90" w:right="120" w:firstLine="0"/>
              <w:rPr>
                <w:sz w:val="24"/>
              </w:rPr>
            </w:pPr>
            <w:r w:rsidRPr="0064531A">
              <w:rPr>
                <w:sz w:val="24"/>
              </w:rPr>
              <w:t>11. Expulsion de la classe</w:t>
            </w:r>
          </w:p>
        </w:tc>
        <w:tc>
          <w:tcPr>
            <w:tcW w:w="990" w:type="dxa"/>
            <w:tcBorders>
              <w:left w:val="single" w:sz="4" w:space="0" w:color="auto"/>
            </w:tcBorders>
            <w:shd w:val="clear" w:color="auto" w:fill="FFFFFF"/>
            <w:vAlign w:val="bottom"/>
          </w:tcPr>
          <w:p w:rsidR="00711472" w:rsidRPr="0064531A" w:rsidRDefault="00711472" w:rsidP="00711472">
            <w:pPr>
              <w:ind w:left="90" w:right="120" w:firstLine="0"/>
              <w:jc w:val="both"/>
              <w:rPr>
                <w:sz w:val="24"/>
              </w:rPr>
            </w:pPr>
            <w:r w:rsidRPr="0064531A">
              <w:rPr>
                <w:sz w:val="24"/>
              </w:rPr>
              <w:t>60,30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75,60</w:t>
            </w:r>
          </w:p>
        </w:tc>
        <w:tc>
          <w:tcPr>
            <w:tcW w:w="900" w:type="dxa"/>
            <w:shd w:val="clear" w:color="auto" w:fill="FFFFFF"/>
            <w:vAlign w:val="bottom"/>
          </w:tcPr>
          <w:p w:rsidR="00711472" w:rsidRPr="0064531A" w:rsidRDefault="00711472" w:rsidP="00711472">
            <w:pPr>
              <w:ind w:left="90" w:right="120" w:firstLine="0"/>
              <w:jc w:val="both"/>
              <w:rPr>
                <w:sz w:val="24"/>
              </w:rPr>
            </w:pPr>
            <w:r w:rsidRPr="0064531A">
              <w:rPr>
                <w:sz w:val="24"/>
              </w:rPr>
              <w:t>74,80</w:t>
            </w:r>
          </w:p>
        </w:tc>
        <w:tc>
          <w:tcPr>
            <w:tcW w:w="1081" w:type="dxa"/>
            <w:shd w:val="clear" w:color="auto" w:fill="FFFFFF"/>
            <w:vAlign w:val="bottom"/>
          </w:tcPr>
          <w:p w:rsidR="00711472" w:rsidRPr="0064531A" w:rsidRDefault="00711472" w:rsidP="00711472">
            <w:pPr>
              <w:ind w:left="90" w:right="120" w:firstLine="0"/>
              <w:jc w:val="both"/>
              <w:rPr>
                <w:sz w:val="24"/>
              </w:rPr>
            </w:pPr>
            <w:r w:rsidRPr="0064531A">
              <w:rPr>
                <w:sz w:val="24"/>
              </w:rPr>
              <w:t>84,80</w:t>
            </w:r>
          </w:p>
        </w:tc>
      </w:tr>
      <w:tr w:rsidR="00711472" w:rsidRPr="0064531A">
        <w:tblPrEx>
          <w:tblCellMar>
            <w:top w:w="0" w:type="dxa"/>
            <w:bottom w:w="0" w:type="dxa"/>
          </w:tblCellMar>
        </w:tblPrEx>
        <w:tc>
          <w:tcPr>
            <w:tcW w:w="5220" w:type="dxa"/>
            <w:shd w:val="clear" w:color="auto" w:fill="FFFFFF"/>
            <w:vAlign w:val="center"/>
          </w:tcPr>
          <w:p w:rsidR="00711472" w:rsidRPr="0064531A" w:rsidRDefault="00711472" w:rsidP="00711472">
            <w:pPr>
              <w:ind w:left="90" w:right="120" w:firstLine="0"/>
              <w:rPr>
                <w:sz w:val="24"/>
              </w:rPr>
            </w:pPr>
            <w:r w:rsidRPr="0064531A">
              <w:rPr>
                <w:sz w:val="24"/>
              </w:rPr>
              <w:t>12. Idéal criminel</w:t>
            </w:r>
          </w:p>
        </w:tc>
        <w:tc>
          <w:tcPr>
            <w:tcW w:w="990" w:type="dxa"/>
            <w:tcBorders>
              <w:left w:val="single" w:sz="4" w:space="0" w:color="auto"/>
            </w:tcBorders>
            <w:shd w:val="clear" w:color="auto" w:fill="FFFFFF"/>
            <w:vAlign w:val="center"/>
          </w:tcPr>
          <w:p w:rsidR="00711472" w:rsidRPr="0064531A" w:rsidRDefault="00711472" w:rsidP="00711472">
            <w:pPr>
              <w:ind w:left="90" w:right="120" w:firstLine="0"/>
              <w:jc w:val="both"/>
              <w:rPr>
                <w:b/>
                <w:sz w:val="24"/>
              </w:rPr>
            </w:pPr>
            <w:r w:rsidRPr="0064531A">
              <w:rPr>
                <w:b/>
                <w:sz w:val="24"/>
              </w:rPr>
              <w:t>6,00</w:t>
            </w:r>
          </w:p>
        </w:tc>
        <w:tc>
          <w:tcPr>
            <w:tcW w:w="900" w:type="dxa"/>
            <w:shd w:val="clear" w:color="auto" w:fill="FFFFFF"/>
            <w:vAlign w:val="center"/>
          </w:tcPr>
          <w:p w:rsidR="00711472" w:rsidRPr="0064531A" w:rsidRDefault="00711472" w:rsidP="00711472">
            <w:pPr>
              <w:ind w:left="90" w:right="120" w:firstLine="0"/>
              <w:jc w:val="both"/>
              <w:rPr>
                <w:b/>
                <w:sz w:val="24"/>
              </w:rPr>
            </w:pPr>
            <w:r w:rsidRPr="0064531A">
              <w:rPr>
                <w:b/>
                <w:sz w:val="24"/>
              </w:rPr>
              <w:t>5,71</w:t>
            </w:r>
          </w:p>
        </w:tc>
        <w:tc>
          <w:tcPr>
            <w:tcW w:w="900" w:type="dxa"/>
            <w:shd w:val="clear" w:color="auto" w:fill="FFFFFF"/>
            <w:vAlign w:val="center"/>
          </w:tcPr>
          <w:p w:rsidR="00711472" w:rsidRPr="0064531A" w:rsidRDefault="00711472" w:rsidP="00711472">
            <w:pPr>
              <w:ind w:left="90" w:right="120" w:firstLine="0"/>
              <w:jc w:val="both"/>
              <w:rPr>
                <w:b/>
                <w:sz w:val="24"/>
              </w:rPr>
            </w:pPr>
            <w:r w:rsidRPr="0064531A">
              <w:rPr>
                <w:b/>
                <w:sz w:val="24"/>
              </w:rPr>
              <w:t>6,51</w:t>
            </w:r>
          </w:p>
        </w:tc>
        <w:tc>
          <w:tcPr>
            <w:tcW w:w="1081" w:type="dxa"/>
            <w:shd w:val="clear" w:color="auto" w:fill="FFFFFF"/>
            <w:vAlign w:val="center"/>
          </w:tcPr>
          <w:p w:rsidR="00711472" w:rsidRPr="0064531A" w:rsidRDefault="00711472" w:rsidP="00711472">
            <w:pPr>
              <w:ind w:left="90" w:right="120" w:firstLine="0"/>
              <w:jc w:val="both"/>
              <w:rPr>
                <w:b/>
                <w:sz w:val="24"/>
              </w:rPr>
            </w:pPr>
            <w:r w:rsidRPr="0064531A">
              <w:rPr>
                <w:b/>
                <w:sz w:val="24"/>
              </w:rPr>
              <w:t>7,10</w:t>
            </w:r>
          </w:p>
        </w:tc>
      </w:tr>
      <w:tr w:rsidR="00711472" w:rsidRPr="0064531A">
        <w:tblPrEx>
          <w:tblCellMar>
            <w:top w:w="0" w:type="dxa"/>
            <w:bottom w:w="0" w:type="dxa"/>
          </w:tblCellMar>
        </w:tblPrEx>
        <w:tc>
          <w:tcPr>
            <w:tcW w:w="5220" w:type="dxa"/>
            <w:tcBorders>
              <w:bottom w:val="single" w:sz="12" w:space="0" w:color="auto"/>
            </w:tcBorders>
            <w:shd w:val="clear" w:color="auto" w:fill="FFFFFF"/>
          </w:tcPr>
          <w:p w:rsidR="00711472" w:rsidRPr="0064531A" w:rsidRDefault="00711472" w:rsidP="00711472">
            <w:pPr>
              <w:spacing w:after="120"/>
              <w:ind w:left="86" w:right="115" w:firstLine="0"/>
              <w:rPr>
                <w:sz w:val="24"/>
              </w:rPr>
            </w:pPr>
            <w:r w:rsidRPr="0064531A">
              <w:rPr>
                <w:sz w:val="24"/>
              </w:rPr>
              <w:t>13. Ressentiment contre la famille</w:t>
            </w:r>
          </w:p>
        </w:tc>
        <w:tc>
          <w:tcPr>
            <w:tcW w:w="990" w:type="dxa"/>
            <w:tcBorders>
              <w:left w:val="single" w:sz="4" w:space="0" w:color="auto"/>
              <w:bottom w:val="single" w:sz="12" w:space="0" w:color="auto"/>
            </w:tcBorders>
            <w:shd w:val="clear" w:color="auto" w:fill="FFFFFF"/>
          </w:tcPr>
          <w:p w:rsidR="00711472" w:rsidRPr="0064531A" w:rsidRDefault="00711472" w:rsidP="00711472">
            <w:pPr>
              <w:spacing w:after="120"/>
              <w:ind w:left="86" w:right="115" w:firstLine="0"/>
              <w:jc w:val="both"/>
              <w:rPr>
                <w:b/>
                <w:sz w:val="24"/>
              </w:rPr>
            </w:pPr>
            <w:r w:rsidRPr="0064531A">
              <w:rPr>
                <w:b/>
                <w:sz w:val="24"/>
              </w:rPr>
              <w:t>3,05</w:t>
            </w:r>
          </w:p>
        </w:tc>
        <w:tc>
          <w:tcPr>
            <w:tcW w:w="900" w:type="dxa"/>
            <w:tcBorders>
              <w:bottom w:val="single" w:sz="12" w:space="0" w:color="auto"/>
            </w:tcBorders>
            <w:shd w:val="clear" w:color="auto" w:fill="FFFFFF"/>
          </w:tcPr>
          <w:p w:rsidR="00711472" w:rsidRPr="0064531A" w:rsidRDefault="00711472" w:rsidP="00711472">
            <w:pPr>
              <w:spacing w:after="120"/>
              <w:ind w:left="86" w:right="115" w:firstLine="0"/>
              <w:jc w:val="both"/>
              <w:rPr>
                <w:b/>
                <w:sz w:val="24"/>
              </w:rPr>
            </w:pPr>
            <w:r w:rsidRPr="0064531A">
              <w:rPr>
                <w:b/>
                <w:sz w:val="24"/>
              </w:rPr>
              <w:t>4,27</w:t>
            </w:r>
          </w:p>
        </w:tc>
        <w:tc>
          <w:tcPr>
            <w:tcW w:w="900" w:type="dxa"/>
            <w:tcBorders>
              <w:bottom w:val="single" w:sz="12" w:space="0" w:color="auto"/>
            </w:tcBorders>
            <w:shd w:val="clear" w:color="auto" w:fill="FFFFFF"/>
          </w:tcPr>
          <w:p w:rsidR="00711472" w:rsidRPr="0064531A" w:rsidRDefault="00711472" w:rsidP="00711472">
            <w:pPr>
              <w:spacing w:after="120"/>
              <w:ind w:left="86" w:right="115" w:firstLine="0"/>
              <w:jc w:val="both"/>
              <w:rPr>
                <w:b/>
                <w:sz w:val="24"/>
              </w:rPr>
            </w:pPr>
            <w:r w:rsidRPr="0064531A">
              <w:rPr>
                <w:b/>
                <w:sz w:val="24"/>
              </w:rPr>
              <w:t>3,55</w:t>
            </w:r>
          </w:p>
        </w:tc>
        <w:tc>
          <w:tcPr>
            <w:tcW w:w="1081" w:type="dxa"/>
            <w:tcBorders>
              <w:bottom w:val="single" w:sz="12" w:space="0" w:color="auto"/>
            </w:tcBorders>
            <w:shd w:val="clear" w:color="auto" w:fill="FFFFFF"/>
          </w:tcPr>
          <w:p w:rsidR="00711472" w:rsidRPr="0064531A" w:rsidRDefault="00711472" w:rsidP="00711472">
            <w:pPr>
              <w:spacing w:after="120"/>
              <w:ind w:left="86" w:right="115" w:firstLine="0"/>
              <w:jc w:val="both"/>
              <w:rPr>
                <w:b/>
                <w:sz w:val="24"/>
              </w:rPr>
            </w:pPr>
            <w:r w:rsidRPr="0064531A">
              <w:rPr>
                <w:b/>
                <w:sz w:val="24"/>
              </w:rPr>
              <w:t>3,79</w:t>
            </w:r>
          </w:p>
        </w:tc>
      </w:tr>
    </w:tbl>
    <w:p w:rsidR="00711472" w:rsidRPr="0064531A" w:rsidRDefault="00711472" w:rsidP="00711472">
      <w:pPr>
        <w:spacing w:before="120"/>
        <w:ind w:firstLine="0"/>
        <w:jc w:val="both"/>
        <w:rPr>
          <w:sz w:val="24"/>
        </w:rPr>
      </w:pPr>
      <w:r w:rsidRPr="0064531A">
        <w:rPr>
          <w:sz w:val="24"/>
          <w:lang w:eastAsia="fr-FR" w:bidi="fr-FR"/>
        </w:rPr>
        <w:t>1. Les chiffres en caractère ordinaire représentent des pourcentages.</w:t>
      </w:r>
    </w:p>
    <w:p w:rsidR="00711472" w:rsidRPr="0064531A" w:rsidRDefault="00711472" w:rsidP="00711472">
      <w:pPr>
        <w:ind w:firstLine="0"/>
        <w:jc w:val="both"/>
        <w:rPr>
          <w:sz w:val="24"/>
        </w:rPr>
      </w:pPr>
      <w:r w:rsidRPr="0064531A">
        <w:rPr>
          <w:sz w:val="24"/>
          <w:lang w:eastAsia="fr-FR" w:bidi="fr-FR"/>
        </w:rPr>
        <w:t xml:space="preserve">2. Les chiffres en caractère </w:t>
      </w:r>
      <w:r w:rsidRPr="0064531A">
        <w:rPr>
          <w:b/>
          <w:sz w:val="24"/>
          <w:lang w:eastAsia="fr-FR" w:bidi="fr-FR"/>
        </w:rPr>
        <w:t>gras</w:t>
      </w:r>
      <w:r w:rsidRPr="0064531A">
        <w:rPr>
          <w:sz w:val="24"/>
          <w:lang w:eastAsia="fr-FR" w:bidi="fr-FR"/>
        </w:rPr>
        <w:t xml:space="preserve"> représentent des scores moyens.</w:t>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p>
    <w:p w:rsidR="00711472" w:rsidRPr="0064531A" w:rsidRDefault="00711472" w:rsidP="00711472">
      <w:pPr>
        <w:spacing w:before="120" w:after="120"/>
        <w:jc w:val="both"/>
      </w:pPr>
      <w:r w:rsidRPr="0064531A">
        <w:rPr>
          <w:lang w:eastAsia="fr-FR" w:bidi="fr-FR"/>
        </w:rPr>
        <w:t>Pour 6 variables sur 13, l’ordre croissant (soit des scores moyens aux tests psychologiques, soit des pourcentages aux mesures sociales) est tout à fait conforme à la gradation selon l’intensité de la déli</w:t>
      </w:r>
      <w:r w:rsidRPr="0064531A">
        <w:rPr>
          <w:lang w:eastAsia="fr-FR" w:bidi="fr-FR"/>
        </w:rPr>
        <w:t>n</w:t>
      </w:r>
      <w:r w:rsidRPr="0064531A">
        <w:rPr>
          <w:lang w:eastAsia="fr-FR" w:bidi="fr-FR"/>
        </w:rPr>
        <w:t>quance. Ces variables sont : l’impolitesse envers un enseignant, l’assimilation perceptive à un pair</w:t>
      </w:r>
      <w:r>
        <w:rPr>
          <w:lang w:eastAsia="fr-FR" w:bidi="fr-FR"/>
        </w:rPr>
        <w:t xml:space="preserve"> </w:t>
      </w:r>
      <w:r w:rsidRPr="0064531A">
        <w:rPr>
          <w:lang w:eastAsia="fr-FR" w:bidi="fr-FR"/>
        </w:rPr>
        <w:t>[267]</w:t>
      </w:r>
      <w:r>
        <w:rPr>
          <w:lang w:eastAsia="fr-FR" w:bidi="fr-FR"/>
        </w:rPr>
        <w:t xml:space="preserve"> </w:t>
      </w:r>
      <w:r w:rsidRPr="0064531A">
        <w:rPr>
          <w:lang w:eastAsia="fr-FR" w:bidi="fr-FR"/>
        </w:rPr>
        <w:t>délinquant, la mésadaptation sociale, la dépréciation des valeurs sc</w:t>
      </w:r>
      <w:r w:rsidRPr="0064531A">
        <w:rPr>
          <w:lang w:eastAsia="fr-FR" w:bidi="fr-FR"/>
        </w:rPr>
        <w:t>o</w:t>
      </w:r>
      <w:r w:rsidRPr="0064531A">
        <w:rPr>
          <w:lang w:eastAsia="fr-FR" w:bidi="fr-FR"/>
        </w:rPr>
        <w:t>laires, l'incompétence de l'école à préparer le jeune à un travail f</w:t>
      </w:r>
      <w:r w:rsidRPr="0064531A">
        <w:rPr>
          <w:lang w:eastAsia="fr-FR" w:bidi="fr-FR"/>
        </w:rPr>
        <w:t>u</w:t>
      </w:r>
      <w:r w:rsidRPr="0064531A">
        <w:rPr>
          <w:lang w:eastAsia="fr-FR" w:bidi="fr-FR"/>
        </w:rPr>
        <w:t>tur et le manque de motivation à l’égard de l’école. Il est évident que ces 6 mesures sont les meilleures puisque, non seulement elles diff</w:t>
      </w:r>
      <w:r w:rsidRPr="0064531A">
        <w:rPr>
          <w:lang w:eastAsia="fr-FR" w:bidi="fr-FR"/>
        </w:rPr>
        <w:t>é</w:t>
      </w:r>
      <w:r w:rsidRPr="0064531A">
        <w:rPr>
          <w:lang w:eastAsia="fr-FR" w:bidi="fr-FR"/>
        </w:rPr>
        <w:t>rencient les groupes entre eux, mais en plus elles les répartissent les uns par rapport aux autres selon l’ordre attendu.</w:t>
      </w:r>
    </w:p>
    <w:p w:rsidR="00711472" w:rsidRPr="0064531A" w:rsidRDefault="00711472" w:rsidP="00711472">
      <w:pPr>
        <w:spacing w:before="120" w:after="120"/>
        <w:jc w:val="both"/>
      </w:pPr>
      <w:r w:rsidRPr="0064531A">
        <w:rPr>
          <w:lang w:eastAsia="fr-FR" w:bidi="fr-FR"/>
        </w:rPr>
        <w:t>Pour la première de ces variables, il est intéressant de noter que les groupes extrêmes se distinguent nettement, et avec un écart identique, des deux groupes médians qui, eux, obtiennent le même pourcentage ; ce qui veut dire qu’une telle attitude à l'égard de l’enseignant est le fait d’une majorité de délinquants persistants alors qu’assez peu de sporadiques osent réagir de cette façon et que les explosifs ainsi que les persistants intermédiaires le font en nombre quand même impo</w:t>
      </w:r>
      <w:r w:rsidRPr="0064531A">
        <w:rPr>
          <w:lang w:eastAsia="fr-FR" w:bidi="fr-FR"/>
        </w:rPr>
        <w:t>r</w:t>
      </w:r>
      <w:r w:rsidRPr="0064531A">
        <w:rPr>
          <w:lang w:eastAsia="fr-FR" w:bidi="fr-FR"/>
        </w:rPr>
        <w:t>tant. Cette mesure réussit à contraster puissamment les délinquants mineurs et les délinquants graves et à situer exactement à mi-chemin des extrêmes les deux groupes médians, mais sans parvenir à différe</w:t>
      </w:r>
      <w:r w:rsidRPr="0064531A">
        <w:rPr>
          <w:lang w:eastAsia="fr-FR" w:bidi="fr-FR"/>
        </w:rPr>
        <w:t>n</w:t>
      </w:r>
      <w:r w:rsidRPr="0064531A">
        <w:rPr>
          <w:lang w:eastAsia="fr-FR" w:bidi="fr-FR"/>
        </w:rPr>
        <w:t>cier ces deux derniers. La variable démarque donc trois paliers di</w:t>
      </w:r>
      <w:r w:rsidRPr="0064531A">
        <w:rPr>
          <w:lang w:eastAsia="fr-FR" w:bidi="fr-FR"/>
        </w:rPr>
        <w:t>s</w:t>
      </w:r>
      <w:r w:rsidRPr="0064531A">
        <w:rPr>
          <w:lang w:eastAsia="fr-FR" w:bidi="fr-FR"/>
        </w:rPr>
        <w:t>tincts d’accroissement de la délinquance.</w:t>
      </w:r>
    </w:p>
    <w:p w:rsidR="00711472" w:rsidRPr="0064531A" w:rsidRDefault="00711472" w:rsidP="00711472">
      <w:pPr>
        <w:spacing w:before="120" w:after="120"/>
        <w:jc w:val="both"/>
      </w:pPr>
      <w:r w:rsidRPr="0064531A">
        <w:rPr>
          <w:lang w:eastAsia="fr-FR" w:bidi="fr-FR"/>
        </w:rPr>
        <w:t>Pour la deuxième variable, comme il fallait s'y attendre, c’est le groupe des délinquants les plus graves qui s’y trouve le plus no</w:t>
      </w:r>
      <w:r w:rsidRPr="0064531A">
        <w:rPr>
          <w:lang w:eastAsia="fr-FR" w:bidi="fr-FR"/>
        </w:rPr>
        <w:t>m</w:t>
      </w:r>
      <w:r w:rsidRPr="0064531A">
        <w:rPr>
          <w:lang w:eastAsia="fr-FR" w:bidi="fr-FR"/>
        </w:rPr>
        <w:t>breux, alors que les trois autres groupes, tout en se différenciant, re</w:t>
      </w:r>
      <w:r w:rsidRPr="0064531A">
        <w:rPr>
          <w:lang w:eastAsia="fr-FR" w:bidi="fr-FR"/>
        </w:rPr>
        <w:t>s</w:t>
      </w:r>
      <w:r w:rsidRPr="0064531A">
        <w:rPr>
          <w:lang w:eastAsia="fr-FR" w:bidi="fr-FR"/>
        </w:rPr>
        <w:t>tent assez proches les uns des autres. Fait significatif, les délinquants sporadiques, dont la délinquance est somme toute transitoire, s’assimilent au pair délinquant de façon importante, ce qui laisse cro</w:t>
      </w:r>
      <w:r w:rsidRPr="0064531A">
        <w:rPr>
          <w:lang w:eastAsia="fr-FR" w:bidi="fr-FR"/>
        </w:rPr>
        <w:t>i</w:t>
      </w:r>
      <w:r w:rsidRPr="0064531A">
        <w:rPr>
          <w:lang w:eastAsia="fr-FR" w:bidi="fr-FR"/>
        </w:rPr>
        <w:t>re que même ce groupe éprouve des difficultés dans ses orientations interpersonnelles. En définitive, bien que tous ces sujets manifestent une attraction indue pour le pair délinquant, il y a quand même age</w:t>
      </w:r>
      <w:r w:rsidRPr="0064531A">
        <w:rPr>
          <w:lang w:eastAsia="fr-FR" w:bidi="fr-FR"/>
        </w:rPr>
        <w:t>n</w:t>
      </w:r>
      <w:r w:rsidRPr="0064531A">
        <w:rPr>
          <w:lang w:eastAsia="fr-FR" w:bidi="fr-FR"/>
        </w:rPr>
        <w:t>cement des quatre groupes selon notre expectative avec, à nouveau, une opposition bien marquée des deux extrêmes.</w:t>
      </w:r>
    </w:p>
    <w:p w:rsidR="00711472" w:rsidRPr="0064531A" w:rsidRDefault="00711472" w:rsidP="00711472">
      <w:pPr>
        <w:spacing w:before="120" w:after="120"/>
        <w:jc w:val="both"/>
      </w:pPr>
      <w:r w:rsidRPr="0064531A">
        <w:rPr>
          <w:lang w:eastAsia="fr-FR" w:bidi="fr-FR"/>
        </w:rPr>
        <w:t>La troisième des 6 variables, la mésadaptation sociale, fait elle au</w:t>
      </w:r>
      <w:r w:rsidRPr="0064531A">
        <w:rPr>
          <w:lang w:eastAsia="fr-FR" w:bidi="fr-FR"/>
        </w:rPr>
        <w:t>s</w:t>
      </w:r>
      <w:r w:rsidRPr="0064531A">
        <w:rPr>
          <w:lang w:eastAsia="fr-FR" w:bidi="fr-FR"/>
        </w:rPr>
        <w:t>si ressortir des scores élevés pour les quatre groupes, ce qui indique que tous ces jeunes tendent à être marqués par une forte inadaptation. Toutefois, toujours selon l'ordre attendu, des différences importantes émergent entre les groupes : la plus nette oppose les délinquants pe</w:t>
      </w:r>
      <w:r w:rsidRPr="0064531A">
        <w:rPr>
          <w:lang w:eastAsia="fr-FR" w:bidi="fr-FR"/>
        </w:rPr>
        <w:t>r</w:t>
      </w:r>
      <w:r w:rsidRPr="0064531A">
        <w:rPr>
          <w:lang w:eastAsia="fr-FR" w:bidi="fr-FR"/>
        </w:rPr>
        <w:t>sistants graves aux trois autres, une telle différence démontrant ju</w:t>
      </w:r>
      <w:r w:rsidRPr="0064531A">
        <w:rPr>
          <w:lang w:eastAsia="fr-FR" w:bidi="fr-FR"/>
        </w:rPr>
        <w:t>s</w:t>
      </w:r>
      <w:r w:rsidRPr="0064531A">
        <w:rPr>
          <w:lang w:eastAsia="fr-FR" w:bidi="fr-FR"/>
        </w:rPr>
        <w:t>qu’à quel point la délinquance sérieuse traduit une faiblesse majeure de la capacité adaptative des sujets ; en outre, un démarquage plus clair que précédemment s’effectue entre le groupe des explosifs et c</w:t>
      </w:r>
      <w:r w:rsidRPr="0064531A">
        <w:rPr>
          <w:lang w:eastAsia="fr-FR" w:bidi="fr-FR"/>
        </w:rPr>
        <w:t>e</w:t>
      </w:r>
      <w:r w:rsidRPr="0064531A">
        <w:rPr>
          <w:lang w:eastAsia="fr-FR" w:bidi="fr-FR"/>
        </w:rPr>
        <w:t>lui des persistants intermédiaires. Bref, ceux dont la délinquance pr</w:t>
      </w:r>
      <w:r w:rsidRPr="0064531A">
        <w:rPr>
          <w:lang w:eastAsia="fr-FR" w:bidi="fr-FR"/>
        </w:rPr>
        <w:t>é</w:t>
      </w:r>
      <w:r w:rsidRPr="0064531A">
        <w:rPr>
          <w:lang w:eastAsia="fr-FR" w:bidi="fr-FR"/>
        </w:rPr>
        <w:t>sente un caractère plus épisodique ou plus conflictuel apparaissent moins fortement frappés ici, alors que ceux chez qui elle est persista</w:t>
      </w:r>
      <w:r w:rsidRPr="0064531A">
        <w:rPr>
          <w:lang w:eastAsia="fr-FR" w:bidi="fr-FR"/>
        </w:rPr>
        <w:t>n</w:t>
      </w:r>
      <w:r w:rsidRPr="0064531A">
        <w:rPr>
          <w:lang w:eastAsia="fr-FR" w:bidi="fr-FR"/>
        </w:rPr>
        <w:t>te et, singulièrement, chez qui elle est grave en plus, souffrent d’un déficit plus lourd.</w:t>
      </w:r>
    </w:p>
    <w:p w:rsidR="00711472" w:rsidRPr="0064531A" w:rsidRDefault="00711472" w:rsidP="00711472">
      <w:pPr>
        <w:spacing w:before="120" w:after="120"/>
        <w:jc w:val="both"/>
      </w:pPr>
      <w:r w:rsidRPr="0064531A">
        <w:rPr>
          <w:lang w:eastAsia="fr-FR" w:bidi="fr-FR"/>
        </w:rPr>
        <w:t>Quant aux quatrième et sixième variables, qui à nouveau mettent en cause des difficultés d’intégration à l’école, elles fournissent des pourcentages qui, d’un groupe à l'autre, sont dramatiquement élevés. Il ressort avec netteté que, dans chaque groupe, c’est la majorité des sujets qui se trouve aux prises avec</w:t>
      </w:r>
      <w:r>
        <w:rPr>
          <w:lang w:eastAsia="fr-FR" w:bidi="fr-FR"/>
        </w:rPr>
        <w:t xml:space="preserve"> </w:t>
      </w:r>
      <w:r w:rsidRPr="00F812B3">
        <w:t>[268]</w:t>
      </w:r>
      <w:r>
        <w:t xml:space="preserve"> </w:t>
      </w:r>
      <w:r w:rsidRPr="0064531A">
        <w:rPr>
          <w:lang w:eastAsia="fr-FR" w:bidi="fr-FR"/>
        </w:rPr>
        <w:t>de tels problèmes. Bien que les écarts entre les groupes ne soient pas majeurs, il est cependant possible d’indiquer que les deux groupes de délinquants persistants saturent cette mesure. En somme, la major</w:t>
      </w:r>
      <w:r w:rsidRPr="0064531A">
        <w:rPr>
          <w:lang w:eastAsia="fr-FR" w:bidi="fr-FR"/>
        </w:rPr>
        <w:t>i</w:t>
      </w:r>
      <w:r w:rsidRPr="0064531A">
        <w:rPr>
          <w:lang w:eastAsia="fr-FR" w:bidi="fr-FR"/>
        </w:rPr>
        <w:t>té des jeunes qui ont des démêlés avec la justice jette un fort discrédit sur l’école, cette réaction augmentant ostensiblement et régulièrement avec l’augmentation de l’engagement dans la délinquance.</w:t>
      </w:r>
    </w:p>
    <w:p w:rsidR="00711472" w:rsidRPr="0064531A" w:rsidRDefault="00711472" w:rsidP="00711472">
      <w:pPr>
        <w:spacing w:before="120" w:after="120"/>
        <w:jc w:val="both"/>
      </w:pPr>
      <w:r w:rsidRPr="0064531A">
        <w:rPr>
          <w:lang w:eastAsia="fr-FR" w:bidi="fr-FR"/>
        </w:rPr>
        <w:t>Enfin, la cinquième variable concerne elle aussi l’école, mais les pourcentages sont différents de ceux des précédentes. Il est assur</w:t>
      </w:r>
      <w:r w:rsidRPr="0064531A">
        <w:rPr>
          <w:lang w:eastAsia="fr-FR" w:bidi="fr-FR"/>
        </w:rPr>
        <w:t>é</w:t>
      </w:r>
      <w:r w:rsidRPr="0064531A">
        <w:rPr>
          <w:lang w:eastAsia="fr-FR" w:bidi="fr-FR"/>
        </w:rPr>
        <w:t>ment révélateur que près d’un délinquant sur deux parmi les sporad</w:t>
      </w:r>
      <w:r w:rsidRPr="0064531A">
        <w:rPr>
          <w:lang w:eastAsia="fr-FR" w:bidi="fr-FR"/>
        </w:rPr>
        <w:t>i</w:t>
      </w:r>
      <w:r w:rsidRPr="0064531A">
        <w:rPr>
          <w:lang w:eastAsia="fr-FR" w:bidi="fr-FR"/>
        </w:rPr>
        <w:t>ques et les explosifs reconnaît l’utilité de l’école en vue d’un travail futur, alors que seulement un délinquant sur quatre l’admet dans les deux groupes de persistants. Ainsi, même si les délinquants non pe</w:t>
      </w:r>
      <w:r w:rsidRPr="0064531A">
        <w:rPr>
          <w:lang w:eastAsia="fr-FR" w:bidi="fr-FR"/>
        </w:rPr>
        <w:t>r</w:t>
      </w:r>
      <w:r w:rsidRPr="0064531A">
        <w:rPr>
          <w:lang w:eastAsia="fr-FR" w:bidi="fr-FR"/>
        </w:rPr>
        <w:t>sistants n'apprécient guère l’école, plusieurs admettent son incidence sur l’avenir, alors que les délinquants persistants sont beaucoup plus enclins à lui nier même cette portée.</w:t>
      </w:r>
    </w:p>
    <w:p w:rsidR="00711472" w:rsidRPr="0064531A" w:rsidRDefault="00711472" w:rsidP="00711472">
      <w:pPr>
        <w:spacing w:before="120" w:after="120"/>
        <w:jc w:val="both"/>
      </w:pPr>
      <w:r w:rsidRPr="0064531A">
        <w:rPr>
          <w:lang w:eastAsia="fr-FR" w:bidi="fr-FR"/>
        </w:rPr>
        <w:t>Les autres variables du tableau</w:t>
      </w:r>
      <w:r>
        <w:rPr>
          <w:lang w:eastAsia="fr-FR" w:bidi="fr-FR"/>
        </w:rPr>
        <w:t> 6.11</w:t>
      </w:r>
      <w:r w:rsidRPr="0064531A">
        <w:rPr>
          <w:lang w:eastAsia="fr-FR" w:bidi="fr-FR"/>
        </w:rPr>
        <w:t>, à l’exception de l’assimilation à une amie et de la ressemblance au comportement de la mère, pa</w:t>
      </w:r>
      <w:r w:rsidRPr="0064531A">
        <w:rPr>
          <w:lang w:eastAsia="fr-FR" w:bidi="fr-FR"/>
        </w:rPr>
        <w:t>r</w:t>
      </w:r>
      <w:r w:rsidRPr="0064531A">
        <w:rPr>
          <w:lang w:eastAsia="fr-FR" w:bidi="fr-FR"/>
        </w:rPr>
        <w:t>viennent à différencier les groupes entre eux avec moins d’efficacité que celles qui viennent d’être décrites tout en travaillant de la même façon, c’est-à-dire en contrastant assez nettement les s</w:t>
      </w:r>
      <w:r w:rsidRPr="0064531A">
        <w:rPr>
          <w:lang w:eastAsia="fr-FR" w:bidi="fr-FR"/>
        </w:rPr>
        <w:t>u</w:t>
      </w:r>
      <w:r w:rsidRPr="0064531A">
        <w:rPr>
          <w:lang w:eastAsia="fr-FR" w:bidi="fr-FR"/>
        </w:rPr>
        <w:t>jets dont la délinquance a beaucoup plus le sens d’une activité occ</w:t>
      </w:r>
      <w:r w:rsidRPr="0064531A">
        <w:rPr>
          <w:lang w:eastAsia="fr-FR" w:bidi="fr-FR"/>
        </w:rPr>
        <w:t>a</w:t>
      </w:r>
      <w:r w:rsidRPr="0064531A">
        <w:rPr>
          <w:lang w:eastAsia="fr-FR" w:bidi="fr-FR"/>
        </w:rPr>
        <w:t>sionnelle ou réactionnelle et ceux chez qui elle prend un caractère de permanence beaucoup plus accusé. Le groupe qui apparaît le plus a</w:t>
      </w:r>
      <w:r w:rsidRPr="0064531A">
        <w:rPr>
          <w:lang w:eastAsia="fr-FR" w:bidi="fr-FR"/>
        </w:rPr>
        <w:t>m</w:t>
      </w:r>
      <w:r w:rsidRPr="0064531A">
        <w:rPr>
          <w:lang w:eastAsia="fr-FR" w:bidi="fr-FR"/>
        </w:rPr>
        <w:t>bigu est celui des explosifs, puisque, même s’il tend à se rapprocher du groupe des sporadiques pour plusieurs variables, il se rapproche plutôt des persi</w:t>
      </w:r>
      <w:r w:rsidRPr="0064531A">
        <w:rPr>
          <w:lang w:eastAsia="fr-FR" w:bidi="fr-FR"/>
        </w:rPr>
        <w:t>s</w:t>
      </w:r>
      <w:r w:rsidRPr="0064531A">
        <w:rPr>
          <w:lang w:eastAsia="fr-FR" w:bidi="fr-FR"/>
        </w:rPr>
        <w:t>tants pour quelques autres.</w:t>
      </w:r>
    </w:p>
    <w:p w:rsidR="00711472" w:rsidRDefault="00711472" w:rsidP="00711472">
      <w:pPr>
        <w:spacing w:before="120" w:after="120"/>
        <w:jc w:val="both"/>
        <w:rPr>
          <w:lang w:eastAsia="fr-FR" w:bidi="fr-FR"/>
        </w:rPr>
      </w:pPr>
      <w:r w:rsidRPr="0064531A">
        <w:rPr>
          <w:lang w:eastAsia="fr-FR" w:bidi="fr-FR"/>
        </w:rPr>
        <w:t>Bref, la plupart des variables psychologiques et sociales retenues sont chacune capables de replacer les groupes selon le classement à priori réalisé à partir de l’intensité de l’activité délictueuse, démo</w:t>
      </w:r>
      <w:r w:rsidRPr="0064531A">
        <w:rPr>
          <w:lang w:eastAsia="fr-FR" w:bidi="fr-FR"/>
        </w:rPr>
        <w:t>n</w:t>
      </w:r>
      <w:r w:rsidRPr="0064531A">
        <w:rPr>
          <w:lang w:eastAsia="fr-FR" w:bidi="fr-FR"/>
        </w:rPr>
        <w:t>trant par là qu’elles possèdent une validité prédictive réelle. La force de cette démonstration n’est pas à minimiser puisque l’ordre fixé par le critère choisi est en général respecté, même si les écarts intergro</w:t>
      </w:r>
      <w:r w:rsidRPr="0064531A">
        <w:rPr>
          <w:lang w:eastAsia="fr-FR" w:bidi="fr-FR"/>
        </w:rPr>
        <w:t>u</w:t>
      </w:r>
      <w:r w:rsidRPr="0064531A">
        <w:rPr>
          <w:lang w:eastAsia="fr-FR" w:bidi="fr-FR"/>
        </w:rPr>
        <w:t>pes ne sont pas toujours énormes. Le continuum à plusieurs degrés qui avait été construit au départ, strictement sur la base de variations dans l’agir, se trouve donc confirmé par l’apparition de modulations équ</w:t>
      </w:r>
      <w:r w:rsidRPr="0064531A">
        <w:rPr>
          <w:lang w:eastAsia="fr-FR" w:bidi="fr-FR"/>
        </w:rPr>
        <w:t>i</w:t>
      </w:r>
      <w:r w:rsidRPr="0064531A">
        <w:rPr>
          <w:lang w:eastAsia="fr-FR" w:bidi="fr-FR"/>
        </w:rPr>
        <w:t>valentes et proportionnelles (covariations) pour un ensemble de cara</w:t>
      </w:r>
      <w:r w:rsidRPr="0064531A">
        <w:rPr>
          <w:lang w:eastAsia="fr-FR" w:bidi="fr-FR"/>
        </w:rPr>
        <w:t>c</w:t>
      </w:r>
      <w:r w:rsidRPr="0064531A">
        <w:rPr>
          <w:lang w:eastAsia="fr-FR" w:bidi="fr-FR"/>
        </w:rPr>
        <w:t>téristiques, d’attitudes et d’expériences vécues ; ainsi donc, à chaque groupe correspond un niveau spécifique d’intensité des problèmes. Il est d’ailleurs intéressant de souligner la forte incidence (5 sur 13) des variables scolaires. De mauvaises perceptions, concernant surtout l’acceptation du rôle de l’école, paraissent exercer une influence pr</w:t>
      </w:r>
      <w:r w:rsidRPr="0064531A">
        <w:rPr>
          <w:lang w:eastAsia="fr-FR" w:bidi="fr-FR"/>
        </w:rPr>
        <w:t>é</w:t>
      </w:r>
      <w:r w:rsidRPr="0064531A">
        <w:rPr>
          <w:lang w:eastAsia="fr-FR" w:bidi="fr-FR"/>
        </w:rPr>
        <w:t>pondérante sur la force de l’engagement dans la délinquance et le lien entre les deux est suffisamment serré pour que l’intensification des premières accompagne sinon provoque l’intensification de la seconde, de telle sorte que nous sommes fondés à conclure que plus un jeune est délinquant, plus il risque d’être complètement dysfonctionnel sur le plan scolaire.</w:t>
      </w:r>
    </w:p>
    <w:p w:rsidR="00711472" w:rsidRPr="0064531A" w:rsidRDefault="00711472" w:rsidP="00711472">
      <w:pPr>
        <w:spacing w:before="120" w:after="120"/>
        <w:jc w:val="both"/>
      </w:pPr>
      <w:r w:rsidRPr="0064531A">
        <w:t>[269]</w:t>
      </w:r>
    </w:p>
    <w:p w:rsidR="00711472" w:rsidRPr="0064531A" w:rsidRDefault="00711472" w:rsidP="00711472">
      <w:pPr>
        <w:spacing w:before="120" w:after="120"/>
        <w:jc w:val="both"/>
      </w:pPr>
    </w:p>
    <w:p w:rsidR="00711472" w:rsidRPr="0064531A" w:rsidRDefault="00711472" w:rsidP="00711472">
      <w:pPr>
        <w:pStyle w:val="a"/>
      </w:pPr>
      <w:r w:rsidRPr="0064531A">
        <w:t>Les profils de délinquants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Les adolescents judiciarisés se divisent en quatre groupes relativ</w:t>
      </w:r>
      <w:r w:rsidRPr="0064531A">
        <w:rPr>
          <w:lang w:eastAsia="fr-FR" w:bidi="fr-FR"/>
        </w:rPr>
        <w:t>e</w:t>
      </w:r>
      <w:r w:rsidRPr="0064531A">
        <w:rPr>
          <w:lang w:eastAsia="fr-FR" w:bidi="fr-FR"/>
        </w:rPr>
        <w:t>ment homogènes, puisqu’ils regroupent des individus partageant entre eux une même façon d'exprimer la délinquance et possédant, ainsi que notre analyse vient de le démontrer, des caractéristiques psycholog</w:t>
      </w:r>
      <w:r w:rsidRPr="0064531A">
        <w:rPr>
          <w:lang w:eastAsia="fr-FR" w:bidi="fr-FR"/>
        </w:rPr>
        <w:t>i</w:t>
      </w:r>
      <w:r w:rsidRPr="0064531A">
        <w:rPr>
          <w:lang w:eastAsia="fr-FR" w:bidi="fr-FR"/>
        </w:rPr>
        <w:t>ques et sociales spécifiques. Ces deux ordres de données nous serv</w:t>
      </w:r>
      <w:r w:rsidRPr="0064531A">
        <w:rPr>
          <w:lang w:eastAsia="fr-FR" w:bidi="fr-FR"/>
        </w:rPr>
        <w:t>i</w:t>
      </w:r>
      <w:r w:rsidRPr="0064531A">
        <w:rPr>
          <w:lang w:eastAsia="fr-FR" w:bidi="fr-FR"/>
        </w:rPr>
        <w:t>ront à dessiner pour chaque groupe un profil descriptif aussi complet que possible.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Les délinquants sporadiques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premier groupe, constitué par des jeunes dont la délinquance est épisodique et de gravité moindre, est loin de présenter un portrait to</w:t>
      </w:r>
      <w:r w:rsidRPr="0064531A">
        <w:rPr>
          <w:lang w:eastAsia="fr-FR" w:bidi="fr-FR"/>
        </w:rPr>
        <w:t>u</w:t>
      </w:r>
      <w:r w:rsidRPr="0064531A">
        <w:rPr>
          <w:lang w:eastAsia="fr-FR" w:bidi="fr-FR"/>
        </w:rPr>
        <w:t>jours favorable ainsi qu’on peut déjà s’en rendre compte au t</w:t>
      </w:r>
      <w:r w:rsidRPr="0064531A">
        <w:rPr>
          <w:lang w:eastAsia="fr-FR" w:bidi="fr-FR"/>
        </w:rPr>
        <w:t>a</w:t>
      </w:r>
      <w:r w:rsidRPr="0064531A">
        <w:rPr>
          <w:lang w:eastAsia="fr-FR" w:bidi="fr-FR"/>
        </w:rPr>
        <w:t>bleau</w:t>
      </w:r>
      <w:r>
        <w:rPr>
          <w:lang w:eastAsia="fr-FR" w:bidi="fr-FR"/>
        </w:rPr>
        <w:t> </w:t>
      </w:r>
      <w:r w:rsidRPr="0064531A">
        <w:rPr>
          <w:lang w:eastAsia="fr-FR" w:bidi="fr-FR"/>
        </w:rPr>
        <w:t>6.7. Même si les problèmes sont ici nettement moins virulents que chez les autres groupes, les sujets manifestent cependant de s</w:t>
      </w:r>
      <w:r w:rsidRPr="0064531A">
        <w:rPr>
          <w:lang w:eastAsia="fr-FR" w:bidi="fr-FR"/>
        </w:rPr>
        <w:t>é</w:t>
      </w:r>
      <w:r w:rsidRPr="0064531A">
        <w:rPr>
          <w:lang w:eastAsia="fr-FR" w:bidi="fr-FR"/>
        </w:rPr>
        <w:t>rieuses difficultés d’adaptation, révélées entre autres par les variables discr</w:t>
      </w:r>
      <w:r w:rsidRPr="0064531A">
        <w:rPr>
          <w:lang w:eastAsia="fr-FR" w:bidi="fr-FR"/>
        </w:rPr>
        <w:t>i</w:t>
      </w:r>
      <w:r w:rsidRPr="0064531A">
        <w:rPr>
          <w:lang w:eastAsia="fr-FR" w:bidi="fr-FR"/>
        </w:rPr>
        <w:t>minantes énumérées au tableau 6.11. et par un certain nombre d’autres variables dont nous n’avons pas tenu compte dans l’analyse discriminante (ces variables seront appelées non-retenues et les do</w:t>
      </w:r>
      <w:r w:rsidRPr="0064531A">
        <w:rPr>
          <w:lang w:eastAsia="fr-FR" w:bidi="fr-FR"/>
        </w:rPr>
        <w:t>n</w:t>
      </w:r>
      <w:r w:rsidRPr="0064531A">
        <w:rPr>
          <w:lang w:eastAsia="fr-FR" w:bidi="fr-FR"/>
        </w:rPr>
        <w:t xml:space="preserve">nées qui s'y rapportent sont disponibles dans </w:t>
      </w:r>
      <w:r w:rsidRPr="00651B3A">
        <w:rPr>
          <w:smallCaps/>
        </w:rPr>
        <w:t xml:space="preserve">Fréchette </w:t>
      </w:r>
      <w:r w:rsidRPr="0064531A">
        <w:rPr>
          <w:lang w:eastAsia="fr-FR" w:bidi="fr-FR"/>
        </w:rPr>
        <w:t xml:space="preserve">et </w:t>
      </w:r>
      <w:r w:rsidRPr="00651B3A">
        <w:rPr>
          <w:smallCaps/>
        </w:rPr>
        <w:t>LeBlanc,</w:t>
      </w:r>
      <w:r w:rsidRPr="0064531A">
        <w:rPr>
          <w:rStyle w:val="Corpsdutexte29ptPetitesmajuscules"/>
          <w:rFonts w:ascii="Times New Roman" w:hAnsi="Times New Roman"/>
        </w:rPr>
        <w:t xml:space="preserve"> </w:t>
      </w:r>
      <w:r w:rsidRPr="0064531A">
        <w:rPr>
          <w:lang w:eastAsia="fr-FR" w:bidi="fr-FR"/>
        </w:rPr>
        <w:t>1980), de même que par le problème prépondérant de l’intégration à l’école. Même s’ils se sont moins compromis dans la délinquance, les jeunes de ce groupe vivent eux aussi des difficultés importantes.</w:t>
      </w:r>
    </w:p>
    <w:p w:rsidR="00711472" w:rsidRPr="0064531A" w:rsidRDefault="00711472" w:rsidP="00711472">
      <w:pPr>
        <w:spacing w:before="120" w:after="120"/>
        <w:jc w:val="both"/>
      </w:pPr>
      <w:r w:rsidRPr="0064531A">
        <w:rPr>
          <w:lang w:eastAsia="fr-FR" w:bidi="fr-FR"/>
        </w:rPr>
        <w:t>En effet, trois délinquants sporadiques sur quatre ni n’apprécient les valeurs sur lesquelles se fonde l’école (acquisition de connaissa</w:t>
      </w:r>
      <w:r w:rsidRPr="0064531A">
        <w:rPr>
          <w:lang w:eastAsia="fr-FR" w:bidi="fr-FR"/>
        </w:rPr>
        <w:t>n</w:t>
      </w:r>
      <w:r w:rsidRPr="0064531A">
        <w:rPr>
          <w:lang w:eastAsia="fr-FR" w:bidi="fr-FR"/>
        </w:rPr>
        <w:t>ces, préparation à la vie, réussite ultérieure, etc.) ni ne lui trouvent d’autres justifications ; un sur deux refuse même l’idée que l’école puisse constituer une préparation valable à l’entrée sur le marché du travail. Ainsi, pour bon nombre d’entre eux, l’école n’apparaît pas comme une instance dont il importe de tirer parti ; d’ailleurs, près de trois jeunes sur cinq aimeraient mieux cesser d’y aller le plus tôt po</w:t>
      </w:r>
      <w:r w:rsidRPr="0064531A">
        <w:rPr>
          <w:lang w:eastAsia="fr-FR" w:bidi="fr-FR"/>
        </w:rPr>
        <w:t>s</w:t>
      </w:r>
      <w:r w:rsidRPr="0064531A">
        <w:rPr>
          <w:lang w:eastAsia="fr-FR" w:bidi="fr-FR"/>
        </w:rPr>
        <w:t>sible. Cette opposition à l'école se transpose même sur le plan du comportement puisque la même proportion a déjà été mise à la porte de la classe. Par contre, l’intensité de cette dépréciation ne dépasse pas certaines limites : au moins 80% des sujets de ce groupe, tout en considérant l’école comme peu attrayante, lui accordent une certaine autorité. La plupart sont d’ailleurs capables de la fréquenter réguli</w:t>
      </w:r>
      <w:r w:rsidRPr="0064531A">
        <w:rPr>
          <w:lang w:eastAsia="fr-FR" w:bidi="fr-FR"/>
        </w:rPr>
        <w:t>è</w:t>
      </w:r>
      <w:r w:rsidRPr="0064531A">
        <w:rPr>
          <w:lang w:eastAsia="fr-FR" w:bidi="fr-FR"/>
        </w:rPr>
        <w:t>rement et de ne pas outrepasser certaines limites dans leurs réactions ; ils ne s’y plaisent pas mais ils s’y plient, jusqu'à pouvoir assurer un certain conformisme face à ses exigences.</w:t>
      </w:r>
    </w:p>
    <w:p w:rsidR="00711472" w:rsidRPr="0064531A" w:rsidRDefault="00711472" w:rsidP="00711472">
      <w:pPr>
        <w:spacing w:before="120" w:after="120"/>
        <w:jc w:val="both"/>
      </w:pPr>
      <w:r w:rsidRPr="0064531A">
        <w:rPr>
          <w:lang w:eastAsia="fr-FR" w:bidi="fr-FR"/>
        </w:rPr>
        <w:t>Par ailleurs, les relations avec la famille, en particulier avec la m</w:t>
      </w:r>
      <w:r w:rsidRPr="0064531A">
        <w:rPr>
          <w:lang w:eastAsia="fr-FR" w:bidi="fr-FR"/>
        </w:rPr>
        <w:t>è</w:t>
      </w:r>
      <w:r w:rsidRPr="0064531A">
        <w:rPr>
          <w:lang w:eastAsia="fr-FR" w:bidi="fr-FR"/>
        </w:rPr>
        <w:t>re, apparaissent positives : près de trois jeunes sur cinq ont reconnu que leur mère contrôlait leurs activités, trois sur quatre précisant qu’elle connaissait leurs activités (la corrélation entre les deux vari</w:t>
      </w:r>
      <w:r w:rsidRPr="0064531A">
        <w:rPr>
          <w:lang w:eastAsia="fr-FR" w:bidi="fr-FR"/>
        </w:rPr>
        <w:t>a</w:t>
      </w:r>
      <w:r w:rsidRPr="0064531A">
        <w:rPr>
          <w:lang w:eastAsia="fr-FR" w:bidi="fr-FR"/>
        </w:rPr>
        <w:t>bles est de 0,35, l’une des plus élevées qui ait</w:t>
      </w:r>
      <w:r>
        <w:rPr>
          <w:lang w:eastAsia="fr-FR" w:bidi="fr-FR"/>
        </w:rPr>
        <w:t xml:space="preserve"> </w:t>
      </w:r>
      <w:r w:rsidRPr="00651B3A">
        <w:t>[270]</w:t>
      </w:r>
      <w:r>
        <w:t xml:space="preserve"> </w:t>
      </w:r>
      <w:r w:rsidRPr="0064531A">
        <w:rPr>
          <w:lang w:eastAsia="fr-FR" w:bidi="fr-FR"/>
        </w:rPr>
        <w:t>été obtenue). Un bon nombre d’entre eux bénéficiaient donc d'un int</w:t>
      </w:r>
      <w:r w:rsidRPr="0064531A">
        <w:rPr>
          <w:lang w:eastAsia="fr-FR" w:bidi="fr-FR"/>
        </w:rPr>
        <w:t>é</w:t>
      </w:r>
      <w:r w:rsidRPr="0064531A">
        <w:rPr>
          <w:lang w:eastAsia="fr-FR" w:bidi="fr-FR"/>
        </w:rPr>
        <w:t>rêt à la fois positif et contraignant de leur mère dans leurs activ</w:t>
      </w:r>
      <w:r w:rsidRPr="0064531A">
        <w:rPr>
          <w:lang w:eastAsia="fr-FR" w:bidi="fr-FR"/>
        </w:rPr>
        <w:t>i</w:t>
      </w:r>
      <w:r w:rsidRPr="0064531A">
        <w:rPr>
          <w:lang w:eastAsia="fr-FR" w:bidi="fr-FR"/>
        </w:rPr>
        <w:t>tés. Toutefois, comment interpréter que 62% ont déclaré ne pas se modeler sur le comport</w:t>
      </w:r>
      <w:r w:rsidRPr="0064531A">
        <w:rPr>
          <w:lang w:eastAsia="fr-FR" w:bidi="fr-FR"/>
        </w:rPr>
        <w:t>e</w:t>
      </w:r>
      <w:r w:rsidRPr="0064531A">
        <w:rPr>
          <w:lang w:eastAsia="fr-FR" w:bidi="fr-FR"/>
        </w:rPr>
        <w:t>ment de leur mère ? Il est possible que ce soit parce qu’ils cherchent, selon un processus considéré comme justifié au m</w:t>
      </w:r>
      <w:r w:rsidRPr="0064531A">
        <w:rPr>
          <w:lang w:eastAsia="fr-FR" w:bidi="fr-FR"/>
        </w:rPr>
        <w:t>i</w:t>
      </w:r>
      <w:r w:rsidRPr="0064531A">
        <w:rPr>
          <w:lang w:eastAsia="fr-FR" w:bidi="fr-FR"/>
        </w:rPr>
        <w:t>lieu de l’adolescence, à se différencier d’elle pour affirmer leur identité pr</w:t>
      </w:r>
      <w:r w:rsidRPr="0064531A">
        <w:rPr>
          <w:lang w:eastAsia="fr-FR" w:bidi="fr-FR"/>
        </w:rPr>
        <w:t>o</w:t>
      </w:r>
      <w:r w:rsidRPr="0064531A">
        <w:rPr>
          <w:lang w:eastAsia="fr-FR" w:bidi="fr-FR"/>
        </w:rPr>
        <w:t>pre.</w:t>
      </w:r>
    </w:p>
    <w:p w:rsidR="00711472" w:rsidRPr="0064531A" w:rsidRDefault="00711472" w:rsidP="00711472">
      <w:pPr>
        <w:spacing w:before="120" w:after="120"/>
        <w:jc w:val="both"/>
      </w:pPr>
      <w:r w:rsidRPr="0064531A">
        <w:rPr>
          <w:lang w:eastAsia="fr-FR" w:bidi="fr-FR"/>
        </w:rPr>
        <w:t>Sur le plan psychologique, même si le groupe s'avère le moins handicapé des quatre, ses membres ne peuvent être assimilés à des adolescents normaux, marqués qu’ils sont par plusieurs problèmes. C’est en premier lieu dans la sphère de la « représentation sociale de soi » qu’un déficit assez prononcé se manifeste. Ces sujets sont aux prises avec une image de soi plutôt négative où s’entremêlent de l’insécurité, de la méfiance et de l’insatisfaction, ce qui contribue à entretenir chez eux un sentiment un peu trop vif d’aliénation et de malchance. De tels problèmes révèlent une double vulnérabilité : d'abord une aptitude beaucoup plus réduite à entrer en rôle social que les adolescents adaptés, ensuite une propension à agir sans tenir compte des attentes collectives. En deuxième lieu, leur capacité inte</w:t>
      </w:r>
      <w:r w:rsidRPr="0064531A">
        <w:rPr>
          <w:lang w:eastAsia="fr-FR" w:bidi="fr-FR"/>
        </w:rPr>
        <w:t>r</w:t>
      </w:r>
      <w:r w:rsidRPr="0064531A">
        <w:rPr>
          <w:lang w:eastAsia="fr-FR" w:bidi="fr-FR"/>
        </w:rPr>
        <w:t>personnelle se révèle légèrement déficitaire (par rapport à la norme). Le lien perçu avec les figures affectives (le père, la mère, l’amie de cœur) est d’une intensité moindre, alors que l’association aux figures antisociales est un peu plus élevée que chez les adolescents normaux. Les sporadiques demeurent en fait assez ambivalents face aux figures sociales ou antisociales proposées, se dissociant un peu trop (compte tenu de la performance des adolescents conformistes) des modèles socialisants et se rapprochant un peu trop des modèles déviants, avec en plus un manque de sens critique plutôt inquiétant par rapport à leur propre position. Ajoutons cependant que le bilan est positif sur d’autre plans, soit l’aptitude à contrôler ses pulsions, les sentiments à l’égard des figures adultes primaires, l'appréciation des réalités et la capacité d’investissement dans certaines relations. Ces jeunes ont établi des ponts entre eux et autrui et ne semblent pas indûment perturbés par des motivations agressives.</w:t>
      </w:r>
    </w:p>
    <w:p w:rsidR="00711472" w:rsidRPr="0064531A" w:rsidRDefault="00711472" w:rsidP="00711472">
      <w:pPr>
        <w:spacing w:before="120" w:after="120"/>
        <w:jc w:val="both"/>
      </w:pPr>
      <w:r w:rsidRPr="0064531A">
        <w:rPr>
          <w:lang w:eastAsia="fr-FR" w:bidi="fr-FR"/>
        </w:rPr>
        <w:t>En somme, les délinquants sporadiques s’inscrivent, malgré une délinquance moins volumineuse et moins grave, comme des adole</w:t>
      </w:r>
      <w:r w:rsidRPr="0064531A">
        <w:rPr>
          <w:lang w:eastAsia="fr-FR" w:bidi="fr-FR"/>
        </w:rPr>
        <w:t>s</w:t>
      </w:r>
      <w:r w:rsidRPr="0064531A">
        <w:rPr>
          <w:lang w:eastAsia="fr-FR" w:bidi="fr-FR"/>
        </w:rPr>
        <w:t>cents marqués par un certain nombre de faiblesses réelles par rapport au « niveau normal de développement » des individus du même âge. Le fait qu'ils ont été repérés et pris en charge par le Tribunal découle sans doute de ces insuffisances adaptatives et de cette vulnérabilité psychologique relative. Les déficits accumulés ne paraissent toutefois pas lourds, la personnalité n’est pas massivement handicapée et, su</w:t>
      </w:r>
      <w:r w:rsidRPr="0064531A">
        <w:rPr>
          <w:lang w:eastAsia="fr-FR" w:bidi="fr-FR"/>
        </w:rPr>
        <w:t>r</w:t>
      </w:r>
      <w:r w:rsidRPr="0064531A">
        <w:rPr>
          <w:lang w:eastAsia="fr-FR" w:bidi="fr-FR"/>
        </w:rPr>
        <w:t>tout, les liens avec autrui ne sont pas gravement compromis. Sans doute pouvons-nous parler pour ce groupe, en essayant de bien rendre les nuances, d</w:t>
      </w:r>
      <w:r w:rsidRPr="0064531A">
        <w:t>'inadaptation réelle mais limitée.</w:t>
      </w:r>
    </w:p>
    <w:p w:rsidR="00711472" w:rsidRPr="0064531A" w:rsidRDefault="00711472" w:rsidP="00711472">
      <w:pPr>
        <w:spacing w:before="120" w:after="120"/>
        <w:ind w:firstLine="0"/>
        <w:jc w:val="both"/>
        <w:rPr>
          <w:lang w:eastAsia="fr-FR" w:bidi="fr-FR"/>
        </w:rPr>
      </w:pPr>
      <w:r w:rsidRPr="0064531A">
        <w:br w:type="page"/>
      </w:r>
      <w:r w:rsidRPr="0064531A">
        <w:rPr>
          <w:lang w:eastAsia="fr-FR" w:bidi="fr-FR"/>
        </w:rPr>
        <w:t>[271]</w:t>
      </w:r>
    </w:p>
    <w:p w:rsidR="00711472" w:rsidRPr="0064531A" w:rsidRDefault="00711472" w:rsidP="00711472">
      <w:pPr>
        <w:spacing w:before="120" w:after="120"/>
        <w:jc w:val="both"/>
      </w:pPr>
    </w:p>
    <w:p w:rsidR="00711472" w:rsidRPr="0064531A" w:rsidRDefault="00711472" w:rsidP="00711472">
      <w:pPr>
        <w:pStyle w:val="b0"/>
      </w:pPr>
      <w:r w:rsidRPr="0064531A">
        <w:rPr>
          <w:lang w:eastAsia="fr-FR" w:bidi="fr-FR"/>
        </w:rPr>
        <w:t>Les délinquants explosifs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second groupe rassemble les délinquants qui se sont livrés à une délinquance hétérogène avec, au début ou au milieu de l’adolescence, une flambée de délits couvrant une période de temps limitée. En ce qui concerne leurs difficultés d’adaptation, ces sujets offrent, d’abord dans leur position face à l’école, un portrait sensiblement plus sombre que celui fourni par les délinquants sporadiques : comme ces derniers, plus de quatre sujets sur cinq déprécient l’école, un sur deux ne r</w:t>
      </w:r>
      <w:r w:rsidRPr="0064531A">
        <w:rPr>
          <w:lang w:eastAsia="fr-FR" w:bidi="fr-FR"/>
        </w:rPr>
        <w:t>e</w:t>
      </w:r>
      <w:r w:rsidRPr="0064531A">
        <w:rPr>
          <w:lang w:eastAsia="fr-FR" w:bidi="fr-FR"/>
        </w:rPr>
        <w:t>connaît pas sa portée sur l’avenir et un sur deux souhaite décrocher immédiatement ; en outre, trois sur quatre refusent de faire passer leur goût de la liberté avant l’exigence de la fréquentation scolaire ; mais les mesures où le groupe se distingue sont l'opposition active, compo</w:t>
      </w:r>
      <w:r w:rsidRPr="0064531A">
        <w:rPr>
          <w:lang w:eastAsia="fr-FR" w:bidi="fr-FR"/>
        </w:rPr>
        <w:t>r</w:t>
      </w:r>
      <w:r w:rsidRPr="0064531A">
        <w:rPr>
          <w:lang w:eastAsia="fr-FR" w:bidi="fr-FR"/>
        </w:rPr>
        <w:t>tementale en quelque sorte, à l’école, ce qui fait qu’un nombre impo</w:t>
      </w:r>
      <w:r w:rsidRPr="0064531A">
        <w:rPr>
          <w:lang w:eastAsia="fr-FR" w:bidi="fr-FR"/>
        </w:rPr>
        <w:t>r</w:t>
      </w:r>
      <w:r w:rsidRPr="0064531A">
        <w:rPr>
          <w:lang w:eastAsia="fr-FR" w:bidi="fr-FR"/>
        </w:rPr>
        <w:t>tant a été mis à la porte de la classe (76%), a manqué l'école volonta</w:t>
      </w:r>
      <w:r w:rsidRPr="0064531A">
        <w:rPr>
          <w:lang w:eastAsia="fr-FR" w:bidi="fr-FR"/>
        </w:rPr>
        <w:t>i</w:t>
      </w:r>
      <w:r w:rsidRPr="0064531A">
        <w:rPr>
          <w:lang w:eastAsia="fr-FR" w:bidi="fr-FR"/>
        </w:rPr>
        <w:t>rement (43%), a réagi de façon hostile à l'endroit d’un enseignant (40%) et a perturbé l’enseignement (30%). En somme, les probabilités sont nettement plus fortes qu’une majorité de ces jeunes (de l’ordre de 80% au moins) se soit trouvée impliquée sous une forme ou sous une autre dans des difficultés sérieuses d'ajustement aux exigences du m</w:t>
      </w:r>
      <w:r w:rsidRPr="0064531A">
        <w:rPr>
          <w:lang w:eastAsia="fr-FR" w:bidi="fr-FR"/>
        </w:rPr>
        <w:t>i</w:t>
      </w:r>
      <w:r w:rsidRPr="0064531A">
        <w:rPr>
          <w:lang w:eastAsia="fr-FR" w:bidi="fr-FR"/>
        </w:rPr>
        <w:t>lieu scolaire.</w:t>
      </w:r>
    </w:p>
    <w:p w:rsidR="00711472" w:rsidRPr="0064531A" w:rsidRDefault="00711472" w:rsidP="00711472">
      <w:pPr>
        <w:spacing w:before="120" w:after="120"/>
        <w:jc w:val="both"/>
      </w:pPr>
      <w:r w:rsidRPr="0064531A">
        <w:rPr>
          <w:lang w:eastAsia="fr-FR" w:bidi="fr-FR"/>
        </w:rPr>
        <w:t>Partagés entre des réactions contradictoires (par exemple désirer quitter l'école mais continuer à la fréquenter ou encore déprécier l’école et s’y opposer mais admettre son utilité), ces sujets sont aux prises avec une sorte de hiatus entre la prise de conscience que l'école a son importance et leur incapacité de s’y intégrer efficacement. Dans les faits, la majorité, non seulement n’aime pas l'école, mais en plus y a vécu des heurts sérieux, ce qui fait qu’une bonne moitié du groupe cherche à décrocher, même si une proportion substantielle continue à croire en la portée pratique de l’école. Le moins que l’on puisse dire, c’est que ce groupe a, à l’égard de l’école, une vision ambiguë et, s</w:t>
      </w:r>
      <w:r w:rsidRPr="0064531A">
        <w:rPr>
          <w:lang w:eastAsia="fr-FR" w:bidi="fr-FR"/>
        </w:rPr>
        <w:t>e</w:t>
      </w:r>
      <w:r w:rsidRPr="0064531A">
        <w:rPr>
          <w:lang w:eastAsia="fr-FR" w:bidi="fr-FR"/>
        </w:rPr>
        <w:t>lon toute probabilité, génératrice de fortes tensions.</w:t>
      </w:r>
    </w:p>
    <w:p w:rsidR="00711472" w:rsidRPr="0064531A" w:rsidRDefault="00711472" w:rsidP="00711472">
      <w:pPr>
        <w:spacing w:before="120" w:after="120"/>
        <w:jc w:val="both"/>
      </w:pPr>
      <w:r w:rsidRPr="0064531A">
        <w:rPr>
          <w:lang w:eastAsia="fr-FR" w:bidi="fr-FR"/>
        </w:rPr>
        <w:t>En ce qui a trait au rôle didactique de la famille, notamment à la supervision des activités par la mère, ce groupe dénote une détérior</w:t>
      </w:r>
      <w:r w:rsidRPr="0064531A">
        <w:rPr>
          <w:lang w:eastAsia="fr-FR" w:bidi="fr-FR"/>
        </w:rPr>
        <w:t>a</w:t>
      </w:r>
      <w:r w:rsidRPr="0064531A">
        <w:rPr>
          <w:lang w:eastAsia="fr-FR" w:bidi="fr-FR"/>
        </w:rPr>
        <w:t>tion très nette des relations (voir les tableaux</w:t>
      </w:r>
      <w:r>
        <w:rPr>
          <w:lang w:eastAsia="fr-FR" w:bidi="fr-FR"/>
        </w:rPr>
        <w:t> </w:t>
      </w:r>
      <w:r w:rsidRPr="0064531A">
        <w:rPr>
          <w:lang w:eastAsia="fr-FR" w:bidi="fr-FR"/>
        </w:rPr>
        <w:t xml:space="preserve">6.7. et 6.11. ainsi que </w:t>
      </w:r>
      <w:r w:rsidRPr="00651B3A">
        <w:rPr>
          <w:smallCaps/>
        </w:rPr>
        <w:t xml:space="preserve">Fréchette </w:t>
      </w:r>
      <w:r w:rsidRPr="0064531A">
        <w:rPr>
          <w:lang w:eastAsia="fr-FR" w:bidi="fr-FR"/>
        </w:rPr>
        <w:t xml:space="preserve">et </w:t>
      </w:r>
      <w:r w:rsidRPr="00651B3A">
        <w:rPr>
          <w:smallCaps/>
        </w:rPr>
        <w:t xml:space="preserve">Leblanc, </w:t>
      </w:r>
      <w:r w:rsidRPr="0064531A">
        <w:rPr>
          <w:lang w:eastAsia="fr-FR" w:bidi="fr-FR"/>
        </w:rPr>
        <w:t>1980). Non seulement la mère ne contrôle-t-elle pas les activités pour près de trois sujets sur quatre, mais en plus elle ne les connaît pas et ne s’y intéresse même pas pour un sujet sur deux. Ce groupe de délinquants semble se démarquer par un relâch</w:t>
      </w:r>
      <w:r w:rsidRPr="0064531A">
        <w:rPr>
          <w:lang w:eastAsia="fr-FR" w:bidi="fr-FR"/>
        </w:rPr>
        <w:t>e</w:t>
      </w:r>
      <w:r w:rsidRPr="0064531A">
        <w:rPr>
          <w:lang w:eastAsia="fr-FR" w:bidi="fr-FR"/>
        </w:rPr>
        <w:t>ment important de la surveillance exercée par l’adulte responsable. Il ne faut donc pas s’étonner si, pour les mesures psychologiques ret</w:t>
      </w:r>
      <w:r w:rsidRPr="0064531A">
        <w:rPr>
          <w:lang w:eastAsia="fr-FR" w:bidi="fr-FR"/>
        </w:rPr>
        <w:t>e</w:t>
      </w:r>
      <w:r w:rsidRPr="0064531A">
        <w:rPr>
          <w:lang w:eastAsia="fr-FR" w:bidi="fr-FR"/>
        </w:rPr>
        <w:t>nues, c’est le groupe où le ressentiment contre la famille d’origine est le plus élevé. Il est conséquemment difficile de comprendre pourquoi ces sujets, de façon beaucoup plus accentuée que ceux des autres groupes, soutiennent à 80% que leur comportement ressemble à celui de leur mère. Y aurait-il là une tentative, malgré l’intérêt très relatif que la mère manifeste pour eux, de la choisir tout de même</w:t>
      </w:r>
      <w:r>
        <w:rPr>
          <w:lang w:eastAsia="fr-FR" w:bidi="fr-FR"/>
        </w:rPr>
        <w:t xml:space="preserve"> </w:t>
      </w:r>
      <w:r w:rsidRPr="00651B3A">
        <w:t>[272]</w:t>
      </w:r>
      <w:r>
        <w:t xml:space="preserve"> </w:t>
      </w:r>
      <w:r w:rsidRPr="0064531A">
        <w:rPr>
          <w:lang w:eastAsia="fr-FR" w:bidi="fr-FR"/>
        </w:rPr>
        <w:t>comme modèle ? Si nous tenons compte, dans les variables psychol</w:t>
      </w:r>
      <w:r w:rsidRPr="0064531A">
        <w:rPr>
          <w:lang w:eastAsia="fr-FR" w:bidi="fr-FR"/>
        </w:rPr>
        <w:t>o</w:t>
      </w:r>
      <w:r w:rsidRPr="0064531A">
        <w:rPr>
          <w:lang w:eastAsia="fr-FR" w:bidi="fr-FR"/>
        </w:rPr>
        <w:t>giques non-retenues, de l’assimilation à la mère, cette hypothèse ne se confirme toutefois pas. Une autre explication pourrait être que leur comportement et celui de la mère se ressemblent effectivement, ce qui voudrait dire que celle-ci fait preuve d’un comportement i</w:t>
      </w:r>
      <w:r w:rsidRPr="0064531A">
        <w:rPr>
          <w:lang w:eastAsia="fr-FR" w:bidi="fr-FR"/>
        </w:rPr>
        <w:t>m</w:t>
      </w:r>
      <w:r w:rsidRPr="0064531A">
        <w:rPr>
          <w:lang w:eastAsia="fr-FR" w:bidi="fr-FR"/>
        </w:rPr>
        <w:t>pulsif, inconstant et irresponsable, allant jusqu'à poser des gestes agressifs ou déviants.</w:t>
      </w:r>
    </w:p>
    <w:p w:rsidR="00711472" w:rsidRPr="0064531A" w:rsidRDefault="00711472" w:rsidP="00711472">
      <w:pPr>
        <w:spacing w:before="120" w:after="120"/>
        <w:jc w:val="both"/>
        <w:rPr>
          <w:lang w:eastAsia="fr-FR" w:bidi="fr-FR"/>
        </w:rPr>
      </w:pPr>
      <w:r w:rsidRPr="0064531A">
        <w:rPr>
          <w:lang w:eastAsia="fr-FR" w:bidi="fr-FR"/>
        </w:rPr>
        <w:t>Enfin, l’examen des résultats obtenus aux diverses mesures de pe</w:t>
      </w:r>
      <w:r w:rsidRPr="0064531A">
        <w:rPr>
          <w:lang w:eastAsia="fr-FR" w:bidi="fr-FR"/>
        </w:rPr>
        <w:t>r</w:t>
      </w:r>
      <w:r w:rsidRPr="0064531A">
        <w:rPr>
          <w:lang w:eastAsia="fr-FR" w:bidi="fr-FR"/>
        </w:rPr>
        <w:t>sonnalité démontre que les déficits psychologiques des délinquants explosifs augmentent systématiquement d’intensité par rapport à ceux des sporadiques. Le secteur comportant le dysfonctionnement le plus marqué est celui de l’orientation interpersonnelle générale ; de mani</w:t>
      </w:r>
      <w:r w:rsidRPr="0064531A">
        <w:rPr>
          <w:lang w:eastAsia="fr-FR" w:bidi="fr-FR"/>
        </w:rPr>
        <w:t>è</w:t>
      </w:r>
      <w:r w:rsidRPr="0064531A">
        <w:rPr>
          <w:lang w:eastAsia="fr-FR" w:bidi="fr-FR"/>
        </w:rPr>
        <w:t>re inattendue ici, le score moyen des explosifs est le plus bas des qu</w:t>
      </w:r>
      <w:r w:rsidRPr="0064531A">
        <w:rPr>
          <w:lang w:eastAsia="fr-FR" w:bidi="fr-FR"/>
        </w:rPr>
        <w:t>a</w:t>
      </w:r>
      <w:r w:rsidRPr="0064531A">
        <w:rPr>
          <w:lang w:eastAsia="fr-FR" w:bidi="fr-FR"/>
        </w:rPr>
        <w:t>tre groupes, inférieur même à celui des délinquants persistants graves. Tout porte à croire que ces sujets éprouvent une difficulté considér</w:t>
      </w:r>
      <w:r w:rsidRPr="0064531A">
        <w:rPr>
          <w:lang w:eastAsia="fr-FR" w:bidi="fr-FR"/>
        </w:rPr>
        <w:t>a</w:t>
      </w:r>
      <w:r w:rsidRPr="0064531A">
        <w:rPr>
          <w:lang w:eastAsia="fr-FR" w:bidi="fr-FR"/>
        </w:rPr>
        <w:t>ble à se sentir liés à autrui, les figures le plus négativement touchées étant les figures adultes, surtout celles à portée sociale symbolique, et les figures parentales. De toute évidence, les explosifs vivent un m</w:t>
      </w:r>
      <w:r w:rsidRPr="0064531A">
        <w:rPr>
          <w:lang w:eastAsia="fr-FR" w:bidi="fr-FR"/>
        </w:rPr>
        <w:t>a</w:t>
      </w:r>
      <w:r w:rsidRPr="0064531A">
        <w:rPr>
          <w:lang w:eastAsia="fr-FR" w:bidi="fr-FR"/>
        </w:rPr>
        <w:t>laise qui affecte lourdement leur perception des adultes significatifs ; ce sentiment est particulièrement visible face à l’adulte compréhensif puisque, même avec lui, ils ne parviennent pas à se sentir en affinité réelle. De plus, à l’instar des sporadiques, ils s’assimilent assez fa</w:t>
      </w:r>
      <w:r w:rsidRPr="0064531A">
        <w:rPr>
          <w:lang w:eastAsia="fr-FR" w:bidi="fr-FR"/>
        </w:rPr>
        <w:t>i</w:t>
      </w:r>
      <w:r w:rsidRPr="0064531A">
        <w:rPr>
          <w:lang w:eastAsia="fr-FR" w:bidi="fr-FR"/>
        </w:rPr>
        <w:t>blement à la figure affective (l’amie de cœur), sans investir tellement plus par ailleurs du côté des figures antisociales. Cette difficulté m</w:t>
      </w:r>
      <w:r w:rsidRPr="0064531A">
        <w:rPr>
          <w:lang w:eastAsia="fr-FR" w:bidi="fr-FR"/>
        </w:rPr>
        <w:t>a</w:t>
      </w:r>
      <w:r w:rsidRPr="0064531A">
        <w:rPr>
          <w:lang w:eastAsia="fr-FR" w:bidi="fr-FR"/>
        </w:rPr>
        <w:t>jeure à s’associer à autrui se confirme par leur contre-performance à l’échelle de socialisation : la plupart de ces adolescents paraissent avoir une vision inadéquate d’eux-mêmes en tant qu’objet social, être inhabiles à se définir en fonction de schèmes de référence partagés en commun avec les autres et éprouver conséquemment de la difficulté à réagir en conformité avec les attentes de ceux-ci. Ils tendent à se co</w:t>
      </w:r>
      <w:r w:rsidRPr="0064531A">
        <w:rPr>
          <w:lang w:eastAsia="fr-FR" w:bidi="fr-FR"/>
        </w:rPr>
        <w:t>m</w:t>
      </w:r>
      <w:r w:rsidRPr="0064531A">
        <w:rPr>
          <w:lang w:eastAsia="fr-FR" w:bidi="fr-FR"/>
        </w:rPr>
        <w:t xml:space="preserve">porter sans trop tenir compte des règles et des normes qui régissent les conduites sociales, attitude que confirment les résultats obtenus avec une autre mesure (l’échelle d’asocialité de l’inventaire de </w:t>
      </w:r>
      <w:r w:rsidRPr="00651B3A">
        <w:rPr>
          <w:smallCaps/>
        </w:rPr>
        <w:t>Jesness).</w:t>
      </w:r>
    </w:p>
    <w:p w:rsidR="00711472" w:rsidRDefault="00711472" w:rsidP="00711472">
      <w:pPr>
        <w:spacing w:before="120" w:after="120"/>
        <w:jc w:val="both"/>
        <w:rPr>
          <w:lang w:eastAsia="fr-FR" w:bidi="fr-FR"/>
        </w:rPr>
      </w:pPr>
      <w:r w:rsidRPr="0064531A">
        <w:rPr>
          <w:lang w:eastAsia="fr-FR" w:bidi="fr-FR"/>
        </w:rPr>
        <w:t>Par contre, il ne semble pas y avoir aggravation des difficultés v</w:t>
      </w:r>
      <w:r w:rsidRPr="0064531A">
        <w:rPr>
          <w:lang w:eastAsia="fr-FR" w:bidi="fr-FR"/>
        </w:rPr>
        <w:t>é</w:t>
      </w:r>
      <w:r w:rsidRPr="0064531A">
        <w:rPr>
          <w:lang w:eastAsia="fr-FR" w:bidi="fr-FR"/>
        </w:rPr>
        <w:t>cues par l’individu dans l’affirmation de soi. Évidemment, une certa</w:t>
      </w:r>
      <w:r w:rsidRPr="0064531A">
        <w:rPr>
          <w:lang w:eastAsia="fr-FR" w:bidi="fr-FR"/>
        </w:rPr>
        <w:t>i</w:t>
      </w:r>
      <w:r w:rsidRPr="0064531A">
        <w:rPr>
          <w:lang w:eastAsia="fr-FR" w:bidi="fr-FR"/>
        </w:rPr>
        <w:t>ne incertitude sinon un certain jugement négatif quant à sa valeur pr</w:t>
      </w:r>
      <w:r w:rsidRPr="0064531A">
        <w:rPr>
          <w:lang w:eastAsia="fr-FR" w:bidi="fr-FR"/>
        </w:rPr>
        <w:t>o</w:t>
      </w:r>
      <w:r w:rsidRPr="0064531A">
        <w:rPr>
          <w:lang w:eastAsia="fr-FR" w:bidi="fr-FR"/>
        </w:rPr>
        <w:t>pre, quant à son efficience réelle persiste toujours, qui provoque sans doute la distance méfiante à l'égard des symboles sociaux dont nous parlions plus haut, mais cette ambivalence ne se traduit pas par le r</w:t>
      </w:r>
      <w:r w:rsidRPr="0064531A">
        <w:rPr>
          <w:lang w:eastAsia="fr-FR" w:bidi="fr-FR"/>
        </w:rPr>
        <w:t>e</w:t>
      </w:r>
      <w:r w:rsidRPr="0064531A">
        <w:rPr>
          <w:lang w:eastAsia="fr-FR" w:bidi="fr-FR"/>
        </w:rPr>
        <w:t>cours excessif à des comportements destructeurs pour compenser les sentiments d’échec ni non plus par la hausse indue de l'hostilité et de l’aliénation à l’égard d'autrui. Cependant, une sorte de sentiment i</w:t>
      </w:r>
      <w:r w:rsidRPr="0064531A">
        <w:rPr>
          <w:lang w:eastAsia="fr-FR" w:bidi="fr-FR"/>
        </w:rPr>
        <w:t>n</w:t>
      </w:r>
      <w:r w:rsidRPr="0064531A">
        <w:rPr>
          <w:lang w:eastAsia="fr-FR" w:bidi="fr-FR"/>
        </w:rPr>
        <w:t>terne de malaise ou d’inconfort, qui se maintenait dans les limites « normales » chez les sporadiques, s’accroît sensiblement chez les e</w:t>
      </w:r>
      <w:r w:rsidRPr="0064531A">
        <w:rPr>
          <w:lang w:eastAsia="fr-FR" w:bidi="fr-FR"/>
        </w:rPr>
        <w:t>x</w:t>
      </w:r>
      <w:r w:rsidRPr="0064531A">
        <w:rPr>
          <w:lang w:eastAsia="fr-FR" w:bidi="fr-FR"/>
        </w:rPr>
        <w:t>plosifs ; ce sentiment apparaît fondé sur une sorte d’irascibilité persi</w:t>
      </w:r>
      <w:r w:rsidRPr="0064531A">
        <w:rPr>
          <w:lang w:eastAsia="fr-FR" w:bidi="fr-FR"/>
        </w:rPr>
        <w:t>s</w:t>
      </w:r>
      <w:r w:rsidRPr="0064531A">
        <w:rPr>
          <w:lang w:eastAsia="fr-FR" w:bidi="fr-FR"/>
        </w:rPr>
        <w:t>tante que le sujet aurait peine à maîtriser mentalement.</w:t>
      </w:r>
    </w:p>
    <w:p w:rsidR="00711472" w:rsidRPr="0064531A" w:rsidRDefault="00711472" w:rsidP="00711472">
      <w:pPr>
        <w:spacing w:before="120" w:after="120"/>
        <w:jc w:val="both"/>
        <w:rPr>
          <w:lang w:eastAsia="fr-FR" w:bidi="fr-FR"/>
        </w:rPr>
      </w:pPr>
      <w:r w:rsidRPr="0064531A">
        <w:rPr>
          <w:lang w:eastAsia="fr-FR" w:bidi="fr-FR"/>
        </w:rPr>
        <w:t>[273]</w:t>
      </w:r>
    </w:p>
    <w:p w:rsidR="00711472" w:rsidRPr="0064531A" w:rsidRDefault="00711472" w:rsidP="00711472">
      <w:pPr>
        <w:spacing w:before="120" w:after="120"/>
        <w:jc w:val="both"/>
      </w:pPr>
      <w:r w:rsidRPr="0064531A">
        <w:rPr>
          <w:lang w:eastAsia="fr-FR" w:bidi="fr-FR"/>
        </w:rPr>
        <w:t>En définitive, les délinquants explosifs se révèlent surtout menacés par un désengagement interpersonnel marqué, les liens avec autrui paraissant nettement appauvris, même à l’endroit de figures de préd</w:t>
      </w:r>
      <w:r w:rsidRPr="0064531A">
        <w:rPr>
          <w:lang w:eastAsia="fr-FR" w:bidi="fr-FR"/>
        </w:rPr>
        <w:t>i</w:t>
      </w:r>
      <w:r w:rsidRPr="0064531A">
        <w:rPr>
          <w:lang w:eastAsia="fr-FR" w:bidi="fr-FR"/>
        </w:rPr>
        <w:t>lection, et l’entrée en rôle social s’en trouvant assez fortement co</w:t>
      </w:r>
      <w:r w:rsidRPr="0064531A">
        <w:rPr>
          <w:lang w:eastAsia="fr-FR" w:bidi="fr-FR"/>
        </w:rPr>
        <w:t>m</w:t>
      </w:r>
      <w:r w:rsidRPr="0064531A">
        <w:rPr>
          <w:lang w:eastAsia="fr-FR" w:bidi="fr-FR"/>
        </w:rPr>
        <w:t>promise. Ce désengagement s’appuie surtout, semble-t-il, sur la pr</w:t>
      </w:r>
      <w:r w:rsidRPr="0064531A">
        <w:rPr>
          <w:lang w:eastAsia="fr-FR" w:bidi="fr-FR"/>
        </w:rPr>
        <w:t>é</w:t>
      </w:r>
      <w:r w:rsidRPr="0064531A">
        <w:rPr>
          <w:lang w:eastAsia="fr-FR" w:bidi="fr-FR"/>
        </w:rPr>
        <w:t>sence d’une ambivalence considérable qui marque plusieurs secteurs essentiels de leur vie : ainsi ces sujets croient à l’école mais sont inc</w:t>
      </w:r>
      <w:r w:rsidRPr="0064531A">
        <w:rPr>
          <w:lang w:eastAsia="fr-FR" w:bidi="fr-FR"/>
        </w:rPr>
        <w:t>a</w:t>
      </w:r>
      <w:r w:rsidRPr="0064531A">
        <w:rPr>
          <w:lang w:eastAsia="fr-FR" w:bidi="fr-FR"/>
        </w:rPr>
        <w:t>pables de s’y ajuster, ou encore ils se sentent peu importants aux yeux de leur mère et lui en veulent mais pourtant affirment lui ressembler, ou encore ils prennent leur distance par rapport aux symboles sociaux mais sont peu enclins à se rapprocher des modèles délinquants et e</w:t>
      </w:r>
      <w:r w:rsidRPr="0064531A">
        <w:rPr>
          <w:lang w:eastAsia="fr-FR" w:bidi="fr-FR"/>
        </w:rPr>
        <w:t>n</w:t>
      </w:r>
      <w:r w:rsidRPr="0064531A">
        <w:rPr>
          <w:lang w:eastAsia="fr-FR" w:bidi="fr-FR"/>
        </w:rPr>
        <w:t>core moins à les valoriser, ou encore ils sont inquiets et manquent de sécurité par rapport à l’image qu’ils présentent aux autres mais ne je</w:t>
      </w:r>
      <w:r w:rsidRPr="0064531A">
        <w:rPr>
          <w:lang w:eastAsia="fr-FR" w:bidi="fr-FR"/>
        </w:rPr>
        <w:t>t</w:t>
      </w:r>
      <w:r w:rsidRPr="0064531A">
        <w:rPr>
          <w:lang w:eastAsia="fr-FR" w:bidi="fr-FR"/>
        </w:rPr>
        <w:t>tent pas i</w:t>
      </w:r>
      <w:r w:rsidRPr="0064531A">
        <w:rPr>
          <w:lang w:eastAsia="fr-FR" w:bidi="fr-FR"/>
        </w:rPr>
        <w:t>n</w:t>
      </w:r>
      <w:r w:rsidRPr="0064531A">
        <w:rPr>
          <w:lang w:eastAsia="fr-FR" w:bidi="fr-FR"/>
        </w:rPr>
        <w:t>dûment le blâme sur eux. L’élément dominant qui se dégage dans leur cas est qu’ils sont assis entre deux chaises, aux prises en quelque sorte avec une vision fortement divisée, pour ne pas dire conflictualisée, de soi et des autres. Cette sorte d’écartèlement alime</w:t>
      </w:r>
      <w:r w:rsidRPr="0064531A">
        <w:rPr>
          <w:lang w:eastAsia="fr-FR" w:bidi="fr-FR"/>
        </w:rPr>
        <w:t>n</w:t>
      </w:r>
      <w:r w:rsidRPr="0064531A">
        <w:rPr>
          <w:lang w:eastAsia="fr-FR" w:bidi="fr-FR"/>
        </w:rPr>
        <w:t>terait leur déli</w:t>
      </w:r>
      <w:r w:rsidRPr="0064531A">
        <w:rPr>
          <w:lang w:eastAsia="fr-FR" w:bidi="fr-FR"/>
        </w:rPr>
        <w:t>n</w:t>
      </w:r>
      <w:r w:rsidRPr="0064531A">
        <w:rPr>
          <w:lang w:eastAsia="fr-FR" w:bidi="fr-FR"/>
        </w:rPr>
        <w:t>quance, mais d'une façon qui semble inconstante.</w:t>
      </w:r>
    </w:p>
    <w:p w:rsidR="00711472" w:rsidRPr="0064531A" w:rsidRDefault="00711472" w:rsidP="00711472">
      <w:pPr>
        <w:spacing w:before="120" w:after="120"/>
        <w:jc w:val="both"/>
        <w:rPr>
          <w:b/>
          <w:lang w:eastAsia="fr-FR" w:bidi="fr-FR"/>
        </w:rPr>
      </w:pPr>
    </w:p>
    <w:p w:rsidR="00711472" w:rsidRPr="0064531A" w:rsidRDefault="00711472" w:rsidP="00711472">
      <w:pPr>
        <w:pStyle w:val="b0"/>
      </w:pPr>
      <w:r w:rsidRPr="0064531A">
        <w:rPr>
          <w:lang w:eastAsia="fr-FR" w:bidi="fr-FR"/>
        </w:rPr>
        <w:t>Les délinquants persistants intermédiaires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 xml:space="preserve">Le troisième groupe, composé de sujets dont la délinquance tout en étant durable garde une ampleur limitée, ne se caractérise pas d’emblée par une situation tellement plus détériorée que les explosifs en ce qui concerne l'école (voir les tableaux </w:t>
      </w:r>
      <w:r w:rsidRPr="0064531A">
        <w:t xml:space="preserve">6.7. </w:t>
      </w:r>
      <w:r w:rsidRPr="0064531A">
        <w:rPr>
          <w:lang w:eastAsia="fr-FR" w:bidi="fr-FR"/>
        </w:rPr>
        <w:t xml:space="preserve">et </w:t>
      </w:r>
      <w:r w:rsidRPr="0064531A">
        <w:t xml:space="preserve">6.11. </w:t>
      </w:r>
      <w:r w:rsidRPr="0064531A">
        <w:rPr>
          <w:lang w:eastAsia="fr-FR" w:bidi="fr-FR"/>
        </w:rPr>
        <w:t xml:space="preserve">de même que </w:t>
      </w:r>
      <w:r w:rsidRPr="00651B3A">
        <w:rPr>
          <w:smallCaps/>
        </w:rPr>
        <w:t xml:space="preserve">Fréchette </w:t>
      </w:r>
      <w:r w:rsidRPr="0064531A">
        <w:rPr>
          <w:lang w:eastAsia="fr-FR" w:bidi="fr-FR"/>
        </w:rPr>
        <w:t xml:space="preserve">et </w:t>
      </w:r>
      <w:r w:rsidRPr="00651B3A">
        <w:rPr>
          <w:smallCaps/>
        </w:rPr>
        <w:t xml:space="preserve">Leblanc, 1980). </w:t>
      </w:r>
      <w:r w:rsidRPr="0064531A">
        <w:rPr>
          <w:lang w:eastAsia="fr-FR" w:bidi="fr-FR"/>
        </w:rPr>
        <w:t>Évidemment, certains problèmes sont un peu plus généralisés chez ces sujets, notamment la dévalorisation de ce que l'école représente et véhicule (neuf sur dix la déprécient et près de trois sur quatre la jugent inapte à préparer l’avenir), l’irrégularité de la fréquentation (plus de la moitié y vont le moins souvent possible) et le manque de motivation (près de trois sur cinq voudraient bien décr</w:t>
      </w:r>
      <w:r w:rsidRPr="0064531A">
        <w:rPr>
          <w:lang w:eastAsia="fr-FR" w:bidi="fr-FR"/>
        </w:rPr>
        <w:t>o</w:t>
      </w:r>
      <w:r w:rsidRPr="0064531A">
        <w:rPr>
          <w:lang w:eastAsia="fr-FR" w:bidi="fr-FR"/>
        </w:rPr>
        <w:t>cher). De même, ils manifestent clairement une opposition ouverte à l’école (trois sur quatre ont été mis à la porte de la classe et deux sur cinq ont carrément « envoyé promener » l’enseignant) mais pas plus que les explosifs (ils ont même un mei</w:t>
      </w:r>
      <w:r w:rsidRPr="0064531A">
        <w:rPr>
          <w:lang w:eastAsia="fr-FR" w:bidi="fr-FR"/>
        </w:rPr>
        <w:t>l</w:t>
      </w:r>
      <w:r w:rsidRPr="0064531A">
        <w:rPr>
          <w:lang w:eastAsia="fr-FR" w:bidi="fr-FR"/>
        </w:rPr>
        <w:t xml:space="preserve">leur comportement en classe puisque 22% ont fait le bouffon contre </w:t>
      </w:r>
      <w:r w:rsidRPr="0064531A">
        <w:t>30%</w:t>
      </w:r>
      <w:r w:rsidRPr="0064531A">
        <w:rPr>
          <w:lang w:eastAsia="fr-FR" w:bidi="fr-FR"/>
        </w:rPr>
        <w:t xml:space="preserve"> chez les explosifs). Bref, un peu à la façon des explosifs, ils sont en réaction contre l’école, même s’ils concèdent qu’elle peut être eff</w:t>
      </w:r>
      <w:r w:rsidRPr="0064531A">
        <w:rPr>
          <w:lang w:eastAsia="fr-FR" w:bidi="fr-FR"/>
        </w:rPr>
        <w:t>i</w:t>
      </w:r>
      <w:r w:rsidRPr="0064531A">
        <w:rPr>
          <w:lang w:eastAsia="fr-FR" w:bidi="fr-FR"/>
        </w:rPr>
        <w:t>cace, et ils y vivent des di</w:t>
      </w:r>
      <w:r w:rsidRPr="0064531A">
        <w:rPr>
          <w:lang w:eastAsia="fr-FR" w:bidi="fr-FR"/>
        </w:rPr>
        <w:t>f</w:t>
      </w:r>
      <w:r w:rsidRPr="0064531A">
        <w:rPr>
          <w:lang w:eastAsia="fr-FR" w:bidi="fr-FR"/>
        </w:rPr>
        <w:t>ficultés sérieuses.</w:t>
      </w:r>
    </w:p>
    <w:p w:rsidR="00711472" w:rsidRDefault="00711472" w:rsidP="00711472">
      <w:pPr>
        <w:spacing w:before="120" w:after="120"/>
        <w:jc w:val="both"/>
        <w:rPr>
          <w:lang w:eastAsia="fr-FR" w:bidi="fr-FR"/>
        </w:rPr>
      </w:pPr>
      <w:r w:rsidRPr="0064531A">
        <w:rPr>
          <w:lang w:eastAsia="fr-FR" w:bidi="fr-FR"/>
        </w:rPr>
        <w:t xml:space="preserve">En ce qui a trait aux relations avec la mère, les délinquants de ce groupe sont mieux partagés que les explosifs. Pour </w:t>
      </w:r>
      <w:r w:rsidRPr="0064531A">
        <w:t xml:space="preserve">40 </w:t>
      </w:r>
      <w:r w:rsidRPr="0064531A">
        <w:rPr>
          <w:lang w:eastAsia="fr-FR" w:bidi="fr-FR"/>
        </w:rPr>
        <w:t xml:space="preserve">à </w:t>
      </w:r>
      <w:r w:rsidRPr="0064531A">
        <w:t>50%</w:t>
      </w:r>
      <w:r w:rsidRPr="0064531A">
        <w:rPr>
          <w:lang w:eastAsia="fr-FR" w:bidi="fr-FR"/>
        </w:rPr>
        <w:t xml:space="preserve"> d’entre eux, elle a fourni et intérêt et supervision ; de plus, près de </w:t>
      </w:r>
      <w:r w:rsidRPr="0064531A">
        <w:t>60%</w:t>
      </w:r>
      <w:r w:rsidRPr="0064531A">
        <w:rPr>
          <w:lang w:eastAsia="fr-FR" w:bidi="fr-FR"/>
        </w:rPr>
        <w:t xml:space="preserve"> mod</w:t>
      </w:r>
      <w:r w:rsidRPr="0064531A">
        <w:rPr>
          <w:lang w:eastAsia="fr-FR" w:bidi="fr-FR"/>
        </w:rPr>
        <w:t>è</w:t>
      </w:r>
      <w:r w:rsidRPr="0064531A">
        <w:rPr>
          <w:lang w:eastAsia="fr-FR" w:bidi="fr-FR"/>
        </w:rPr>
        <w:t xml:space="preserve">lent leur comportement sur le sien. Assez curieusement, la situation familiale de ce groupe apparaît moins défavorable que chez le groupe précédent. Pour la majorité, ce n’est donc pas là que le problème        paraît se situer, bien qu’il soit clair que pour un bon </w:t>
      </w:r>
      <w:r w:rsidRPr="0064531A">
        <w:t>40%</w:t>
      </w:r>
      <w:r w:rsidRPr="0064531A">
        <w:rPr>
          <w:lang w:eastAsia="fr-FR" w:bidi="fr-FR"/>
        </w:rPr>
        <w:t xml:space="preserve"> les rel</w:t>
      </w:r>
      <w:r w:rsidRPr="0064531A">
        <w:rPr>
          <w:lang w:eastAsia="fr-FR" w:bidi="fr-FR"/>
        </w:rPr>
        <w:t>a</w:t>
      </w:r>
      <w:r w:rsidRPr="0064531A">
        <w:rPr>
          <w:lang w:eastAsia="fr-FR" w:bidi="fr-FR"/>
        </w:rPr>
        <w:t>tions avec la mère sont mauvaises ou au moins appauvries.</w:t>
      </w:r>
    </w:p>
    <w:p w:rsidR="00711472" w:rsidRPr="00651B3A" w:rsidRDefault="00711472" w:rsidP="00711472">
      <w:pPr>
        <w:spacing w:before="120" w:after="120"/>
        <w:jc w:val="both"/>
      </w:pPr>
      <w:r w:rsidRPr="00651B3A">
        <w:t>[274]</w:t>
      </w:r>
    </w:p>
    <w:p w:rsidR="00711472" w:rsidRPr="0064531A" w:rsidRDefault="00711472" w:rsidP="00711472">
      <w:pPr>
        <w:spacing w:before="120" w:after="120"/>
        <w:jc w:val="both"/>
      </w:pPr>
      <w:r w:rsidRPr="0064531A">
        <w:rPr>
          <w:lang w:eastAsia="fr-FR" w:bidi="fr-FR"/>
        </w:rPr>
        <w:t>Dans le même sens, sur le plan des variables psychologiques, un portrait un peu surprenant se décante pour ce groupe. Les persistants intermédiaires se révèlent en effet moins marqués que les explosifs par des problèmes de distance interpersonnelle, bien que leur aptitude à se sentir apparentés aux autres demeure effectivement assez pauvre, et ce, pour une grande diversité de figures-rôles. En ce sens, ils sont loin de faire preuve d'une capacité d’assimilation à autrui aussi forte que les adolescents conventionnels, mais ils s’en tirent mieux que les explosifs ou les délinquants graves. Ils manifestent en outre une aff</w:t>
      </w:r>
      <w:r w:rsidRPr="0064531A">
        <w:rPr>
          <w:lang w:eastAsia="fr-FR" w:bidi="fr-FR"/>
        </w:rPr>
        <w:t>i</w:t>
      </w:r>
      <w:r w:rsidRPr="0064531A">
        <w:rPr>
          <w:lang w:eastAsia="fr-FR" w:bidi="fr-FR"/>
        </w:rPr>
        <w:t>nité élective un peu plus forte que les deux groupes précédents à l’endroit des figures délinquantes, tout comme ils s’orientent sens</w:t>
      </w:r>
      <w:r w:rsidRPr="0064531A">
        <w:rPr>
          <w:lang w:eastAsia="fr-FR" w:bidi="fr-FR"/>
        </w:rPr>
        <w:t>i</w:t>
      </w:r>
      <w:r w:rsidRPr="0064531A">
        <w:rPr>
          <w:lang w:eastAsia="fr-FR" w:bidi="fr-FR"/>
        </w:rPr>
        <w:t>blement plus vers l’idéal criminel. Ils glissent donc, plus que les sp</w:t>
      </w:r>
      <w:r w:rsidRPr="0064531A">
        <w:rPr>
          <w:lang w:eastAsia="fr-FR" w:bidi="fr-FR"/>
        </w:rPr>
        <w:t>o</w:t>
      </w:r>
      <w:r w:rsidRPr="0064531A">
        <w:rPr>
          <w:lang w:eastAsia="fr-FR" w:bidi="fr-FR"/>
        </w:rPr>
        <w:t>radiques et plus que les explosifs, vers des modèles délinquants, un peu comme si leur capacité plus forte de se lier à autrui jouait contre eux et contribuait à les rapprocher d’individus antisociaux. Il est clair toutefois que le déficit constaté ici, tout en étant réel, n’est pas aussi élevé qu'aurait pu le faire prévoir la présence d’une délinquance pe</w:t>
      </w:r>
      <w:r w:rsidRPr="0064531A">
        <w:rPr>
          <w:lang w:eastAsia="fr-FR" w:bidi="fr-FR"/>
        </w:rPr>
        <w:t>r</w:t>
      </w:r>
      <w:r w:rsidRPr="0064531A">
        <w:rPr>
          <w:lang w:eastAsia="fr-FR" w:bidi="fr-FR"/>
        </w:rPr>
        <w:t>sistante.</w:t>
      </w:r>
    </w:p>
    <w:p w:rsidR="00711472" w:rsidRPr="0064531A" w:rsidRDefault="00711472" w:rsidP="00711472">
      <w:pPr>
        <w:spacing w:before="120" w:after="120"/>
        <w:jc w:val="both"/>
      </w:pPr>
      <w:r w:rsidRPr="0064531A">
        <w:rPr>
          <w:lang w:eastAsia="fr-FR" w:bidi="fr-FR"/>
        </w:rPr>
        <w:t>De même, les mesures qui touchent à des caractéristiques plus pr</w:t>
      </w:r>
      <w:r w:rsidRPr="0064531A">
        <w:rPr>
          <w:lang w:eastAsia="fr-FR" w:bidi="fr-FR"/>
        </w:rPr>
        <w:t>o</w:t>
      </w:r>
      <w:r w:rsidRPr="0064531A">
        <w:rPr>
          <w:lang w:eastAsia="fr-FR" w:bidi="fr-FR"/>
        </w:rPr>
        <w:t>prement endopsychiques ne révèlent pas de déficiences marquées. Bien sûr, ces sujets sont frappés de déficits psychologiques impo</w:t>
      </w:r>
      <w:r w:rsidRPr="0064531A">
        <w:rPr>
          <w:lang w:eastAsia="fr-FR" w:bidi="fr-FR"/>
        </w:rPr>
        <w:t>r</w:t>
      </w:r>
      <w:r w:rsidRPr="0064531A">
        <w:rPr>
          <w:lang w:eastAsia="fr-FR" w:bidi="fr-FR"/>
        </w:rPr>
        <w:t>tants ; bien sûr, ils se sentent inaptes à fonctionner adéquatement, marqués par une conception négative de soi, empêtrés dans la moros</w:t>
      </w:r>
      <w:r w:rsidRPr="0064531A">
        <w:rPr>
          <w:lang w:eastAsia="fr-FR" w:bidi="fr-FR"/>
        </w:rPr>
        <w:t>i</w:t>
      </w:r>
      <w:r w:rsidRPr="0064531A">
        <w:rPr>
          <w:lang w:eastAsia="fr-FR" w:bidi="fr-FR"/>
        </w:rPr>
        <w:t>té, la méfiance et l'hostilité, plus ou moins capables de se voir selon le point de vue des autres, aux prises avec le sentiment intense d’être différents et inférieurs, avec une vision bouchée de l’avenir et, corr</w:t>
      </w:r>
      <w:r w:rsidRPr="0064531A">
        <w:rPr>
          <w:lang w:eastAsia="fr-FR" w:bidi="fr-FR"/>
        </w:rPr>
        <w:t>é</w:t>
      </w:r>
      <w:r w:rsidRPr="0064531A">
        <w:rPr>
          <w:lang w:eastAsia="fr-FR" w:bidi="fr-FR"/>
        </w:rPr>
        <w:t>lativement à tout cela, avec une forte propension à décharger mass</w:t>
      </w:r>
      <w:r w:rsidRPr="0064531A">
        <w:rPr>
          <w:lang w:eastAsia="fr-FR" w:bidi="fr-FR"/>
        </w:rPr>
        <w:t>i</w:t>
      </w:r>
      <w:r w:rsidRPr="0064531A">
        <w:rPr>
          <w:lang w:eastAsia="fr-FR" w:bidi="fr-FR"/>
        </w:rPr>
        <w:t>vement leurs tensions sans se soucier des exigences ambiantes. De telles caractéristiques psychologiques ne peuvent qu’entraîner une inadaptation sociale prononcée. Toutefois, même si les scores moyens se sont légèrement accrus pour plusieurs mesures, le degré d’intensité de ces difficultés ne semble pas s’accentuer suffisamment pour que s’établisse une différenciation nette entre le profil psychologique de ce groupe et celui des explosifs. Il appert donc que ces deux modes d'expression de la délinquance, soit la production de délits avec ex</w:t>
      </w:r>
      <w:r w:rsidRPr="0064531A">
        <w:rPr>
          <w:lang w:eastAsia="fr-FR" w:bidi="fr-FR"/>
        </w:rPr>
        <w:t>a</w:t>
      </w:r>
      <w:r w:rsidRPr="0064531A">
        <w:rPr>
          <w:lang w:eastAsia="fr-FR" w:bidi="fr-FR"/>
        </w:rPr>
        <w:t>cerbation pendant une période de temps limitée ou encore la perpétr</w:t>
      </w:r>
      <w:r w:rsidRPr="0064531A">
        <w:rPr>
          <w:lang w:eastAsia="fr-FR" w:bidi="fr-FR"/>
        </w:rPr>
        <w:t>a</w:t>
      </w:r>
      <w:r w:rsidRPr="0064531A">
        <w:rPr>
          <w:lang w:eastAsia="fr-FR" w:bidi="fr-FR"/>
        </w:rPr>
        <w:t>tion de délits au cours de toute l’adolescence en l’absence d’un pr</w:t>
      </w:r>
      <w:r w:rsidRPr="0064531A">
        <w:rPr>
          <w:lang w:eastAsia="fr-FR" w:bidi="fr-FR"/>
        </w:rPr>
        <w:t>o</w:t>
      </w:r>
      <w:r w:rsidRPr="0064531A">
        <w:rPr>
          <w:lang w:eastAsia="fr-FR" w:bidi="fr-FR"/>
        </w:rPr>
        <w:t>cessus d’aggravation, s’inscrivent dans un contexte psychologique assez équivalent.</w:t>
      </w:r>
    </w:p>
    <w:p w:rsidR="00711472" w:rsidRDefault="00711472" w:rsidP="00711472">
      <w:pPr>
        <w:spacing w:before="120" w:after="120"/>
        <w:jc w:val="both"/>
        <w:rPr>
          <w:lang w:eastAsia="fr-FR" w:bidi="fr-FR"/>
        </w:rPr>
      </w:pPr>
      <w:r w:rsidRPr="0064531A">
        <w:rPr>
          <w:lang w:eastAsia="fr-FR" w:bidi="fr-FR"/>
        </w:rPr>
        <w:t>En bref, ces sujets semblent se singulariser surtout par un rejet a</w:t>
      </w:r>
      <w:r w:rsidRPr="0064531A">
        <w:rPr>
          <w:lang w:eastAsia="fr-FR" w:bidi="fr-FR"/>
        </w:rPr>
        <w:t>c</w:t>
      </w:r>
      <w:r w:rsidRPr="0064531A">
        <w:rPr>
          <w:lang w:eastAsia="fr-FR" w:bidi="fr-FR"/>
        </w:rPr>
        <w:t>cru de l’école, par une adhésion plus marquée à des schèmes de réf</w:t>
      </w:r>
      <w:r w:rsidRPr="0064531A">
        <w:rPr>
          <w:lang w:eastAsia="fr-FR" w:bidi="fr-FR"/>
        </w:rPr>
        <w:t>é</w:t>
      </w:r>
      <w:r w:rsidRPr="0064531A">
        <w:rPr>
          <w:lang w:eastAsia="fr-FR" w:bidi="fr-FR"/>
        </w:rPr>
        <w:t>rence criminels et par une certaine intensification d'un « mal-être su</w:t>
      </w:r>
      <w:r w:rsidRPr="0064531A">
        <w:rPr>
          <w:lang w:eastAsia="fr-FR" w:bidi="fr-FR"/>
        </w:rPr>
        <w:t>b</w:t>
      </w:r>
      <w:r w:rsidRPr="0064531A">
        <w:rPr>
          <w:lang w:eastAsia="fr-FR" w:bidi="fr-FR"/>
        </w:rPr>
        <w:t>jectif ». De façon un peu surprenante cependant, les lacunes du milieu familial ne semblent pas plus prononcées chez eux que chez les déli</w:t>
      </w:r>
      <w:r w:rsidRPr="0064531A">
        <w:rPr>
          <w:lang w:eastAsia="fr-FR" w:bidi="fr-FR"/>
        </w:rPr>
        <w:t>n</w:t>
      </w:r>
      <w:r w:rsidRPr="0064531A">
        <w:rPr>
          <w:lang w:eastAsia="fr-FR" w:bidi="fr-FR"/>
        </w:rPr>
        <w:t>quants explosifs, pas plus que leur mode de fonctionnement interpe</w:t>
      </w:r>
      <w:r w:rsidRPr="0064531A">
        <w:rPr>
          <w:lang w:eastAsia="fr-FR" w:bidi="fr-FR"/>
        </w:rPr>
        <w:t>r</w:t>
      </w:r>
      <w:r w:rsidRPr="0064531A">
        <w:rPr>
          <w:lang w:eastAsia="fr-FR" w:bidi="fr-FR"/>
        </w:rPr>
        <w:t>sonnel ou que leurs carences psychologiques ne les opposent clair</w:t>
      </w:r>
      <w:r w:rsidRPr="0064531A">
        <w:rPr>
          <w:lang w:eastAsia="fr-FR" w:bidi="fr-FR"/>
        </w:rPr>
        <w:t>e</w:t>
      </w:r>
      <w:r w:rsidRPr="0064531A">
        <w:rPr>
          <w:lang w:eastAsia="fr-FR" w:bidi="fr-FR"/>
        </w:rPr>
        <w:t>ment à ces derniers.</w:t>
      </w:r>
    </w:p>
    <w:p w:rsidR="00711472" w:rsidRPr="0064531A" w:rsidRDefault="00711472" w:rsidP="00711472">
      <w:pPr>
        <w:spacing w:before="120" w:after="120"/>
        <w:jc w:val="both"/>
        <w:rPr>
          <w:lang w:eastAsia="fr-FR" w:bidi="fr-FR"/>
        </w:rPr>
      </w:pPr>
      <w:r w:rsidRPr="0064531A">
        <w:rPr>
          <w:lang w:eastAsia="fr-FR" w:bidi="fr-FR"/>
        </w:rPr>
        <w:t>[275]</w:t>
      </w:r>
    </w:p>
    <w:p w:rsidR="00711472" w:rsidRPr="0064531A" w:rsidRDefault="00711472" w:rsidP="00711472">
      <w:pPr>
        <w:spacing w:before="120" w:after="120"/>
        <w:jc w:val="both"/>
      </w:pPr>
    </w:p>
    <w:p w:rsidR="00711472" w:rsidRPr="0064531A" w:rsidRDefault="00711472" w:rsidP="00711472">
      <w:pPr>
        <w:pStyle w:val="b0"/>
      </w:pPr>
      <w:r w:rsidRPr="0064531A">
        <w:rPr>
          <w:lang w:eastAsia="fr-FR" w:bidi="fr-FR"/>
        </w:rPr>
        <w:t>Les délinquants persistants graves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quatrième groupe, où sont massés les délinquants dont l'activité illicite au cours de l'adolescence s’est caractérisée par l’abondance, la persistance et l’aggravation, se démarque nettement des autres pour diverses mesures.</w:t>
      </w:r>
    </w:p>
    <w:p w:rsidR="00711472" w:rsidRPr="0064531A" w:rsidRDefault="00711472" w:rsidP="00711472">
      <w:pPr>
        <w:spacing w:before="120" w:after="120"/>
        <w:jc w:val="both"/>
      </w:pPr>
      <w:r w:rsidRPr="0064531A">
        <w:rPr>
          <w:lang w:eastAsia="fr-FR" w:bidi="fr-FR"/>
        </w:rPr>
        <w:t>C’est ainsi que pour les variables scolaires, la plupart des pource</w:t>
      </w:r>
      <w:r w:rsidRPr="0064531A">
        <w:rPr>
          <w:lang w:eastAsia="fr-FR" w:bidi="fr-FR"/>
        </w:rPr>
        <w:t>n</w:t>
      </w:r>
      <w:r w:rsidRPr="0064531A">
        <w:rPr>
          <w:lang w:eastAsia="fr-FR" w:bidi="fr-FR"/>
        </w:rPr>
        <w:t>tages connaissent une hausse substantielle par rapport aux trois autres groupes, au point que la quasi-totalité de ces délinquants nie à l’école toute signification positive, que 85% ont été expulsés de la classe alors que 60% ont envoyé promener un enseignant et qu’au moins 75% estiment que l’école est à ce point incompatible avec les exige</w:t>
      </w:r>
      <w:r w:rsidRPr="0064531A">
        <w:rPr>
          <w:lang w:eastAsia="fr-FR" w:bidi="fr-FR"/>
        </w:rPr>
        <w:t>n</w:t>
      </w:r>
      <w:r w:rsidRPr="0064531A">
        <w:rPr>
          <w:lang w:eastAsia="fr-FR" w:bidi="fr-FR"/>
        </w:rPr>
        <w:t>ces de leur vie future qu’ils préféreraient cesser immédiatement de la fréquenter. Sur le plan très concret du comportement, il devient man</w:t>
      </w:r>
      <w:r w:rsidRPr="0064531A">
        <w:rPr>
          <w:lang w:eastAsia="fr-FR" w:bidi="fr-FR"/>
        </w:rPr>
        <w:t>i</w:t>
      </w:r>
      <w:r w:rsidRPr="0064531A">
        <w:rPr>
          <w:lang w:eastAsia="fr-FR" w:bidi="fr-FR"/>
        </w:rPr>
        <w:t>feste que la plupart des sujets sont non seulement en opposition vir</w:t>
      </w:r>
      <w:r w:rsidRPr="0064531A">
        <w:rPr>
          <w:lang w:eastAsia="fr-FR" w:bidi="fr-FR"/>
        </w:rPr>
        <w:t>u</w:t>
      </w:r>
      <w:r w:rsidRPr="0064531A">
        <w:rPr>
          <w:lang w:eastAsia="fr-FR" w:bidi="fr-FR"/>
        </w:rPr>
        <w:t>lente avec l’école, mais qu’en plus ils échappent dès la première partie de l’adolescence à son influence autant éducative que socialisatrice. Un déficit considérable s’accumule donc dans ce qui peut être appelé leur « capacité de participer à la vie collective », puisque l’école con</w:t>
      </w:r>
      <w:r w:rsidRPr="0064531A">
        <w:rPr>
          <w:lang w:eastAsia="fr-FR" w:bidi="fr-FR"/>
        </w:rPr>
        <w:t>s</w:t>
      </w:r>
      <w:r w:rsidRPr="0064531A">
        <w:rPr>
          <w:lang w:eastAsia="fr-FR" w:bidi="fr-FR"/>
        </w:rPr>
        <w:t>titue à cet âge la source sans doute la plus importante d'acquisition des concepts, des valeurs et des modes de réaction monnayables au plan social. Avec des antécédents scolaires à ce point négatifs, les sujets de ce groupe ne peuvent que se retrouver lourdement taxés.</w:t>
      </w:r>
    </w:p>
    <w:p w:rsidR="00711472" w:rsidRPr="0064531A" w:rsidRDefault="00711472" w:rsidP="00711472">
      <w:pPr>
        <w:spacing w:before="120" w:after="120"/>
        <w:jc w:val="both"/>
      </w:pPr>
      <w:r w:rsidRPr="0064531A">
        <w:rPr>
          <w:lang w:eastAsia="fr-FR" w:bidi="fr-FR"/>
        </w:rPr>
        <w:t>En ce qui a trait à la supervision de leurs activités, nous avons o</w:t>
      </w:r>
      <w:r w:rsidRPr="0064531A">
        <w:rPr>
          <w:lang w:eastAsia="fr-FR" w:bidi="fr-FR"/>
        </w:rPr>
        <w:t>b</w:t>
      </w:r>
      <w:r w:rsidRPr="0064531A">
        <w:rPr>
          <w:lang w:eastAsia="fr-FR" w:bidi="fr-FR"/>
        </w:rPr>
        <w:t>servé le même phénomène d’accroissement substantiel de la fréquence des problèmes. C’est ici près de deux individus sur trois qui n'ont pas reçu de surveillance adéquate dans la famille ; de plus, pour au moins un sur deux, les parents ne connaissent même pas leurs activités. Le manque de supervision parentale apparaît nettement plus répandu dans ce groupe que dans les autres, à l’exception bien entendu du groupe des explosifs chez qui ce problème s’est affirmé prépondérant. Les délinquants persistants graves sont aussi ceux qui alignent le moins leur comportement sur celui de la mère, de telle sorte que près de deux sujets sur trois affirment être différents. Dans l’ensemble, ce groupe est celui qui paraît le plus nettement coupé des instances essentielles (école, famille) dont l’influence peut être décisive à cette période de la vie pour faciliter l’entrée dans le monde des adultes. La conclusion qui s’impose est que la plupart se trouvent coupés, dès le milieu de l’adolescence, des institutions mises à leur service par la collectivité, risquant ainsi de dériver dans une sorte de vacuum social.</w:t>
      </w:r>
    </w:p>
    <w:p w:rsidR="00711472" w:rsidRPr="0064531A" w:rsidRDefault="00711472" w:rsidP="00711472">
      <w:pPr>
        <w:spacing w:before="120" w:after="120"/>
        <w:jc w:val="both"/>
      </w:pPr>
      <w:r w:rsidRPr="0064531A">
        <w:rPr>
          <w:lang w:eastAsia="fr-FR" w:bidi="fr-FR"/>
        </w:rPr>
        <w:t>L’examen des moyennes obtenues avec les instruments psychol</w:t>
      </w:r>
      <w:r w:rsidRPr="0064531A">
        <w:rPr>
          <w:lang w:eastAsia="fr-FR" w:bidi="fr-FR"/>
        </w:rPr>
        <w:t>o</w:t>
      </w:r>
      <w:r w:rsidRPr="0064531A">
        <w:rPr>
          <w:lang w:eastAsia="fr-FR" w:bidi="fr-FR"/>
        </w:rPr>
        <w:t>giques montre une accentuation systématique et parfois assez prono</w:t>
      </w:r>
      <w:r w:rsidRPr="0064531A">
        <w:rPr>
          <w:lang w:eastAsia="fr-FR" w:bidi="fr-FR"/>
        </w:rPr>
        <w:t>n</w:t>
      </w:r>
      <w:r w:rsidRPr="0064531A">
        <w:rPr>
          <w:lang w:eastAsia="fr-FR" w:bidi="fr-FR"/>
        </w:rPr>
        <w:t>cée des diverses carences. Ainsi, en ce qui a trait au développement interpersonnel, il est clair que ces sujets accusent un déficit majeur, puisque leur score moyen qui traduit la capacité générale de s'associer à autrui est le plus faible des quatre groupes, tout comme d’ailleurs celui qui indique leur efficience à se définir comme partenaire d’interactions sociales. Par rapport aux différentes figures-rôles,</w:t>
      </w:r>
      <w:r>
        <w:t xml:space="preserve"> </w:t>
      </w:r>
      <w:r w:rsidRPr="00651B3A">
        <w:t>[276]</w:t>
      </w:r>
      <w:r w:rsidRPr="0064531A">
        <w:rPr>
          <w:lang w:eastAsia="fr-FR" w:bidi="fr-FR"/>
        </w:rPr>
        <w:t xml:space="preserve"> l’appauvrissement interpersonnel semble généralisé, entre autres pour la mère, le père, le prêtre, le policier et les autres adultes qui sont plus particulièrement rejetés ; par contre, l’assimilation perceptive aux f</w:t>
      </w:r>
      <w:r w:rsidRPr="0064531A">
        <w:rPr>
          <w:lang w:eastAsia="fr-FR" w:bidi="fr-FR"/>
        </w:rPr>
        <w:t>i</w:t>
      </w:r>
      <w:r w:rsidRPr="0064531A">
        <w:rPr>
          <w:lang w:eastAsia="fr-FR" w:bidi="fr-FR"/>
        </w:rPr>
        <w:t>gures antisociales est ici la plus marquée. Il est intére</w:t>
      </w:r>
      <w:r w:rsidRPr="0064531A">
        <w:rPr>
          <w:lang w:eastAsia="fr-FR" w:bidi="fr-FR"/>
        </w:rPr>
        <w:t>s</w:t>
      </w:r>
      <w:r w:rsidRPr="0064531A">
        <w:rPr>
          <w:lang w:eastAsia="fr-FR" w:bidi="fr-FR"/>
        </w:rPr>
        <w:t>sant à cet égard de comparer les persistants graves avec les explosifs : ceux-ci se c</w:t>
      </w:r>
      <w:r w:rsidRPr="0064531A">
        <w:rPr>
          <w:lang w:eastAsia="fr-FR" w:bidi="fr-FR"/>
        </w:rPr>
        <w:t>a</w:t>
      </w:r>
      <w:r w:rsidRPr="0064531A">
        <w:rPr>
          <w:lang w:eastAsia="fr-FR" w:bidi="fr-FR"/>
        </w:rPr>
        <w:t>ractérisent en effet par une performance à peu près aussi faible que ceux-là en ce qui concerne la capacité interpersonnelle g</w:t>
      </w:r>
      <w:r w:rsidRPr="0064531A">
        <w:rPr>
          <w:lang w:eastAsia="fr-FR" w:bidi="fr-FR"/>
        </w:rPr>
        <w:t>é</w:t>
      </w:r>
      <w:r w:rsidRPr="0064531A">
        <w:rPr>
          <w:lang w:eastAsia="fr-FR" w:bidi="fr-FR"/>
        </w:rPr>
        <w:t>nérale ; ce qui empêche le score moyen des persistants graves de tomber nett</w:t>
      </w:r>
      <w:r w:rsidRPr="0064531A">
        <w:rPr>
          <w:lang w:eastAsia="fr-FR" w:bidi="fr-FR"/>
        </w:rPr>
        <w:t>e</w:t>
      </w:r>
      <w:r w:rsidRPr="0064531A">
        <w:rPr>
          <w:lang w:eastAsia="fr-FR" w:bidi="fr-FR"/>
        </w:rPr>
        <w:t>ment plus bas que celui des explosifs, c’est leur niveau pa</w:t>
      </w:r>
      <w:r w:rsidRPr="0064531A">
        <w:rPr>
          <w:lang w:eastAsia="fr-FR" w:bidi="fr-FR"/>
        </w:rPr>
        <w:t>s</w:t>
      </w:r>
      <w:r w:rsidRPr="0064531A">
        <w:rPr>
          <w:lang w:eastAsia="fr-FR" w:bidi="fr-FR"/>
        </w:rPr>
        <w:t>sablement plus élevé d’association aux figures criminelles, à l’égard desquelles les explosifs maintiennent leur distance. Paradoxalement donc, et c’est sans doute ce qui permet de comprendre toute la gravité de leur rupt</w:t>
      </w:r>
      <w:r w:rsidRPr="0064531A">
        <w:rPr>
          <w:lang w:eastAsia="fr-FR" w:bidi="fr-FR"/>
        </w:rPr>
        <w:t>u</w:t>
      </w:r>
      <w:r w:rsidRPr="0064531A">
        <w:rPr>
          <w:lang w:eastAsia="fr-FR" w:bidi="fr-FR"/>
        </w:rPr>
        <w:t>re avec la réalité sociale, les persistants graves ne maintiennent un ce</w:t>
      </w:r>
      <w:r w:rsidRPr="0064531A">
        <w:rPr>
          <w:lang w:eastAsia="fr-FR" w:bidi="fr-FR"/>
        </w:rPr>
        <w:t>r</w:t>
      </w:r>
      <w:r w:rsidRPr="0064531A">
        <w:rPr>
          <w:lang w:eastAsia="fr-FR" w:bidi="fr-FR"/>
        </w:rPr>
        <w:t>tain lien avec autrui que par le recours à un subterfuge, soit l’association avec d’autres individus qui sont aussi marginaux qu’eux-mêmes. Bref, non seulement un fossé profond se creuse-t-il par ra</w:t>
      </w:r>
      <w:r w:rsidRPr="0064531A">
        <w:rPr>
          <w:lang w:eastAsia="fr-FR" w:bidi="fr-FR"/>
        </w:rPr>
        <w:t>p</w:t>
      </w:r>
      <w:r w:rsidRPr="0064531A">
        <w:rPr>
          <w:lang w:eastAsia="fr-FR" w:bidi="fr-FR"/>
        </w:rPr>
        <w:t>port aux figures sociales les plus significatives, en particulier les fig</w:t>
      </w:r>
      <w:r w:rsidRPr="0064531A">
        <w:rPr>
          <w:lang w:eastAsia="fr-FR" w:bidi="fr-FR"/>
        </w:rPr>
        <w:t>u</w:t>
      </w:r>
      <w:r w:rsidRPr="0064531A">
        <w:rPr>
          <w:lang w:eastAsia="fr-FR" w:bidi="fr-FR"/>
        </w:rPr>
        <w:t>res adultes détentrices de statut et d’autorité, mais en plus la définition de soi est nettement déterminée, puisqu’une affiliation ant</w:t>
      </w:r>
      <w:r w:rsidRPr="0064531A">
        <w:rPr>
          <w:lang w:eastAsia="fr-FR" w:bidi="fr-FR"/>
        </w:rPr>
        <w:t>i</w:t>
      </w:r>
      <w:r w:rsidRPr="0064531A">
        <w:rPr>
          <w:lang w:eastAsia="fr-FR" w:bidi="fr-FR"/>
        </w:rPr>
        <w:t>sociale est privilégiée, par la prépondérance de la liaison aux pairs délinquants.</w:t>
      </w:r>
    </w:p>
    <w:p w:rsidR="00711472" w:rsidRPr="0064531A" w:rsidRDefault="00711472" w:rsidP="00711472">
      <w:pPr>
        <w:spacing w:before="120" w:after="120"/>
        <w:jc w:val="both"/>
      </w:pPr>
      <w:r w:rsidRPr="0064531A">
        <w:rPr>
          <w:lang w:eastAsia="fr-FR" w:bidi="fr-FR"/>
        </w:rPr>
        <w:t>Corrélativement, une accumulation prononcée de déficits se fait jour dans la personnalité. C’est ainsi que le concept de soi apparaît lourdement taxé d’éléments de destructivité, que la méfiance et l’hostilité s’accroissent terriblement, s'accompagnant en plus d’un sentiment de malaise dans les relations interpersonnelles et d’un se</w:t>
      </w:r>
      <w:r w:rsidRPr="0064531A">
        <w:rPr>
          <w:lang w:eastAsia="fr-FR" w:bidi="fr-FR"/>
        </w:rPr>
        <w:t>n</w:t>
      </w:r>
      <w:r w:rsidRPr="0064531A">
        <w:rPr>
          <w:lang w:eastAsia="fr-FR" w:bidi="fr-FR"/>
        </w:rPr>
        <w:t>timent d’irritation qui prennent chez ces sujets des proportions inqui</w:t>
      </w:r>
      <w:r w:rsidRPr="0064531A">
        <w:rPr>
          <w:lang w:eastAsia="fr-FR" w:bidi="fr-FR"/>
        </w:rPr>
        <w:t>é</w:t>
      </w:r>
      <w:r w:rsidRPr="0064531A">
        <w:rPr>
          <w:lang w:eastAsia="fr-FR" w:bidi="fr-FR"/>
        </w:rPr>
        <w:t>tantes, que l’impression d’être coupés des autres devient très prono</w:t>
      </w:r>
      <w:r w:rsidRPr="0064531A">
        <w:rPr>
          <w:lang w:eastAsia="fr-FR" w:bidi="fr-FR"/>
        </w:rPr>
        <w:t>n</w:t>
      </w:r>
      <w:r w:rsidRPr="0064531A">
        <w:rPr>
          <w:lang w:eastAsia="fr-FR" w:bidi="fr-FR"/>
        </w:rPr>
        <w:t>cée, surtout qu’elle est alimentée par diverses peurs (peur d’être ina</w:t>
      </w:r>
      <w:r w:rsidRPr="0064531A">
        <w:rPr>
          <w:lang w:eastAsia="fr-FR" w:bidi="fr-FR"/>
        </w:rPr>
        <w:t>p</w:t>
      </w:r>
      <w:r w:rsidRPr="0064531A">
        <w:rPr>
          <w:lang w:eastAsia="fr-FR" w:bidi="fr-FR"/>
        </w:rPr>
        <w:t>tes, peur d’échouer, peur d’être rejetés, etc.), et que s'instaure une d</w:t>
      </w:r>
      <w:r w:rsidRPr="0064531A">
        <w:rPr>
          <w:lang w:eastAsia="fr-FR" w:bidi="fr-FR"/>
        </w:rPr>
        <w:t>y</w:t>
      </w:r>
      <w:r w:rsidRPr="0064531A">
        <w:rPr>
          <w:lang w:eastAsia="fr-FR" w:bidi="fr-FR"/>
        </w:rPr>
        <w:t>namique réactionnelle axée sur la fuite dans l’agir, sur la recherche plus ou moins consciente de troubles (sous la forme surtout de condu</w:t>
      </w:r>
      <w:r w:rsidRPr="0064531A">
        <w:rPr>
          <w:lang w:eastAsia="fr-FR" w:bidi="fr-FR"/>
        </w:rPr>
        <w:t>i</w:t>
      </w:r>
      <w:r w:rsidRPr="0064531A">
        <w:rPr>
          <w:lang w:eastAsia="fr-FR" w:bidi="fr-FR"/>
        </w:rPr>
        <w:t>tes à risques) et sur la négation des problèmes. Il est donc compréhe</w:t>
      </w:r>
      <w:r w:rsidRPr="0064531A">
        <w:rPr>
          <w:lang w:eastAsia="fr-FR" w:bidi="fr-FR"/>
        </w:rPr>
        <w:t>n</w:t>
      </w:r>
      <w:r w:rsidRPr="0064531A">
        <w:rPr>
          <w:lang w:eastAsia="fr-FR" w:bidi="fr-FR"/>
        </w:rPr>
        <w:t>sible — et c’est ce que traduit le très haut niveau atteint par l’indice d'asocialité — que dans un pareil contexte les sujets se réfugient sur le plan interhumain dans une sorte d’insensibilité, sinon de dureté, et pèchent constamment par manque de réalisme, puisqu’ils privilégient la satisfaction des besoins, la décharge des tensions, l'évasion dans l’action, plutôt que la conciliation soi - réalité.</w:t>
      </w:r>
    </w:p>
    <w:p w:rsidR="00711472" w:rsidRPr="0064531A" w:rsidRDefault="00711472" w:rsidP="00711472">
      <w:pPr>
        <w:spacing w:before="120" w:after="120"/>
        <w:jc w:val="both"/>
      </w:pPr>
      <w:r w:rsidRPr="0064531A">
        <w:rPr>
          <w:lang w:eastAsia="fr-FR" w:bidi="fr-FR"/>
        </w:rPr>
        <w:t>Bref, en plus du fait capital que ce sont précisément les sujets les plus engagés dans une délinquance continue et grave qui se révèlent les plus touchés par des carences scolaires, familiales, sociales et pe</w:t>
      </w:r>
      <w:r w:rsidRPr="0064531A">
        <w:rPr>
          <w:lang w:eastAsia="fr-FR" w:bidi="fr-FR"/>
        </w:rPr>
        <w:t>r</w:t>
      </w:r>
      <w:r w:rsidRPr="0064531A">
        <w:rPr>
          <w:lang w:eastAsia="fr-FR" w:bidi="fr-FR"/>
        </w:rPr>
        <w:t>sonnelles, deux grands vecteurs de dyssocialité ont pu être identifiés dans la personnalité de ces jeunes délinquants : le premier met en ca</w:t>
      </w:r>
      <w:r w:rsidRPr="0064531A">
        <w:rPr>
          <w:lang w:eastAsia="fr-FR" w:bidi="fr-FR"/>
        </w:rPr>
        <w:t>u</w:t>
      </w:r>
      <w:r w:rsidRPr="0064531A">
        <w:rPr>
          <w:lang w:eastAsia="fr-FR" w:bidi="fr-FR"/>
        </w:rPr>
        <w:t>se une véritable inaptitude à comprendre les exigences mêmes de l’engagement interpersonnel et de l’entrée en rôle social ; le second consiste en un appauvrissement généralisé des modes de raccord</w:t>
      </w:r>
      <w:r w:rsidRPr="0064531A">
        <w:rPr>
          <w:lang w:eastAsia="fr-FR" w:bidi="fr-FR"/>
        </w:rPr>
        <w:t>e</w:t>
      </w:r>
      <w:r w:rsidRPr="0064531A">
        <w:rPr>
          <w:lang w:eastAsia="fr-FR" w:bidi="fr-FR"/>
        </w:rPr>
        <w:t>ment à la réalité, qui touche à la fois les fonctions cognitives,</w:t>
      </w:r>
      <w:r>
        <w:rPr>
          <w:lang w:eastAsia="fr-FR" w:bidi="fr-FR"/>
        </w:rPr>
        <w:t xml:space="preserve"> </w:t>
      </w:r>
      <w:r w:rsidRPr="0064531A">
        <w:rPr>
          <w:lang w:eastAsia="fr-FR" w:bidi="fr-FR"/>
        </w:rPr>
        <w:t>[277]</w:t>
      </w:r>
      <w:r>
        <w:rPr>
          <w:lang w:eastAsia="fr-FR" w:bidi="fr-FR"/>
        </w:rPr>
        <w:t xml:space="preserve"> </w:t>
      </w:r>
      <w:r w:rsidRPr="0064531A">
        <w:rPr>
          <w:lang w:eastAsia="fr-FR" w:bidi="fr-FR"/>
        </w:rPr>
        <w:t>volit</w:t>
      </w:r>
      <w:r w:rsidRPr="0064531A">
        <w:rPr>
          <w:lang w:eastAsia="fr-FR" w:bidi="fr-FR"/>
        </w:rPr>
        <w:t>i</w:t>
      </w:r>
      <w:r w:rsidRPr="0064531A">
        <w:rPr>
          <w:lang w:eastAsia="fr-FR" w:bidi="fr-FR"/>
        </w:rPr>
        <w:t>ves et affectives. C’est de la sorte la faculté fondamentale de di</w:t>
      </w:r>
      <w:r w:rsidRPr="0064531A">
        <w:rPr>
          <w:lang w:eastAsia="fr-FR" w:bidi="fr-FR"/>
        </w:rPr>
        <w:t>a</w:t>
      </w:r>
      <w:r w:rsidRPr="0064531A">
        <w:rPr>
          <w:lang w:eastAsia="fr-FR" w:bidi="fr-FR"/>
        </w:rPr>
        <w:t>loguer et de transiger avec autrui qui se trouve étouffée chez les sujets de ce groupe.</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planche"/>
      </w:pPr>
      <w:bookmarkStart w:id="49" w:name="Delinquances_pt_2_chap_6_5"/>
      <w:r w:rsidRPr="0064531A">
        <w:t>LE CONTINUUM D’INADAPTATION</w:t>
      </w:r>
      <w:r>
        <w:br/>
      </w:r>
      <w:r w:rsidRPr="0064531A">
        <w:t>À L’ADOLESCENCE</w:t>
      </w:r>
    </w:p>
    <w:bookmarkEnd w:id="49"/>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Il nous reste maintenant à procéder à une dernière analyse de nos données, à caractère plus global cette fois. Elle visera d’abord, compte tenu de la nette différenciation des groupes entre eux, à bien déma</w:t>
      </w:r>
      <w:r w:rsidRPr="0064531A">
        <w:rPr>
          <w:lang w:eastAsia="fr-FR" w:bidi="fr-FR"/>
        </w:rPr>
        <w:t>r</w:t>
      </w:r>
      <w:r w:rsidRPr="0064531A">
        <w:rPr>
          <w:lang w:eastAsia="fr-FR" w:bidi="fr-FR"/>
        </w:rPr>
        <w:t>quer leur position respective en fonction des diverses mesures util</w:t>
      </w:r>
      <w:r w:rsidRPr="0064531A">
        <w:rPr>
          <w:lang w:eastAsia="fr-FR" w:bidi="fr-FR"/>
        </w:rPr>
        <w:t>i</w:t>
      </w:r>
      <w:r w:rsidRPr="0064531A">
        <w:rPr>
          <w:lang w:eastAsia="fr-FR" w:bidi="fr-FR"/>
        </w:rPr>
        <w:t>sées. Elle visera ensuite, et ce sera là une façon tout à fait nouvelle d’envisager nos données, à dégager les changements qui marquent l’évolution de chacun de ces groupes. Sous cette double perspective, nous réexaminerons leurs ressemblances et leurs oppositions.</w:t>
      </w:r>
    </w:p>
    <w:p w:rsidR="00711472" w:rsidRPr="0064531A" w:rsidRDefault="00711472" w:rsidP="00711472">
      <w:pPr>
        <w:spacing w:before="120" w:after="120"/>
        <w:jc w:val="both"/>
      </w:pPr>
      <w:r w:rsidRPr="0064531A">
        <w:rPr>
          <w:lang w:eastAsia="fr-FR" w:bidi="fr-FR"/>
        </w:rPr>
        <w:t>Après l’analyse des meilleures variables de nature sociale ou de nature psychologique, nous avons pu établir que les 8 groupes voient s’aggraver, à mesure que s’intensifie la délinquance, leur dysfonctio</w:t>
      </w:r>
      <w:r w:rsidRPr="0064531A">
        <w:rPr>
          <w:lang w:eastAsia="fr-FR" w:bidi="fr-FR"/>
        </w:rPr>
        <w:t>n</w:t>
      </w:r>
      <w:r w:rsidRPr="0064531A">
        <w:rPr>
          <w:lang w:eastAsia="fr-FR" w:bidi="fr-FR"/>
        </w:rPr>
        <w:t>nement social et psychologique. Ce classement démontre l’existence d’un véritable continuum marqué par l’alourdissement gradué des c</w:t>
      </w:r>
      <w:r w:rsidRPr="0064531A">
        <w:rPr>
          <w:lang w:eastAsia="fr-FR" w:bidi="fr-FR"/>
        </w:rPr>
        <w:t>a</w:t>
      </w:r>
      <w:r w:rsidRPr="0064531A">
        <w:rPr>
          <w:lang w:eastAsia="fr-FR" w:bidi="fr-FR"/>
        </w:rPr>
        <w:t>ractéristiques négatives des sujets.</w:t>
      </w:r>
    </w:p>
    <w:p w:rsidR="00711472" w:rsidRDefault="00711472" w:rsidP="00711472">
      <w:pPr>
        <w:spacing w:before="120" w:after="120"/>
        <w:jc w:val="both"/>
        <w:rPr>
          <w:lang w:eastAsia="fr-FR" w:bidi="fr-FR"/>
        </w:rPr>
      </w:pPr>
      <w:r w:rsidRPr="0064531A">
        <w:rPr>
          <w:lang w:eastAsia="fr-FR" w:bidi="fr-FR"/>
        </w:rPr>
        <w:t>Nous devons évidemment tenir compte du clivage prononcé entre les deux échantillons, clivage tel que la délinquance des adolescents judiciarisés n’apparaît pas du tout du même ordre de grandeur que la délinquance des adolescents conventionnels. C’est pourquoi nous pa</w:t>
      </w:r>
      <w:r w:rsidRPr="0064531A">
        <w:rPr>
          <w:lang w:eastAsia="fr-FR" w:bidi="fr-FR"/>
        </w:rPr>
        <w:t>r</w:t>
      </w:r>
      <w:r w:rsidRPr="0064531A">
        <w:rPr>
          <w:lang w:eastAsia="fr-FR" w:bidi="fr-FR"/>
        </w:rPr>
        <w:t>lons d’un continuum à double palier (représenté sur la figure</w:t>
      </w:r>
      <w:r>
        <w:rPr>
          <w:lang w:eastAsia="fr-FR" w:bidi="fr-FR"/>
        </w:rPr>
        <w:t> </w:t>
      </w:r>
      <w:r w:rsidRPr="0064531A">
        <w:rPr>
          <w:lang w:eastAsia="fr-FR" w:bidi="fr-FR"/>
        </w:rPr>
        <w:t>6.1.) avec, au palier adaptation, les quatre groupes d'adolescents socialisés et, au palier inadaptation, les quatre groupes d'adolescents judiciarisés, la différence de niveau entre les deux traduisant l’écart considérable qui a été observé dans l’ampleur et la portée des problèmes. De façon plus précise, le continuum peut se subdiviser en trois zones distinctes : d’abord celle de l’antisocialité, où se retrouve le groupe des déli</w:t>
      </w:r>
      <w:r w:rsidRPr="0064531A">
        <w:rPr>
          <w:lang w:eastAsia="fr-FR" w:bidi="fr-FR"/>
        </w:rPr>
        <w:t>n</w:t>
      </w:r>
      <w:r w:rsidRPr="0064531A">
        <w:rPr>
          <w:lang w:eastAsia="fr-FR" w:bidi="fr-FR"/>
        </w:rPr>
        <w:t>quants persistants graves, ensuite celle de ce que nous appelons la dyssocialité, où sont réunis les trois autres groupes de délinquants j</w:t>
      </w:r>
      <w:r w:rsidRPr="0064531A">
        <w:rPr>
          <w:lang w:eastAsia="fr-FR" w:bidi="fr-FR"/>
        </w:rPr>
        <w:t>u</w:t>
      </w:r>
      <w:r w:rsidRPr="0064531A">
        <w:rPr>
          <w:lang w:eastAsia="fr-FR" w:bidi="fr-FR"/>
        </w:rPr>
        <w:t>diciarisés, et enfin celle de la socialité qui contient la totalité des ad</w:t>
      </w:r>
      <w:r w:rsidRPr="0064531A">
        <w:rPr>
          <w:lang w:eastAsia="fr-FR" w:bidi="fr-FR"/>
        </w:rPr>
        <w:t>o</w:t>
      </w:r>
      <w:r w:rsidRPr="0064531A">
        <w:rPr>
          <w:lang w:eastAsia="fr-FR" w:bidi="fr-FR"/>
        </w:rPr>
        <w:t>lescents conventionnels. La première zone concerne le refus de se conformer aux exigences de la vie collective par suite d'un véritable dérèglement des fonctions de relation et de participation ; la deuxième zone correspond à des carences majeures plus ou moins permanentes de la personnalité, qui tendent à la maintenir dans une sorte d’inadéquation ou d’insuffisance du rendement ; enfin la troisième zone représente l’acceptation à peu près normale des normes sociales pour des adolescents, encore qu’elle puisse être entachée de défailla</w:t>
      </w:r>
      <w:r w:rsidRPr="0064531A">
        <w:rPr>
          <w:lang w:eastAsia="fr-FR" w:bidi="fr-FR"/>
        </w:rPr>
        <w:t>n</w:t>
      </w:r>
      <w:r w:rsidRPr="0064531A">
        <w:rPr>
          <w:lang w:eastAsia="fr-FR" w:bidi="fr-FR"/>
        </w:rPr>
        <w:t>ces, d'avatars ou même de réactions d'insoumission.</w:t>
      </w:r>
    </w:p>
    <w:p w:rsidR="00711472" w:rsidRPr="0064531A" w:rsidRDefault="00711472" w:rsidP="00711472">
      <w:pPr>
        <w:spacing w:before="120" w:after="120"/>
        <w:jc w:val="both"/>
      </w:pPr>
      <w:r w:rsidRPr="0064531A">
        <w:t>[278]</w:t>
      </w:r>
    </w:p>
    <w:p w:rsidR="00711472" w:rsidRPr="0064531A" w:rsidRDefault="00711472" w:rsidP="00711472">
      <w:pPr>
        <w:spacing w:before="120" w:after="120"/>
        <w:jc w:val="both"/>
      </w:pPr>
    </w:p>
    <w:p w:rsidR="00711472" w:rsidRDefault="00711472" w:rsidP="00711472">
      <w:pPr>
        <w:pStyle w:val="figtitre"/>
        <w:rPr>
          <w:lang w:eastAsia="fr-FR" w:bidi="fr-FR"/>
        </w:rPr>
      </w:pPr>
      <w:r>
        <w:rPr>
          <w:lang w:eastAsia="fr-FR" w:bidi="fr-FR"/>
        </w:rPr>
        <w:t>Figure 6.1.</w:t>
      </w:r>
    </w:p>
    <w:p w:rsidR="00711472" w:rsidRPr="0064531A" w:rsidRDefault="00711472" w:rsidP="00711472">
      <w:pPr>
        <w:pStyle w:val="figst"/>
      </w:pPr>
      <w:r w:rsidRPr="0064531A">
        <w:rPr>
          <w:lang w:eastAsia="fr-FR" w:bidi="fr-FR"/>
        </w:rPr>
        <w:t>REPRÉSENTATION DU CONTINUUM</w:t>
      </w:r>
    </w:p>
    <w:p w:rsidR="00711472" w:rsidRPr="0064531A" w:rsidRDefault="009F4C80" w:rsidP="00711472">
      <w:pPr>
        <w:pStyle w:val="fig"/>
      </w:pPr>
      <w:r>
        <w:rPr>
          <w:noProof/>
        </w:rPr>
        <w:drawing>
          <wp:inline distT="0" distB="0" distL="0" distR="0">
            <wp:extent cx="5105400" cy="1384300"/>
            <wp:effectExtent l="25400" t="25400" r="12700" b="12700"/>
            <wp:docPr id="33" name="Image 33" descr="fig_p_27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fig_p_278_st_low"/>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0" cy="13843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jc w:val="both"/>
        <w:rPr>
          <w:szCs w:val="24"/>
          <w:lang w:eastAsia="fr-FR" w:bidi="fr-FR"/>
        </w:rPr>
      </w:pPr>
    </w:p>
    <w:p w:rsidR="00711472" w:rsidRPr="0064531A" w:rsidRDefault="00711472" w:rsidP="00711472">
      <w:pPr>
        <w:pStyle w:val="a"/>
      </w:pPr>
      <w:r w:rsidRPr="0064531A">
        <w:t>La socialité, précieuse acquisition</w:t>
      </w:r>
      <w:r>
        <w:br/>
      </w:r>
      <w:r w:rsidRPr="0064531A">
        <w:t>des adolescents conventionnels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Le continuum à double niveau souligne l’opposition radicale que nous avons fait ressortir entre les adolescents recrutés à Montréal et les adolescents recrutés au Tribunal de la jeunesse, et ce, à partir d’une confrontation tant synchronique que diachronique des deux échantillons. Nous nous attarderons donc à bien établir les différences entre les premiers et les seconds, ainsi qu’à montrer comment ces di</w:t>
      </w:r>
      <w:r w:rsidRPr="0064531A">
        <w:rPr>
          <w:lang w:eastAsia="fr-FR" w:bidi="fr-FR"/>
        </w:rPr>
        <w:t>f</w:t>
      </w:r>
      <w:r w:rsidRPr="0064531A">
        <w:rPr>
          <w:lang w:eastAsia="fr-FR" w:bidi="fr-FR"/>
        </w:rPr>
        <w:t>férences évoluent à travers le temps. Du côté des adolescents conve</w:t>
      </w:r>
      <w:r w:rsidRPr="0064531A">
        <w:rPr>
          <w:lang w:eastAsia="fr-FR" w:bidi="fr-FR"/>
        </w:rPr>
        <w:t>n</w:t>
      </w:r>
      <w:r w:rsidRPr="0064531A">
        <w:rPr>
          <w:lang w:eastAsia="fr-FR" w:bidi="fr-FR"/>
        </w:rPr>
        <w:t>tionnels, nous avons procédé à trois démarches : d’abord leur évalu</w:t>
      </w:r>
      <w:r w:rsidRPr="0064531A">
        <w:rPr>
          <w:lang w:eastAsia="fr-FR" w:bidi="fr-FR"/>
        </w:rPr>
        <w:t>a</w:t>
      </w:r>
      <w:r w:rsidRPr="0064531A">
        <w:rPr>
          <w:lang w:eastAsia="fr-FR" w:bidi="fr-FR"/>
        </w:rPr>
        <w:t>tion comparative aux adolescents judiciarisés, ensuite la différenci</w:t>
      </w:r>
      <w:r w:rsidRPr="0064531A">
        <w:rPr>
          <w:lang w:eastAsia="fr-FR" w:bidi="fr-FR"/>
        </w:rPr>
        <w:t>a</w:t>
      </w:r>
      <w:r w:rsidRPr="0064531A">
        <w:rPr>
          <w:lang w:eastAsia="fr-FR" w:bidi="fr-FR"/>
        </w:rPr>
        <w:t>tion nette des quatre groupes dans lesquels ils se répartissent et fin</w:t>
      </w:r>
      <w:r w:rsidRPr="0064531A">
        <w:rPr>
          <w:lang w:eastAsia="fr-FR" w:bidi="fr-FR"/>
        </w:rPr>
        <w:t>a</w:t>
      </w:r>
      <w:r w:rsidRPr="0064531A">
        <w:rPr>
          <w:lang w:eastAsia="fr-FR" w:bidi="fr-FR"/>
        </w:rPr>
        <w:t>lement la mise en lumière de leur évolution.</w:t>
      </w:r>
    </w:p>
    <w:p w:rsidR="00711472" w:rsidRDefault="00711472" w:rsidP="00711472">
      <w:pPr>
        <w:spacing w:before="120" w:after="120"/>
        <w:jc w:val="both"/>
        <w:rPr>
          <w:lang w:eastAsia="fr-FR" w:bidi="fr-FR"/>
        </w:rPr>
      </w:pPr>
      <w:r w:rsidRPr="0064531A">
        <w:rPr>
          <w:lang w:eastAsia="fr-FR" w:bidi="fr-FR"/>
        </w:rPr>
        <w:t>En premier lieu, grâce à l’analyse de la fonction discriminante (nous en avons fait état précédemment), nous avons pu facilement di</w:t>
      </w:r>
      <w:r w:rsidRPr="0064531A">
        <w:rPr>
          <w:lang w:eastAsia="fr-FR" w:bidi="fr-FR"/>
        </w:rPr>
        <w:t>s</w:t>
      </w:r>
      <w:r w:rsidRPr="0064531A">
        <w:rPr>
          <w:lang w:eastAsia="fr-FR" w:bidi="fr-FR"/>
        </w:rPr>
        <w:t>tinguer les adolescents conventionnels des adolescents judiciarisés, à la fois sur le plan des variables psychologiques et sur le plan des v</w:t>
      </w:r>
      <w:r w:rsidRPr="0064531A">
        <w:rPr>
          <w:lang w:eastAsia="fr-FR" w:bidi="fr-FR"/>
        </w:rPr>
        <w:t>a</w:t>
      </w:r>
      <w:r w:rsidRPr="0064531A">
        <w:rPr>
          <w:lang w:eastAsia="fr-FR" w:bidi="fr-FR"/>
        </w:rPr>
        <w:t>riables sociales. C’est ainsi que, pour les variables sociales, les pr</w:t>
      </w:r>
      <w:r w:rsidRPr="0064531A">
        <w:rPr>
          <w:lang w:eastAsia="fr-FR" w:bidi="fr-FR"/>
        </w:rPr>
        <w:t>o</w:t>
      </w:r>
      <w:r w:rsidRPr="0064531A">
        <w:rPr>
          <w:lang w:eastAsia="fr-FR" w:bidi="fr-FR"/>
        </w:rPr>
        <w:t>portions vont au moins du simple au double de l’un à l’autre groupe, jamais plus du tiers des conventionnels ne possédant d'ailleurs la c</w:t>
      </w:r>
      <w:r w:rsidRPr="0064531A">
        <w:rPr>
          <w:lang w:eastAsia="fr-FR" w:bidi="fr-FR"/>
        </w:rPr>
        <w:t>a</w:t>
      </w:r>
      <w:r w:rsidRPr="0064531A">
        <w:rPr>
          <w:lang w:eastAsia="fr-FR" w:bidi="fr-FR"/>
        </w:rPr>
        <w:t>ractéristique négative (membre d’un gang, absence de contrôle par les parents, difficultés à l’école) ; pour les variables psychologiques, les scores moyens des conformistes sont clairement et systématiquement plus positifs que ceux des anticonformistes. Notre conclusion se confirme surtout pour les variables sociales, même dans la compara</w:t>
      </w:r>
      <w:r w:rsidRPr="0064531A">
        <w:rPr>
          <w:lang w:eastAsia="fr-FR" w:bidi="fr-FR"/>
        </w:rPr>
        <w:t>i</w:t>
      </w:r>
      <w:r w:rsidRPr="0064531A">
        <w:rPr>
          <w:lang w:eastAsia="fr-FR" w:bidi="fr-FR"/>
        </w:rPr>
        <w:t xml:space="preserve">son du groupe le plus délinquant parmi les adolescents conventionnels avec le groupe le moins délinquant parmi les adolescents judiciarisés (voir </w:t>
      </w:r>
      <w:r w:rsidRPr="00651B3A">
        <w:rPr>
          <w:smallCaps/>
        </w:rPr>
        <w:t xml:space="preserve">Fréchette </w:t>
      </w:r>
      <w:r w:rsidRPr="0064531A">
        <w:rPr>
          <w:lang w:eastAsia="fr-FR" w:bidi="fr-FR"/>
        </w:rPr>
        <w:t xml:space="preserve">et </w:t>
      </w:r>
      <w:r w:rsidRPr="00651B3A">
        <w:rPr>
          <w:smallCaps/>
        </w:rPr>
        <w:t xml:space="preserve">LeBlanc, </w:t>
      </w:r>
      <w:r w:rsidRPr="0064531A">
        <w:rPr>
          <w:lang w:eastAsia="fr-FR" w:bidi="fr-FR"/>
        </w:rPr>
        <w:t>1980). Par conséquent, nous sommes tout à fait justifiés à parler d’un clivage entre les uns et les autres, l</w:t>
      </w:r>
      <w:r w:rsidRPr="0064531A">
        <w:rPr>
          <w:lang w:eastAsia="fr-FR" w:bidi="fr-FR"/>
        </w:rPr>
        <w:t>e</w:t>
      </w:r>
      <w:r w:rsidRPr="0064531A">
        <w:rPr>
          <w:lang w:eastAsia="fr-FR" w:bidi="fr-FR"/>
        </w:rPr>
        <w:t>quel se maintient d’ailleurs à travers le temps, c’est-à-dire après que les sujets ont vieilli et évolué. Deux catégories d’adolescents se tro</w:t>
      </w:r>
      <w:r w:rsidRPr="0064531A">
        <w:rPr>
          <w:lang w:eastAsia="fr-FR" w:bidi="fr-FR"/>
        </w:rPr>
        <w:t>u</w:t>
      </w:r>
      <w:r w:rsidRPr="0064531A">
        <w:rPr>
          <w:lang w:eastAsia="fr-FR" w:bidi="fr-FR"/>
        </w:rPr>
        <w:t>vent ainsi démarquées, avec entre elles une sorte de seuil ou de barri</w:t>
      </w:r>
      <w:r w:rsidRPr="0064531A">
        <w:rPr>
          <w:lang w:eastAsia="fr-FR" w:bidi="fr-FR"/>
        </w:rPr>
        <w:t>è</w:t>
      </w:r>
      <w:r w:rsidRPr="0064531A">
        <w:rPr>
          <w:lang w:eastAsia="fr-FR" w:bidi="fr-FR"/>
        </w:rPr>
        <w:t>re diffic</w:t>
      </w:r>
      <w:r w:rsidRPr="0064531A">
        <w:rPr>
          <w:lang w:eastAsia="fr-FR" w:bidi="fr-FR"/>
        </w:rPr>
        <w:t>i</w:t>
      </w:r>
      <w:r w:rsidRPr="0064531A">
        <w:rPr>
          <w:lang w:eastAsia="fr-FR" w:bidi="fr-FR"/>
        </w:rPr>
        <w:t>lement franchissable dans un sens comme dans l’autre une fois que, à partir de la première moitié de l’adolescence, les positions respectives ont été adoptées.</w:t>
      </w:r>
    </w:p>
    <w:p w:rsidR="00711472" w:rsidRPr="0064531A" w:rsidRDefault="00711472" w:rsidP="00711472">
      <w:pPr>
        <w:spacing w:before="120" w:after="120"/>
        <w:jc w:val="both"/>
        <w:rPr>
          <w:lang w:eastAsia="fr-FR" w:bidi="fr-FR"/>
        </w:rPr>
      </w:pPr>
      <w:r w:rsidRPr="0064531A">
        <w:rPr>
          <w:lang w:eastAsia="fr-FR" w:bidi="fr-FR"/>
        </w:rPr>
        <w:t>[279]</w:t>
      </w:r>
    </w:p>
    <w:p w:rsidR="00711472" w:rsidRPr="0064531A" w:rsidRDefault="00711472" w:rsidP="00711472">
      <w:pPr>
        <w:spacing w:before="120" w:after="120"/>
        <w:jc w:val="both"/>
        <w:rPr>
          <w:lang w:eastAsia="fr-FR" w:bidi="fr-FR"/>
        </w:rPr>
      </w:pPr>
      <w:r w:rsidRPr="0064531A">
        <w:rPr>
          <w:lang w:eastAsia="fr-FR" w:bidi="fr-FR"/>
        </w:rPr>
        <w:t>En deuxième lieu, l’analyse de la fonction discriminante nous a confirmé qu'il était possible de distinguer quatre modes d’expression de la délinquance chez les adolescents conventionnels, à savoir : la délinquance occasionnelle, la délinquance intermittente légère, la d</w:t>
      </w:r>
      <w:r w:rsidRPr="0064531A">
        <w:rPr>
          <w:lang w:eastAsia="fr-FR" w:bidi="fr-FR"/>
        </w:rPr>
        <w:t>é</w:t>
      </w:r>
      <w:r w:rsidRPr="0064531A">
        <w:rPr>
          <w:lang w:eastAsia="fr-FR" w:bidi="fr-FR"/>
        </w:rPr>
        <w:t>linquance intermittente moyenne et la délinquance récurrente tenace. De manière à bien contraster chaque type de conduite délinquante e</w:t>
      </w:r>
      <w:r w:rsidRPr="0064531A">
        <w:rPr>
          <w:lang w:eastAsia="fr-FR" w:bidi="fr-FR"/>
        </w:rPr>
        <w:t>f</w:t>
      </w:r>
      <w:r w:rsidRPr="0064531A">
        <w:rPr>
          <w:lang w:eastAsia="fr-FR" w:bidi="fr-FR"/>
        </w:rPr>
        <w:t xml:space="preserve">fective à partir du portrait psychologique et social qui la sous-tend, nous avons procédé à des comparaisons groupe par groupe (voir </w:t>
      </w:r>
      <w:r w:rsidRPr="00651B3A">
        <w:rPr>
          <w:smallCaps/>
        </w:rPr>
        <w:t>Fr</w:t>
      </w:r>
      <w:r w:rsidRPr="00651B3A">
        <w:rPr>
          <w:smallCaps/>
        </w:rPr>
        <w:t>é</w:t>
      </w:r>
      <w:r w:rsidRPr="00651B3A">
        <w:rPr>
          <w:smallCaps/>
        </w:rPr>
        <w:t xml:space="preserve">chette </w:t>
      </w:r>
      <w:r w:rsidRPr="0064531A">
        <w:rPr>
          <w:lang w:eastAsia="fr-FR" w:bidi="fr-FR"/>
        </w:rPr>
        <w:t xml:space="preserve">et </w:t>
      </w:r>
      <w:r w:rsidRPr="00651B3A">
        <w:rPr>
          <w:smallCaps/>
        </w:rPr>
        <w:t>LeBlanc, 1980).</w:t>
      </w:r>
    </w:p>
    <w:p w:rsidR="00711472" w:rsidRPr="0064531A" w:rsidRDefault="00711472" w:rsidP="00711472">
      <w:pPr>
        <w:spacing w:before="120" w:after="120"/>
        <w:jc w:val="both"/>
      </w:pPr>
      <w:r w:rsidRPr="0064531A">
        <w:rPr>
          <w:lang w:eastAsia="fr-FR" w:bidi="fr-FR"/>
        </w:rPr>
        <w:t>Ceux qui pratiquent la délinquance la plus sérieuse s’écartent s</w:t>
      </w:r>
      <w:r w:rsidRPr="0064531A">
        <w:rPr>
          <w:lang w:eastAsia="fr-FR" w:bidi="fr-FR"/>
        </w:rPr>
        <w:t>i</w:t>
      </w:r>
      <w:r w:rsidRPr="0064531A">
        <w:rPr>
          <w:lang w:eastAsia="fr-FR" w:bidi="fr-FR"/>
        </w:rPr>
        <w:t>gnificativement des autres groupes, que ce soit à partir des caractéri</w:t>
      </w:r>
      <w:r w:rsidRPr="0064531A">
        <w:rPr>
          <w:lang w:eastAsia="fr-FR" w:bidi="fr-FR"/>
        </w:rPr>
        <w:t>s</w:t>
      </w:r>
      <w:r w:rsidRPr="0064531A">
        <w:rPr>
          <w:lang w:eastAsia="fr-FR" w:bidi="fr-FR"/>
        </w:rPr>
        <w:t>tiques psychologiques ou des caractéristiques sociales. Ce sont les moins socialisés, ils se retrouvent plus souvent dans des conditions facilitant la délinquance (amis délinquants), vivent plus de difficultés à l’école, ont une famille moins présente dans leur vie et manifestent plus de carences psychologiques. Toutefois, même si un certain no</w:t>
      </w:r>
      <w:r w:rsidRPr="0064531A">
        <w:rPr>
          <w:lang w:eastAsia="fr-FR" w:bidi="fr-FR"/>
        </w:rPr>
        <w:t>m</w:t>
      </w:r>
      <w:r w:rsidRPr="0064531A">
        <w:rPr>
          <w:lang w:eastAsia="fr-FR" w:bidi="fr-FR"/>
        </w:rPr>
        <w:t>bre d’entre eux sont assez près de la limite normative, ni leurs diff</w:t>
      </w:r>
      <w:r w:rsidRPr="0064531A">
        <w:rPr>
          <w:lang w:eastAsia="fr-FR" w:bidi="fr-FR"/>
        </w:rPr>
        <w:t>i</w:t>
      </w:r>
      <w:r w:rsidRPr="0064531A">
        <w:rPr>
          <w:lang w:eastAsia="fr-FR" w:bidi="fr-FR"/>
        </w:rPr>
        <w:t>cultés psychologiques ni leurs handicaps sociaux ni leur délinquance ne sont tels qu’ils puissent être assimilés aux adolescents de l’autre échantillon. Et même défavorisés par rapport aux autres adolescents conventionnels, il serait excessif de parler dans leur cas de handicaps sociaux ou d'anomalies psychologiques graves ; il faut plutôt parler de faiblesse, de retard, de fonctionnalité réduite...</w:t>
      </w:r>
    </w:p>
    <w:p w:rsidR="00711472" w:rsidRPr="0064531A" w:rsidRDefault="00711472" w:rsidP="00711472">
      <w:pPr>
        <w:spacing w:before="120" w:after="120"/>
        <w:jc w:val="both"/>
      </w:pPr>
      <w:r w:rsidRPr="0064531A">
        <w:rPr>
          <w:lang w:eastAsia="fr-FR" w:bidi="fr-FR"/>
        </w:rPr>
        <w:t>Quant aux trois autres groupes, ils se différencient plutôt faibl</w:t>
      </w:r>
      <w:r w:rsidRPr="0064531A">
        <w:rPr>
          <w:lang w:eastAsia="fr-FR" w:bidi="fr-FR"/>
        </w:rPr>
        <w:t>e</w:t>
      </w:r>
      <w:r w:rsidRPr="0064531A">
        <w:rPr>
          <w:lang w:eastAsia="fr-FR" w:bidi="fr-FR"/>
        </w:rPr>
        <w:t>ment entre eux. Ce qui est clair, c'est que l’adolescent qui n’a qu’une délinquance occasionnelle sort à peu près indemne de cette aventure : il n’a pas d’amis délinquants, n’éprouve pas de difficultés d’adaptation à l’école, a des parents qui manifestent adéquatement leur intérêt et leur attention pour ses activités, n'est ni aliéné sur le plan social ni mal adapté à son milieu, tient compte des autres et ne montre pas d’agressivité.</w:t>
      </w:r>
    </w:p>
    <w:p w:rsidR="00711472" w:rsidRPr="0064531A" w:rsidRDefault="00711472" w:rsidP="00711472">
      <w:pPr>
        <w:spacing w:before="120" w:after="120"/>
        <w:jc w:val="both"/>
      </w:pPr>
      <w:r w:rsidRPr="0064531A">
        <w:rPr>
          <w:lang w:eastAsia="fr-FR" w:bidi="fr-FR"/>
        </w:rPr>
        <w:t>Par rapport à ce sujet exempt de retombées négatives, il a été po</w:t>
      </w:r>
      <w:r w:rsidRPr="0064531A">
        <w:rPr>
          <w:lang w:eastAsia="fr-FR" w:bidi="fr-FR"/>
        </w:rPr>
        <w:t>s</w:t>
      </w:r>
      <w:r w:rsidRPr="0064531A">
        <w:rPr>
          <w:lang w:eastAsia="fr-FR" w:bidi="fr-FR"/>
        </w:rPr>
        <w:t>sible d’établir que l’adolescent capable de continuité dans l'activité délictueuse (l’intermittent léger et moyen), même si celle-ci est en fait peu volumineuse et peu grave, voit tout de suite ses problèmes d’adaptation à l’école s’intensifier de façon significative, tant en ce qui a trait à sa conduite en classe qu’à sa relation avec les ense</w:t>
      </w:r>
      <w:r w:rsidRPr="0064531A">
        <w:rPr>
          <w:lang w:eastAsia="fr-FR" w:bidi="fr-FR"/>
        </w:rPr>
        <w:t>i</w:t>
      </w:r>
      <w:r w:rsidRPr="0064531A">
        <w:rPr>
          <w:lang w:eastAsia="fr-FR" w:bidi="fr-FR"/>
        </w:rPr>
        <w:t>gnants ; de plus, il ne bénéficie pas de façon aussi soutenue de l’assistance de sa mère et il manifeste une tendance à s’orienter vers des pairs déviants. Par ailleurs, dans la comparaison entre l’intermittent léger et l’intermittent moyen, toujours par rapport aux variables sociales, seule les distingue une indiscipline scolaire pass</w:t>
      </w:r>
      <w:r w:rsidRPr="0064531A">
        <w:rPr>
          <w:lang w:eastAsia="fr-FR" w:bidi="fr-FR"/>
        </w:rPr>
        <w:t>a</w:t>
      </w:r>
      <w:r w:rsidRPr="0064531A">
        <w:rPr>
          <w:lang w:eastAsia="fr-FR" w:bidi="fr-FR"/>
        </w:rPr>
        <w:t>blement plus présente chez le second.</w:t>
      </w:r>
    </w:p>
    <w:p w:rsidR="00711472" w:rsidRPr="0064531A" w:rsidRDefault="00711472" w:rsidP="00711472">
      <w:pPr>
        <w:spacing w:before="120" w:after="120"/>
        <w:jc w:val="both"/>
      </w:pPr>
      <w:r w:rsidRPr="0064531A">
        <w:rPr>
          <w:lang w:eastAsia="fr-FR" w:bidi="fr-FR"/>
        </w:rPr>
        <w:t>En ce qui concerne les variables psychologiques, les groupes ne s’opposent pas tout à fait de la même façon. D’abord le groupe des occasionnels et celui des intermittents légers ne se différencient à peu près pas. Tous les deux se distinguent cependant du groupe des inte</w:t>
      </w:r>
      <w:r w:rsidRPr="0064531A">
        <w:rPr>
          <w:lang w:eastAsia="fr-FR" w:bidi="fr-FR"/>
        </w:rPr>
        <w:t>r</w:t>
      </w:r>
      <w:r w:rsidRPr="0064531A">
        <w:rPr>
          <w:lang w:eastAsia="fr-FR" w:bidi="fr-FR"/>
        </w:rPr>
        <w:t>mittents moyens, surtout par la présence plus marquée chez ces de</w:t>
      </w:r>
      <w:r w:rsidRPr="0064531A">
        <w:rPr>
          <w:lang w:eastAsia="fr-FR" w:bidi="fr-FR"/>
        </w:rPr>
        <w:t>r</w:t>
      </w:r>
      <w:r w:rsidRPr="0064531A">
        <w:rPr>
          <w:lang w:eastAsia="fr-FR" w:bidi="fr-FR"/>
        </w:rPr>
        <w:t>niers d’une irritabilité à l’égard d’autrui et</w:t>
      </w:r>
      <w:r>
        <w:rPr>
          <w:lang w:eastAsia="fr-FR" w:bidi="fr-FR"/>
        </w:rPr>
        <w:t xml:space="preserve"> </w:t>
      </w:r>
      <w:r w:rsidRPr="0064531A">
        <w:t>[280]</w:t>
      </w:r>
      <w:r>
        <w:t xml:space="preserve"> </w:t>
      </w:r>
      <w:r w:rsidRPr="0064531A">
        <w:rPr>
          <w:lang w:eastAsia="fr-FR" w:bidi="fr-FR"/>
        </w:rPr>
        <w:t>du malaise interne qui l'accompagne, ainsi que d’une tendance un peu plus forte à inte</w:t>
      </w:r>
      <w:r w:rsidRPr="0064531A">
        <w:rPr>
          <w:lang w:eastAsia="fr-FR" w:bidi="fr-FR"/>
        </w:rPr>
        <w:t>r</w:t>
      </w:r>
      <w:r w:rsidRPr="0064531A">
        <w:rPr>
          <w:lang w:eastAsia="fr-FR" w:bidi="fr-FR"/>
        </w:rPr>
        <w:t>préter la réalité selon leurs désirs.</w:t>
      </w:r>
    </w:p>
    <w:p w:rsidR="00711472" w:rsidRPr="0064531A" w:rsidRDefault="00711472" w:rsidP="00711472">
      <w:pPr>
        <w:spacing w:before="120" w:after="120"/>
        <w:jc w:val="both"/>
      </w:pPr>
      <w:r w:rsidRPr="0064531A">
        <w:rPr>
          <w:lang w:eastAsia="fr-FR" w:bidi="fr-FR"/>
        </w:rPr>
        <w:t>Somme toute, il appert qu’au milieu de l’adolescence au moins trois des quatre modes de conduite délinquante chez les sujets conve</w:t>
      </w:r>
      <w:r w:rsidRPr="0064531A">
        <w:rPr>
          <w:lang w:eastAsia="fr-FR" w:bidi="fr-FR"/>
        </w:rPr>
        <w:t>n</w:t>
      </w:r>
      <w:r w:rsidRPr="0064531A">
        <w:rPr>
          <w:lang w:eastAsia="fr-FR" w:bidi="fr-FR"/>
        </w:rPr>
        <w:t>tionnels correspondent à des caractéristiques sociales et psycholog</w:t>
      </w:r>
      <w:r w:rsidRPr="0064531A">
        <w:rPr>
          <w:lang w:eastAsia="fr-FR" w:bidi="fr-FR"/>
        </w:rPr>
        <w:t>i</w:t>
      </w:r>
      <w:r w:rsidRPr="0064531A">
        <w:rPr>
          <w:lang w:eastAsia="fr-FR" w:bidi="fr-FR"/>
        </w:rPr>
        <w:t>ques spécifiques qui donnent à chacun une connotation distinctive et qui permettent de mieux comprendre leur signification particulière.</w:t>
      </w:r>
    </w:p>
    <w:p w:rsidR="00711472" w:rsidRPr="0064531A" w:rsidRDefault="00711472" w:rsidP="00711472">
      <w:pPr>
        <w:spacing w:before="120" w:after="120"/>
        <w:jc w:val="both"/>
      </w:pPr>
      <w:r w:rsidRPr="0064531A">
        <w:rPr>
          <w:lang w:eastAsia="fr-FR" w:bidi="fr-FR"/>
        </w:rPr>
        <w:t>En troisième lieu, un suivi des sujets pendant plusieurs années d</w:t>
      </w:r>
      <w:r w:rsidRPr="0064531A">
        <w:rPr>
          <w:lang w:eastAsia="fr-FR" w:bidi="fr-FR"/>
        </w:rPr>
        <w:t>é</w:t>
      </w:r>
      <w:r w:rsidRPr="0064531A">
        <w:rPr>
          <w:lang w:eastAsia="fr-FR" w:bidi="fr-FR"/>
        </w:rPr>
        <w:t xml:space="preserve">montre clairement que les quatre groupes évoluent tous positivement pour en arriver à un meilleur fonctionnement psychologique et à une meilleure adaptation sociale </w:t>
      </w:r>
      <w:r w:rsidRPr="00651B3A">
        <w:rPr>
          <w:smallCaps/>
        </w:rPr>
        <w:t xml:space="preserve">(Côté </w:t>
      </w:r>
      <w:r w:rsidRPr="00651B3A">
        <w:rPr>
          <w:lang w:eastAsia="fr-FR" w:bidi="fr-FR"/>
        </w:rPr>
        <w:t>et al.,</w:t>
      </w:r>
      <w:r w:rsidRPr="0064531A">
        <w:rPr>
          <w:lang w:eastAsia="fr-FR" w:bidi="fr-FR"/>
        </w:rPr>
        <w:t xml:space="preserve"> 1978, ainsi que</w:t>
      </w:r>
      <w:r w:rsidRPr="00651B3A">
        <w:rPr>
          <w:smallCaps/>
        </w:rPr>
        <w:t xml:space="preserve"> LeBlanc </w:t>
      </w:r>
      <w:r w:rsidRPr="00651B3A">
        <w:rPr>
          <w:lang w:eastAsia="fr-FR" w:bidi="fr-FR"/>
        </w:rPr>
        <w:t>et al</w:t>
      </w:r>
      <w:r w:rsidRPr="0064531A">
        <w:rPr>
          <w:lang w:eastAsia="fr-FR" w:bidi="fr-FR"/>
        </w:rPr>
        <w:t>., 1980). Sur le plan psychologique, les changements les plus déterm</w:t>
      </w:r>
      <w:r w:rsidRPr="0064531A">
        <w:rPr>
          <w:lang w:eastAsia="fr-FR" w:bidi="fr-FR"/>
        </w:rPr>
        <w:t>i</w:t>
      </w:r>
      <w:r w:rsidRPr="0064531A">
        <w:rPr>
          <w:lang w:eastAsia="fr-FR" w:bidi="fr-FR"/>
        </w:rPr>
        <w:t>nants sont l’atténuation substantielle des manifestations d’agressivité ouverte, l’élimination de l’impulsivité et l’apparition de modes d’interaction avec autrui plus sophistiqués. Sur le plan social, les pr</w:t>
      </w:r>
      <w:r w:rsidRPr="0064531A">
        <w:rPr>
          <w:lang w:eastAsia="fr-FR" w:bidi="fr-FR"/>
        </w:rPr>
        <w:t>o</w:t>
      </w:r>
      <w:r w:rsidRPr="0064531A">
        <w:rPr>
          <w:lang w:eastAsia="fr-FR" w:bidi="fr-FR"/>
        </w:rPr>
        <w:t>grès ont trait surtout à l’ouverture du champ relationnel, l’attention étant moins centrée sur les pairs, et à la capacité de s’émanciper de la famille tout en maintenant avec elle une affiliation positive ; par contre, il persiste un important malaise face à l'école.</w:t>
      </w:r>
    </w:p>
    <w:p w:rsidR="00711472" w:rsidRPr="0064531A" w:rsidRDefault="00711472" w:rsidP="00711472">
      <w:pPr>
        <w:spacing w:before="120" w:after="120"/>
        <w:jc w:val="both"/>
      </w:pPr>
      <w:r w:rsidRPr="0064531A">
        <w:rPr>
          <w:lang w:eastAsia="fr-FR" w:bidi="fr-FR"/>
        </w:rPr>
        <w:t>Nous avons aussi noté des variations intéressantes dans l'évolution des divers groupes. Du côté social, alors que l’importance des pairs délinquants diminue au point de disparaître complètement pour les occasionnels, les intermittents légers et les intermittents moyens à la fin de l’adolescence, les récurrents, eux, prolongent leur participation à des groupes d’orientation délinquante ; de même, le contrôle pare</w:t>
      </w:r>
      <w:r w:rsidRPr="0064531A">
        <w:rPr>
          <w:lang w:eastAsia="fr-FR" w:bidi="fr-FR"/>
        </w:rPr>
        <w:t>n</w:t>
      </w:r>
      <w:r w:rsidRPr="0064531A">
        <w:rPr>
          <w:lang w:eastAsia="fr-FR" w:bidi="fr-FR"/>
        </w:rPr>
        <w:t xml:space="preserve">tal continue à être sensiblement moins marqué pour les sujets de ce groupe que pour les sujets des autres groupes ; finalement, ces sujets voient leur situation scolaire se dégrader nettement plus que les autres, au point de devenir comparable à celle du groupe le moins lourd de l'échantillon des adolescents judiciarisés. Du côté psychologique, les données évolutives </w:t>
      </w:r>
      <w:r w:rsidRPr="00A07BCF">
        <w:rPr>
          <w:smallCaps/>
        </w:rPr>
        <w:t xml:space="preserve">(Côté </w:t>
      </w:r>
      <w:r w:rsidRPr="00A07BCF">
        <w:rPr>
          <w:lang w:eastAsia="fr-FR" w:bidi="fr-FR"/>
        </w:rPr>
        <w:t>et al</w:t>
      </w:r>
      <w:r w:rsidRPr="0064531A">
        <w:rPr>
          <w:lang w:eastAsia="fr-FR" w:bidi="fr-FR"/>
        </w:rPr>
        <w:t xml:space="preserve">., 1978) permettent de constater que ce sont les deux groupes les plus portés à la délinquance qui ont fait le plus de progrès, mais pas assez cependant pour combler le décalage par rapport aux deux autres groupes à la fin de l’adolescence. Dans l’ensemble, une proportion de 20 à 30% (voir </w:t>
      </w:r>
      <w:r w:rsidRPr="00651B3A">
        <w:rPr>
          <w:smallCaps/>
        </w:rPr>
        <w:t xml:space="preserve">LeBlanc </w:t>
      </w:r>
      <w:r w:rsidRPr="00651B3A">
        <w:rPr>
          <w:lang w:eastAsia="fr-FR" w:bidi="fr-FR"/>
        </w:rPr>
        <w:t>et al</w:t>
      </w:r>
      <w:r w:rsidRPr="0064531A">
        <w:rPr>
          <w:lang w:eastAsia="fr-FR" w:bidi="fr-FR"/>
        </w:rPr>
        <w:t>., 1980) pa</w:t>
      </w:r>
      <w:r w:rsidRPr="0064531A">
        <w:rPr>
          <w:lang w:eastAsia="fr-FR" w:bidi="fr-FR"/>
        </w:rPr>
        <w:t>r</w:t>
      </w:r>
      <w:r w:rsidRPr="0064531A">
        <w:rPr>
          <w:lang w:eastAsia="fr-FR" w:bidi="fr-FR"/>
        </w:rPr>
        <w:t>mi les plus délinquants chez les conventionnels sont susceptibles de se situer pour certaines mesures sous le seuil de normalité et de se retrouver finalement handicapés dans leur développement psychos</w:t>
      </w:r>
      <w:r w:rsidRPr="0064531A">
        <w:rPr>
          <w:lang w:eastAsia="fr-FR" w:bidi="fr-FR"/>
        </w:rPr>
        <w:t>o</w:t>
      </w:r>
      <w:r w:rsidRPr="0064531A">
        <w:rPr>
          <w:lang w:eastAsia="fr-FR" w:bidi="fr-FR"/>
        </w:rPr>
        <w:t>cial.</w:t>
      </w:r>
    </w:p>
    <w:p w:rsidR="00711472" w:rsidRPr="0064531A" w:rsidRDefault="00711472" w:rsidP="00711472">
      <w:pPr>
        <w:spacing w:before="120" w:after="120"/>
        <w:jc w:val="both"/>
        <w:rPr>
          <w:szCs w:val="24"/>
          <w:lang w:eastAsia="fr-FR" w:bidi="fr-FR"/>
        </w:rPr>
      </w:pPr>
      <w:r>
        <w:rPr>
          <w:szCs w:val="24"/>
          <w:lang w:eastAsia="fr-FR" w:bidi="fr-FR"/>
        </w:rPr>
        <w:br w:type="page"/>
      </w:r>
    </w:p>
    <w:p w:rsidR="00711472" w:rsidRPr="0064531A" w:rsidRDefault="00711472" w:rsidP="00711472">
      <w:pPr>
        <w:pStyle w:val="a"/>
      </w:pPr>
      <w:r w:rsidRPr="0064531A">
        <w:t>La d</w:t>
      </w:r>
      <w:r>
        <w:t>yssocialité et l’antisocialité,</w:t>
      </w:r>
      <w:r>
        <w:br/>
      </w:r>
      <w:r w:rsidRPr="0064531A">
        <w:t>handicaps majeurs des adole</w:t>
      </w:r>
      <w:r w:rsidRPr="0064531A">
        <w:t>s</w:t>
      </w:r>
      <w:r w:rsidRPr="0064531A">
        <w:t>cents judiciarisés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À nouveau il apparaît intéressant, et l’intérêt s’accroît d'autant plus qu’il s’agit de délinquants formellement identifiés, d’effectuer avec les quatre</w:t>
      </w:r>
      <w:r>
        <w:rPr>
          <w:lang w:eastAsia="fr-FR" w:bidi="fr-FR"/>
        </w:rPr>
        <w:t xml:space="preserve"> </w:t>
      </w:r>
      <w:r w:rsidRPr="0064531A">
        <w:rPr>
          <w:lang w:eastAsia="fr-FR" w:bidi="fr-FR"/>
        </w:rPr>
        <w:t>[281]</w:t>
      </w:r>
      <w:r>
        <w:rPr>
          <w:lang w:eastAsia="fr-FR" w:bidi="fr-FR"/>
        </w:rPr>
        <w:t xml:space="preserve"> </w:t>
      </w:r>
      <w:r w:rsidRPr="0064531A">
        <w:rPr>
          <w:lang w:eastAsia="fr-FR" w:bidi="fr-FR"/>
        </w:rPr>
        <w:t>groupes de l’échantillon du Tribunal la double anal</w:t>
      </w:r>
      <w:r w:rsidRPr="0064531A">
        <w:rPr>
          <w:lang w:eastAsia="fr-FR" w:bidi="fr-FR"/>
        </w:rPr>
        <w:t>y</w:t>
      </w:r>
      <w:r w:rsidRPr="0064531A">
        <w:rPr>
          <w:lang w:eastAsia="fr-FR" w:bidi="fr-FR"/>
        </w:rPr>
        <w:t>se terminale qui vise, dans un premier temps, à comparer leur caract</w:t>
      </w:r>
      <w:r w:rsidRPr="0064531A">
        <w:rPr>
          <w:lang w:eastAsia="fr-FR" w:bidi="fr-FR"/>
        </w:rPr>
        <w:t>é</w:t>
      </w:r>
      <w:r w:rsidRPr="0064531A">
        <w:rPr>
          <w:lang w:eastAsia="fr-FR" w:bidi="fr-FR"/>
        </w:rPr>
        <w:t>risation respect</w:t>
      </w:r>
      <w:r w:rsidRPr="0064531A">
        <w:rPr>
          <w:lang w:eastAsia="fr-FR" w:bidi="fr-FR"/>
        </w:rPr>
        <w:t>i</w:t>
      </w:r>
      <w:r w:rsidRPr="0064531A">
        <w:rPr>
          <w:lang w:eastAsia="fr-FR" w:bidi="fr-FR"/>
        </w:rPr>
        <w:t>ve, ce qui nous permettra de déterminer et de justifier la place qu’ils occupent sur le continuum d'inadaptation et, dans un deuxième temps, à évaluer l’ampleur et la direction des changements qui les a</w:t>
      </w:r>
      <w:r w:rsidRPr="0064531A">
        <w:rPr>
          <w:lang w:eastAsia="fr-FR" w:bidi="fr-FR"/>
        </w:rPr>
        <w:t>f</w:t>
      </w:r>
      <w:r w:rsidRPr="0064531A">
        <w:rPr>
          <w:lang w:eastAsia="fr-FR" w:bidi="fr-FR"/>
        </w:rPr>
        <w:t>fectent du milieu à la fin de l’adolescence.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La caractérisation des groupes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Dans cette première analyse nous avons utilisé, comme pour l’échantillon précédent, les variables psychologiques et sociales. Pour simplifier la démonstration, seuls les meilleurs indices de discrimin</w:t>
      </w:r>
      <w:r w:rsidRPr="0064531A">
        <w:rPr>
          <w:lang w:eastAsia="fr-FR" w:bidi="fr-FR"/>
        </w:rPr>
        <w:t>a</w:t>
      </w:r>
      <w:r w:rsidRPr="0064531A">
        <w:rPr>
          <w:lang w:eastAsia="fr-FR" w:bidi="fr-FR"/>
        </w:rPr>
        <w:t>tion ont été retenus parmi les premières et parmi les secondes.</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Les variables psychologiques</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rPr>
          <w:lang w:eastAsia="fr-FR" w:bidi="fr-FR"/>
        </w:rPr>
        <w:t>Nous avons séparé les mesures les plus significatives de personn</w:t>
      </w:r>
      <w:r w:rsidRPr="0064531A">
        <w:rPr>
          <w:lang w:eastAsia="fr-FR" w:bidi="fr-FR"/>
        </w:rPr>
        <w:t>a</w:t>
      </w:r>
      <w:r w:rsidRPr="0064531A">
        <w:rPr>
          <w:lang w:eastAsia="fr-FR" w:bidi="fr-FR"/>
        </w:rPr>
        <w:t xml:space="preserve">lité en trois catégories distinctes, pour bien mettre en évidence leur signification essentielle (cette répartition est d’ailleurs différente de celle établie au chapitre précédent car nous nous sommes efforcés de maximiser l'opposition entre les grandes facettes de la personnalité). La première catégorie met en cause la </w:t>
      </w:r>
      <w:r w:rsidRPr="0064531A">
        <w:rPr>
          <w:b/>
          <w:lang w:eastAsia="fr-FR" w:bidi="fr-FR"/>
        </w:rPr>
        <w:t>capacité sociale</w:t>
      </w:r>
      <w:r w:rsidRPr="0064531A">
        <w:rPr>
          <w:lang w:eastAsia="fr-FR" w:bidi="fr-FR"/>
        </w:rPr>
        <w:t xml:space="preserve"> des sujets, c’est-à-dire leur capacité d'entrer en rôle social et de se concevoir comme partenaire d’interaction sociale ; elle contient les deux indices de s</w:t>
      </w:r>
      <w:r w:rsidRPr="0064531A">
        <w:rPr>
          <w:lang w:eastAsia="fr-FR" w:bidi="fr-FR"/>
        </w:rPr>
        <w:t>o</w:t>
      </w:r>
      <w:r w:rsidRPr="0064531A">
        <w:rPr>
          <w:lang w:eastAsia="fr-FR" w:bidi="fr-FR"/>
        </w:rPr>
        <w:t xml:space="preserve">cialisation et de ressentiment. La seconde concerne la </w:t>
      </w:r>
      <w:r w:rsidRPr="0064531A">
        <w:rPr>
          <w:b/>
          <w:lang w:eastAsia="fr-FR" w:bidi="fr-FR"/>
        </w:rPr>
        <w:t>capacité inte</w:t>
      </w:r>
      <w:r w:rsidRPr="0064531A">
        <w:rPr>
          <w:b/>
          <w:lang w:eastAsia="fr-FR" w:bidi="fr-FR"/>
        </w:rPr>
        <w:t>r</w:t>
      </w:r>
      <w:r w:rsidRPr="0064531A">
        <w:rPr>
          <w:b/>
          <w:lang w:eastAsia="fr-FR" w:bidi="fr-FR"/>
        </w:rPr>
        <w:t>personnelle</w:t>
      </w:r>
      <w:r w:rsidRPr="0064531A">
        <w:rPr>
          <w:lang w:eastAsia="fr-FR" w:bidi="fr-FR"/>
        </w:rPr>
        <w:t xml:space="preserve"> c’est-à-dire l’aptitude à se rapprocher des autres et à se sentir en affinité avec eux ; elle se fonde sur l’assimilation perce</w:t>
      </w:r>
      <w:r w:rsidRPr="0064531A">
        <w:rPr>
          <w:lang w:eastAsia="fr-FR" w:bidi="fr-FR"/>
        </w:rPr>
        <w:t>p</w:t>
      </w:r>
      <w:r w:rsidRPr="0064531A">
        <w:rPr>
          <w:lang w:eastAsia="fr-FR" w:bidi="fr-FR"/>
        </w:rPr>
        <w:t xml:space="preserve">tive aux diverses figures-rôles. La troisième touche la </w:t>
      </w:r>
      <w:r w:rsidRPr="0064531A">
        <w:rPr>
          <w:b/>
          <w:lang w:eastAsia="fr-FR" w:bidi="fr-FR"/>
        </w:rPr>
        <w:t>capacité ada</w:t>
      </w:r>
      <w:r w:rsidRPr="0064531A">
        <w:rPr>
          <w:b/>
          <w:lang w:eastAsia="fr-FR" w:bidi="fr-FR"/>
        </w:rPr>
        <w:t>p</w:t>
      </w:r>
      <w:r w:rsidRPr="0064531A">
        <w:rPr>
          <w:b/>
          <w:lang w:eastAsia="fr-FR" w:bidi="fr-FR"/>
        </w:rPr>
        <w:t>tative</w:t>
      </w:r>
      <w:r w:rsidRPr="0064531A">
        <w:rPr>
          <w:lang w:eastAsia="fr-FR" w:bidi="fr-FR"/>
        </w:rPr>
        <w:t>, c'est-à-dire l’ensemble des acquis psychiques de base, en part</w:t>
      </w:r>
      <w:r w:rsidRPr="0064531A">
        <w:rPr>
          <w:lang w:eastAsia="fr-FR" w:bidi="fr-FR"/>
        </w:rPr>
        <w:t>i</w:t>
      </w:r>
      <w:r w:rsidRPr="0064531A">
        <w:rPr>
          <w:lang w:eastAsia="fr-FR" w:bidi="fr-FR"/>
        </w:rPr>
        <w:t>culier le concept de soi, de même que les modes d’expression des a</w:t>
      </w:r>
      <w:r w:rsidRPr="0064531A">
        <w:rPr>
          <w:lang w:eastAsia="fr-FR" w:bidi="fr-FR"/>
        </w:rPr>
        <w:t>f</w:t>
      </w:r>
      <w:r w:rsidRPr="0064531A">
        <w:rPr>
          <w:lang w:eastAsia="fr-FR" w:bidi="fr-FR"/>
        </w:rPr>
        <w:t>fects qui contribuent à stabiliser la personnalité et qui déterminent sa cap</w:t>
      </w:r>
      <w:r w:rsidRPr="0064531A">
        <w:rPr>
          <w:lang w:eastAsia="fr-FR" w:bidi="fr-FR"/>
        </w:rPr>
        <w:t>a</w:t>
      </w:r>
      <w:r w:rsidRPr="0064531A">
        <w:rPr>
          <w:lang w:eastAsia="fr-FR" w:bidi="fr-FR"/>
        </w:rPr>
        <w:t>cité d’ajustement et de fonctionnement. Les tableaux</w:t>
      </w:r>
      <w:r>
        <w:rPr>
          <w:lang w:eastAsia="fr-FR" w:bidi="fr-FR"/>
        </w:rPr>
        <w:t> </w:t>
      </w:r>
      <w:r w:rsidRPr="0064531A">
        <w:rPr>
          <w:lang w:eastAsia="fr-FR" w:bidi="fr-FR"/>
        </w:rPr>
        <w:t>6.12. et 6.13. co</w:t>
      </w:r>
      <w:r w:rsidRPr="0064531A">
        <w:rPr>
          <w:lang w:eastAsia="fr-FR" w:bidi="fr-FR"/>
        </w:rPr>
        <w:t>m</w:t>
      </w:r>
      <w:r w:rsidRPr="0064531A">
        <w:rPr>
          <w:lang w:eastAsia="fr-FR" w:bidi="fr-FR"/>
        </w:rPr>
        <w:t>portent l’énumération des scores moyens des quatre groupes pour les mesures retenues dans chacune des catégories et l’évaluation des di</w:t>
      </w:r>
      <w:r w:rsidRPr="0064531A">
        <w:rPr>
          <w:lang w:eastAsia="fr-FR" w:bidi="fr-FR"/>
        </w:rPr>
        <w:t>f</w:t>
      </w:r>
      <w:r w:rsidRPr="0064531A">
        <w:rPr>
          <w:lang w:eastAsia="fr-FR" w:bidi="fr-FR"/>
        </w:rPr>
        <w:t>férences qui les séparent deux à deux.</w:t>
      </w:r>
    </w:p>
    <w:p w:rsidR="00711472" w:rsidRDefault="00711472" w:rsidP="00711472">
      <w:pPr>
        <w:spacing w:before="120" w:after="120"/>
        <w:jc w:val="both"/>
        <w:rPr>
          <w:lang w:eastAsia="fr-FR" w:bidi="fr-FR"/>
        </w:rPr>
      </w:pPr>
      <w:r w:rsidRPr="0064531A">
        <w:rPr>
          <w:lang w:eastAsia="fr-FR" w:bidi="fr-FR"/>
        </w:rPr>
        <w:t xml:space="preserve">À la lecture de ces tableaux, ce qui saute aux yeux au </w:t>
      </w:r>
      <w:r>
        <w:rPr>
          <w:lang w:eastAsia="fr-FR" w:bidi="fr-FR"/>
        </w:rPr>
        <w:t>temps 1</w:t>
      </w:r>
      <w:r w:rsidRPr="0064531A">
        <w:rPr>
          <w:lang w:eastAsia="fr-FR" w:bidi="fr-FR"/>
        </w:rPr>
        <w:t>, soit au milieu de l’adolescence, c'est évidemment l’opposition entre le groupe des délinquants sporadiques et celui des délinquants persi</w:t>
      </w:r>
      <w:r w:rsidRPr="0064531A">
        <w:rPr>
          <w:lang w:eastAsia="fr-FR" w:bidi="fr-FR"/>
        </w:rPr>
        <w:t>s</w:t>
      </w:r>
      <w:r w:rsidRPr="0064531A">
        <w:rPr>
          <w:lang w:eastAsia="fr-FR" w:bidi="fr-FR"/>
        </w:rPr>
        <w:t>tants graves mais aussi la distance, qui est plus surprenante, entre ce dernier groupe et celui des persistants intermédiaires pour les trois catégories de mesures. Les délinquants sporadiques et les délinquants explosifs, quant à eux, se différencient par deux types de mesures, soit celles de capacité sociale et celles de capacité interpersonnelle, alors que les explosifs et les persistants graves se démarquent l’un de l’autre plutôt par les mesures de capacité adaptative et par quelques mesures</w:t>
      </w:r>
    </w:p>
    <w:p w:rsidR="00711472" w:rsidRPr="0064531A" w:rsidRDefault="00711472" w:rsidP="00711472">
      <w:pPr>
        <w:spacing w:before="120" w:after="120"/>
        <w:jc w:val="both"/>
      </w:pPr>
    </w:p>
    <w:p w:rsidR="00711472" w:rsidRDefault="00711472" w:rsidP="00711472">
      <w:pPr>
        <w:spacing w:before="120" w:after="120"/>
        <w:ind w:firstLine="0"/>
        <w:jc w:val="both"/>
        <w:sectPr w:rsidR="00711472">
          <w:pgSz w:w="12240" w:h="15840"/>
          <w:pgMar w:top="1800" w:right="1440" w:bottom="1440" w:left="2160" w:header="720" w:footer="720" w:gutter="720"/>
          <w:cols w:space="720"/>
        </w:sectPr>
      </w:pPr>
    </w:p>
    <w:p w:rsidR="00711472" w:rsidRPr="0064531A" w:rsidRDefault="00711472" w:rsidP="00711472">
      <w:pPr>
        <w:pStyle w:val="p"/>
      </w:pPr>
      <w:r w:rsidRPr="0064531A">
        <w:t>[282]</w:t>
      </w:r>
    </w:p>
    <w:p w:rsidR="00711472" w:rsidRDefault="00711472" w:rsidP="00711472">
      <w:pPr>
        <w:pStyle w:val="figtitre"/>
      </w:pPr>
      <w:r>
        <w:t>Tableau 6.12.</w:t>
      </w:r>
    </w:p>
    <w:p w:rsidR="00711472" w:rsidRPr="0064531A" w:rsidRDefault="00711472" w:rsidP="00711472">
      <w:pPr>
        <w:pStyle w:val="figst"/>
      </w:pPr>
      <w:r w:rsidRPr="0064531A">
        <w:t>DIFFÉRENCES ENTRE LES SCORES MOYENS</w:t>
      </w:r>
      <w:r w:rsidRPr="0064531A">
        <w:br/>
        <w:t xml:space="preserve">DES GROUPES PRIS DEUX À DEUX AU </w:t>
      </w:r>
      <w:r>
        <w:t xml:space="preserve">TEMPS 1 </w:t>
      </w:r>
      <w:r w:rsidRPr="0064531A">
        <w:t>POUR LES MESURES PSYCHOLOG</w:t>
      </w:r>
      <w:r w:rsidRPr="0064531A">
        <w:t>I</w:t>
      </w:r>
      <w:r w:rsidRPr="0064531A">
        <w:t>QUES</w:t>
      </w:r>
    </w:p>
    <w:tbl>
      <w:tblPr>
        <w:tblW w:w="13178" w:type="dxa"/>
        <w:tblLook w:val="00BF" w:firstRow="1" w:lastRow="0" w:firstColumn="1" w:lastColumn="0" w:noHBand="0" w:noVBand="0"/>
      </w:tblPr>
      <w:tblGrid>
        <w:gridCol w:w="4077"/>
        <w:gridCol w:w="1062"/>
        <w:gridCol w:w="899"/>
        <w:gridCol w:w="941"/>
        <w:gridCol w:w="941"/>
        <w:gridCol w:w="881"/>
        <w:gridCol w:w="875"/>
        <w:gridCol w:w="875"/>
        <w:gridCol w:w="875"/>
        <w:gridCol w:w="875"/>
        <w:gridCol w:w="877"/>
      </w:tblGrid>
      <w:tr w:rsidR="00711472" w:rsidRPr="00A961F6">
        <w:tc>
          <w:tcPr>
            <w:tcW w:w="13178" w:type="dxa"/>
            <w:gridSpan w:val="11"/>
            <w:tcBorders>
              <w:top w:val="single" w:sz="12" w:space="0" w:color="auto"/>
              <w:bottom w:val="single" w:sz="12" w:space="0" w:color="auto"/>
            </w:tcBorders>
            <w:shd w:val="clear" w:color="auto" w:fill="EEECE1"/>
          </w:tcPr>
          <w:p w:rsidR="00711472" w:rsidRPr="00A961F6" w:rsidRDefault="00711472" w:rsidP="00711472">
            <w:pPr>
              <w:spacing w:before="60" w:after="60"/>
              <w:ind w:firstLine="0"/>
              <w:jc w:val="center"/>
              <w:rPr>
                <w:rFonts w:eastAsia="Times"/>
                <w:sz w:val="20"/>
              </w:rPr>
            </w:pPr>
            <w:r w:rsidRPr="00A961F6">
              <w:rPr>
                <w:rFonts w:eastAsia="Times"/>
                <w:sz w:val="20"/>
              </w:rPr>
              <w:t>TEMPS 1</w:t>
            </w:r>
          </w:p>
        </w:tc>
      </w:tr>
      <w:tr w:rsidR="00711472" w:rsidRPr="00A961F6">
        <w:trPr>
          <w:cantSplit/>
          <w:trHeight w:val="1329"/>
        </w:trPr>
        <w:tc>
          <w:tcPr>
            <w:tcW w:w="4077" w:type="dxa"/>
            <w:vMerge w:val="restart"/>
            <w:tcBorders>
              <w:top w:val="single" w:sz="12" w:space="0" w:color="auto"/>
              <w:bottom w:val="single" w:sz="12" w:space="0" w:color="auto"/>
              <w:tl2br w:val="single" w:sz="12" w:space="0" w:color="auto"/>
            </w:tcBorders>
            <w:shd w:val="clear" w:color="auto" w:fill="EEECE1"/>
          </w:tcPr>
          <w:p w:rsidR="00711472" w:rsidRPr="00A961F6" w:rsidRDefault="00711472" w:rsidP="00711472">
            <w:pPr>
              <w:spacing w:before="60" w:after="60"/>
              <w:ind w:firstLine="0"/>
              <w:jc w:val="right"/>
              <w:rPr>
                <w:rFonts w:eastAsia="Times"/>
                <w:sz w:val="20"/>
              </w:rPr>
            </w:pPr>
          </w:p>
          <w:p w:rsidR="00711472" w:rsidRPr="00A961F6" w:rsidRDefault="00711472" w:rsidP="00711472">
            <w:pPr>
              <w:spacing w:before="60" w:after="60"/>
              <w:ind w:firstLine="0"/>
              <w:jc w:val="right"/>
              <w:rPr>
                <w:rFonts w:eastAsia="Times"/>
                <w:sz w:val="20"/>
              </w:rPr>
            </w:pPr>
            <w:r w:rsidRPr="00A961F6">
              <w:rPr>
                <w:rFonts w:eastAsia="Times"/>
                <w:sz w:val="20"/>
              </w:rPr>
              <w:t>Délinquants</w:t>
            </w:r>
          </w:p>
          <w:p w:rsidR="00711472" w:rsidRPr="00A961F6" w:rsidRDefault="00711472" w:rsidP="00711472">
            <w:pPr>
              <w:spacing w:before="60" w:after="60"/>
              <w:ind w:firstLine="0"/>
              <w:rPr>
                <w:rFonts w:eastAsia="Times"/>
                <w:sz w:val="20"/>
              </w:rPr>
            </w:pPr>
          </w:p>
          <w:p w:rsidR="00711472" w:rsidRPr="00A961F6" w:rsidRDefault="00711472" w:rsidP="00711472">
            <w:pPr>
              <w:spacing w:before="60" w:after="60"/>
              <w:ind w:firstLine="0"/>
              <w:rPr>
                <w:rFonts w:eastAsia="Times"/>
                <w:sz w:val="20"/>
              </w:rPr>
            </w:pPr>
            <w:r w:rsidRPr="00A961F6">
              <w:rPr>
                <w:rFonts w:eastAsia="Times"/>
                <w:sz w:val="20"/>
              </w:rPr>
              <w:t>Mesures</w:t>
            </w:r>
            <w:r w:rsidRPr="00A961F6">
              <w:rPr>
                <w:rFonts w:eastAsia="Times"/>
                <w:sz w:val="20"/>
              </w:rPr>
              <w:br/>
              <w:t>psychologiques</w:t>
            </w:r>
          </w:p>
        </w:tc>
        <w:tc>
          <w:tcPr>
            <w:tcW w:w="1062"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Sporadiques</w:t>
            </w:r>
          </w:p>
        </w:tc>
        <w:tc>
          <w:tcPr>
            <w:tcW w:w="899"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Explosifs</w:t>
            </w:r>
          </w:p>
        </w:tc>
        <w:tc>
          <w:tcPr>
            <w:tcW w:w="941"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Persistants interm.</w:t>
            </w:r>
          </w:p>
        </w:tc>
        <w:tc>
          <w:tcPr>
            <w:tcW w:w="941"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Persistants graves</w:t>
            </w:r>
          </w:p>
        </w:tc>
        <w:tc>
          <w:tcPr>
            <w:tcW w:w="881"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1</w:t>
            </w:r>
            <w:r w:rsidRPr="00A961F6">
              <w:rPr>
                <w:rFonts w:eastAsia="Times"/>
                <w:sz w:val="20"/>
              </w:rPr>
              <w:t xml:space="preserve"> – G</w:t>
            </w:r>
            <w:r w:rsidRPr="00A961F6">
              <w:rPr>
                <w:rFonts w:eastAsia="Times"/>
                <w:sz w:val="20"/>
                <w:vertAlign w:val="subscript"/>
              </w:rPr>
              <w:t>2</w:t>
            </w:r>
          </w:p>
        </w:tc>
        <w:tc>
          <w:tcPr>
            <w:tcW w:w="875"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1</w:t>
            </w:r>
            <w:r w:rsidRPr="00A961F6">
              <w:rPr>
                <w:rFonts w:eastAsia="Times"/>
                <w:sz w:val="20"/>
              </w:rPr>
              <w:t xml:space="preserve"> – G</w:t>
            </w:r>
            <w:r w:rsidRPr="00A961F6">
              <w:rPr>
                <w:rFonts w:eastAsia="Times"/>
                <w:sz w:val="20"/>
                <w:vertAlign w:val="subscript"/>
              </w:rPr>
              <w:t>3</w:t>
            </w:r>
          </w:p>
        </w:tc>
        <w:tc>
          <w:tcPr>
            <w:tcW w:w="875"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1</w:t>
            </w:r>
            <w:r w:rsidRPr="00A961F6">
              <w:rPr>
                <w:rFonts w:eastAsia="Times"/>
                <w:sz w:val="20"/>
              </w:rPr>
              <w:t xml:space="preserve"> – G4</w:t>
            </w:r>
            <w:r w:rsidRPr="00A961F6">
              <w:rPr>
                <w:rFonts w:eastAsia="Times"/>
                <w:sz w:val="20"/>
                <w:vertAlign w:val="subscript"/>
              </w:rPr>
              <w:t>2</w:t>
            </w:r>
          </w:p>
        </w:tc>
        <w:tc>
          <w:tcPr>
            <w:tcW w:w="875"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2</w:t>
            </w:r>
            <w:r w:rsidRPr="00A961F6">
              <w:rPr>
                <w:rFonts w:eastAsia="Times"/>
                <w:sz w:val="20"/>
              </w:rPr>
              <w:t xml:space="preserve"> – G3</w:t>
            </w:r>
            <w:r w:rsidRPr="00A961F6">
              <w:rPr>
                <w:rFonts w:eastAsia="Times"/>
                <w:sz w:val="20"/>
                <w:vertAlign w:val="subscript"/>
              </w:rPr>
              <w:t>4</w:t>
            </w:r>
          </w:p>
        </w:tc>
        <w:tc>
          <w:tcPr>
            <w:tcW w:w="875"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2</w:t>
            </w:r>
            <w:r w:rsidRPr="00A961F6">
              <w:rPr>
                <w:rFonts w:eastAsia="Times"/>
                <w:sz w:val="20"/>
              </w:rPr>
              <w:t xml:space="preserve"> – G</w:t>
            </w:r>
            <w:r w:rsidRPr="00A961F6">
              <w:rPr>
                <w:rFonts w:eastAsia="Times"/>
                <w:sz w:val="20"/>
                <w:vertAlign w:val="subscript"/>
              </w:rPr>
              <w:t>2</w:t>
            </w:r>
          </w:p>
        </w:tc>
        <w:tc>
          <w:tcPr>
            <w:tcW w:w="877"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3</w:t>
            </w:r>
            <w:r w:rsidRPr="00A961F6">
              <w:rPr>
                <w:rFonts w:eastAsia="Times"/>
                <w:sz w:val="20"/>
              </w:rPr>
              <w:t xml:space="preserve"> – G</w:t>
            </w:r>
            <w:r w:rsidRPr="00A961F6">
              <w:rPr>
                <w:rFonts w:eastAsia="Times"/>
                <w:sz w:val="20"/>
                <w:vertAlign w:val="subscript"/>
              </w:rPr>
              <w:t>4</w:t>
            </w:r>
          </w:p>
        </w:tc>
      </w:tr>
      <w:tr w:rsidR="00711472" w:rsidRPr="00A961F6">
        <w:trPr>
          <w:trHeight w:val="420"/>
        </w:trPr>
        <w:tc>
          <w:tcPr>
            <w:tcW w:w="4077" w:type="dxa"/>
            <w:vMerge/>
            <w:tcBorders>
              <w:bottom w:val="single" w:sz="12" w:space="0" w:color="auto"/>
              <w:tl2br w:val="single" w:sz="12" w:space="0" w:color="auto"/>
            </w:tcBorders>
          </w:tcPr>
          <w:p w:rsidR="00711472" w:rsidRPr="00A961F6" w:rsidRDefault="00711472" w:rsidP="00711472">
            <w:pPr>
              <w:spacing w:before="120" w:after="120"/>
              <w:ind w:firstLine="0"/>
              <w:rPr>
                <w:rFonts w:eastAsia="Times"/>
                <w:sz w:val="24"/>
              </w:rPr>
            </w:pPr>
          </w:p>
        </w:tc>
        <w:tc>
          <w:tcPr>
            <w:tcW w:w="1062" w:type="dxa"/>
            <w:tcBorders>
              <w:bottom w:val="single" w:sz="12" w:space="0" w:color="auto"/>
            </w:tcBorders>
            <w:shd w:val="clear" w:color="auto" w:fill="EEECE1"/>
          </w:tcPr>
          <w:p w:rsidR="00711472" w:rsidRPr="00A961F6" w:rsidRDefault="00711472" w:rsidP="00711472">
            <w:pPr>
              <w:spacing w:after="60"/>
              <w:ind w:firstLine="0"/>
              <w:jc w:val="center"/>
              <w:rPr>
                <w:rFonts w:eastAsia="Times"/>
                <w:sz w:val="24"/>
              </w:rPr>
            </w:pPr>
            <w:r w:rsidRPr="00A961F6">
              <w:rPr>
                <w:rFonts w:eastAsia="Times"/>
                <w:sz w:val="24"/>
              </w:rPr>
              <w:t>G</w:t>
            </w:r>
            <w:r w:rsidRPr="00A961F6">
              <w:rPr>
                <w:rFonts w:eastAsia="Times"/>
                <w:sz w:val="24"/>
                <w:vertAlign w:val="subscript"/>
              </w:rPr>
              <w:t>1</w:t>
            </w:r>
          </w:p>
        </w:tc>
        <w:tc>
          <w:tcPr>
            <w:tcW w:w="899"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sz w:val="24"/>
              </w:rPr>
              <w:t>G</w:t>
            </w:r>
            <w:r>
              <w:rPr>
                <w:rFonts w:eastAsia="Times"/>
                <w:sz w:val="24"/>
                <w:vertAlign w:val="subscript"/>
              </w:rPr>
              <w:t>2</w:t>
            </w:r>
          </w:p>
        </w:tc>
        <w:tc>
          <w:tcPr>
            <w:tcW w:w="941"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sz w:val="24"/>
              </w:rPr>
              <w:t>G</w:t>
            </w:r>
            <w:r>
              <w:rPr>
                <w:rFonts w:eastAsia="Times"/>
                <w:sz w:val="24"/>
                <w:vertAlign w:val="subscript"/>
              </w:rPr>
              <w:t>3</w:t>
            </w:r>
          </w:p>
        </w:tc>
        <w:tc>
          <w:tcPr>
            <w:tcW w:w="941"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sz w:val="24"/>
              </w:rPr>
              <w:t>G</w:t>
            </w:r>
            <w:r>
              <w:rPr>
                <w:rFonts w:eastAsia="Times"/>
                <w:sz w:val="24"/>
                <w:vertAlign w:val="subscript"/>
              </w:rPr>
              <w:t>4</w:t>
            </w:r>
          </w:p>
        </w:tc>
        <w:tc>
          <w:tcPr>
            <w:tcW w:w="881" w:type="dxa"/>
            <w:tcBorders>
              <w:bottom w:val="single" w:sz="12" w:space="0" w:color="auto"/>
            </w:tcBorders>
            <w:shd w:val="clear" w:color="auto" w:fill="EEECE1"/>
          </w:tcPr>
          <w:p w:rsidR="00711472" w:rsidRPr="00A961F6" w:rsidRDefault="00711472" w:rsidP="00711472">
            <w:pPr>
              <w:spacing w:after="60"/>
              <w:ind w:firstLine="0"/>
              <w:jc w:val="center"/>
              <w:rPr>
                <w:rFonts w:eastAsia="Times"/>
                <w:i/>
                <w:sz w:val="24"/>
              </w:rPr>
            </w:pPr>
            <w:r w:rsidRPr="00A961F6">
              <w:rPr>
                <w:rFonts w:eastAsia="Times"/>
                <w:i/>
                <w:sz w:val="24"/>
              </w:rPr>
              <w:t>P</w:t>
            </w:r>
          </w:p>
        </w:tc>
        <w:tc>
          <w:tcPr>
            <w:tcW w:w="875"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i/>
                <w:sz w:val="24"/>
              </w:rPr>
              <w:t>P</w:t>
            </w:r>
          </w:p>
        </w:tc>
        <w:tc>
          <w:tcPr>
            <w:tcW w:w="875"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i/>
                <w:sz w:val="24"/>
              </w:rPr>
              <w:t>P</w:t>
            </w:r>
          </w:p>
        </w:tc>
        <w:tc>
          <w:tcPr>
            <w:tcW w:w="875"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i/>
                <w:sz w:val="24"/>
              </w:rPr>
              <w:t>P</w:t>
            </w:r>
          </w:p>
        </w:tc>
        <w:tc>
          <w:tcPr>
            <w:tcW w:w="875"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i/>
                <w:sz w:val="24"/>
              </w:rPr>
              <w:t>P</w:t>
            </w:r>
          </w:p>
        </w:tc>
        <w:tc>
          <w:tcPr>
            <w:tcW w:w="877" w:type="dxa"/>
            <w:tcBorders>
              <w:bottom w:val="single" w:sz="12" w:space="0" w:color="auto"/>
            </w:tcBorders>
            <w:shd w:val="clear" w:color="auto" w:fill="EEECE1"/>
          </w:tcPr>
          <w:p w:rsidR="00711472" w:rsidRPr="00A961F6" w:rsidRDefault="00711472" w:rsidP="00711472">
            <w:pPr>
              <w:spacing w:after="60"/>
              <w:rPr>
                <w:rFonts w:eastAsia="Times"/>
                <w:sz w:val="24"/>
              </w:rPr>
            </w:pPr>
            <w:r w:rsidRPr="00A961F6">
              <w:rPr>
                <w:rFonts w:eastAsia="Times"/>
                <w:i/>
                <w:sz w:val="24"/>
              </w:rPr>
              <w:t>P</w:t>
            </w:r>
          </w:p>
        </w:tc>
      </w:tr>
      <w:tr w:rsidR="00711472" w:rsidRPr="00A961F6">
        <w:tc>
          <w:tcPr>
            <w:tcW w:w="4077" w:type="dxa"/>
            <w:tcBorders>
              <w:top w:val="single" w:sz="12" w:space="0" w:color="auto"/>
            </w:tcBorders>
          </w:tcPr>
          <w:p w:rsidR="00711472" w:rsidRPr="00A961F6" w:rsidRDefault="00711472" w:rsidP="00711472">
            <w:pPr>
              <w:spacing w:before="60"/>
              <w:ind w:firstLine="0"/>
              <w:rPr>
                <w:rFonts w:eastAsia="Times"/>
                <w:b/>
                <w:i/>
                <w:sz w:val="20"/>
              </w:rPr>
            </w:pPr>
            <w:r w:rsidRPr="00A961F6">
              <w:rPr>
                <w:rFonts w:eastAsia="Times"/>
                <w:b/>
                <w:i/>
                <w:sz w:val="20"/>
              </w:rPr>
              <w:t>Capacité sociale</w:t>
            </w:r>
          </w:p>
        </w:tc>
        <w:tc>
          <w:tcPr>
            <w:tcW w:w="1062" w:type="dxa"/>
            <w:tcBorders>
              <w:top w:val="single" w:sz="12" w:space="0" w:color="auto"/>
            </w:tcBorders>
          </w:tcPr>
          <w:p w:rsidR="00711472" w:rsidRPr="00A961F6" w:rsidRDefault="00711472" w:rsidP="00711472">
            <w:pPr>
              <w:spacing w:before="60"/>
              <w:ind w:firstLine="0"/>
              <w:rPr>
                <w:rFonts w:eastAsia="Times"/>
                <w:sz w:val="20"/>
              </w:rPr>
            </w:pPr>
          </w:p>
        </w:tc>
        <w:tc>
          <w:tcPr>
            <w:tcW w:w="899" w:type="dxa"/>
            <w:tcBorders>
              <w:top w:val="single" w:sz="12" w:space="0" w:color="auto"/>
            </w:tcBorders>
          </w:tcPr>
          <w:p w:rsidR="00711472" w:rsidRPr="00A961F6" w:rsidRDefault="00711472" w:rsidP="00711472">
            <w:pPr>
              <w:spacing w:before="60"/>
              <w:ind w:firstLine="0"/>
              <w:rPr>
                <w:rFonts w:eastAsia="Times"/>
                <w:sz w:val="20"/>
              </w:rPr>
            </w:pPr>
          </w:p>
        </w:tc>
        <w:tc>
          <w:tcPr>
            <w:tcW w:w="941" w:type="dxa"/>
            <w:tcBorders>
              <w:top w:val="single" w:sz="12" w:space="0" w:color="auto"/>
            </w:tcBorders>
          </w:tcPr>
          <w:p w:rsidR="00711472" w:rsidRPr="00A961F6" w:rsidRDefault="00711472" w:rsidP="00711472">
            <w:pPr>
              <w:spacing w:before="60"/>
              <w:ind w:firstLine="0"/>
              <w:rPr>
                <w:rFonts w:eastAsia="Times"/>
                <w:sz w:val="20"/>
              </w:rPr>
            </w:pPr>
          </w:p>
        </w:tc>
        <w:tc>
          <w:tcPr>
            <w:tcW w:w="941" w:type="dxa"/>
            <w:tcBorders>
              <w:top w:val="single" w:sz="12" w:space="0" w:color="auto"/>
            </w:tcBorders>
          </w:tcPr>
          <w:p w:rsidR="00711472" w:rsidRPr="00A961F6" w:rsidRDefault="00711472" w:rsidP="00711472">
            <w:pPr>
              <w:spacing w:before="60"/>
              <w:ind w:firstLine="0"/>
              <w:rPr>
                <w:rFonts w:eastAsia="Times"/>
                <w:sz w:val="20"/>
              </w:rPr>
            </w:pPr>
          </w:p>
        </w:tc>
        <w:tc>
          <w:tcPr>
            <w:tcW w:w="881" w:type="dxa"/>
            <w:tcBorders>
              <w:top w:val="single" w:sz="12" w:space="0" w:color="auto"/>
            </w:tcBorders>
          </w:tcPr>
          <w:p w:rsidR="00711472" w:rsidRPr="00A961F6" w:rsidRDefault="00711472" w:rsidP="00711472">
            <w:pPr>
              <w:spacing w:before="60"/>
              <w:ind w:firstLine="0"/>
              <w:rPr>
                <w:rFonts w:eastAsia="Times"/>
                <w:sz w:val="20"/>
              </w:rPr>
            </w:pPr>
          </w:p>
        </w:tc>
        <w:tc>
          <w:tcPr>
            <w:tcW w:w="875" w:type="dxa"/>
            <w:tcBorders>
              <w:top w:val="single" w:sz="12" w:space="0" w:color="auto"/>
            </w:tcBorders>
          </w:tcPr>
          <w:p w:rsidR="00711472" w:rsidRPr="00A961F6" w:rsidRDefault="00711472" w:rsidP="00711472">
            <w:pPr>
              <w:spacing w:before="60"/>
              <w:ind w:firstLine="0"/>
              <w:rPr>
                <w:rFonts w:eastAsia="Times"/>
                <w:sz w:val="20"/>
              </w:rPr>
            </w:pPr>
          </w:p>
        </w:tc>
        <w:tc>
          <w:tcPr>
            <w:tcW w:w="875" w:type="dxa"/>
            <w:tcBorders>
              <w:top w:val="single" w:sz="12" w:space="0" w:color="auto"/>
            </w:tcBorders>
          </w:tcPr>
          <w:p w:rsidR="00711472" w:rsidRPr="00A961F6" w:rsidRDefault="00711472" w:rsidP="00711472">
            <w:pPr>
              <w:spacing w:before="60"/>
              <w:ind w:firstLine="0"/>
              <w:rPr>
                <w:rFonts w:eastAsia="Times"/>
                <w:sz w:val="20"/>
              </w:rPr>
            </w:pPr>
          </w:p>
        </w:tc>
        <w:tc>
          <w:tcPr>
            <w:tcW w:w="875" w:type="dxa"/>
            <w:tcBorders>
              <w:top w:val="single" w:sz="12" w:space="0" w:color="auto"/>
            </w:tcBorders>
          </w:tcPr>
          <w:p w:rsidR="00711472" w:rsidRPr="00A961F6" w:rsidRDefault="00711472" w:rsidP="00711472">
            <w:pPr>
              <w:spacing w:before="60"/>
              <w:ind w:firstLine="0"/>
              <w:rPr>
                <w:rFonts w:eastAsia="Times"/>
                <w:sz w:val="20"/>
              </w:rPr>
            </w:pPr>
          </w:p>
        </w:tc>
        <w:tc>
          <w:tcPr>
            <w:tcW w:w="875" w:type="dxa"/>
            <w:tcBorders>
              <w:top w:val="single" w:sz="12" w:space="0" w:color="auto"/>
            </w:tcBorders>
          </w:tcPr>
          <w:p w:rsidR="00711472" w:rsidRPr="00A961F6" w:rsidRDefault="00711472" w:rsidP="00711472">
            <w:pPr>
              <w:spacing w:before="60"/>
              <w:ind w:firstLine="0"/>
              <w:rPr>
                <w:rFonts w:eastAsia="Times"/>
                <w:sz w:val="20"/>
              </w:rPr>
            </w:pPr>
          </w:p>
        </w:tc>
        <w:tc>
          <w:tcPr>
            <w:tcW w:w="877" w:type="dxa"/>
            <w:tcBorders>
              <w:top w:val="single" w:sz="12" w:space="0" w:color="auto"/>
            </w:tcBorders>
          </w:tcPr>
          <w:p w:rsidR="00711472" w:rsidRPr="00A961F6" w:rsidRDefault="00711472" w:rsidP="00711472">
            <w:pPr>
              <w:spacing w:before="60"/>
              <w:ind w:firstLine="0"/>
              <w:rPr>
                <w:rFonts w:eastAsia="Times"/>
                <w:sz w:val="20"/>
              </w:rPr>
            </w:pP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Ressentiment</w:t>
            </w:r>
          </w:p>
        </w:tc>
        <w:tc>
          <w:tcPr>
            <w:tcW w:w="1062" w:type="dxa"/>
          </w:tcPr>
          <w:p w:rsidR="00711472" w:rsidRPr="00A961F6" w:rsidRDefault="00711472" w:rsidP="00711472">
            <w:pPr>
              <w:ind w:firstLine="0"/>
              <w:rPr>
                <w:rFonts w:eastAsia="Times"/>
                <w:sz w:val="20"/>
              </w:rPr>
            </w:pPr>
            <w:r w:rsidRPr="00A961F6">
              <w:rPr>
                <w:rFonts w:eastAsia="Times"/>
                <w:sz w:val="20"/>
              </w:rPr>
              <w:t>3,05</w:t>
            </w:r>
          </w:p>
        </w:tc>
        <w:tc>
          <w:tcPr>
            <w:tcW w:w="899" w:type="dxa"/>
          </w:tcPr>
          <w:p w:rsidR="00711472" w:rsidRPr="00A961F6" w:rsidRDefault="00711472" w:rsidP="00711472">
            <w:pPr>
              <w:ind w:firstLine="0"/>
              <w:rPr>
                <w:rFonts w:eastAsia="Times"/>
                <w:sz w:val="20"/>
              </w:rPr>
            </w:pPr>
            <w:r w:rsidRPr="00A961F6">
              <w:rPr>
                <w:rFonts w:eastAsia="Times"/>
                <w:sz w:val="20"/>
              </w:rPr>
              <w:t>4,27</w:t>
            </w:r>
          </w:p>
        </w:tc>
        <w:tc>
          <w:tcPr>
            <w:tcW w:w="941" w:type="dxa"/>
          </w:tcPr>
          <w:p w:rsidR="00711472" w:rsidRPr="00A961F6" w:rsidRDefault="00711472" w:rsidP="00711472">
            <w:pPr>
              <w:ind w:firstLine="0"/>
              <w:rPr>
                <w:rFonts w:eastAsia="Times"/>
                <w:sz w:val="20"/>
              </w:rPr>
            </w:pPr>
            <w:r w:rsidRPr="00A961F6">
              <w:rPr>
                <w:rFonts w:eastAsia="Times"/>
                <w:sz w:val="20"/>
              </w:rPr>
              <w:t>3,56</w:t>
            </w:r>
          </w:p>
        </w:tc>
        <w:tc>
          <w:tcPr>
            <w:tcW w:w="941" w:type="dxa"/>
          </w:tcPr>
          <w:p w:rsidR="00711472" w:rsidRPr="00A961F6" w:rsidRDefault="00711472" w:rsidP="00711472">
            <w:pPr>
              <w:ind w:firstLine="0"/>
              <w:rPr>
                <w:rFonts w:eastAsia="Times"/>
                <w:sz w:val="20"/>
              </w:rPr>
            </w:pPr>
            <w:r w:rsidRPr="00A961F6">
              <w:rPr>
                <w:rFonts w:eastAsia="Times"/>
                <w:sz w:val="20"/>
              </w:rPr>
              <w:t>3,79</w:t>
            </w:r>
          </w:p>
        </w:tc>
        <w:tc>
          <w:tcPr>
            <w:tcW w:w="881" w:type="dxa"/>
          </w:tcPr>
          <w:p w:rsidR="00711472" w:rsidRPr="00A961F6" w:rsidRDefault="00711472" w:rsidP="00711472">
            <w:pPr>
              <w:ind w:firstLine="0"/>
              <w:rPr>
                <w:rFonts w:eastAsia="Times"/>
                <w:sz w:val="20"/>
              </w:rPr>
            </w:pPr>
            <w:r w:rsidRPr="00A961F6">
              <w:rPr>
                <w:rFonts w:eastAsia="Times"/>
                <w:sz w:val="20"/>
              </w:rPr>
              <w:t>0,003</w:t>
            </w:r>
          </w:p>
        </w:tc>
        <w:tc>
          <w:tcPr>
            <w:tcW w:w="875" w:type="dxa"/>
          </w:tcPr>
          <w:p w:rsidR="00711472" w:rsidRPr="00A961F6" w:rsidRDefault="00711472" w:rsidP="00711472">
            <w:pPr>
              <w:ind w:firstLine="0"/>
              <w:rPr>
                <w:rFonts w:eastAsia="Times"/>
                <w:sz w:val="20"/>
              </w:rPr>
            </w:pPr>
            <w:r w:rsidRPr="00A961F6">
              <w:rPr>
                <w:rFonts w:eastAsia="Times"/>
                <w:sz w:val="20"/>
              </w:rPr>
              <w:t>0,130</w:t>
            </w:r>
          </w:p>
        </w:tc>
        <w:tc>
          <w:tcPr>
            <w:tcW w:w="875" w:type="dxa"/>
          </w:tcPr>
          <w:p w:rsidR="00711472" w:rsidRPr="00A961F6" w:rsidRDefault="00711472" w:rsidP="00711472">
            <w:pPr>
              <w:ind w:firstLine="0"/>
              <w:rPr>
                <w:rFonts w:eastAsia="Times"/>
                <w:sz w:val="20"/>
              </w:rPr>
            </w:pPr>
            <w:r w:rsidRPr="00A961F6">
              <w:rPr>
                <w:rFonts w:eastAsia="Times"/>
                <w:sz w:val="20"/>
              </w:rPr>
              <w:t>0,020</w:t>
            </w:r>
          </w:p>
        </w:tc>
        <w:tc>
          <w:tcPr>
            <w:tcW w:w="875" w:type="dxa"/>
          </w:tcPr>
          <w:p w:rsidR="00711472" w:rsidRPr="00A961F6" w:rsidRDefault="00711472" w:rsidP="00711472">
            <w:pPr>
              <w:ind w:firstLine="0"/>
              <w:rPr>
                <w:rFonts w:eastAsia="Times"/>
                <w:sz w:val="20"/>
              </w:rPr>
            </w:pPr>
            <w:r w:rsidRPr="00A961F6">
              <w:rPr>
                <w:rFonts w:eastAsia="Times"/>
                <w:sz w:val="20"/>
              </w:rPr>
              <w:t>0,05</w:t>
            </w:r>
          </w:p>
        </w:tc>
        <w:tc>
          <w:tcPr>
            <w:tcW w:w="875" w:type="dxa"/>
          </w:tcPr>
          <w:p w:rsidR="00711472" w:rsidRPr="00A961F6" w:rsidRDefault="00711472" w:rsidP="00711472">
            <w:pPr>
              <w:ind w:firstLine="0"/>
              <w:rPr>
                <w:rFonts w:eastAsia="Times"/>
                <w:sz w:val="20"/>
              </w:rPr>
            </w:pPr>
            <w:r w:rsidRPr="00A961F6">
              <w:rPr>
                <w:rFonts w:eastAsia="Times"/>
                <w:sz w:val="20"/>
              </w:rPr>
              <w:t>0,180</w:t>
            </w:r>
          </w:p>
        </w:tc>
        <w:tc>
          <w:tcPr>
            <w:tcW w:w="877" w:type="dxa"/>
          </w:tcPr>
          <w:p w:rsidR="00711472" w:rsidRPr="00A961F6" w:rsidRDefault="00711472" w:rsidP="00711472">
            <w:pPr>
              <w:ind w:firstLine="0"/>
              <w:rPr>
                <w:rFonts w:eastAsia="Times"/>
                <w:sz w:val="20"/>
              </w:rPr>
            </w:pPr>
            <w:r w:rsidRPr="00A961F6">
              <w:rPr>
                <w:rFonts w:eastAsia="Times"/>
                <w:sz w:val="20"/>
              </w:rPr>
              <w:t>0,390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Socialisation</w:t>
            </w:r>
          </w:p>
        </w:tc>
        <w:tc>
          <w:tcPr>
            <w:tcW w:w="1062" w:type="dxa"/>
          </w:tcPr>
          <w:p w:rsidR="00711472" w:rsidRPr="00A961F6" w:rsidRDefault="00711472" w:rsidP="00711472">
            <w:pPr>
              <w:ind w:firstLine="0"/>
              <w:rPr>
                <w:rFonts w:eastAsia="Times"/>
                <w:sz w:val="20"/>
              </w:rPr>
            </w:pPr>
            <w:r w:rsidRPr="00A961F6">
              <w:rPr>
                <w:rFonts w:eastAsia="Times"/>
                <w:sz w:val="20"/>
              </w:rPr>
              <w:t>26,57</w:t>
            </w:r>
          </w:p>
        </w:tc>
        <w:tc>
          <w:tcPr>
            <w:tcW w:w="899" w:type="dxa"/>
          </w:tcPr>
          <w:p w:rsidR="00711472" w:rsidRPr="00A961F6" w:rsidRDefault="00711472" w:rsidP="00711472">
            <w:pPr>
              <w:ind w:firstLine="0"/>
              <w:rPr>
                <w:rFonts w:eastAsia="Times"/>
                <w:sz w:val="20"/>
              </w:rPr>
            </w:pPr>
            <w:r w:rsidRPr="00A961F6">
              <w:rPr>
                <w:rFonts w:eastAsia="Times"/>
                <w:sz w:val="20"/>
              </w:rPr>
              <w:t>24,47</w:t>
            </w:r>
          </w:p>
        </w:tc>
        <w:tc>
          <w:tcPr>
            <w:tcW w:w="941" w:type="dxa"/>
          </w:tcPr>
          <w:p w:rsidR="00711472" w:rsidRPr="00A961F6" w:rsidRDefault="00711472" w:rsidP="00711472">
            <w:pPr>
              <w:ind w:firstLine="0"/>
              <w:rPr>
                <w:rFonts w:eastAsia="Times"/>
                <w:sz w:val="20"/>
              </w:rPr>
            </w:pPr>
            <w:r w:rsidRPr="00A961F6">
              <w:rPr>
                <w:rFonts w:eastAsia="Times"/>
                <w:sz w:val="20"/>
              </w:rPr>
              <w:t>24,82</w:t>
            </w:r>
          </w:p>
        </w:tc>
        <w:tc>
          <w:tcPr>
            <w:tcW w:w="941" w:type="dxa"/>
          </w:tcPr>
          <w:p w:rsidR="00711472" w:rsidRPr="00A961F6" w:rsidRDefault="00711472" w:rsidP="00711472">
            <w:pPr>
              <w:ind w:firstLine="0"/>
              <w:rPr>
                <w:rFonts w:eastAsia="Times"/>
                <w:sz w:val="20"/>
              </w:rPr>
            </w:pPr>
            <w:r w:rsidRPr="00A961F6">
              <w:rPr>
                <w:rFonts w:eastAsia="Times"/>
                <w:sz w:val="20"/>
              </w:rPr>
              <w:t>23,21</w:t>
            </w:r>
          </w:p>
        </w:tc>
        <w:tc>
          <w:tcPr>
            <w:tcW w:w="881" w:type="dxa"/>
          </w:tcPr>
          <w:p w:rsidR="00711472" w:rsidRPr="00A961F6" w:rsidRDefault="00711472" w:rsidP="00711472">
            <w:pPr>
              <w:ind w:firstLine="0"/>
              <w:rPr>
                <w:rFonts w:eastAsia="Times"/>
                <w:sz w:val="20"/>
              </w:rPr>
            </w:pPr>
            <w:r w:rsidRPr="00A961F6">
              <w:rPr>
                <w:rFonts w:eastAsia="Times"/>
                <w:sz w:val="20"/>
              </w:rPr>
              <w:t>0,030</w:t>
            </w:r>
          </w:p>
        </w:tc>
        <w:tc>
          <w:tcPr>
            <w:tcW w:w="875" w:type="dxa"/>
          </w:tcPr>
          <w:p w:rsidR="00711472" w:rsidRPr="00A961F6" w:rsidRDefault="00711472" w:rsidP="00711472">
            <w:pPr>
              <w:ind w:firstLine="0"/>
              <w:rPr>
                <w:rFonts w:eastAsia="Times"/>
                <w:sz w:val="20"/>
              </w:rPr>
            </w:pPr>
            <w:r w:rsidRPr="00A961F6">
              <w:rPr>
                <w:rFonts w:eastAsia="Times"/>
                <w:sz w:val="20"/>
              </w:rPr>
              <w:t>0,040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0,67</w:t>
            </w:r>
          </w:p>
        </w:tc>
        <w:tc>
          <w:tcPr>
            <w:tcW w:w="875" w:type="dxa"/>
          </w:tcPr>
          <w:p w:rsidR="00711472" w:rsidRPr="00A961F6" w:rsidRDefault="00711472" w:rsidP="00711472">
            <w:pPr>
              <w:ind w:firstLine="0"/>
              <w:rPr>
                <w:rFonts w:eastAsia="Times"/>
                <w:sz w:val="20"/>
              </w:rPr>
            </w:pPr>
            <w:r w:rsidRPr="00A961F6">
              <w:rPr>
                <w:rFonts w:eastAsia="Times"/>
                <w:sz w:val="20"/>
              </w:rPr>
              <w:t>0,120</w:t>
            </w:r>
          </w:p>
        </w:tc>
        <w:tc>
          <w:tcPr>
            <w:tcW w:w="877" w:type="dxa"/>
          </w:tcPr>
          <w:p w:rsidR="00711472" w:rsidRPr="00A961F6" w:rsidRDefault="00711472" w:rsidP="00711472">
            <w:pPr>
              <w:ind w:firstLine="0"/>
              <w:rPr>
                <w:rFonts w:eastAsia="Times"/>
                <w:sz w:val="20"/>
              </w:rPr>
            </w:pPr>
            <w:r w:rsidRPr="00A961F6">
              <w:rPr>
                <w:rFonts w:eastAsia="Times"/>
                <w:sz w:val="20"/>
              </w:rPr>
              <w:t>0,010</w:t>
            </w:r>
          </w:p>
        </w:tc>
      </w:tr>
      <w:tr w:rsidR="00711472" w:rsidRPr="00A961F6">
        <w:tc>
          <w:tcPr>
            <w:tcW w:w="4077" w:type="dxa"/>
          </w:tcPr>
          <w:p w:rsidR="00711472" w:rsidRPr="00A961F6" w:rsidRDefault="00711472" w:rsidP="00711472">
            <w:pPr>
              <w:spacing w:before="60"/>
              <w:ind w:firstLine="0"/>
              <w:rPr>
                <w:rFonts w:eastAsia="Times"/>
                <w:b/>
                <w:i/>
                <w:sz w:val="20"/>
              </w:rPr>
            </w:pPr>
            <w:r w:rsidRPr="00A961F6">
              <w:rPr>
                <w:rFonts w:eastAsia="Times"/>
                <w:b/>
                <w:i/>
                <w:sz w:val="20"/>
              </w:rPr>
              <w:t>Capacité interpersonnelle</w:t>
            </w:r>
          </w:p>
        </w:tc>
        <w:tc>
          <w:tcPr>
            <w:tcW w:w="1062" w:type="dxa"/>
          </w:tcPr>
          <w:p w:rsidR="00711472" w:rsidRPr="00A961F6" w:rsidRDefault="00711472" w:rsidP="00711472">
            <w:pPr>
              <w:spacing w:before="60"/>
              <w:ind w:firstLine="0"/>
              <w:rPr>
                <w:rFonts w:eastAsia="Times"/>
                <w:sz w:val="20"/>
              </w:rPr>
            </w:pPr>
          </w:p>
        </w:tc>
        <w:tc>
          <w:tcPr>
            <w:tcW w:w="899" w:type="dxa"/>
          </w:tcPr>
          <w:p w:rsidR="00711472" w:rsidRPr="00A961F6" w:rsidRDefault="00711472" w:rsidP="00711472">
            <w:pPr>
              <w:spacing w:before="60"/>
              <w:ind w:firstLine="0"/>
              <w:rPr>
                <w:rFonts w:eastAsia="Times"/>
                <w:sz w:val="20"/>
              </w:rPr>
            </w:pPr>
          </w:p>
        </w:tc>
        <w:tc>
          <w:tcPr>
            <w:tcW w:w="941" w:type="dxa"/>
          </w:tcPr>
          <w:p w:rsidR="00711472" w:rsidRPr="00A961F6" w:rsidRDefault="00711472" w:rsidP="00711472">
            <w:pPr>
              <w:spacing w:before="60"/>
              <w:ind w:firstLine="0"/>
              <w:rPr>
                <w:rFonts w:eastAsia="Times"/>
                <w:sz w:val="20"/>
              </w:rPr>
            </w:pPr>
          </w:p>
        </w:tc>
        <w:tc>
          <w:tcPr>
            <w:tcW w:w="941" w:type="dxa"/>
          </w:tcPr>
          <w:p w:rsidR="00711472" w:rsidRPr="00A961F6" w:rsidRDefault="00711472" w:rsidP="00711472">
            <w:pPr>
              <w:spacing w:before="60"/>
              <w:ind w:firstLine="0"/>
              <w:rPr>
                <w:rFonts w:eastAsia="Times"/>
                <w:sz w:val="20"/>
              </w:rPr>
            </w:pPr>
          </w:p>
        </w:tc>
        <w:tc>
          <w:tcPr>
            <w:tcW w:w="881"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7" w:type="dxa"/>
          </w:tcPr>
          <w:p w:rsidR="00711472" w:rsidRPr="00A961F6" w:rsidRDefault="00711472" w:rsidP="00711472">
            <w:pPr>
              <w:spacing w:before="60"/>
              <w:ind w:firstLine="0"/>
              <w:rPr>
                <w:rFonts w:eastAsia="Times"/>
                <w:sz w:val="20"/>
              </w:rPr>
            </w:pP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La mère</w:t>
            </w:r>
          </w:p>
        </w:tc>
        <w:tc>
          <w:tcPr>
            <w:tcW w:w="1062" w:type="dxa"/>
          </w:tcPr>
          <w:p w:rsidR="00711472" w:rsidRPr="00A961F6" w:rsidRDefault="00711472" w:rsidP="00711472">
            <w:pPr>
              <w:ind w:firstLine="0"/>
              <w:rPr>
                <w:rFonts w:eastAsia="Times"/>
                <w:sz w:val="20"/>
              </w:rPr>
            </w:pPr>
            <w:r w:rsidRPr="00A961F6">
              <w:rPr>
                <w:rFonts w:eastAsia="Times"/>
                <w:sz w:val="20"/>
              </w:rPr>
              <w:t>8,28</w:t>
            </w:r>
          </w:p>
        </w:tc>
        <w:tc>
          <w:tcPr>
            <w:tcW w:w="899" w:type="dxa"/>
          </w:tcPr>
          <w:p w:rsidR="00711472" w:rsidRPr="00A961F6" w:rsidRDefault="00711472" w:rsidP="00711472">
            <w:pPr>
              <w:ind w:firstLine="0"/>
              <w:rPr>
                <w:rFonts w:eastAsia="Times"/>
                <w:sz w:val="20"/>
              </w:rPr>
            </w:pPr>
            <w:r w:rsidRPr="00A961F6">
              <w:rPr>
                <w:rFonts w:eastAsia="Times"/>
                <w:sz w:val="20"/>
              </w:rPr>
              <w:t>7,20</w:t>
            </w:r>
          </w:p>
        </w:tc>
        <w:tc>
          <w:tcPr>
            <w:tcW w:w="941" w:type="dxa"/>
          </w:tcPr>
          <w:p w:rsidR="00711472" w:rsidRPr="00A961F6" w:rsidRDefault="00711472" w:rsidP="00711472">
            <w:pPr>
              <w:ind w:firstLine="0"/>
              <w:rPr>
                <w:rFonts w:eastAsia="Times"/>
                <w:sz w:val="20"/>
              </w:rPr>
            </w:pPr>
            <w:r w:rsidRPr="00A961F6">
              <w:rPr>
                <w:rFonts w:eastAsia="Times"/>
                <w:sz w:val="20"/>
              </w:rPr>
              <w:t>7,49</w:t>
            </w:r>
          </w:p>
        </w:tc>
        <w:tc>
          <w:tcPr>
            <w:tcW w:w="941" w:type="dxa"/>
          </w:tcPr>
          <w:p w:rsidR="00711472" w:rsidRPr="00A961F6" w:rsidRDefault="00711472" w:rsidP="00711472">
            <w:pPr>
              <w:ind w:firstLine="0"/>
              <w:rPr>
                <w:rFonts w:eastAsia="Times"/>
                <w:sz w:val="20"/>
              </w:rPr>
            </w:pPr>
            <w:r w:rsidRPr="00A961F6">
              <w:rPr>
                <w:rFonts w:eastAsia="Times"/>
                <w:sz w:val="20"/>
              </w:rPr>
              <w:t>6,57</w:t>
            </w:r>
          </w:p>
        </w:tc>
        <w:tc>
          <w:tcPr>
            <w:tcW w:w="881" w:type="dxa"/>
          </w:tcPr>
          <w:p w:rsidR="00711472" w:rsidRPr="00A961F6" w:rsidRDefault="00711472" w:rsidP="00711472">
            <w:pPr>
              <w:ind w:firstLine="0"/>
              <w:rPr>
                <w:rFonts w:eastAsia="Times"/>
                <w:sz w:val="20"/>
              </w:rPr>
            </w:pPr>
            <w:r w:rsidRPr="00A961F6">
              <w:rPr>
                <w:rFonts w:eastAsia="Times"/>
                <w:sz w:val="20"/>
              </w:rPr>
              <w:t>0,060</w:t>
            </w:r>
          </w:p>
        </w:tc>
        <w:tc>
          <w:tcPr>
            <w:tcW w:w="875" w:type="dxa"/>
          </w:tcPr>
          <w:p w:rsidR="00711472" w:rsidRPr="00A961F6" w:rsidRDefault="00711472" w:rsidP="00711472">
            <w:pPr>
              <w:ind w:firstLine="0"/>
              <w:rPr>
                <w:rFonts w:eastAsia="Times"/>
                <w:sz w:val="20"/>
              </w:rPr>
            </w:pPr>
            <w:r w:rsidRPr="00A961F6">
              <w:rPr>
                <w:rFonts w:eastAsia="Times"/>
                <w:sz w:val="20"/>
              </w:rPr>
              <w:t>0,050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0,59</w:t>
            </w:r>
          </w:p>
        </w:tc>
        <w:tc>
          <w:tcPr>
            <w:tcW w:w="875" w:type="dxa"/>
          </w:tcPr>
          <w:p w:rsidR="00711472" w:rsidRPr="00A961F6" w:rsidRDefault="00711472" w:rsidP="00711472">
            <w:pPr>
              <w:ind w:firstLine="0"/>
              <w:rPr>
                <w:rFonts w:eastAsia="Times"/>
                <w:sz w:val="20"/>
              </w:rPr>
            </w:pPr>
            <w:r w:rsidRPr="00A961F6">
              <w:rPr>
                <w:rFonts w:eastAsia="Times"/>
                <w:sz w:val="20"/>
              </w:rPr>
              <w:t>0,230</w:t>
            </w:r>
          </w:p>
        </w:tc>
        <w:tc>
          <w:tcPr>
            <w:tcW w:w="877" w:type="dxa"/>
          </w:tcPr>
          <w:p w:rsidR="00711472" w:rsidRPr="00A961F6" w:rsidRDefault="00711472" w:rsidP="00711472">
            <w:pPr>
              <w:ind w:firstLine="0"/>
              <w:rPr>
                <w:rFonts w:eastAsia="Times"/>
                <w:sz w:val="20"/>
              </w:rPr>
            </w:pPr>
            <w:r w:rsidRPr="00A961F6">
              <w:rPr>
                <w:rFonts w:eastAsia="Times"/>
                <w:sz w:val="20"/>
              </w:rPr>
              <w:t>0,005</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Le père</w:t>
            </w:r>
          </w:p>
        </w:tc>
        <w:tc>
          <w:tcPr>
            <w:tcW w:w="1062" w:type="dxa"/>
          </w:tcPr>
          <w:p w:rsidR="00711472" w:rsidRPr="00A961F6" w:rsidRDefault="00711472" w:rsidP="00711472">
            <w:pPr>
              <w:ind w:firstLine="0"/>
              <w:rPr>
                <w:rFonts w:eastAsia="Times"/>
                <w:sz w:val="20"/>
              </w:rPr>
            </w:pPr>
            <w:r w:rsidRPr="00A961F6">
              <w:rPr>
                <w:rFonts w:eastAsia="Times"/>
                <w:sz w:val="20"/>
              </w:rPr>
              <w:t>7,78</w:t>
            </w:r>
          </w:p>
        </w:tc>
        <w:tc>
          <w:tcPr>
            <w:tcW w:w="899" w:type="dxa"/>
          </w:tcPr>
          <w:p w:rsidR="00711472" w:rsidRPr="00A961F6" w:rsidRDefault="00711472" w:rsidP="00711472">
            <w:pPr>
              <w:ind w:firstLine="0"/>
              <w:rPr>
                <w:rFonts w:eastAsia="Times"/>
                <w:sz w:val="20"/>
              </w:rPr>
            </w:pPr>
            <w:r w:rsidRPr="00A961F6">
              <w:rPr>
                <w:rFonts w:eastAsia="Times"/>
                <w:sz w:val="20"/>
              </w:rPr>
              <w:t>6.71</w:t>
            </w:r>
          </w:p>
        </w:tc>
        <w:tc>
          <w:tcPr>
            <w:tcW w:w="941" w:type="dxa"/>
          </w:tcPr>
          <w:p w:rsidR="00711472" w:rsidRPr="00A961F6" w:rsidRDefault="00711472" w:rsidP="00711472">
            <w:pPr>
              <w:ind w:firstLine="0"/>
              <w:rPr>
                <w:rFonts w:eastAsia="Times"/>
                <w:sz w:val="20"/>
              </w:rPr>
            </w:pPr>
            <w:r w:rsidRPr="00A961F6">
              <w:rPr>
                <w:rFonts w:eastAsia="Times"/>
                <w:sz w:val="20"/>
              </w:rPr>
              <w:t>6.88</w:t>
            </w:r>
          </w:p>
        </w:tc>
        <w:tc>
          <w:tcPr>
            <w:tcW w:w="941" w:type="dxa"/>
          </w:tcPr>
          <w:p w:rsidR="00711472" w:rsidRPr="00A961F6" w:rsidRDefault="00711472" w:rsidP="00711472">
            <w:pPr>
              <w:ind w:firstLine="0"/>
              <w:rPr>
                <w:rFonts w:eastAsia="Times"/>
                <w:sz w:val="20"/>
              </w:rPr>
            </w:pPr>
            <w:r w:rsidRPr="00A961F6">
              <w:rPr>
                <w:rFonts w:eastAsia="Times"/>
                <w:sz w:val="20"/>
              </w:rPr>
              <w:t>6.72</w:t>
            </w:r>
          </w:p>
        </w:tc>
        <w:tc>
          <w:tcPr>
            <w:tcW w:w="881" w:type="dxa"/>
          </w:tcPr>
          <w:p w:rsidR="00711472" w:rsidRPr="00A961F6" w:rsidRDefault="00711472" w:rsidP="00711472">
            <w:pPr>
              <w:ind w:firstLine="0"/>
              <w:rPr>
                <w:rFonts w:eastAsia="Times"/>
                <w:sz w:val="20"/>
              </w:rPr>
            </w:pPr>
            <w:r w:rsidRPr="00A961F6">
              <w:rPr>
                <w:rFonts w:eastAsia="Times"/>
                <w:sz w:val="20"/>
              </w:rPr>
              <w:t>0,040</w:t>
            </w:r>
          </w:p>
        </w:tc>
        <w:tc>
          <w:tcPr>
            <w:tcW w:w="875" w:type="dxa"/>
          </w:tcPr>
          <w:p w:rsidR="00711472" w:rsidRPr="00A961F6" w:rsidRDefault="00711472" w:rsidP="00711472">
            <w:pPr>
              <w:ind w:firstLine="0"/>
              <w:rPr>
                <w:rFonts w:eastAsia="Times"/>
                <w:sz w:val="20"/>
              </w:rPr>
            </w:pPr>
            <w:r w:rsidRPr="00A961F6">
              <w:rPr>
                <w:rFonts w:eastAsia="Times"/>
                <w:sz w:val="20"/>
              </w:rPr>
              <w:t>0,020</w:t>
            </w:r>
          </w:p>
        </w:tc>
        <w:tc>
          <w:tcPr>
            <w:tcW w:w="875" w:type="dxa"/>
          </w:tcPr>
          <w:p w:rsidR="00711472" w:rsidRPr="00A961F6" w:rsidRDefault="00711472" w:rsidP="00711472">
            <w:pPr>
              <w:ind w:firstLine="0"/>
              <w:rPr>
                <w:rFonts w:eastAsia="Times"/>
                <w:sz w:val="20"/>
              </w:rPr>
            </w:pPr>
            <w:r w:rsidRPr="00A961F6">
              <w:rPr>
                <w:rFonts w:eastAsia="Times"/>
                <w:sz w:val="20"/>
              </w:rPr>
              <w:t>0,005</w:t>
            </w:r>
          </w:p>
        </w:tc>
        <w:tc>
          <w:tcPr>
            <w:tcW w:w="875" w:type="dxa"/>
          </w:tcPr>
          <w:p w:rsidR="00711472" w:rsidRPr="00A961F6" w:rsidRDefault="00711472" w:rsidP="00711472">
            <w:pPr>
              <w:ind w:firstLine="0"/>
              <w:rPr>
                <w:rFonts w:eastAsia="Times"/>
                <w:sz w:val="20"/>
              </w:rPr>
            </w:pPr>
            <w:r w:rsidRPr="00A961F6">
              <w:rPr>
                <w:rFonts w:eastAsia="Times"/>
                <w:sz w:val="20"/>
              </w:rPr>
              <w:t>0,73</w:t>
            </w:r>
          </w:p>
        </w:tc>
        <w:tc>
          <w:tcPr>
            <w:tcW w:w="875" w:type="dxa"/>
          </w:tcPr>
          <w:p w:rsidR="00711472" w:rsidRPr="00A961F6" w:rsidRDefault="00711472" w:rsidP="00711472">
            <w:pPr>
              <w:ind w:firstLine="0"/>
              <w:rPr>
                <w:rFonts w:eastAsia="Times"/>
                <w:sz w:val="20"/>
              </w:rPr>
            </w:pPr>
            <w:r w:rsidRPr="00A961F6">
              <w:rPr>
                <w:rFonts w:eastAsia="Times"/>
                <w:sz w:val="20"/>
              </w:rPr>
              <w:t>0.980</w:t>
            </w:r>
          </w:p>
        </w:tc>
        <w:tc>
          <w:tcPr>
            <w:tcW w:w="877" w:type="dxa"/>
          </w:tcPr>
          <w:p w:rsidR="00711472" w:rsidRPr="00A961F6" w:rsidRDefault="00711472" w:rsidP="00711472">
            <w:pPr>
              <w:ind w:firstLine="0"/>
              <w:rPr>
                <w:rFonts w:eastAsia="Times"/>
                <w:sz w:val="20"/>
              </w:rPr>
            </w:pPr>
            <w:r w:rsidRPr="00A961F6">
              <w:rPr>
                <w:rFonts w:eastAsia="Times"/>
                <w:sz w:val="20"/>
              </w:rPr>
              <w:t>0,620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L'amie de cœur</w:t>
            </w:r>
          </w:p>
        </w:tc>
        <w:tc>
          <w:tcPr>
            <w:tcW w:w="1062" w:type="dxa"/>
          </w:tcPr>
          <w:p w:rsidR="00711472" w:rsidRPr="00A961F6" w:rsidRDefault="00711472" w:rsidP="00711472">
            <w:pPr>
              <w:ind w:firstLine="0"/>
              <w:rPr>
                <w:rFonts w:eastAsia="Times"/>
                <w:sz w:val="20"/>
              </w:rPr>
            </w:pPr>
            <w:r w:rsidRPr="00A961F6">
              <w:rPr>
                <w:rFonts w:eastAsia="Times"/>
                <w:sz w:val="20"/>
              </w:rPr>
              <w:t>8.24</w:t>
            </w:r>
          </w:p>
        </w:tc>
        <w:tc>
          <w:tcPr>
            <w:tcW w:w="899" w:type="dxa"/>
          </w:tcPr>
          <w:p w:rsidR="00711472" w:rsidRPr="00A961F6" w:rsidRDefault="00711472" w:rsidP="00711472">
            <w:pPr>
              <w:ind w:firstLine="0"/>
              <w:rPr>
                <w:rFonts w:eastAsia="Times"/>
                <w:sz w:val="20"/>
              </w:rPr>
            </w:pPr>
            <w:r w:rsidRPr="00A961F6">
              <w:rPr>
                <w:rFonts w:eastAsia="Times"/>
                <w:sz w:val="20"/>
              </w:rPr>
              <w:t>7.76</w:t>
            </w:r>
          </w:p>
        </w:tc>
        <w:tc>
          <w:tcPr>
            <w:tcW w:w="941" w:type="dxa"/>
          </w:tcPr>
          <w:p w:rsidR="00711472" w:rsidRPr="00A961F6" w:rsidRDefault="00711472" w:rsidP="00711472">
            <w:pPr>
              <w:ind w:firstLine="0"/>
              <w:rPr>
                <w:rFonts w:eastAsia="Times"/>
                <w:sz w:val="20"/>
              </w:rPr>
            </w:pPr>
            <w:r w:rsidRPr="00A961F6">
              <w:rPr>
                <w:rFonts w:eastAsia="Times"/>
                <w:sz w:val="20"/>
              </w:rPr>
              <w:t>8,77</w:t>
            </w:r>
          </w:p>
        </w:tc>
        <w:tc>
          <w:tcPr>
            <w:tcW w:w="941" w:type="dxa"/>
          </w:tcPr>
          <w:p w:rsidR="00711472" w:rsidRPr="00A961F6" w:rsidRDefault="00711472" w:rsidP="00711472">
            <w:pPr>
              <w:ind w:firstLine="0"/>
              <w:rPr>
                <w:rFonts w:eastAsia="Times"/>
                <w:sz w:val="20"/>
              </w:rPr>
            </w:pPr>
            <w:r w:rsidRPr="00A961F6">
              <w:rPr>
                <w:rFonts w:eastAsia="Times"/>
                <w:sz w:val="20"/>
              </w:rPr>
              <w:t>7,64</w:t>
            </w:r>
          </w:p>
        </w:tc>
        <w:tc>
          <w:tcPr>
            <w:tcW w:w="881" w:type="dxa"/>
          </w:tcPr>
          <w:p w:rsidR="00711472" w:rsidRPr="00A961F6" w:rsidRDefault="00711472" w:rsidP="00711472">
            <w:pPr>
              <w:ind w:firstLine="0"/>
              <w:rPr>
                <w:rFonts w:eastAsia="Times"/>
                <w:sz w:val="20"/>
              </w:rPr>
            </w:pPr>
            <w:r w:rsidRPr="00A961F6">
              <w:rPr>
                <w:rFonts w:eastAsia="Times"/>
                <w:sz w:val="20"/>
              </w:rPr>
              <w:t>0,330</w:t>
            </w:r>
          </w:p>
        </w:tc>
        <w:tc>
          <w:tcPr>
            <w:tcW w:w="875" w:type="dxa"/>
          </w:tcPr>
          <w:p w:rsidR="00711472" w:rsidRPr="00A961F6" w:rsidRDefault="00711472" w:rsidP="00711472">
            <w:pPr>
              <w:ind w:firstLine="0"/>
              <w:rPr>
                <w:rFonts w:eastAsia="Times"/>
                <w:sz w:val="20"/>
              </w:rPr>
            </w:pPr>
            <w:r w:rsidRPr="00A961F6">
              <w:rPr>
                <w:rFonts w:eastAsia="Times"/>
                <w:sz w:val="20"/>
              </w:rPr>
              <w:t>0,140</w:t>
            </w:r>
          </w:p>
        </w:tc>
        <w:tc>
          <w:tcPr>
            <w:tcW w:w="875" w:type="dxa"/>
          </w:tcPr>
          <w:p w:rsidR="00711472" w:rsidRPr="00A961F6" w:rsidRDefault="00711472" w:rsidP="00711472">
            <w:pPr>
              <w:ind w:firstLine="0"/>
              <w:rPr>
                <w:rFonts w:eastAsia="Times"/>
                <w:sz w:val="20"/>
              </w:rPr>
            </w:pPr>
            <w:r w:rsidRPr="00A961F6">
              <w:rPr>
                <w:rFonts w:eastAsia="Times"/>
                <w:sz w:val="20"/>
              </w:rPr>
              <w:t>0,100</w:t>
            </w:r>
          </w:p>
        </w:tc>
        <w:tc>
          <w:tcPr>
            <w:tcW w:w="875" w:type="dxa"/>
          </w:tcPr>
          <w:p w:rsidR="00711472" w:rsidRPr="00A961F6" w:rsidRDefault="00711472" w:rsidP="00711472">
            <w:pPr>
              <w:ind w:firstLine="0"/>
              <w:rPr>
                <w:rFonts w:eastAsia="Times"/>
                <w:sz w:val="20"/>
              </w:rPr>
            </w:pPr>
            <w:r w:rsidRPr="00A961F6">
              <w:rPr>
                <w:rFonts w:eastAsia="Times"/>
                <w:sz w:val="20"/>
              </w:rPr>
              <w:t>0,03</w:t>
            </w:r>
          </w:p>
        </w:tc>
        <w:tc>
          <w:tcPr>
            <w:tcW w:w="875" w:type="dxa"/>
          </w:tcPr>
          <w:p w:rsidR="00711472" w:rsidRPr="00A961F6" w:rsidRDefault="00711472" w:rsidP="00711472">
            <w:pPr>
              <w:ind w:firstLine="0"/>
              <w:rPr>
                <w:rFonts w:eastAsia="Times"/>
                <w:sz w:val="20"/>
              </w:rPr>
            </w:pPr>
            <w:r w:rsidRPr="00A961F6">
              <w:rPr>
                <w:rFonts w:eastAsia="Times"/>
                <w:sz w:val="20"/>
              </w:rPr>
              <w:t>0,820</w:t>
            </w:r>
          </w:p>
        </w:tc>
        <w:tc>
          <w:tcPr>
            <w:tcW w:w="877" w:type="dxa"/>
          </w:tcPr>
          <w:p w:rsidR="00711472" w:rsidRPr="00A961F6" w:rsidRDefault="00711472" w:rsidP="00711472">
            <w:pPr>
              <w:ind w:firstLine="0"/>
              <w:rPr>
                <w:rFonts w:eastAsia="Times"/>
                <w:sz w:val="20"/>
              </w:rPr>
            </w:pPr>
            <w:r w:rsidRPr="00A961F6">
              <w:rPr>
                <w:rFonts w:eastAsia="Times"/>
                <w:sz w:val="20"/>
              </w:rPr>
              <w:t>0,001</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Le pair délinquant</w:t>
            </w:r>
          </w:p>
        </w:tc>
        <w:tc>
          <w:tcPr>
            <w:tcW w:w="1062" w:type="dxa"/>
          </w:tcPr>
          <w:p w:rsidR="00711472" w:rsidRPr="00A961F6" w:rsidRDefault="00711472" w:rsidP="00711472">
            <w:pPr>
              <w:ind w:firstLine="0"/>
              <w:rPr>
                <w:rFonts w:eastAsia="Times"/>
                <w:sz w:val="20"/>
              </w:rPr>
            </w:pPr>
            <w:r w:rsidRPr="00A961F6">
              <w:rPr>
                <w:rFonts w:eastAsia="Times"/>
                <w:sz w:val="20"/>
              </w:rPr>
              <w:t>5,69</w:t>
            </w:r>
          </w:p>
        </w:tc>
        <w:tc>
          <w:tcPr>
            <w:tcW w:w="899" w:type="dxa"/>
          </w:tcPr>
          <w:p w:rsidR="00711472" w:rsidRPr="00A961F6" w:rsidRDefault="00711472" w:rsidP="00711472">
            <w:pPr>
              <w:ind w:firstLine="0"/>
              <w:rPr>
                <w:rFonts w:eastAsia="Times"/>
                <w:sz w:val="20"/>
              </w:rPr>
            </w:pPr>
            <w:r w:rsidRPr="00A961F6">
              <w:rPr>
                <w:rFonts w:eastAsia="Times"/>
                <w:sz w:val="20"/>
              </w:rPr>
              <w:t>6,09</w:t>
            </w:r>
          </w:p>
        </w:tc>
        <w:tc>
          <w:tcPr>
            <w:tcW w:w="941" w:type="dxa"/>
          </w:tcPr>
          <w:p w:rsidR="00711472" w:rsidRPr="00A961F6" w:rsidRDefault="00711472" w:rsidP="00711472">
            <w:pPr>
              <w:ind w:firstLine="0"/>
              <w:rPr>
                <w:rFonts w:eastAsia="Times"/>
                <w:sz w:val="20"/>
              </w:rPr>
            </w:pPr>
            <w:r w:rsidRPr="00A961F6">
              <w:rPr>
                <w:rFonts w:eastAsia="Times"/>
                <w:sz w:val="20"/>
              </w:rPr>
              <w:t>6,31</w:t>
            </w:r>
          </w:p>
        </w:tc>
        <w:tc>
          <w:tcPr>
            <w:tcW w:w="941" w:type="dxa"/>
          </w:tcPr>
          <w:p w:rsidR="00711472" w:rsidRPr="00A961F6" w:rsidRDefault="00711472" w:rsidP="00711472">
            <w:pPr>
              <w:ind w:firstLine="0"/>
              <w:rPr>
                <w:rFonts w:eastAsia="Times"/>
                <w:sz w:val="20"/>
              </w:rPr>
            </w:pPr>
            <w:r w:rsidRPr="00A961F6">
              <w:rPr>
                <w:rFonts w:eastAsia="Times"/>
                <w:sz w:val="20"/>
              </w:rPr>
              <w:t>7,46</w:t>
            </w:r>
          </w:p>
        </w:tc>
        <w:tc>
          <w:tcPr>
            <w:tcW w:w="881" w:type="dxa"/>
          </w:tcPr>
          <w:p w:rsidR="00711472" w:rsidRPr="00A961F6" w:rsidRDefault="00711472" w:rsidP="00711472">
            <w:pPr>
              <w:ind w:firstLine="0"/>
              <w:rPr>
                <w:rFonts w:eastAsia="Times"/>
                <w:sz w:val="20"/>
              </w:rPr>
            </w:pPr>
            <w:r w:rsidRPr="00A961F6">
              <w:rPr>
                <w:rFonts w:eastAsia="Times"/>
                <w:sz w:val="20"/>
              </w:rPr>
              <w:t>0,450</w:t>
            </w:r>
          </w:p>
        </w:tc>
        <w:tc>
          <w:tcPr>
            <w:tcW w:w="875" w:type="dxa"/>
          </w:tcPr>
          <w:p w:rsidR="00711472" w:rsidRPr="00A961F6" w:rsidRDefault="00711472" w:rsidP="00711472">
            <w:pPr>
              <w:ind w:firstLine="0"/>
              <w:rPr>
                <w:rFonts w:eastAsia="Times"/>
                <w:sz w:val="20"/>
              </w:rPr>
            </w:pPr>
            <w:r w:rsidRPr="00A961F6">
              <w:rPr>
                <w:rFonts w:eastAsia="Times"/>
                <w:sz w:val="20"/>
              </w:rPr>
              <w:t>0,130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0,65</w:t>
            </w:r>
          </w:p>
        </w:tc>
        <w:tc>
          <w:tcPr>
            <w:tcW w:w="875" w:type="dxa"/>
          </w:tcPr>
          <w:p w:rsidR="00711472" w:rsidRPr="00A961F6" w:rsidRDefault="00711472" w:rsidP="00711472">
            <w:pPr>
              <w:ind w:firstLine="0"/>
              <w:rPr>
                <w:rFonts w:eastAsia="Times"/>
                <w:sz w:val="20"/>
              </w:rPr>
            </w:pPr>
            <w:r w:rsidRPr="00A961F6">
              <w:rPr>
                <w:rFonts w:eastAsia="Times"/>
                <w:sz w:val="20"/>
              </w:rPr>
              <w:t>0,006</w:t>
            </w:r>
          </w:p>
        </w:tc>
        <w:tc>
          <w:tcPr>
            <w:tcW w:w="877" w:type="dxa"/>
          </w:tcPr>
          <w:p w:rsidR="00711472" w:rsidRPr="00A961F6" w:rsidRDefault="00711472" w:rsidP="00711472">
            <w:pPr>
              <w:ind w:firstLine="0"/>
              <w:rPr>
                <w:rFonts w:eastAsia="Times"/>
                <w:sz w:val="20"/>
              </w:rPr>
            </w:pPr>
            <w:r w:rsidRPr="00A961F6">
              <w:rPr>
                <w:rFonts w:eastAsia="Times"/>
                <w:sz w:val="20"/>
              </w:rPr>
              <w:t>0,001</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Le prêtre</w:t>
            </w:r>
          </w:p>
        </w:tc>
        <w:tc>
          <w:tcPr>
            <w:tcW w:w="1062" w:type="dxa"/>
          </w:tcPr>
          <w:p w:rsidR="00711472" w:rsidRPr="00A961F6" w:rsidRDefault="00711472" w:rsidP="00711472">
            <w:pPr>
              <w:ind w:firstLine="0"/>
              <w:rPr>
                <w:rFonts w:eastAsia="Times"/>
                <w:sz w:val="20"/>
              </w:rPr>
            </w:pPr>
            <w:r w:rsidRPr="00A961F6">
              <w:rPr>
                <w:rFonts w:eastAsia="Times"/>
                <w:sz w:val="20"/>
              </w:rPr>
              <w:t>8,76</w:t>
            </w:r>
          </w:p>
        </w:tc>
        <w:tc>
          <w:tcPr>
            <w:tcW w:w="899" w:type="dxa"/>
          </w:tcPr>
          <w:p w:rsidR="00711472" w:rsidRPr="00A961F6" w:rsidRDefault="00711472" w:rsidP="00711472">
            <w:pPr>
              <w:ind w:firstLine="0"/>
              <w:rPr>
                <w:rFonts w:eastAsia="Times"/>
                <w:sz w:val="20"/>
              </w:rPr>
            </w:pPr>
            <w:r w:rsidRPr="00A961F6">
              <w:rPr>
                <w:rFonts w:eastAsia="Times"/>
                <w:sz w:val="20"/>
              </w:rPr>
              <w:t>6,84</w:t>
            </w:r>
          </w:p>
        </w:tc>
        <w:tc>
          <w:tcPr>
            <w:tcW w:w="941" w:type="dxa"/>
          </w:tcPr>
          <w:p w:rsidR="00711472" w:rsidRPr="00A961F6" w:rsidRDefault="00711472" w:rsidP="00711472">
            <w:pPr>
              <w:ind w:firstLine="0"/>
              <w:rPr>
                <w:rFonts w:eastAsia="Times"/>
                <w:sz w:val="20"/>
              </w:rPr>
            </w:pPr>
            <w:r w:rsidRPr="00A961F6">
              <w:rPr>
                <w:rFonts w:eastAsia="Times"/>
                <w:sz w:val="20"/>
              </w:rPr>
              <w:t>7,55</w:t>
            </w:r>
          </w:p>
        </w:tc>
        <w:tc>
          <w:tcPr>
            <w:tcW w:w="941" w:type="dxa"/>
          </w:tcPr>
          <w:p w:rsidR="00711472" w:rsidRPr="00A961F6" w:rsidRDefault="00711472" w:rsidP="00711472">
            <w:pPr>
              <w:ind w:firstLine="0"/>
              <w:rPr>
                <w:rFonts w:eastAsia="Times"/>
                <w:sz w:val="20"/>
              </w:rPr>
            </w:pPr>
            <w:r w:rsidRPr="00A961F6">
              <w:rPr>
                <w:rFonts w:eastAsia="Times"/>
                <w:sz w:val="20"/>
              </w:rPr>
              <w:t>6.87</w:t>
            </w:r>
          </w:p>
        </w:tc>
        <w:tc>
          <w:tcPr>
            <w:tcW w:w="881"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0,002</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0,20</w:t>
            </w:r>
          </w:p>
        </w:tc>
        <w:tc>
          <w:tcPr>
            <w:tcW w:w="875" w:type="dxa"/>
          </w:tcPr>
          <w:p w:rsidR="00711472" w:rsidRPr="00A961F6" w:rsidRDefault="00711472" w:rsidP="00711472">
            <w:pPr>
              <w:ind w:firstLine="0"/>
              <w:rPr>
                <w:rFonts w:eastAsia="Times"/>
                <w:sz w:val="20"/>
              </w:rPr>
            </w:pPr>
            <w:r w:rsidRPr="00A961F6">
              <w:rPr>
                <w:rFonts w:eastAsia="Times"/>
                <w:sz w:val="20"/>
              </w:rPr>
              <w:t>0,960</w:t>
            </w:r>
          </w:p>
        </w:tc>
        <w:tc>
          <w:tcPr>
            <w:tcW w:w="877" w:type="dxa"/>
          </w:tcPr>
          <w:p w:rsidR="00711472" w:rsidRPr="00A961F6" w:rsidRDefault="00711472" w:rsidP="00711472">
            <w:pPr>
              <w:ind w:firstLine="0"/>
              <w:rPr>
                <w:rFonts w:eastAsia="Times"/>
                <w:sz w:val="20"/>
              </w:rPr>
            </w:pPr>
            <w:r w:rsidRPr="00A961F6">
              <w:rPr>
                <w:rFonts w:eastAsia="Times"/>
                <w:sz w:val="20"/>
              </w:rPr>
              <w:t>0,040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L'adulte antisocial</w:t>
            </w:r>
          </w:p>
        </w:tc>
        <w:tc>
          <w:tcPr>
            <w:tcW w:w="1062" w:type="dxa"/>
          </w:tcPr>
          <w:p w:rsidR="00711472" w:rsidRPr="00A961F6" w:rsidRDefault="00711472" w:rsidP="00711472">
            <w:pPr>
              <w:ind w:firstLine="0"/>
              <w:rPr>
                <w:rFonts w:eastAsia="Times"/>
                <w:sz w:val="20"/>
              </w:rPr>
            </w:pPr>
            <w:r w:rsidRPr="00A961F6">
              <w:rPr>
                <w:rFonts w:eastAsia="Times"/>
                <w:sz w:val="20"/>
              </w:rPr>
              <w:t>5,69</w:t>
            </w:r>
          </w:p>
        </w:tc>
        <w:tc>
          <w:tcPr>
            <w:tcW w:w="899" w:type="dxa"/>
          </w:tcPr>
          <w:p w:rsidR="00711472" w:rsidRPr="00A961F6" w:rsidRDefault="00711472" w:rsidP="00711472">
            <w:pPr>
              <w:ind w:firstLine="0"/>
              <w:rPr>
                <w:rFonts w:eastAsia="Times"/>
                <w:sz w:val="20"/>
              </w:rPr>
            </w:pPr>
            <w:r w:rsidRPr="00A961F6">
              <w:rPr>
                <w:rFonts w:eastAsia="Times"/>
                <w:sz w:val="20"/>
              </w:rPr>
              <w:t>6,22</w:t>
            </w:r>
          </w:p>
        </w:tc>
        <w:tc>
          <w:tcPr>
            <w:tcW w:w="941" w:type="dxa"/>
          </w:tcPr>
          <w:p w:rsidR="00711472" w:rsidRPr="00A961F6" w:rsidRDefault="00711472" w:rsidP="00711472">
            <w:pPr>
              <w:ind w:firstLine="0"/>
              <w:rPr>
                <w:rFonts w:eastAsia="Times"/>
                <w:sz w:val="20"/>
              </w:rPr>
            </w:pPr>
            <w:r w:rsidRPr="00A961F6">
              <w:rPr>
                <w:rFonts w:eastAsia="Times"/>
                <w:sz w:val="20"/>
              </w:rPr>
              <w:t>6,37</w:t>
            </w:r>
          </w:p>
        </w:tc>
        <w:tc>
          <w:tcPr>
            <w:tcW w:w="941" w:type="dxa"/>
          </w:tcPr>
          <w:p w:rsidR="00711472" w:rsidRPr="00A961F6" w:rsidRDefault="00711472" w:rsidP="00711472">
            <w:pPr>
              <w:ind w:firstLine="0"/>
              <w:rPr>
                <w:rFonts w:eastAsia="Times"/>
                <w:sz w:val="20"/>
              </w:rPr>
            </w:pPr>
            <w:r w:rsidRPr="00A961F6">
              <w:rPr>
                <w:rFonts w:eastAsia="Times"/>
                <w:sz w:val="20"/>
              </w:rPr>
              <w:t>7,50</w:t>
            </w:r>
          </w:p>
        </w:tc>
        <w:tc>
          <w:tcPr>
            <w:tcW w:w="881" w:type="dxa"/>
          </w:tcPr>
          <w:p w:rsidR="00711472" w:rsidRPr="00A961F6" w:rsidRDefault="00711472" w:rsidP="00711472">
            <w:pPr>
              <w:ind w:firstLine="0"/>
              <w:rPr>
                <w:rFonts w:eastAsia="Times"/>
                <w:sz w:val="20"/>
              </w:rPr>
            </w:pPr>
            <w:r w:rsidRPr="00A961F6">
              <w:rPr>
                <w:rFonts w:eastAsia="Times"/>
                <w:sz w:val="20"/>
              </w:rPr>
              <w:t>0,340</w:t>
            </w:r>
          </w:p>
        </w:tc>
        <w:tc>
          <w:tcPr>
            <w:tcW w:w="875" w:type="dxa"/>
          </w:tcPr>
          <w:p w:rsidR="00711472" w:rsidRPr="00A961F6" w:rsidRDefault="00711472" w:rsidP="00711472">
            <w:pPr>
              <w:ind w:firstLine="0"/>
              <w:rPr>
                <w:rFonts w:eastAsia="Times"/>
                <w:sz w:val="20"/>
              </w:rPr>
            </w:pPr>
            <w:r w:rsidRPr="00A961F6">
              <w:rPr>
                <w:rFonts w:eastAsia="Times"/>
                <w:sz w:val="20"/>
              </w:rPr>
              <w:t>0,090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0,78</w:t>
            </w:r>
          </w:p>
        </w:tc>
        <w:tc>
          <w:tcPr>
            <w:tcW w:w="875" w:type="dxa"/>
          </w:tcPr>
          <w:p w:rsidR="00711472" w:rsidRPr="00A961F6" w:rsidRDefault="00711472" w:rsidP="00711472">
            <w:pPr>
              <w:ind w:firstLine="0"/>
              <w:rPr>
                <w:rFonts w:eastAsia="Times"/>
                <w:sz w:val="20"/>
              </w:rPr>
            </w:pPr>
            <w:r w:rsidRPr="00A961F6">
              <w:rPr>
                <w:rFonts w:eastAsia="Times"/>
                <w:sz w:val="20"/>
              </w:rPr>
              <w:t>0,020</w:t>
            </w:r>
          </w:p>
        </w:tc>
        <w:tc>
          <w:tcPr>
            <w:tcW w:w="877" w:type="dxa"/>
          </w:tcPr>
          <w:p w:rsidR="00711472" w:rsidRPr="00A961F6" w:rsidRDefault="00711472" w:rsidP="00711472">
            <w:pPr>
              <w:ind w:firstLine="0"/>
              <w:rPr>
                <w:rFonts w:eastAsia="Times"/>
                <w:sz w:val="20"/>
              </w:rPr>
            </w:pPr>
            <w:r w:rsidRPr="00A961F6">
              <w:rPr>
                <w:rFonts w:eastAsia="Times"/>
                <w:sz w:val="20"/>
              </w:rPr>
              <w:t>0,001</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Le policier</w:t>
            </w:r>
          </w:p>
        </w:tc>
        <w:tc>
          <w:tcPr>
            <w:tcW w:w="1062" w:type="dxa"/>
          </w:tcPr>
          <w:p w:rsidR="00711472" w:rsidRPr="00A961F6" w:rsidRDefault="00711472" w:rsidP="00711472">
            <w:pPr>
              <w:ind w:firstLine="0"/>
              <w:rPr>
                <w:rFonts w:eastAsia="Times"/>
                <w:sz w:val="20"/>
              </w:rPr>
            </w:pPr>
            <w:r w:rsidRPr="00A961F6">
              <w:rPr>
                <w:rFonts w:eastAsia="Times"/>
                <w:sz w:val="20"/>
              </w:rPr>
              <w:t>7,85</w:t>
            </w:r>
          </w:p>
        </w:tc>
        <w:tc>
          <w:tcPr>
            <w:tcW w:w="899" w:type="dxa"/>
          </w:tcPr>
          <w:p w:rsidR="00711472" w:rsidRPr="00A961F6" w:rsidRDefault="00711472" w:rsidP="00711472">
            <w:pPr>
              <w:ind w:firstLine="0"/>
              <w:rPr>
                <w:rFonts w:eastAsia="Times"/>
                <w:sz w:val="20"/>
              </w:rPr>
            </w:pPr>
            <w:r w:rsidRPr="00A961F6">
              <w:rPr>
                <w:rFonts w:eastAsia="Times"/>
                <w:sz w:val="20"/>
              </w:rPr>
              <w:t>6,73</w:t>
            </w:r>
          </w:p>
        </w:tc>
        <w:tc>
          <w:tcPr>
            <w:tcW w:w="941" w:type="dxa"/>
          </w:tcPr>
          <w:p w:rsidR="00711472" w:rsidRPr="00A961F6" w:rsidRDefault="00711472" w:rsidP="00711472">
            <w:pPr>
              <w:ind w:firstLine="0"/>
              <w:rPr>
                <w:rFonts w:eastAsia="Times"/>
                <w:sz w:val="20"/>
              </w:rPr>
            </w:pPr>
            <w:r w:rsidRPr="00A961F6">
              <w:rPr>
                <w:rFonts w:eastAsia="Times"/>
                <w:sz w:val="20"/>
              </w:rPr>
              <w:t>6,77</w:t>
            </w:r>
          </w:p>
        </w:tc>
        <w:tc>
          <w:tcPr>
            <w:tcW w:w="941" w:type="dxa"/>
          </w:tcPr>
          <w:p w:rsidR="00711472" w:rsidRPr="00A961F6" w:rsidRDefault="00711472" w:rsidP="00711472">
            <w:pPr>
              <w:ind w:firstLine="0"/>
              <w:rPr>
                <w:rFonts w:eastAsia="Times"/>
                <w:sz w:val="20"/>
              </w:rPr>
            </w:pPr>
            <w:r w:rsidRPr="00A961F6">
              <w:rPr>
                <w:rFonts w:eastAsia="Times"/>
                <w:sz w:val="20"/>
              </w:rPr>
              <w:t>6,14</w:t>
            </w:r>
          </w:p>
        </w:tc>
        <w:tc>
          <w:tcPr>
            <w:tcW w:w="881" w:type="dxa"/>
          </w:tcPr>
          <w:p w:rsidR="00711472" w:rsidRPr="00A961F6" w:rsidRDefault="00711472" w:rsidP="00711472">
            <w:pPr>
              <w:ind w:firstLine="0"/>
              <w:rPr>
                <w:rFonts w:eastAsia="Times"/>
                <w:sz w:val="20"/>
              </w:rPr>
            </w:pPr>
            <w:r w:rsidRPr="00A961F6">
              <w:rPr>
                <w:rFonts w:eastAsia="Times"/>
                <w:sz w:val="20"/>
              </w:rPr>
              <w:t>0,030</w:t>
            </w:r>
          </w:p>
        </w:tc>
        <w:tc>
          <w:tcPr>
            <w:tcW w:w="875" w:type="dxa"/>
          </w:tcPr>
          <w:p w:rsidR="00711472" w:rsidRPr="00A961F6" w:rsidRDefault="00711472" w:rsidP="00711472">
            <w:pPr>
              <w:ind w:firstLine="0"/>
              <w:rPr>
                <w:rFonts w:eastAsia="Times"/>
                <w:sz w:val="20"/>
              </w:rPr>
            </w:pPr>
            <w:r w:rsidRPr="00A961F6">
              <w:rPr>
                <w:rFonts w:eastAsia="Times"/>
                <w:sz w:val="20"/>
              </w:rPr>
              <w:t>0,004</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0,95</w:t>
            </w:r>
          </w:p>
        </w:tc>
        <w:tc>
          <w:tcPr>
            <w:tcW w:w="875" w:type="dxa"/>
          </w:tcPr>
          <w:p w:rsidR="00711472" w:rsidRPr="00A961F6" w:rsidRDefault="00711472" w:rsidP="00711472">
            <w:pPr>
              <w:ind w:firstLine="0"/>
              <w:rPr>
                <w:rFonts w:eastAsia="Times"/>
                <w:sz w:val="20"/>
              </w:rPr>
            </w:pPr>
            <w:r w:rsidRPr="00A961F6">
              <w:rPr>
                <w:rFonts w:eastAsia="Times"/>
                <w:sz w:val="20"/>
              </w:rPr>
              <w:t>0.220</w:t>
            </w:r>
          </w:p>
        </w:tc>
        <w:tc>
          <w:tcPr>
            <w:tcW w:w="877" w:type="dxa"/>
          </w:tcPr>
          <w:p w:rsidR="00711472" w:rsidRPr="00A961F6" w:rsidRDefault="00711472" w:rsidP="00711472">
            <w:pPr>
              <w:ind w:firstLine="0"/>
              <w:rPr>
                <w:rFonts w:eastAsia="Times"/>
                <w:sz w:val="20"/>
              </w:rPr>
            </w:pPr>
            <w:r w:rsidRPr="00A961F6">
              <w:rPr>
                <w:rFonts w:eastAsia="Times"/>
                <w:sz w:val="20"/>
              </w:rPr>
              <w:t>0,050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L’adulte hostile</w:t>
            </w:r>
          </w:p>
        </w:tc>
        <w:tc>
          <w:tcPr>
            <w:tcW w:w="1062" w:type="dxa"/>
          </w:tcPr>
          <w:p w:rsidR="00711472" w:rsidRPr="00A961F6" w:rsidRDefault="00711472" w:rsidP="00711472">
            <w:pPr>
              <w:ind w:firstLine="0"/>
              <w:rPr>
                <w:rFonts w:eastAsia="Times"/>
                <w:sz w:val="20"/>
              </w:rPr>
            </w:pPr>
            <w:r w:rsidRPr="00A961F6">
              <w:rPr>
                <w:rFonts w:eastAsia="Times"/>
                <w:sz w:val="20"/>
              </w:rPr>
              <w:t>5.85</w:t>
            </w:r>
          </w:p>
        </w:tc>
        <w:tc>
          <w:tcPr>
            <w:tcW w:w="899" w:type="dxa"/>
          </w:tcPr>
          <w:p w:rsidR="00711472" w:rsidRPr="00A961F6" w:rsidRDefault="00711472" w:rsidP="00711472">
            <w:pPr>
              <w:ind w:firstLine="0"/>
              <w:rPr>
                <w:rFonts w:eastAsia="Times"/>
                <w:sz w:val="20"/>
              </w:rPr>
            </w:pPr>
            <w:r w:rsidRPr="00A961F6">
              <w:rPr>
                <w:rFonts w:eastAsia="Times"/>
                <w:sz w:val="20"/>
              </w:rPr>
              <w:t>5.24</w:t>
            </w:r>
          </w:p>
        </w:tc>
        <w:tc>
          <w:tcPr>
            <w:tcW w:w="941" w:type="dxa"/>
          </w:tcPr>
          <w:p w:rsidR="00711472" w:rsidRPr="00A961F6" w:rsidRDefault="00711472" w:rsidP="00711472">
            <w:pPr>
              <w:ind w:firstLine="0"/>
              <w:rPr>
                <w:rFonts w:eastAsia="Times"/>
                <w:sz w:val="20"/>
              </w:rPr>
            </w:pPr>
            <w:r w:rsidRPr="00A961F6">
              <w:rPr>
                <w:rFonts w:eastAsia="Times"/>
                <w:sz w:val="20"/>
              </w:rPr>
              <w:t>4,97</w:t>
            </w:r>
          </w:p>
        </w:tc>
        <w:tc>
          <w:tcPr>
            <w:tcW w:w="941" w:type="dxa"/>
          </w:tcPr>
          <w:p w:rsidR="00711472" w:rsidRPr="00A961F6" w:rsidRDefault="00711472" w:rsidP="00711472">
            <w:pPr>
              <w:ind w:firstLine="0"/>
              <w:rPr>
                <w:rFonts w:eastAsia="Times"/>
                <w:sz w:val="20"/>
              </w:rPr>
            </w:pPr>
            <w:r w:rsidRPr="00A961F6">
              <w:rPr>
                <w:rFonts w:eastAsia="Times"/>
                <w:sz w:val="20"/>
              </w:rPr>
              <w:t>4,83</w:t>
            </w:r>
          </w:p>
        </w:tc>
        <w:tc>
          <w:tcPr>
            <w:tcW w:w="881" w:type="dxa"/>
          </w:tcPr>
          <w:p w:rsidR="00711472" w:rsidRPr="00A961F6" w:rsidRDefault="00711472" w:rsidP="00711472">
            <w:pPr>
              <w:ind w:firstLine="0"/>
              <w:rPr>
                <w:rFonts w:eastAsia="Times"/>
                <w:sz w:val="20"/>
              </w:rPr>
            </w:pPr>
            <w:r w:rsidRPr="00A961F6">
              <w:rPr>
                <w:rFonts w:eastAsia="Times"/>
                <w:sz w:val="20"/>
              </w:rPr>
              <w:t>0,140</w:t>
            </w:r>
          </w:p>
        </w:tc>
        <w:tc>
          <w:tcPr>
            <w:tcW w:w="875" w:type="dxa"/>
          </w:tcPr>
          <w:p w:rsidR="00711472" w:rsidRPr="00A961F6" w:rsidRDefault="00711472" w:rsidP="00711472">
            <w:pPr>
              <w:ind w:firstLine="0"/>
              <w:rPr>
                <w:rFonts w:eastAsia="Times"/>
                <w:sz w:val="20"/>
              </w:rPr>
            </w:pPr>
            <w:r w:rsidRPr="00A961F6">
              <w:rPr>
                <w:rFonts w:eastAsia="Times"/>
                <w:sz w:val="20"/>
              </w:rPr>
              <w:t>0,008</w:t>
            </w:r>
          </w:p>
        </w:tc>
        <w:tc>
          <w:tcPr>
            <w:tcW w:w="875" w:type="dxa"/>
          </w:tcPr>
          <w:p w:rsidR="00711472" w:rsidRPr="00A961F6" w:rsidRDefault="00711472" w:rsidP="00711472">
            <w:pPr>
              <w:ind w:firstLine="0"/>
              <w:rPr>
                <w:rFonts w:eastAsia="Times"/>
                <w:sz w:val="20"/>
              </w:rPr>
            </w:pPr>
            <w:r w:rsidRPr="00A961F6">
              <w:rPr>
                <w:rFonts w:eastAsia="Times"/>
                <w:sz w:val="20"/>
              </w:rPr>
              <w:t>0,002</w:t>
            </w:r>
          </w:p>
        </w:tc>
        <w:tc>
          <w:tcPr>
            <w:tcW w:w="875" w:type="dxa"/>
          </w:tcPr>
          <w:p w:rsidR="00711472" w:rsidRPr="00A961F6" w:rsidRDefault="00711472" w:rsidP="00711472">
            <w:pPr>
              <w:ind w:firstLine="0"/>
              <w:rPr>
                <w:rFonts w:eastAsia="Times"/>
                <w:sz w:val="20"/>
              </w:rPr>
            </w:pPr>
            <w:r w:rsidRPr="00A961F6">
              <w:rPr>
                <w:rFonts w:eastAsia="Times"/>
                <w:sz w:val="20"/>
              </w:rPr>
              <w:t>0,46</w:t>
            </w:r>
          </w:p>
        </w:tc>
        <w:tc>
          <w:tcPr>
            <w:tcW w:w="875" w:type="dxa"/>
          </w:tcPr>
          <w:p w:rsidR="00711472" w:rsidRPr="00A961F6" w:rsidRDefault="00711472" w:rsidP="00711472">
            <w:pPr>
              <w:ind w:firstLine="0"/>
              <w:rPr>
                <w:rFonts w:eastAsia="Times"/>
                <w:sz w:val="20"/>
              </w:rPr>
            </w:pPr>
            <w:r w:rsidRPr="00A961F6">
              <w:rPr>
                <w:rFonts w:eastAsia="Times"/>
                <w:sz w:val="20"/>
              </w:rPr>
              <w:t>0,260</w:t>
            </w:r>
          </w:p>
        </w:tc>
        <w:tc>
          <w:tcPr>
            <w:tcW w:w="877" w:type="dxa"/>
          </w:tcPr>
          <w:p w:rsidR="00711472" w:rsidRPr="00A961F6" w:rsidRDefault="00711472" w:rsidP="00711472">
            <w:pPr>
              <w:ind w:firstLine="0"/>
              <w:rPr>
                <w:rFonts w:eastAsia="Times"/>
                <w:sz w:val="20"/>
              </w:rPr>
            </w:pPr>
            <w:r w:rsidRPr="00A961F6">
              <w:rPr>
                <w:rFonts w:eastAsia="Times"/>
                <w:sz w:val="20"/>
              </w:rPr>
              <w:t>0,620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L'adulte compréhensif</w:t>
            </w:r>
          </w:p>
        </w:tc>
        <w:tc>
          <w:tcPr>
            <w:tcW w:w="1062" w:type="dxa"/>
          </w:tcPr>
          <w:p w:rsidR="00711472" w:rsidRPr="00A961F6" w:rsidRDefault="00711472" w:rsidP="00711472">
            <w:pPr>
              <w:ind w:firstLine="0"/>
              <w:rPr>
                <w:rFonts w:eastAsia="Times"/>
                <w:sz w:val="20"/>
              </w:rPr>
            </w:pPr>
            <w:r w:rsidRPr="00A961F6">
              <w:rPr>
                <w:rFonts w:eastAsia="Times"/>
                <w:sz w:val="20"/>
              </w:rPr>
              <w:t>9.07</w:t>
            </w:r>
          </w:p>
        </w:tc>
        <w:tc>
          <w:tcPr>
            <w:tcW w:w="899" w:type="dxa"/>
          </w:tcPr>
          <w:p w:rsidR="00711472" w:rsidRPr="00A961F6" w:rsidRDefault="00711472" w:rsidP="00711472">
            <w:pPr>
              <w:ind w:firstLine="0"/>
              <w:rPr>
                <w:rFonts w:eastAsia="Times"/>
                <w:sz w:val="20"/>
              </w:rPr>
            </w:pPr>
            <w:r w:rsidRPr="00A961F6">
              <w:rPr>
                <w:rFonts w:eastAsia="Times"/>
                <w:sz w:val="20"/>
              </w:rPr>
              <w:t>7,38</w:t>
            </w:r>
          </w:p>
        </w:tc>
        <w:tc>
          <w:tcPr>
            <w:tcW w:w="941" w:type="dxa"/>
          </w:tcPr>
          <w:p w:rsidR="00711472" w:rsidRPr="00A961F6" w:rsidRDefault="00711472" w:rsidP="00711472">
            <w:pPr>
              <w:ind w:firstLine="0"/>
              <w:rPr>
                <w:rFonts w:eastAsia="Times"/>
                <w:sz w:val="20"/>
              </w:rPr>
            </w:pPr>
            <w:r w:rsidRPr="00A961F6">
              <w:rPr>
                <w:rFonts w:eastAsia="Times"/>
                <w:sz w:val="20"/>
              </w:rPr>
              <w:t>8,16</w:t>
            </w:r>
          </w:p>
        </w:tc>
        <w:tc>
          <w:tcPr>
            <w:tcW w:w="941" w:type="dxa"/>
          </w:tcPr>
          <w:p w:rsidR="00711472" w:rsidRPr="00A961F6" w:rsidRDefault="00711472" w:rsidP="00711472">
            <w:pPr>
              <w:ind w:firstLine="0"/>
              <w:rPr>
                <w:rFonts w:eastAsia="Times"/>
                <w:sz w:val="20"/>
              </w:rPr>
            </w:pPr>
            <w:r w:rsidRPr="00A961F6">
              <w:rPr>
                <w:rFonts w:eastAsia="Times"/>
                <w:sz w:val="20"/>
              </w:rPr>
              <w:t>7,39</w:t>
            </w:r>
          </w:p>
        </w:tc>
        <w:tc>
          <w:tcPr>
            <w:tcW w:w="881" w:type="dxa"/>
          </w:tcPr>
          <w:p w:rsidR="00711472" w:rsidRPr="00A961F6" w:rsidRDefault="00711472" w:rsidP="00711472">
            <w:pPr>
              <w:ind w:firstLine="0"/>
              <w:rPr>
                <w:rFonts w:eastAsia="Times"/>
                <w:sz w:val="20"/>
              </w:rPr>
            </w:pPr>
            <w:r w:rsidRPr="00A961F6">
              <w:rPr>
                <w:rFonts w:eastAsia="Times"/>
                <w:sz w:val="20"/>
              </w:rPr>
              <w:t>0,003</w:t>
            </w:r>
          </w:p>
        </w:tc>
        <w:tc>
          <w:tcPr>
            <w:tcW w:w="875" w:type="dxa"/>
          </w:tcPr>
          <w:p w:rsidR="00711472" w:rsidRPr="00A961F6" w:rsidRDefault="00711472" w:rsidP="00711472">
            <w:pPr>
              <w:ind w:firstLine="0"/>
              <w:rPr>
                <w:rFonts w:eastAsia="Times"/>
                <w:sz w:val="20"/>
              </w:rPr>
            </w:pPr>
            <w:r w:rsidRPr="00A961F6">
              <w:rPr>
                <w:rFonts w:eastAsia="Times"/>
                <w:sz w:val="20"/>
              </w:rPr>
              <w:t>0,007</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0,15</w:t>
            </w:r>
          </w:p>
        </w:tc>
        <w:tc>
          <w:tcPr>
            <w:tcW w:w="875" w:type="dxa"/>
          </w:tcPr>
          <w:p w:rsidR="00711472" w:rsidRPr="00A961F6" w:rsidRDefault="00711472" w:rsidP="00711472">
            <w:pPr>
              <w:ind w:firstLine="0"/>
              <w:rPr>
                <w:rFonts w:eastAsia="Times"/>
                <w:sz w:val="20"/>
              </w:rPr>
            </w:pPr>
            <w:r w:rsidRPr="00A961F6">
              <w:rPr>
                <w:rFonts w:eastAsia="Times"/>
                <w:sz w:val="20"/>
              </w:rPr>
              <w:t>0.990</w:t>
            </w:r>
          </w:p>
        </w:tc>
        <w:tc>
          <w:tcPr>
            <w:tcW w:w="877" w:type="dxa"/>
          </w:tcPr>
          <w:p w:rsidR="00711472" w:rsidRPr="00A961F6" w:rsidRDefault="00711472" w:rsidP="00711472">
            <w:pPr>
              <w:ind w:firstLine="0"/>
              <w:rPr>
                <w:rFonts w:eastAsia="Times"/>
                <w:sz w:val="20"/>
              </w:rPr>
            </w:pPr>
            <w:r w:rsidRPr="00A961F6">
              <w:rPr>
                <w:rFonts w:eastAsia="Times"/>
                <w:sz w:val="20"/>
              </w:rPr>
              <w:t>0,010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Idéal de soi</w:t>
            </w:r>
          </w:p>
        </w:tc>
        <w:tc>
          <w:tcPr>
            <w:tcW w:w="1062" w:type="dxa"/>
          </w:tcPr>
          <w:p w:rsidR="00711472" w:rsidRPr="00A961F6" w:rsidRDefault="00711472" w:rsidP="00711472">
            <w:pPr>
              <w:ind w:firstLine="0"/>
              <w:rPr>
                <w:rFonts w:eastAsia="Times"/>
                <w:sz w:val="20"/>
              </w:rPr>
            </w:pPr>
            <w:r w:rsidRPr="00A961F6">
              <w:rPr>
                <w:rFonts w:eastAsia="Times"/>
                <w:sz w:val="20"/>
              </w:rPr>
              <w:t>9,69</w:t>
            </w:r>
          </w:p>
        </w:tc>
        <w:tc>
          <w:tcPr>
            <w:tcW w:w="899" w:type="dxa"/>
          </w:tcPr>
          <w:p w:rsidR="00711472" w:rsidRPr="00A961F6" w:rsidRDefault="00711472" w:rsidP="00711472">
            <w:pPr>
              <w:ind w:firstLine="0"/>
              <w:rPr>
                <w:rFonts w:eastAsia="Times"/>
                <w:sz w:val="20"/>
              </w:rPr>
            </w:pPr>
            <w:r w:rsidRPr="00A961F6">
              <w:rPr>
                <w:rFonts w:eastAsia="Times"/>
                <w:sz w:val="20"/>
              </w:rPr>
              <w:t>8.62</w:t>
            </w:r>
          </w:p>
        </w:tc>
        <w:tc>
          <w:tcPr>
            <w:tcW w:w="941" w:type="dxa"/>
          </w:tcPr>
          <w:p w:rsidR="00711472" w:rsidRPr="00A961F6" w:rsidRDefault="00711472" w:rsidP="00711472">
            <w:pPr>
              <w:ind w:firstLine="0"/>
              <w:rPr>
                <w:rFonts w:eastAsia="Times"/>
                <w:sz w:val="20"/>
              </w:rPr>
            </w:pPr>
            <w:r w:rsidRPr="00A961F6">
              <w:rPr>
                <w:rFonts w:eastAsia="Times"/>
                <w:sz w:val="20"/>
              </w:rPr>
              <w:t>9,00</w:t>
            </w:r>
          </w:p>
        </w:tc>
        <w:tc>
          <w:tcPr>
            <w:tcW w:w="941" w:type="dxa"/>
          </w:tcPr>
          <w:p w:rsidR="00711472" w:rsidRPr="00A961F6" w:rsidRDefault="00711472" w:rsidP="00711472">
            <w:pPr>
              <w:ind w:firstLine="0"/>
              <w:rPr>
                <w:rFonts w:eastAsia="Times"/>
                <w:sz w:val="20"/>
              </w:rPr>
            </w:pPr>
            <w:r w:rsidRPr="00A961F6">
              <w:rPr>
                <w:rFonts w:eastAsia="Times"/>
                <w:sz w:val="20"/>
              </w:rPr>
              <w:t>8,60</w:t>
            </w:r>
          </w:p>
        </w:tc>
        <w:tc>
          <w:tcPr>
            <w:tcW w:w="881" w:type="dxa"/>
          </w:tcPr>
          <w:p w:rsidR="00711472" w:rsidRPr="00A961F6" w:rsidRDefault="00711472" w:rsidP="00711472">
            <w:pPr>
              <w:ind w:firstLine="0"/>
              <w:rPr>
                <w:rFonts w:eastAsia="Times"/>
                <w:sz w:val="20"/>
              </w:rPr>
            </w:pPr>
            <w:r w:rsidRPr="00A961F6">
              <w:rPr>
                <w:rFonts w:eastAsia="Times"/>
                <w:sz w:val="20"/>
              </w:rPr>
              <w:t>0,040</w:t>
            </w:r>
          </w:p>
        </w:tc>
        <w:tc>
          <w:tcPr>
            <w:tcW w:w="875" w:type="dxa"/>
          </w:tcPr>
          <w:p w:rsidR="00711472" w:rsidRPr="00A961F6" w:rsidRDefault="00711472" w:rsidP="00711472">
            <w:pPr>
              <w:ind w:firstLine="0"/>
              <w:rPr>
                <w:rFonts w:eastAsia="Times"/>
                <w:sz w:val="20"/>
              </w:rPr>
            </w:pPr>
            <w:r w:rsidRPr="00A961F6">
              <w:rPr>
                <w:rFonts w:eastAsia="Times"/>
                <w:sz w:val="20"/>
              </w:rPr>
              <w:t>0,030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0.43</w:t>
            </w:r>
          </w:p>
        </w:tc>
        <w:tc>
          <w:tcPr>
            <w:tcW w:w="875" w:type="dxa"/>
          </w:tcPr>
          <w:p w:rsidR="00711472" w:rsidRPr="00A961F6" w:rsidRDefault="00711472" w:rsidP="00711472">
            <w:pPr>
              <w:ind w:firstLine="0"/>
              <w:rPr>
                <w:rFonts w:eastAsia="Times"/>
                <w:sz w:val="20"/>
              </w:rPr>
            </w:pPr>
            <w:r w:rsidRPr="00A961F6">
              <w:rPr>
                <w:rFonts w:eastAsia="Times"/>
                <w:sz w:val="20"/>
              </w:rPr>
              <w:t>0,960</w:t>
            </w:r>
          </w:p>
        </w:tc>
        <w:tc>
          <w:tcPr>
            <w:tcW w:w="877" w:type="dxa"/>
          </w:tcPr>
          <w:p w:rsidR="00711472" w:rsidRPr="00A961F6" w:rsidRDefault="00711472" w:rsidP="00711472">
            <w:pPr>
              <w:ind w:firstLine="0"/>
              <w:rPr>
                <w:rFonts w:eastAsia="Times"/>
                <w:sz w:val="20"/>
              </w:rPr>
            </w:pPr>
            <w:r w:rsidRPr="00A961F6">
              <w:rPr>
                <w:rFonts w:eastAsia="Times"/>
                <w:sz w:val="20"/>
              </w:rPr>
              <w:t>0,130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Idéal criminel</w:t>
            </w:r>
          </w:p>
        </w:tc>
        <w:tc>
          <w:tcPr>
            <w:tcW w:w="1062" w:type="dxa"/>
          </w:tcPr>
          <w:p w:rsidR="00711472" w:rsidRPr="00A961F6" w:rsidRDefault="00711472" w:rsidP="00711472">
            <w:pPr>
              <w:ind w:firstLine="0"/>
              <w:rPr>
                <w:rFonts w:eastAsia="Times"/>
                <w:sz w:val="20"/>
              </w:rPr>
            </w:pPr>
            <w:r w:rsidRPr="00A961F6">
              <w:rPr>
                <w:rFonts w:eastAsia="Times"/>
                <w:sz w:val="20"/>
              </w:rPr>
              <w:t>6.00</w:t>
            </w:r>
          </w:p>
        </w:tc>
        <w:tc>
          <w:tcPr>
            <w:tcW w:w="899" w:type="dxa"/>
          </w:tcPr>
          <w:p w:rsidR="00711472" w:rsidRPr="00A961F6" w:rsidRDefault="00711472" w:rsidP="00711472">
            <w:pPr>
              <w:ind w:firstLine="0"/>
              <w:rPr>
                <w:rFonts w:eastAsia="Times"/>
                <w:sz w:val="20"/>
              </w:rPr>
            </w:pPr>
            <w:r w:rsidRPr="00A961F6">
              <w:rPr>
                <w:rFonts w:eastAsia="Times"/>
                <w:sz w:val="20"/>
              </w:rPr>
              <w:t>5,71</w:t>
            </w:r>
          </w:p>
        </w:tc>
        <w:tc>
          <w:tcPr>
            <w:tcW w:w="941" w:type="dxa"/>
          </w:tcPr>
          <w:p w:rsidR="00711472" w:rsidRPr="00A961F6" w:rsidRDefault="00711472" w:rsidP="00711472">
            <w:pPr>
              <w:ind w:firstLine="0"/>
              <w:rPr>
                <w:rFonts w:eastAsia="Times"/>
                <w:sz w:val="20"/>
              </w:rPr>
            </w:pPr>
            <w:r w:rsidRPr="00A961F6">
              <w:rPr>
                <w:rFonts w:eastAsia="Times"/>
                <w:sz w:val="20"/>
              </w:rPr>
              <w:t>6,51</w:t>
            </w:r>
          </w:p>
        </w:tc>
        <w:tc>
          <w:tcPr>
            <w:tcW w:w="941" w:type="dxa"/>
          </w:tcPr>
          <w:p w:rsidR="00711472" w:rsidRPr="00A961F6" w:rsidRDefault="00711472" w:rsidP="00711472">
            <w:pPr>
              <w:ind w:firstLine="0"/>
              <w:rPr>
                <w:rFonts w:eastAsia="Times"/>
                <w:sz w:val="20"/>
              </w:rPr>
            </w:pPr>
            <w:r w:rsidRPr="00A961F6">
              <w:rPr>
                <w:rFonts w:eastAsia="Times"/>
                <w:sz w:val="20"/>
              </w:rPr>
              <w:t>7,10</w:t>
            </w:r>
          </w:p>
        </w:tc>
        <w:tc>
          <w:tcPr>
            <w:tcW w:w="881" w:type="dxa"/>
          </w:tcPr>
          <w:p w:rsidR="00711472" w:rsidRPr="00A961F6" w:rsidRDefault="00711472" w:rsidP="00711472">
            <w:pPr>
              <w:ind w:firstLine="0"/>
              <w:rPr>
                <w:rFonts w:eastAsia="Times"/>
                <w:sz w:val="20"/>
              </w:rPr>
            </w:pPr>
            <w:r w:rsidRPr="00A961F6">
              <w:rPr>
                <w:rFonts w:eastAsia="Times"/>
                <w:sz w:val="20"/>
              </w:rPr>
              <w:t>0,590</w:t>
            </w:r>
          </w:p>
        </w:tc>
        <w:tc>
          <w:tcPr>
            <w:tcW w:w="875" w:type="dxa"/>
          </w:tcPr>
          <w:p w:rsidR="00711472" w:rsidRPr="00A961F6" w:rsidRDefault="00711472" w:rsidP="00711472">
            <w:pPr>
              <w:ind w:firstLine="0"/>
              <w:rPr>
                <w:rFonts w:eastAsia="Times"/>
                <w:sz w:val="20"/>
              </w:rPr>
            </w:pPr>
            <w:r w:rsidRPr="00A961F6">
              <w:rPr>
                <w:rFonts w:eastAsia="Times"/>
                <w:sz w:val="20"/>
              </w:rPr>
              <w:t>0,180</w:t>
            </w:r>
          </w:p>
        </w:tc>
        <w:tc>
          <w:tcPr>
            <w:tcW w:w="875" w:type="dxa"/>
          </w:tcPr>
          <w:p w:rsidR="00711472" w:rsidRPr="00A961F6" w:rsidRDefault="00711472" w:rsidP="00711472">
            <w:pPr>
              <w:ind w:firstLine="0"/>
              <w:rPr>
                <w:rFonts w:eastAsia="Times"/>
                <w:sz w:val="20"/>
              </w:rPr>
            </w:pPr>
            <w:r w:rsidRPr="00A961F6">
              <w:rPr>
                <w:rFonts w:eastAsia="Times"/>
                <w:sz w:val="20"/>
              </w:rPr>
              <w:t>0,004</w:t>
            </w:r>
          </w:p>
        </w:tc>
        <w:tc>
          <w:tcPr>
            <w:tcW w:w="875" w:type="dxa"/>
          </w:tcPr>
          <w:p w:rsidR="00711472" w:rsidRPr="00A961F6" w:rsidRDefault="00711472" w:rsidP="00711472">
            <w:pPr>
              <w:ind w:firstLine="0"/>
              <w:rPr>
                <w:rFonts w:eastAsia="Times"/>
                <w:sz w:val="20"/>
              </w:rPr>
            </w:pPr>
            <w:r w:rsidRPr="00A961F6">
              <w:rPr>
                <w:rFonts w:eastAsia="Times"/>
                <w:sz w:val="20"/>
              </w:rPr>
              <w:t>0,09</w:t>
            </w:r>
          </w:p>
        </w:tc>
        <w:tc>
          <w:tcPr>
            <w:tcW w:w="875" w:type="dxa"/>
          </w:tcPr>
          <w:p w:rsidR="00711472" w:rsidRPr="00A961F6" w:rsidRDefault="00711472" w:rsidP="00711472">
            <w:pPr>
              <w:ind w:firstLine="0"/>
              <w:rPr>
                <w:rFonts w:eastAsia="Times"/>
                <w:sz w:val="20"/>
              </w:rPr>
            </w:pPr>
            <w:r w:rsidRPr="00A961F6">
              <w:rPr>
                <w:rFonts w:eastAsia="Times"/>
                <w:sz w:val="20"/>
              </w:rPr>
              <w:t>0,004</w:t>
            </w:r>
          </w:p>
        </w:tc>
        <w:tc>
          <w:tcPr>
            <w:tcW w:w="877" w:type="dxa"/>
          </w:tcPr>
          <w:p w:rsidR="00711472" w:rsidRPr="00A961F6" w:rsidRDefault="00711472" w:rsidP="00711472">
            <w:pPr>
              <w:ind w:firstLine="0"/>
              <w:rPr>
                <w:rFonts w:eastAsia="Times"/>
                <w:sz w:val="20"/>
              </w:rPr>
            </w:pPr>
            <w:r w:rsidRPr="00A961F6">
              <w:rPr>
                <w:rFonts w:eastAsia="Times"/>
                <w:sz w:val="20"/>
              </w:rPr>
              <w:t>0,030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Éloignement interpers.</w:t>
            </w:r>
          </w:p>
        </w:tc>
        <w:tc>
          <w:tcPr>
            <w:tcW w:w="1062" w:type="dxa"/>
          </w:tcPr>
          <w:p w:rsidR="00711472" w:rsidRPr="00A961F6" w:rsidRDefault="00711472" w:rsidP="00711472">
            <w:pPr>
              <w:ind w:firstLine="0"/>
              <w:rPr>
                <w:rFonts w:eastAsia="Times"/>
                <w:sz w:val="20"/>
              </w:rPr>
            </w:pPr>
            <w:r w:rsidRPr="00A961F6">
              <w:rPr>
                <w:rFonts w:eastAsia="Times"/>
                <w:sz w:val="20"/>
              </w:rPr>
              <w:t>114,01</w:t>
            </w:r>
          </w:p>
        </w:tc>
        <w:tc>
          <w:tcPr>
            <w:tcW w:w="899" w:type="dxa"/>
          </w:tcPr>
          <w:p w:rsidR="00711472" w:rsidRPr="00A961F6" w:rsidRDefault="00711472" w:rsidP="00711472">
            <w:pPr>
              <w:ind w:firstLine="0"/>
              <w:rPr>
                <w:rFonts w:eastAsia="Times"/>
                <w:sz w:val="20"/>
              </w:rPr>
            </w:pPr>
            <w:r w:rsidRPr="00A961F6">
              <w:rPr>
                <w:rFonts w:eastAsia="Times"/>
                <w:sz w:val="20"/>
              </w:rPr>
              <w:t>106,76</w:t>
            </w:r>
          </w:p>
        </w:tc>
        <w:tc>
          <w:tcPr>
            <w:tcW w:w="941" w:type="dxa"/>
          </w:tcPr>
          <w:p w:rsidR="00711472" w:rsidRPr="00A961F6" w:rsidRDefault="00711472" w:rsidP="00711472">
            <w:pPr>
              <w:ind w:firstLine="0"/>
              <w:rPr>
                <w:rFonts w:eastAsia="Times"/>
                <w:sz w:val="20"/>
              </w:rPr>
            </w:pPr>
            <w:r w:rsidRPr="00A961F6">
              <w:rPr>
                <w:rFonts w:eastAsia="Times"/>
                <w:sz w:val="20"/>
              </w:rPr>
              <w:t>109,83</w:t>
            </w:r>
          </w:p>
        </w:tc>
        <w:tc>
          <w:tcPr>
            <w:tcW w:w="941" w:type="dxa"/>
          </w:tcPr>
          <w:p w:rsidR="00711472" w:rsidRPr="00A961F6" w:rsidRDefault="00711472" w:rsidP="00711472">
            <w:pPr>
              <w:ind w:firstLine="0"/>
              <w:rPr>
                <w:rFonts w:eastAsia="Times"/>
                <w:sz w:val="20"/>
              </w:rPr>
            </w:pPr>
            <w:r w:rsidRPr="00A961F6">
              <w:rPr>
                <w:rFonts w:eastAsia="Times"/>
                <w:sz w:val="20"/>
              </w:rPr>
              <w:t>106,88</w:t>
            </w:r>
          </w:p>
        </w:tc>
        <w:tc>
          <w:tcPr>
            <w:tcW w:w="881" w:type="dxa"/>
          </w:tcPr>
          <w:p w:rsidR="00711472" w:rsidRPr="00A961F6" w:rsidRDefault="00711472" w:rsidP="00711472">
            <w:pPr>
              <w:ind w:firstLine="0"/>
              <w:rPr>
                <w:rFonts w:eastAsia="Times"/>
                <w:sz w:val="20"/>
              </w:rPr>
            </w:pPr>
            <w:r w:rsidRPr="00A961F6">
              <w:rPr>
                <w:rFonts w:eastAsia="Times"/>
                <w:sz w:val="20"/>
              </w:rPr>
              <w:t>0,020</w:t>
            </w:r>
          </w:p>
        </w:tc>
        <w:tc>
          <w:tcPr>
            <w:tcW w:w="875" w:type="dxa"/>
          </w:tcPr>
          <w:p w:rsidR="00711472" w:rsidRPr="00A961F6" w:rsidRDefault="00711472" w:rsidP="00711472">
            <w:pPr>
              <w:ind w:firstLine="0"/>
              <w:rPr>
                <w:rFonts w:eastAsia="Times"/>
                <w:sz w:val="20"/>
              </w:rPr>
            </w:pPr>
            <w:r w:rsidRPr="00A961F6">
              <w:rPr>
                <w:rFonts w:eastAsia="Times"/>
                <w:sz w:val="20"/>
              </w:rPr>
              <w:t>0,060</w:t>
            </w:r>
          </w:p>
        </w:tc>
        <w:tc>
          <w:tcPr>
            <w:tcW w:w="875" w:type="dxa"/>
          </w:tcPr>
          <w:p w:rsidR="00711472" w:rsidRPr="00A961F6" w:rsidRDefault="00711472" w:rsidP="00711472">
            <w:pPr>
              <w:ind w:firstLine="0"/>
              <w:rPr>
                <w:rFonts w:eastAsia="Times"/>
                <w:sz w:val="20"/>
              </w:rPr>
            </w:pPr>
            <w:r w:rsidRPr="00A961F6">
              <w:rPr>
                <w:rFonts w:eastAsia="Times"/>
                <w:sz w:val="20"/>
              </w:rPr>
              <w:t>0.002</w:t>
            </w:r>
          </w:p>
        </w:tc>
        <w:tc>
          <w:tcPr>
            <w:tcW w:w="875" w:type="dxa"/>
          </w:tcPr>
          <w:p w:rsidR="00711472" w:rsidRPr="00A961F6" w:rsidRDefault="00711472" w:rsidP="00711472">
            <w:pPr>
              <w:ind w:firstLine="0"/>
              <w:rPr>
                <w:rFonts w:eastAsia="Times"/>
                <w:sz w:val="20"/>
              </w:rPr>
            </w:pPr>
            <w:r w:rsidRPr="00A961F6">
              <w:rPr>
                <w:rFonts w:eastAsia="Times"/>
                <w:sz w:val="20"/>
              </w:rPr>
              <w:t>0,25</w:t>
            </w:r>
          </w:p>
        </w:tc>
        <w:tc>
          <w:tcPr>
            <w:tcW w:w="875" w:type="dxa"/>
          </w:tcPr>
          <w:p w:rsidR="00711472" w:rsidRPr="00A961F6" w:rsidRDefault="00711472" w:rsidP="00711472">
            <w:pPr>
              <w:ind w:firstLine="0"/>
              <w:rPr>
                <w:rFonts w:eastAsia="Times"/>
                <w:sz w:val="20"/>
              </w:rPr>
            </w:pPr>
            <w:r w:rsidRPr="00A961F6">
              <w:rPr>
                <w:rFonts w:eastAsia="Times"/>
                <w:sz w:val="20"/>
              </w:rPr>
              <w:t>0,960</w:t>
            </w:r>
          </w:p>
        </w:tc>
        <w:tc>
          <w:tcPr>
            <w:tcW w:w="877" w:type="dxa"/>
          </w:tcPr>
          <w:p w:rsidR="00711472" w:rsidRPr="00A961F6" w:rsidRDefault="00711472" w:rsidP="00711472">
            <w:pPr>
              <w:ind w:firstLine="0"/>
              <w:rPr>
                <w:rFonts w:eastAsia="Times"/>
                <w:sz w:val="20"/>
              </w:rPr>
            </w:pPr>
            <w:r w:rsidRPr="00A961F6">
              <w:rPr>
                <w:rFonts w:eastAsia="Times"/>
                <w:sz w:val="20"/>
              </w:rPr>
              <w:t>0,080</w:t>
            </w:r>
          </w:p>
        </w:tc>
      </w:tr>
      <w:tr w:rsidR="00711472" w:rsidRPr="00A961F6">
        <w:tc>
          <w:tcPr>
            <w:tcW w:w="4077" w:type="dxa"/>
          </w:tcPr>
          <w:p w:rsidR="00711472" w:rsidRPr="00A961F6" w:rsidRDefault="00711472" w:rsidP="00711472">
            <w:pPr>
              <w:spacing w:before="60"/>
              <w:ind w:firstLine="0"/>
              <w:rPr>
                <w:rFonts w:eastAsia="Times"/>
                <w:b/>
                <w:i/>
                <w:sz w:val="20"/>
              </w:rPr>
            </w:pPr>
            <w:r w:rsidRPr="00A961F6">
              <w:rPr>
                <w:rFonts w:eastAsia="Times"/>
                <w:b/>
                <w:i/>
                <w:sz w:val="20"/>
              </w:rPr>
              <w:t>Capacité adaptative</w:t>
            </w:r>
          </w:p>
        </w:tc>
        <w:tc>
          <w:tcPr>
            <w:tcW w:w="1062" w:type="dxa"/>
          </w:tcPr>
          <w:p w:rsidR="00711472" w:rsidRPr="00A961F6" w:rsidRDefault="00711472" w:rsidP="00711472">
            <w:pPr>
              <w:spacing w:before="60"/>
              <w:ind w:firstLine="0"/>
              <w:rPr>
                <w:rFonts w:eastAsia="Times"/>
                <w:sz w:val="20"/>
              </w:rPr>
            </w:pPr>
          </w:p>
        </w:tc>
        <w:tc>
          <w:tcPr>
            <w:tcW w:w="899" w:type="dxa"/>
          </w:tcPr>
          <w:p w:rsidR="00711472" w:rsidRPr="00A961F6" w:rsidRDefault="00711472" w:rsidP="00711472">
            <w:pPr>
              <w:spacing w:before="60"/>
              <w:ind w:firstLine="0"/>
              <w:rPr>
                <w:rFonts w:eastAsia="Times"/>
                <w:sz w:val="20"/>
              </w:rPr>
            </w:pPr>
          </w:p>
        </w:tc>
        <w:tc>
          <w:tcPr>
            <w:tcW w:w="941" w:type="dxa"/>
          </w:tcPr>
          <w:p w:rsidR="00711472" w:rsidRPr="00A961F6" w:rsidRDefault="00711472" w:rsidP="00711472">
            <w:pPr>
              <w:spacing w:before="60"/>
              <w:ind w:firstLine="0"/>
              <w:rPr>
                <w:rFonts w:eastAsia="Times"/>
                <w:sz w:val="20"/>
              </w:rPr>
            </w:pPr>
          </w:p>
        </w:tc>
        <w:tc>
          <w:tcPr>
            <w:tcW w:w="941" w:type="dxa"/>
          </w:tcPr>
          <w:p w:rsidR="00711472" w:rsidRPr="00A961F6" w:rsidRDefault="00711472" w:rsidP="00711472">
            <w:pPr>
              <w:spacing w:before="60"/>
              <w:ind w:firstLine="0"/>
              <w:rPr>
                <w:rFonts w:eastAsia="Times"/>
                <w:sz w:val="20"/>
              </w:rPr>
            </w:pPr>
          </w:p>
        </w:tc>
        <w:tc>
          <w:tcPr>
            <w:tcW w:w="881"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5" w:type="dxa"/>
          </w:tcPr>
          <w:p w:rsidR="00711472" w:rsidRPr="00A961F6" w:rsidRDefault="00711472" w:rsidP="00711472">
            <w:pPr>
              <w:spacing w:before="60"/>
              <w:ind w:firstLine="0"/>
              <w:rPr>
                <w:rFonts w:eastAsia="Times"/>
                <w:sz w:val="20"/>
              </w:rPr>
            </w:pPr>
          </w:p>
        </w:tc>
        <w:tc>
          <w:tcPr>
            <w:tcW w:w="877" w:type="dxa"/>
          </w:tcPr>
          <w:p w:rsidR="00711472" w:rsidRPr="00A961F6" w:rsidRDefault="00711472" w:rsidP="00711472">
            <w:pPr>
              <w:spacing w:before="60"/>
              <w:ind w:firstLine="0"/>
              <w:rPr>
                <w:rFonts w:eastAsia="Times"/>
                <w:sz w:val="20"/>
              </w:rPr>
            </w:pP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Mésadaptation sociale</w:t>
            </w:r>
          </w:p>
        </w:tc>
        <w:tc>
          <w:tcPr>
            <w:tcW w:w="1062" w:type="dxa"/>
          </w:tcPr>
          <w:p w:rsidR="00711472" w:rsidRPr="00A961F6" w:rsidRDefault="00711472" w:rsidP="00711472">
            <w:pPr>
              <w:ind w:firstLine="0"/>
              <w:rPr>
                <w:rFonts w:eastAsia="Times"/>
                <w:sz w:val="20"/>
              </w:rPr>
            </w:pPr>
            <w:r w:rsidRPr="00A961F6">
              <w:rPr>
                <w:rFonts w:eastAsia="Times"/>
                <w:sz w:val="20"/>
              </w:rPr>
              <w:t>26,74</w:t>
            </w:r>
          </w:p>
        </w:tc>
        <w:tc>
          <w:tcPr>
            <w:tcW w:w="899" w:type="dxa"/>
          </w:tcPr>
          <w:p w:rsidR="00711472" w:rsidRPr="00A961F6" w:rsidRDefault="00711472" w:rsidP="00711472">
            <w:pPr>
              <w:ind w:firstLine="0"/>
              <w:rPr>
                <w:rFonts w:eastAsia="Times"/>
                <w:sz w:val="20"/>
              </w:rPr>
            </w:pPr>
            <w:r w:rsidRPr="00A961F6">
              <w:rPr>
                <w:rFonts w:eastAsia="Times"/>
                <w:sz w:val="20"/>
              </w:rPr>
              <w:t>27,31</w:t>
            </w:r>
          </w:p>
        </w:tc>
        <w:tc>
          <w:tcPr>
            <w:tcW w:w="941" w:type="dxa"/>
          </w:tcPr>
          <w:p w:rsidR="00711472" w:rsidRPr="00A961F6" w:rsidRDefault="00711472" w:rsidP="00711472">
            <w:pPr>
              <w:ind w:firstLine="0"/>
              <w:rPr>
                <w:rFonts w:eastAsia="Times"/>
                <w:sz w:val="20"/>
              </w:rPr>
            </w:pPr>
            <w:r w:rsidRPr="00A961F6">
              <w:rPr>
                <w:rFonts w:eastAsia="Times"/>
                <w:sz w:val="20"/>
              </w:rPr>
              <w:t>28,30</w:t>
            </w:r>
          </w:p>
        </w:tc>
        <w:tc>
          <w:tcPr>
            <w:tcW w:w="941" w:type="dxa"/>
          </w:tcPr>
          <w:p w:rsidR="00711472" w:rsidRPr="00A961F6" w:rsidRDefault="00711472" w:rsidP="00711472">
            <w:pPr>
              <w:ind w:firstLine="0"/>
              <w:rPr>
                <w:rFonts w:eastAsia="Times"/>
                <w:sz w:val="20"/>
              </w:rPr>
            </w:pPr>
            <w:r w:rsidRPr="00A961F6">
              <w:rPr>
                <w:rFonts w:eastAsia="Times"/>
                <w:sz w:val="20"/>
              </w:rPr>
              <w:t>31,02</w:t>
            </w:r>
          </w:p>
        </w:tc>
        <w:tc>
          <w:tcPr>
            <w:tcW w:w="881" w:type="dxa"/>
          </w:tcPr>
          <w:p w:rsidR="00711472" w:rsidRPr="00A961F6" w:rsidRDefault="00711472" w:rsidP="00711472">
            <w:pPr>
              <w:ind w:firstLine="0"/>
              <w:rPr>
                <w:rFonts w:eastAsia="Times"/>
                <w:sz w:val="20"/>
              </w:rPr>
            </w:pPr>
            <w:r w:rsidRPr="00A961F6">
              <w:rPr>
                <w:rFonts w:eastAsia="Times"/>
                <w:sz w:val="20"/>
              </w:rPr>
              <w:t>0,680</w:t>
            </w:r>
          </w:p>
        </w:tc>
        <w:tc>
          <w:tcPr>
            <w:tcW w:w="875" w:type="dxa"/>
          </w:tcPr>
          <w:p w:rsidR="00711472" w:rsidRPr="00A961F6" w:rsidRDefault="00711472" w:rsidP="00711472">
            <w:pPr>
              <w:ind w:firstLine="0"/>
              <w:rPr>
                <w:rFonts w:eastAsia="Times"/>
                <w:sz w:val="20"/>
              </w:rPr>
            </w:pPr>
            <w:r w:rsidRPr="00A961F6">
              <w:rPr>
                <w:rFonts w:eastAsia="Times"/>
                <w:sz w:val="20"/>
              </w:rPr>
              <w:t>0,160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0,43</w:t>
            </w:r>
          </w:p>
        </w:tc>
        <w:tc>
          <w:tcPr>
            <w:tcW w:w="875" w:type="dxa"/>
          </w:tcPr>
          <w:p w:rsidR="00711472" w:rsidRPr="00A961F6" w:rsidRDefault="00711472" w:rsidP="00711472">
            <w:pPr>
              <w:ind w:firstLine="0"/>
              <w:rPr>
                <w:rFonts w:eastAsia="Times"/>
                <w:sz w:val="20"/>
              </w:rPr>
            </w:pPr>
            <w:r w:rsidRPr="00A961F6">
              <w:rPr>
                <w:rFonts w:eastAsia="Times"/>
                <w:sz w:val="20"/>
              </w:rPr>
              <w:t>0,004</w:t>
            </w:r>
          </w:p>
        </w:tc>
        <w:tc>
          <w:tcPr>
            <w:tcW w:w="877" w:type="dxa"/>
          </w:tcPr>
          <w:p w:rsidR="00711472" w:rsidRPr="00A961F6" w:rsidRDefault="00711472" w:rsidP="00711472">
            <w:pPr>
              <w:ind w:firstLine="0"/>
              <w:rPr>
                <w:rFonts w:eastAsia="Times"/>
                <w:sz w:val="20"/>
              </w:rPr>
            </w:pPr>
            <w:r w:rsidRPr="00A961F6">
              <w:rPr>
                <w:rFonts w:eastAsia="Times"/>
                <w:sz w:val="20"/>
              </w:rPr>
              <w:t>0,003</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Orientation vers les valeurs de classes inférieures</w:t>
            </w:r>
          </w:p>
        </w:tc>
        <w:tc>
          <w:tcPr>
            <w:tcW w:w="1062" w:type="dxa"/>
          </w:tcPr>
          <w:p w:rsidR="00711472" w:rsidRPr="00A961F6" w:rsidRDefault="00711472" w:rsidP="00711472">
            <w:pPr>
              <w:ind w:firstLine="0"/>
              <w:rPr>
                <w:rFonts w:eastAsia="Times"/>
                <w:sz w:val="20"/>
              </w:rPr>
            </w:pPr>
            <w:r w:rsidRPr="00A961F6">
              <w:rPr>
                <w:rFonts w:eastAsia="Times"/>
                <w:sz w:val="20"/>
              </w:rPr>
              <w:t>18,84</w:t>
            </w:r>
          </w:p>
        </w:tc>
        <w:tc>
          <w:tcPr>
            <w:tcW w:w="899" w:type="dxa"/>
          </w:tcPr>
          <w:p w:rsidR="00711472" w:rsidRPr="00A961F6" w:rsidRDefault="00711472" w:rsidP="00711472">
            <w:pPr>
              <w:ind w:firstLine="0"/>
              <w:rPr>
                <w:rFonts w:eastAsia="Times"/>
                <w:sz w:val="20"/>
              </w:rPr>
            </w:pPr>
            <w:r w:rsidRPr="00A961F6">
              <w:rPr>
                <w:rFonts w:eastAsia="Times"/>
                <w:sz w:val="20"/>
              </w:rPr>
              <w:t>19,78</w:t>
            </w:r>
          </w:p>
        </w:tc>
        <w:tc>
          <w:tcPr>
            <w:tcW w:w="941" w:type="dxa"/>
          </w:tcPr>
          <w:p w:rsidR="00711472" w:rsidRPr="00A961F6" w:rsidRDefault="00711472" w:rsidP="00711472">
            <w:pPr>
              <w:ind w:firstLine="0"/>
              <w:rPr>
                <w:rFonts w:eastAsia="Times"/>
                <w:sz w:val="20"/>
              </w:rPr>
            </w:pPr>
            <w:r w:rsidRPr="00A961F6">
              <w:rPr>
                <w:rFonts w:eastAsia="Times"/>
                <w:sz w:val="20"/>
              </w:rPr>
              <w:t>20,37</w:t>
            </w:r>
          </w:p>
        </w:tc>
        <w:tc>
          <w:tcPr>
            <w:tcW w:w="941" w:type="dxa"/>
          </w:tcPr>
          <w:p w:rsidR="00711472" w:rsidRPr="00A961F6" w:rsidRDefault="00711472" w:rsidP="00711472">
            <w:pPr>
              <w:ind w:firstLine="0"/>
              <w:rPr>
                <w:rFonts w:eastAsia="Times"/>
                <w:sz w:val="20"/>
              </w:rPr>
            </w:pPr>
            <w:r w:rsidRPr="00A961F6">
              <w:rPr>
                <w:rFonts w:eastAsia="Times"/>
                <w:sz w:val="20"/>
              </w:rPr>
              <w:t>22,08</w:t>
            </w:r>
          </w:p>
        </w:tc>
        <w:tc>
          <w:tcPr>
            <w:tcW w:w="881" w:type="dxa"/>
          </w:tcPr>
          <w:p w:rsidR="00711472" w:rsidRPr="00A961F6" w:rsidRDefault="00711472" w:rsidP="00711472">
            <w:pPr>
              <w:ind w:firstLine="0"/>
              <w:rPr>
                <w:rFonts w:eastAsia="Times"/>
                <w:sz w:val="20"/>
              </w:rPr>
            </w:pPr>
            <w:r w:rsidRPr="00A961F6">
              <w:rPr>
                <w:rFonts w:eastAsia="Times"/>
                <w:sz w:val="20"/>
              </w:rPr>
              <w:t>0,490</w:t>
            </w:r>
          </w:p>
        </w:tc>
        <w:tc>
          <w:tcPr>
            <w:tcW w:w="875" w:type="dxa"/>
          </w:tcPr>
          <w:p w:rsidR="00711472" w:rsidRPr="00A961F6" w:rsidRDefault="00711472" w:rsidP="00711472">
            <w:pPr>
              <w:ind w:firstLine="0"/>
              <w:rPr>
                <w:rFonts w:eastAsia="Times"/>
                <w:sz w:val="20"/>
              </w:rPr>
            </w:pPr>
            <w:r w:rsidRPr="00A961F6">
              <w:rPr>
                <w:rFonts w:eastAsia="Times"/>
                <w:sz w:val="20"/>
              </w:rPr>
              <w:t>0,160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0,64</w:t>
            </w:r>
          </w:p>
        </w:tc>
        <w:tc>
          <w:tcPr>
            <w:tcW w:w="875" w:type="dxa"/>
          </w:tcPr>
          <w:p w:rsidR="00711472" w:rsidRPr="00A961F6" w:rsidRDefault="00711472" w:rsidP="00711472">
            <w:pPr>
              <w:ind w:firstLine="0"/>
              <w:rPr>
                <w:rFonts w:eastAsia="Times"/>
                <w:sz w:val="20"/>
              </w:rPr>
            </w:pPr>
            <w:r w:rsidRPr="00A961F6">
              <w:rPr>
                <w:rFonts w:eastAsia="Times"/>
                <w:sz w:val="20"/>
              </w:rPr>
              <w:t>0,050</w:t>
            </w:r>
          </w:p>
        </w:tc>
        <w:tc>
          <w:tcPr>
            <w:tcW w:w="877" w:type="dxa"/>
          </w:tcPr>
          <w:p w:rsidR="00711472" w:rsidRPr="00A961F6" w:rsidRDefault="00711472" w:rsidP="00711472">
            <w:pPr>
              <w:ind w:firstLine="0"/>
              <w:rPr>
                <w:rFonts w:eastAsia="Times"/>
                <w:sz w:val="20"/>
              </w:rPr>
            </w:pPr>
            <w:r w:rsidRPr="00A961F6">
              <w:rPr>
                <w:rFonts w:eastAsia="Times"/>
                <w:sz w:val="20"/>
              </w:rPr>
              <w:t>0,050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Aliénation</w:t>
            </w:r>
          </w:p>
        </w:tc>
        <w:tc>
          <w:tcPr>
            <w:tcW w:w="1062" w:type="dxa"/>
          </w:tcPr>
          <w:p w:rsidR="00711472" w:rsidRPr="00A961F6" w:rsidRDefault="00711472" w:rsidP="00711472">
            <w:pPr>
              <w:ind w:firstLine="0"/>
              <w:rPr>
                <w:rFonts w:eastAsia="Times"/>
                <w:sz w:val="20"/>
              </w:rPr>
            </w:pPr>
            <w:r w:rsidRPr="00A961F6">
              <w:rPr>
                <w:rFonts w:eastAsia="Times"/>
                <w:sz w:val="20"/>
              </w:rPr>
              <w:t>10,53</w:t>
            </w:r>
          </w:p>
        </w:tc>
        <w:tc>
          <w:tcPr>
            <w:tcW w:w="899" w:type="dxa"/>
          </w:tcPr>
          <w:p w:rsidR="00711472" w:rsidRPr="00A961F6" w:rsidRDefault="00711472" w:rsidP="00711472">
            <w:pPr>
              <w:ind w:firstLine="0"/>
              <w:rPr>
                <w:rFonts w:eastAsia="Times"/>
                <w:sz w:val="20"/>
              </w:rPr>
            </w:pPr>
            <w:r w:rsidRPr="00A961F6">
              <w:rPr>
                <w:rFonts w:eastAsia="Times"/>
                <w:sz w:val="20"/>
              </w:rPr>
              <w:t>11,02</w:t>
            </w:r>
          </w:p>
        </w:tc>
        <w:tc>
          <w:tcPr>
            <w:tcW w:w="941" w:type="dxa"/>
          </w:tcPr>
          <w:p w:rsidR="00711472" w:rsidRPr="00A961F6" w:rsidRDefault="00711472" w:rsidP="00711472">
            <w:pPr>
              <w:ind w:firstLine="0"/>
              <w:rPr>
                <w:rFonts w:eastAsia="Times"/>
                <w:sz w:val="20"/>
              </w:rPr>
            </w:pPr>
            <w:r w:rsidRPr="00A961F6">
              <w:rPr>
                <w:rFonts w:eastAsia="Times"/>
                <w:sz w:val="20"/>
              </w:rPr>
              <w:t>11,26</w:t>
            </w:r>
          </w:p>
        </w:tc>
        <w:tc>
          <w:tcPr>
            <w:tcW w:w="941" w:type="dxa"/>
          </w:tcPr>
          <w:p w:rsidR="00711472" w:rsidRPr="00A961F6" w:rsidRDefault="00711472" w:rsidP="00711472">
            <w:pPr>
              <w:ind w:firstLine="0"/>
              <w:rPr>
                <w:rFonts w:eastAsia="Times"/>
                <w:sz w:val="20"/>
              </w:rPr>
            </w:pPr>
            <w:r w:rsidRPr="00A961F6">
              <w:rPr>
                <w:rFonts w:eastAsia="Times"/>
                <w:sz w:val="20"/>
              </w:rPr>
              <w:t>12,58</w:t>
            </w:r>
          </w:p>
        </w:tc>
        <w:tc>
          <w:tcPr>
            <w:tcW w:w="881" w:type="dxa"/>
          </w:tcPr>
          <w:p w:rsidR="00711472" w:rsidRPr="00A961F6" w:rsidRDefault="00711472" w:rsidP="00711472">
            <w:pPr>
              <w:ind w:firstLine="0"/>
              <w:rPr>
                <w:rFonts w:eastAsia="Times"/>
                <w:sz w:val="20"/>
              </w:rPr>
            </w:pPr>
            <w:r w:rsidRPr="00A961F6">
              <w:rPr>
                <w:rFonts w:eastAsia="Times"/>
                <w:sz w:val="20"/>
              </w:rPr>
              <w:t>0,570</w:t>
            </w:r>
          </w:p>
        </w:tc>
        <w:tc>
          <w:tcPr>
            <w:tcW w:w="875" w:type="dxa"/>
          </w:tcPr>
          <w:p w:rsidR="00711472" w:rsidRPr="00A961F6" w:rsidRDefault="00711472" w:rsidP="00711472">
            <w:pPr>
              <w:ind w:firstLine="0"/>
              <w:rPr>
                <w:rFonts w:eastAsia="Times"/>
                <w:sz w:val="20"/>
              </w:rPr>
            </w:pPr>
            <w:r w:rsidRPr="00A961F6">
              <w:rPr>
                <w:rFonts w:eastAsia="Times"/>
                <w:sz w:val="20"/>
              </w:rPr>
              <w:t>0,280</w:t>
            </w:r>
          </w:p>
        </w:tc>
        <w:tc>
          <w:tcPr>
            <w:tcW w:w="875" w:type="dxa"/>
          </w:tcPr>
          <w:p w:rsidR="00711472" w:rsidRPr="00A961F6" w:rsidRDefault="00711472" w:rsidP="00711472">
            <w:pPr>
              <w:ind w:firstLine="0"/>
              <w:rPr>
                <w:rFonts w:eastAsia="Times"/>
                <w:sz w:val="20"/>
              </w:rPr>
            </w:pPr>
            <w:r w:rsidRPr="00A961F6">
              <w:rPr>
                <w:rFonts w:eastAsia="Times"/>
                <w:sz w:val="20"/>
              </w:rPr>
              <w:t>0,001</w:t>
            </w:r>
          </w:p>
        </w:tc>
        <w:tc>
          <w:tcPr>
            <w:tcW w:w="875" w:type="dxa"/>
          </w:tcPr>
          <w:p w:rsidR="00711472" w:rsidRPr="00A961F6" w:rsidRDefault="00711472" w:rsidP="00711472">
            <w:pPr>
              <w:ind w:firstLine="0"/>
              <w:rPr>
                <w:rFonts w:eastAsia="Times"/>
                <w:sz w:val="20"/>
              </w:rPr>
            </w:pPr>
            <w:r w:rsidRPr="00A961F6">
              <w:rPr>
                <w:rFonts w:eastAsia="Times"/>
                <w:sz w:val="20"/>
              </w:rPr>
              <w:t>0,72</w:t>
            </w:r>
          </w:p>
        </w:tc>
        <w:tc>
          <w:tcPr>
            <w:tcW w:w="875" w:type="dxa"/>
          </w:tcPr>
          <w:p w:rsidR="00711472" w:rsidRPr="00A961F6" w:rsidRDefault="00711472" w:rsidP="00711472">
            <w:pPr>
              <w:ind w:firstLine="0"/>
              <w:rPr>
                <w:rFonts w:eastAsia="Times"/>
                <w:sz w:val="20"/>
              </w:rPr>
            </w:pPr>
            <w:r w:rsidRPr="00A961F6">
              <w:rPr>
                <w:rFonts w:eastAsia="Times"/>
                <w:sz w:val="20"/>
              </w:rPr>
              <w:t>0,050</w:t>
            </w:r>
          </w:p>
        </w:tc>
        <w:tc>
          <w:tcPr>
            <w:tcW w:w="877" w:type="dxa"/>
          </w:tcPr>
          <w:p w:rsidR="00711472" w:rsidRPr="00A961F6" w:rsidRDefault="00711472" w:rsidP="00711472">
            <w:pPr>
              <w:ind w:firstLine="0"/>
              <w:rPr>
                <w:rFonts w:eastAsia="Times"/>
                <w:sz w:val="20"/>
              </w:rPr>
            </w:pPr>
            <w:r w:rsidRPr="00A961F6">
              <w:rPr>
                <w:rFonts w:eastAsia="Times"/>
                <w:sz w:val="20"/>
              </w:rPr>
              <w:t>0,020</w:t>
            </w:r>
          </w:p>
        </w:tc>
      </w:tr>
      <w:tr w:rsidR="00711472" w:rsidRPr="00A961F6">
        <w:tc>
          <w:tcPr>
            <w:tcW w:w="4077" w:type="dxa"/>
          </w:tcPr>
          <w:p w:rsidR="00711472" w:rsidRPr="00A961F6" w:rsidRDefault="00711472" w:rsidP="00711472">
            <w:pPr>
              <w:ind w:left="360" w:firstLine="0"/>
              <w:rPr>
                <w:rFonts w:eastAsia="Times"/>
                <w:sz w:val="20"/>
              </w:rPr>
            </w:pPr>
            <w:r w:rsidRPr="00A961F6">
              <w:rPr>
                <w:rFonts w:eastAsia="Times"/>
                <w:sz w:val="20"/>
              </w:rPr>
              <w:t>— Agressivité manifeste</w:t>
            </w:r>
          </w:p>
        </w:tc>
        <w:tc>
          <w:tcPr>
            <w:tcW w:w="1062" w:type="dxa"/>
          </w:tcPr>
          <w:p w:rsidR="00711472" w:rsidRPr="00A961F6" w:rsidRDefault="00711472" w:rsidP="00711472">
            <w:pPr>
              <w:ind w:firstLine="0"/>
              <w:rPr>
                <w:rFonts w:eastAsia="Times"/>
                <w:sz w:val="20"/>
              </w:rPr>
            </w:pPr>
            <w:r w:rsidRPr="00A961F6">
              <w:rPr>
                <w:rFonts w:eastAsia="Times"/>
                <w:sz w:val="20"/>
              </w:rPr>
              <w:t>16.28</w:t>
            </w:r>
          </w:p>
        </w:tc>
        <w:tc>
          <w:tcPr>
            <w:tcW w:w="899" w:type="dxa"/>
          </w:tcPr>
          <w:p w:rsidR="00711472" w:rsidRPr="00A961F6" w:rsidRDefault="00711472" w:rsidP="00711472">
            <w:pPr>
              <w:ind w:firstLine="0"/>
              <w:rPr>
                <w:rFonts w:eastAsia="Times"/>
                <w:sz w:val="20"/>
              </w:rPr>
            </w:pPr>
            <w:r w:rsidRPr="00A961F6">
              <w:rPr>
                <w:rFonts w:eastAsia="Times"/>
                <w:sz w:val="20"/>
              </w:rPr>
              <w:t>17.82</w:t>
            </w:r>
          </w:p>
        </w:tc>
        <w:tc>
          <w:tcPr>
            <w:tcW w:w="941" w:type="dxa"/>
          </w:tcPr>
          <w:p w:rsidR="00711472" w:rsidRPr="00A961F6" w:rsidRDefault="00711472" w:rsidP="00711472">
            <w:pPr>
              <w:ind w:firstLine="0"/>
              <w:rPr>
                <w:rFonts w:eastAsia="Times"/>
                <w:sz w:val="20"/>
              </w:rPr>
            </w:pPr>
            <w:r w:rsidRPr="00A961F6">
              <w:rPr>
                <w:rFonts w:eastAsia="Times"/>
                <w:sz w:val="20"/>
              </w:rPr>
              <w:t>17,07</w:t>
            </w:r>
          </w:p>
        </w:tc>
        <w:tc>
          <w:tcPr>
            <w:tcW w:w="941" w:type="dxa"/>
          </w:tcPr>
          <w:p w:rsidR="00711472" w:rsidRPr="00A961F6" w:rsidRDefault="00711472" w:rsidP="00711472">
            <w:pPr>
              <w:ind w:firstLine="0"/>
              <w:rPr>
                <w:rFonts w:eastAsia="Times"/>
                <w:sz w:val="20"/>
              </w:rPr>
            </w:pPr>
            <w:r w:rsidRPr="00A961F6">
              <w:rPr>
                <w:rFonts w:eastAsia="Times"/>
                <w:sz w:val="20"/>
              </w:rPr>
              <w:t>18.97</w:t>
            </w:r>
          </w:p>
        </w:tc>
        <w:tc>
          <w:tcPr>
            <w:tcW w:w="881" w:type="dxa"/>
          </w:tcPr>
          <w:p w:rsidR="00711472" w:rsidRPr="00A961F6" w:rsidRDefault="00711472" w:rsidP="00711472">
            <w:pPr>
              <w:ind w:firstLine="0"/>
              <w:rPr>
                <w:rFonts w:eastAsia="Times"/>
                <w:sz w:val="20"/>
              </w:rPr>
            </w:pPr>
            <w:r w:rsidRPr="00A961F6">
              <w:rPr>
                <w:rFonts w:eastAsia="Times"/>
                <w:sz w:val="20"/>
              </w:rPr>
              <w:t>0,180</w:t>
            </w:r>
          </w:p>
        </w:tc>
        <w:tc>
          <w:tcPr>
            <w:tcW w:w="875" w:type="dxa"/>
          </w:tcPr>
          <w:p w:rsidR="00711472" w:rsidRPr="00A961F6" w:rsidRDefault="00711472" w:rsidP="00711472">
            <w:pPr>
              <w:ind w:firstLine="0"/>
              <w:rPr>
                <w:rFonts w:eastAsia="Times"/>
                <w:sz w:val="20"/>
              </w:rPr>
            </w:pPr>
            <w:r w:rsidRPr="00A961F6">
              <w:rPr>
                <w:rFonts w:eastAsia="Times"/>
                <w:sz w:val="20"/>
              </w:rPr>
              <w:t>0,380</w:t>
            </w:r>
          </w:p>
        </w:tc>
        <w:tc>
          <w:tcPr>
            <w:tcW w:w="875" w:type="dxa"/>
          </w:tcPr>
          <w:p w:rsidR="00711472" w:rsidRPr="00A961F6" w:rsidRDefault="00711472" w:rsidP="00711472">
            <w:pPr>
              <w:ind w:firstLine="0"/>
              <w:rPr>
                <w:rFonts w:eastAsia="Times"/>
                <w:sz w:val="20"/>
              </w:rPr>
            </w:pPr>
            <w:r w:rsidRPr="00A961F6">
              <w:rPr>
                <w:rFonts w:eastAsia="Times"/>
                <w:sz w:val="20"/>
              </w:rPr>
              <w:t>0,002</w:t>
            </w:r>
          </w:p>
        </w:tc>
        <w:tc>
          <w:tcPr>
            <w:tcW w:w="875" w:type="dxa"/>
          </w:tcPr>
          <w:p w:rsidR="00711472" w:rsidRPr="00A961F6" w:rsidRDefault="00711472" w:rsidP="00711472">
            <w:pPr>
              <w:ind w:firstLine="0"/>
              <w:rPr>
                <w:rFonts w:eastAsia="Times"/>
                <w:sz w:val="20"/>
              </w:rPr>
            </w:pPr>
            <w:r w:rsidRPr="00A961F6">
              <w:rPr>
                <w:rFonts w:eastAsia="Times"/>
                <w:sz w:val="20"/>
              </w:rPr>
              <w:t>0,47</w:t>
            </w:r>
          </w:p>
        </w:tc>
        <w:tc>
          <w:tcPr>
            <w:tcW w:w="875" w:type="dxa"/>
          </w:tcPr>
          <w:p w:rsidR="00711472" w:rsidRPr="00A961F6" w:rsidRDefault="00711472" w:rsidP="00711472">
            <w:pPr>
              <w:ind w:firstLine="0"/>
              <w:rPr>
                <w:rFonts w:eastAsia="Times"/>
                <w:sz w:val="20"/>
              </w:rPr>
            </w:pPr>
            <w:r w:rsidRPr="00A961F6">
              <w:rPr>
                <w:rFonts w:eastAsia="Times"/>
                <w:sz w:val="20"/>
              </w:rPr>
              <w:t>0,250</w:t>
            </w:r>
          </w:p>
        </w:tc>
        <w:tc>
          <w:tcPr>
            <w:tcW w:w="877" w:type="dxa"/>
          </w:tcPr>
          <w:p w:rsidR="00711472" w:rsidRPr="00A961F6" w:rsidRDefault="00711472" w:rsidP="00711472">
            <w:pPr>
              <w:ind w:firstLine="0"/>
              <w:rPr>
                <w:rFonts w:eastAsia="Times"/>
                <w:sz w:val="20"/>
              </w:rPr>
            </w:pPr>
            <w:r w:rsidRPr="00A961F6">
              <w:rPr>
                <w:rFonts w:eastAsia="Times"/>
                <w:sz w:val="20"/>
              </w:rPr>
              <w:t>0,009</w:t>
            </w:r>
          </w:p>
        </w:tc>
      </w:tr>
      <w:tr w:rsidR="00711472" w:rsidRPr="00A961F6">
        <w:tc>
          <w:tcPr>
            <w:tcW w:w="4077" w:type="dxa"/>
            <w:tcBorders>
              <w:bottom w:val="single" w:sz="12" w:space="0" w:color="auto"/>
            </w:tcBorders>
          </w:tcPr>
          <w:p w:rsidR="00711472" w:rsidRPr="00A961F6" w:rsidRDefault="00711472" w:rsidP="00711472">
            <w:pPr>
              <w:ind w:left="360" w:firstLine="0"/>
              <w:rPr>
                <w:rFonts w:eastAsia="Times"/>
                <w:sz w:val="20"/>
              </w:rPr>
            </w:pPr>
            <w:r w:rsidRPr="00A961F6">
              <w:rPr>
                <w:rFonts w:eastAsia="Times"/>
                <w:sz w:val="20"/>
              </w:rPr>
              <w:t>— Indice d'asocialité</w:t>
            </w:r>
          </w:p>
        </w:tc>
        <w:tc>
          <w:tcPr>
            <w:tcW w:w="1062"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20.38</w:t>
            </w:r>
          </w:p>
        </w:tc>
        <w:tc>
          <w:tcPr>
            <w:tcW w:w="899"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20.51</w:t>
            </w:r>
          </w:p>
        </w:tc>
        <w:tc>
          <w:tcPr>
            <w:tcW w:w="941"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21,38</w:t>
            </w:r>
          </w:p>
        </w:tc>
        <w:tc>
          <w:tcPr>
            <w:tcW w:w="941"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23.22</w:t>
            </w:r>
          </w:p>
        </w:tc>
        <w:tc>
          <w:tcPr>
            <w:tcW w:w="881"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0,900</w:t>
            </w:r>
          </w:p>
        </w:tc>
        <w:tc>
          <w:tcPr>
            <w:tcW w:w="875"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0,230</w:t>
            </w:r>
          </w:p>
        </w:tc>
        <w:tc>
          <w:tcPr>
            <w:tcW w:w="875"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0,001</w:t>
            </w:r>
          </w:p>
        </w:tc>
        <w:tc>
          <w:tcPr>
            <w:tcW w:w="875"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0,37</w:t>
            </w:r>
          </w:p>
        </w:tc>
        <w:tc>
          <w:tcPr>
            <w:tcW w:w="875"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0,006</w:t>
            </w:r>
          </w:p>
        </w:tc>
        <w:tc>
          <w:tcPr>
            <w:tcW w:w="877" w:type="dxa"/>
            <w:tcBorders>
              <w:bottom w:val="single" w:sz="12" w:space="0" w:color="auto"/>
            </w:tcBorders>
          </w:tcPr>
          <w:p w:rsidR="00711472" w:rsidRPr="00A961F6" w:rsidRDefault="00711472" w:rsidP="00711472">
            <w:pPr>
              <w:spacing w:after="120"/>
              <w:ind w:firstLine="0"/>
              <w:rPr>
                <w:rFonts w:eastAsia="Times"/>
                <w:sz w:val="20"/>
              </w:rPr>
            </w:pPr>
            <w:r w:rsidRPr="00A961F6">
              <w:rPr>
                <w:rFonts w:eastAsia="Times"/>
                <w:sz w:val="20"/>
              </w:rPr>
              <w:t>0,010</w:t>
            </w:r>
          </w:p>
        </w:tc>
      </w:tr>
    </w:tbl>
    <w:p w:rsidR="00711472" w:rsidRPr="0064531A" w:rsidRDefault="00711472" w:rsidP="00711472">
      <w:pPr>
        <w:pStyle w:val="p"/>
      </w:pPr>
      <w:r>
        <w:br w:type="page"/>
      </w:r>
      <w:r w:rsidRPr="0064531A">
        <w:t>[283]</w:t>
      </w:r>
    </w:p>
    <w:p w:rsidR="00711472" w:rsidRDefault="00711472" w:rsidP="00711472">
      <w:pPr>
        <w:pStyle w:val="figtitre"/>
      </w:pPr>
      <w:r>
        <w:t>Tableau 6.13.</w:t>
      </w:r>
    </w:p>
    <w:p w:rsidR="00711472" w:rsidRPr="0064531A" w:rsidRDefault="00711472" w:rsidP="00711472">
      <w:pPr>
        <w:pStyle w:val="figst"/>
      </w:pPr>
      <w:r w:rsidRPr="0064531A">
        <w:t>DIFFÉRENCES ENTRE LES SCORES MOYENS</w:t>
      </w:r>
      <w:r w:rsidRPr="0064531A">
        <w:br/>
        <w:t xml:space="preserve">DES GROUPES PRIS DEUX À DEUX AU </w:t>
      </w:r>
      <w:r>
        <w:t xml:space="preserve">TEMPS 2 </w:t>
      </w:r>
      <w:r w:rsidRPr="0064531A">
        <w:t>POUR LES MESURES PSYCHOLOG</w:t>
      </w:r>
      <w:r w:rsidRPr="0064531A">
        <w:t>I</w:t>
      </w:r>
      <w:r w:rsidRPr="0064531A">
        <w:t>QUES</w:t>
      </w:r>
    </w:p>
    <w:tbl>
      <w:tblPr>
        <w:tblW w:w="13185" w:type="dxa"/>
        <w:tblLook w:val="00BF" w:firstRow="1" w:lastRow="0" w:firstColumn="1" w:lastColumn="0" w:noHBand="0" w:noVBand="0"/>
      </w:tblPr>
      <w:tblGrid>
        <w:gridCol w:w="4770"/>
        <w:gridCol w:w="876"/>
        <w:gridCol w:w="876"/>
        <w:gridCol w:w="876"/>
        <w:gridCol w:w="876"/>
        <w:gridCol w:w="756"/>
        <w:gridCol w:w="756"/>
        <w:gridCol w:w="756"/>
        <w:gridCol w:w="723"/>
        <w:gridCol w:w="756"/>
        <w:gridCol w:w="1164"/>
      </w:tblGrid>
      <w:tr w:rsidR="00711472" w:rsidRPr="00A961F6">
        <w:tc>
          <w:tcPr>
            <w:tcW w:w="13185" w:type="dxa"/>
            <w:gridSpan w:val="11"/>
            <w:tcBorders>
              <w:top w:val="single" w:sz="12" w:space="0" w:color="auto"/>
              <w:bottom w:val="single" w:sz="12" w:space="0" w:color="auto"/>
            </w:tcBorders>
            <w:shd w:val="clear" w:color="auto" w:fill="EEECE1"/>
          </w:tcPr>
          <w:p w:rsidR="00711472" w:rsidRPr="00A961F6" w:rsidRDefault="00711472" w:rsidP="00711472">
            <w:pPr>
              <w:spacing w:before="60" w:after="60"/>
              <w:ind w:firstLine="0"/>
              <w:jc w:val="center"/>
              <w:rPr>
                <w:rFonts w:eastAsia="Times"/>
                <w:sz w:val="20"/>
              </w:rPr>
            </w:pPr>
            <w:r w:rsidRPr="00A961F6">
              <w:rPr>
                <w:rFonts w:eastAsia="Times"/>
                <w:sz w:val="20"/>
              </w:rPr>
              <w:t>TEMPS 2</w:t>
            </w:r>
          </w:p>
        </w:tc>
      </w:tr>
      <w:tr w:rsidR="00711472" w:rsidRPr="00A961F6">
        <w:trPr>
          <w:cantSplit/>
          <w:trHeight w:val="1059"/>
        </w:trPr>
        <w:tc>
          <w:tcPr>
            <w:tcW w:w="0" w:type="auto"/>
            <w:vMerge w:val="restart"/>
            <w:tcBorders>
              <w:top w:val="single" w:sz="12" w:space="0" w:color="auto"/>
              <w:bottom w:val="single" w:sz="12" w:space="0" w:color="auto"/>
              <w:tl2br w:val="single" w:sz="12" w:space="0" w:color="auto"/>
            </w:tcBorders>
            <w:shd w:val="clear" w:color="auto" w:fill="EEECE1"/>
          </w:tcPr>
          <w:p w:rsidR="00711472" w:rsidRPr="00A961F6" w:rsidRDefault="00711472" w:rsidP="00711472">
            <w:pPr>
              <w:spacing w:before="60" w:after="60"/>
              <w:ind w:firstLine="0"/>
              <w:jc w:val="right"/>
              <w:rPr>
                <w:rFonts w:eastAsia="Times"/>
                <w:sz w:val="20"/>
              </w:rPr>
            </w:pPr>
          </w:p>
          <w:p w:rsidR="00711472" w:rsidRPr="00A961F6" w:rsidRDefault="00711472" w:rsidP="00711472">
            <w:pPr>
              <w:spacing w:before="60" w:after="60"/>
              <w:ind w:firstLine="0"/>
              <w:jc w:val="right"/>
              <w:rPr>
                <w:rFonts w:eastAsia="Times"/>
                <w:sz w:val="20"/>
              </w:rPr>
            </w:pPr>
            <w:r w:rsidRPr="00A961F6">
              <w:rPr>
                <w:rFonts w:eastAsia="Times"/>
                <w:sz w:val="20"/>
              </w:rPr>
              <w:t>Délinquants</w:t>
            </w:r>
          </w:p>
          <w:p w:rsidR="00711472" w:rsidRPr="00A961F6" w:rsidRDefault="00711472" w:rsidP="00711472">
            <w:pPr>
              <w:spacing w:before="60" w:after="60"/>
              <w:ind w:firstLine="0"/>
              <w:rPr>
                <w:rFonts w:eastAsia="Times"/>
                <w:sz w:val="20"/>
              </w:rPr>
            </w:pPr>
            <w:r w:rsidRPr="00A961F6">
              <w:rPr>
                <w:rFonts w:eastAsia="Times"/>
                <w:sz w:val="20"/>
              </w:rPr>
              <w:t>Mesures</w:t>
            </w:r>
            <w:r w:rsidRPr="00A961F6">
              <w:rPr>
                <w:rFonts w:eastAsia="Times"/>
                <w:sz w:val="20"/>
              </w:rPr>
              <w:br/>
              <w:t>psychologiques</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Spora</w:t>
            </w:r>
            <w:r>
              <w:rPr>
                <w:rFonts w:eastAsia="Times"/>
                <w:sz w:val="20"/>
              </w:rPr>
              <w:t>-</w:t>
            </w:r>
            <w:r w:rsidRPr="00A961F6">
              <w:rPr>
                <w:rFonts w:eastAsia="Times"/>
                <w:sz w:val="20"/>
              </w:rPr>
              <w:t>diques</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Explosifs</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Persis</w:t>
            </w:r>
            <w:r>
              <w:rPr>
                <w:rFonts w:eastAsia="Times"/>
                <w:sz w:val="20"/>
              </w:rPr>
              <w:t>-</w:t>
            </w:r>
            <w:r w:rsidRPr="00A961F6">
              <w:rPr>
                <w:rFonts w:eastAsia="Times"/>
                <w:sz w:val="20"/>
              </w:rPr>
              <w:t>tants interm.</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Persis</w:t>
            </w:r>
            <w:r>
              <w:rPr>
                <w:rFonts w:eastAsia="Times"/>
                <w:sz w:val="20"/>
              </w:rPr>
              <w:t>-</w:t>
            </w:r>
            <w:r w:rsidRPr="00A961F6">
              <w:rPr>
                <w:rFonts w:eastAsia="Times"/>
                <w:sz w:val="20"/>
              </w:rPr>
              <w:t>tants graves</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1</w:t>
            </w:r>
            <w:r w:rsidRPr="00A961F6">
              <w:rPr>
                <w:rFonts w:eastAsia="Times"/>
                <w:sz w:val="20"/>
              </w:rPr>
              <w:t xml:space="preserve"> – G</w:t>
            </w:r>
            <w:r w:rsidRPr="00A961F6">
              <w:rPr>
                <w:rFonts w:eastAsia="Times"/>
                <w:sz w:val="20"/>
                <w:vertAlign w:val="subscript"/>
              </w:rPr>
              <w:t>2</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1</w:t>
            </w:r>
            <w:r w:rsidRPr="00A961F6">
              <w:rPr>
                <w:rFonts w:eastAsia="Times"/>
                <w:sz w:val="20"/>
              </w:rPr>
              <w:t xml:space="preserve"> – G</w:t>
            </w:r>
            <w:r w:rsidRPr="00A961F6">
              <w:rPr>
                <w:rFonts w:eastAsia="Times"/>
                <w:sz w:val="20"/>
                <w:vertAlign w:val="subscript"/>
              </w:rPr>
              <w:t>3</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1</w:t>
            </w:r>
            <w:r w:rsidRPr="00A961F6">
              <w:rPr>
                <w:rFonts w:eastAsia="Times"/>
                <w:sz w:val="20"/>
              </w:rPr>
              <w:t xml:space="preserve"> – G4</w:t>
            </w:r>
            <w:r w:rsidRPr="00A961F6">
              <w:rPr>
                <w:rFonts w:eastAsia="Times"/>
                <w:sz w:val="20"/>
                <w:vertAlign w:val="subscript"/>
              </w:rPr>
              <w:t>2</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2</w:t>
            </w:r>
            <w:r w:rsidRPr="00A961F6">
              <w:rPr>
                <w:rFonts w:eastAsia="Times"/>
                <w:sz w:val="20"/>
              </w:rPr>
              <w:t xml:space="preserve"> – G3</w:t>
            </w:r>
            <w:r w:rsidRPr="00A961F6">
              <w:rPr>
                <w:rFonts w:eastAsia="Times"/>
                <w:sz w:val="20"/>
                <w:vertAlign w:val="subscript"/>
              </w:rPr>
              <w:t>4</w:t>
            </w:r>
          </w:p>
        </w:tc>
        <w:tc>
          <w:tcPr>
            <w:tcW w:w="0" w:type="auto"/>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2</w:t>
            </w:r>
            <w:r w:rsidRPr="00A961F6">
              <w:rPr>
                <w:rFonts w:eastAsia="Times"/>
                <w:sz w:val="20"/>
              </w:rPr>
              <w:t xml:space="preserve"> – G</w:t>
            </w:r>
            <w:r w:rsidRPr="00A961F6">
              <w:rPr>
                <w:rFonts w:eastAsia="Times"/>
                <w:sz w:val="20"/>
                <w:vertAlign w:val="subscript"/>
              </w:rPr>
              <w:t>2</w:t>
            </w:r>
          </w:p>
        </w:tc>
        <w:tc>
          <w:tcPr>
            <w:tcW w:w="1164" w:type="dxa"/>
            <w:tcBorders>
              <w:top w:val="single" w:sz="12" w:space="0" w:color="auto"/>
            </w:tcBorders>
            <w:shd w:val="clear" w:color="auto" w:fill="EEECE1"/>
            <w:textDirection w:val="btLr"/>
            <w:vAlign w:val="center"/>
          </w:tcPr>
          <w:p w:rsidR="00711472" w:rsidRPr="00A961F6" w:rsidRDefault="00711472" w:rsidP="00711472">
            <w:pPr>
              <w:spacing w:before="60" w:after="60"/>
              <w:ind w:left="113" w:right="113" w:firstLine="0"/>
              <w:rPr>
                <w:rFonts w:eastAsia="Times"/>
                <w:sz w:val="20"/>
              </w:rPr>
            </w:pPr>
            <w:r w:rsidRPr="00A961F6">
              <w:rPr>
                <w:rFonts w:eastAsia="Times"/>
                <w:sz w:val="20"/>
              </w:rPr>
              <w:t>G</w:t>
            </w:r>
            <w:r w:rsidRPr="00A961F6">
              <w:rPr>
                <w:rFonts w:eastAsia="Times"/>
                <w:sz w:val="20"/>
                <w:vertAlign w:val="subscript"/>
              </w:rPr>
              <w:t>3</w:t>
            </w:r>
            <w:r w:rsidRPr="00A961F6">
              <w:rPr>
                <w:rFonts w:eastAsia="Times"/>
                <w:sz w:val="20"/>
              </w:rPr>
              <w:t xml:space="preserve"> – G</w:t>
            </w:r>
            <w:r w:rsidRPr="00A961F6">
              <w:rPr>
                <w:rFonts w:eastAsia="Times"/>
                <w:sz w:val="20"/>
                <w:vertAlign w:val="subscript"/>
              </w:rPr>
              <w:t>4</w:t>
            </w:r>
          </w:p>
        </w:tc>
      </w:tr>
      <w:tr w:rsidR="00711472" w:rsidRPr="00A961F6">
        <w:tc>
          <w:tcPr>
            <w:tcW w:w="0" w:type="auto"/>
            <w:vMerge/>
            <w:tcBorders>
              <w:bottom w:val="single" w:sz="12" w:space="0" w:color="auto"/>
              <w:tl2br w:val="single" w:sz="12" w:space="0" w:color="auto"/>
            </w:tcBorders>
          </w:tcPr>
          <w:p w:rsidR="00711472" w:rsidRPr="00A961F6" w:rsidRDefault="00711472" w:rsidP="00711472">
            <w:pPr>
              <w:spacing w:before="120" w:after="120"/>
              <w:ind w:firstLine="0"/>
              <w:rPr>
                <w:rFonts w:eastAsia="Times"/>
                <w:sz w:val="24"/>
              </w:rPr>
            </w:pPr>
          </w:p>
        </w:tc>
        <w:tc>
          <w:tcPr>
            <w:tcW w:w="0" w:type="auto"/>
            <w:tcBorders>
              <w:bottom w:val="single" w:sz="12" w:space="0" w:color="auto"/>
            </w:tcBorders>
            <w:shd w:val="clear" w:color="auto" w:fill="EEECE1"/>
          </w:tcPr>
          <w:p w:rsidR="00711472" w:rsidRPr="00A961F6" w:rsidRDefault="00711472" w:rsidP="00711472">
            <w:pPr>
              <w:ind w:firstLine="0"/>
              <w:jc w:val="center"/>
              <w:rPr>
                <w:rFonts w:eastAsia="Times"/>
                <w:sz w:val="24"/>
              </w:rPr>
            </w:pPr>
            <w:r w:rsidRPr="00A961F6">
              <w:rPr>
                <w:rFonts w:eastAsia="Times"/>
                <w:sz w:val="24"/>
              </w:rPr>
              <w:t>G</w:t>
            </w:r>
            <w:r w:rsidRPr="00A961F6">
              <w:rPr>
                <w:rFonts w:eastAsia="Times"/>
                <w:sz w:val="24"/>
                <w:vertAlign w:val="subscript"/>
              </w:rPr>
              <w:t>1</w:t>
            </w:r>
          </w:p>
        </w:tc>
        <w:tc>
          <w:tcPr>
            <w:tcW w:w="0" w:type="auto"/>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sz w:val="24"/>
              </w:rPr>
              <w:t>G</w:t>
            </w:r>
            <w:r>
              <w:rPr>
                <w:rFonts w:eastAsia="Times"/>
                <w:sz w:val="24"/>
                <w:vertAlign w:val="subscript"/>
              </w:rPr>
              <w:t>2</w:t>
            </w:r>
          </w:p>
        </w:tc>
        <w:tc>
          <w:tcPr>
            <w:tcW w:w="0" w:type="auto"/>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sz w:val="24"/>
              </w:rPr>
              <w:t>G</w:t>
            </w:r>
            <w:r>
              <w:rPr>
                <w:rFonts w:eastAsia="Times"/>
                <w:sz w:val="24"/>
                <w:vertAlign w:val="subscript"/>
              </w:rPr>
              <w:t>3</w:t>
            </w:r>
          </w:p>
        </w:tc>
        <w:tc>
          <w:tcPr>
            <w:tcW w:w="0" w:type="auto"/>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sz w:val="24"/>
              </w:rPr>
              <w:t>G</w:t>
            </w:r>
            <w:r>
              <w:rPr>
                <w:rFonts w:eastAsia="Times"/>
                <w:sz w:val="24"/>
                <w:vertAlign w:val="subscript"/>
              </w:rPr>
              <w:t>4</w:t>
            </w:r>
          </w:p>
        </w:tc>
        <w:tc>
          <w:tcPr>
            <w:tcW w:w="0" w:type="auto"/>
            <w:tcBorders>
              <w:bottom w:val="single" w:sz="12" w:space="0" w:color="auto"/>
            </w:tcBorders>
            <w:shd w:val="clear" w:color="auto" w:fill="EEECE1"/>
          </w:tcPr>
          <w:p w:rsidR="00711472" w:rsidRPr="00A961F6" w:rsidRDefault="00711472" w:rsidP="00711472">
            <w:pPr>
              <w:ind w:firstLine="0"/>
              <w:jc w:val="center"/>
              <w:rPr>
                <w:rFonts w:eastAsia="Times"/>
                <w:i/>
                <w:sz w:val="24"/>
              </w:rPr>
            </w:pPr>
            <w:r w:rsidRPr="00A961F6">
              <w:rPr>
                <w:rFonts w:eastAsia="Times"/>
                <w:i/>
                <w:sz w:val="24"/>
              </w:rPr>
              <w:t>P</w:t>
            </w:r>
          </w:p>
        </w:tc>
        <w:tc>
          <w:tcPr>
            <w:tcW w:w="0" w:type="auto"/>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i/>
                <w:sz w:val="24"/>
              </w:rPr>
              <w:t>P</w:t>
            </w:r>
          </w:p>
        </w:tc>
        <w:tc>
          <w:tcPr>
            <w:tcW w:w="0" w:type="auto"/>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i/>
                <w:sz w:val="24"/>
              </w:rPr>
              <w:t>P</w:t>
            </w:r>
          </w:p>
        </w:tc>
        <w:tc>
          <w:tcPr>
            <w:tcW w:w="0" w:type="auto"/>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i/>
                <w:sz w:val="24"/>
              </w:rPr>
              <w:t>P</w:t>
            </w:r>
          </w:p>
        </w:tc>
        <w:tc>
          <w:tcPr>
            <w:tcW w:w="0" w:type="auto"/>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i/>
                <w:sz w:val="24"/>
              </w:rPr>
              <w:t>P</w:t>
            </w:r>
          </w:p>
        </w:tc>
        <w:tc>
          <w:tcPr>
            <w:tcW w:w="1164" w:type="dxa"/>
            <w:tcBorders>
              <w:bottom w:val="single" w:sz="12" w:space="0" w:color="auto"/>
            </w:tcBorders>
            <w:shd w:val="clear" w:color="auto" w:fill="EEECE1"/>
          </w:tcPr>
          <w:p w:rsidR="00711472" w:rsidRPr="00A961F6" w:rsidRDefault="00711472" w:rsidP="00711472">
            <w:pPr>
              <w:rPr>
                <w:rFonts w:eastAsia="Times"/>
                <w:sz w:val="24"/>
              </w:rPr>
            </w:pPr>
            <w:r w:rsidRPr="00A961F6">
              <w:rPr>
                <w:rFonts w:eastAsia="Times"/>
                <w:i/>
                <w:sz w:val="24"/>
              </w:rPr>
              <w:t>P</w:t>
            </w:r>
          </w:p>
        </w:tc>
      </w:tr>
      <w:tr w:rsidR="00711472" w:rsidRPr="00A961F6">
        <w:tc>
          <w:tcPr>
            <w:tcW w:w="0" w:type="auto"/>
            <w:tcBorders>
              <w:top w:val="single" w:sz="12" w:space="0" w:color="auto"/>
            </w:tcBorders>
          </w:tcPr>
          <w:p w:rsidR="00711472" w:rsidRPr="00A961F6" w:rsidRDefault="00711472" w:rsidP="00711472">
            <w:pPr>
              <w:spacing w:before="60"/>
              <w:ind w:firstLine="0"/>
              <w:rPr>
                <w:rFonts w:eastAsia="Times"/>
                <w:b/>
                <w:i/>
                <w:sz w:val="20"/>
              </w:rPr>
            </w:pPr>
            <w:r w:rsidRPr="00A961F6">
              <w:rPr>
                <w:rFonts w:eastAsia="Times"/>
                <w:b/>
                <w:i/>
                <w:sz w:val="20"/>
              </w:rPr>
              <w:t>Capacité sociale</w:t>
            </w: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0" w:type="auto"/>
            <w:tcBorders>
              <w:top w:val="single" w:sz="12" w:space="0" w:color="auto"/>
            </w:tcBorders>
          </w:tcPr>
          <w:p w:rsidR="00711472" w:rsidRPr="00A961F6" w:rsidRDefault="00711472" w:rsidP="00711472">
            <w:pPr>
              <w:spacing w:before="60"/>
              <w:ind w:firstLine="0"/>
              <w:rPr>
                <w:rFonts w:eastAsia="Times"/>
                <w:sz w:val="20"/>
              </w:rPr>
            </w:pPr>
          </w:p>
        </w:tc>
        <w:tc>
          <w:tcPr>
            <w:tcW w:w="1164" w:type="dxa"/>
            <w:tcBorders>
              <w:top w:val="single" w:sz="12" w:space="0" w:color="auto"/>
            </w:tcBorders>
          </w:tcPr>
          <w:p w:rsidR="00711472" w:rsidRPr="00A961F6" w:rsidRDefault="00711472" w:rsidP="00711472">
            <w:pPr>
              <w:spacing w:before="60"/>
              <w:ind w:firstLine="0"/>
              <w:rPr>
                <w:rFonts w:eastAsia="Times"/>
                <w:sz w:val="20"/>
              </w:rPr>
            </w:pP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Ressentiment</w:t>
            </w:r>
          </w:p>
        </w:tc>
        <w:tc>
          <w:tcPr>
            <w:tcW w:w="0" w:type="auto"/>
          </w:tcPr>
          <w:p w:rsidR="00711472" w:rsidRPr="00A961F6" w:rsidRDefault="00711472" w:rsidP="00711472">
            <w:pPr>
              <w:ind w:firstLine="0"/>
              <w:rPr>
                <w:rFonts w:eastAsia="Times"/>
              </w:rPr>
            </w:pPr>
            <w:r w:rsidRPr="00A961F6">
              <w:rPr>
                <w:rFonts w:eastAsia="Times"/>
                <w:sz w:val="24"/>
              </w:rPr>
              <w:t>3,08</w:t>
            </w:r>
          </w:p>
        </w:tc>
        <w:tc>
          <w:tcPr>
            <w:tcW w:w="0" w:type="auto"/>
          </w:tcPr>
          <w:p w:rsidR="00711472" w:rsidRPr="00A961F6" w:rsidRDefault="00711472" w:rsidP="00711472">
            <w:pPr>
              <w:ind w:firstLine="0"/>
              <w:rPr>
                <w:rFonts w:eastAsia="Times"/>
              </w:rPr>
            </w:pPr>
            <w:r w:rsidRPr="00A961F6">
              <w:rPr>
                <w:rFonts w:eastAsia="Times"/>
                <w:sz w:val="24"/>
              </w:rPr>
              <w:t>3,96</w:t>
            </w:r>
          </w:p>
        </w:tc>
        <w:tc>
          <w:tcPr>
            <w:tcW w:w="0" w:type="auto"/>
          </w:tcPr>
          <w:p w:rsidR="00711472" w:rsidRPr="00A961F6" w:rsidRDefault="00711472" w:rsidP="00711472">
            <w:pPr>
              <w:ind w:firstLine="0"/>
              <w:rPr>
                <w:rFonts w:eastAsia="Times"/>
              </w:rPr>
            </w:pPr>
            <w:r w:rsidRPr="00A961F6">
              <w:rPr>
                <w:rFonts w:eastAsia="Times"/>
                <w:sz w:val="24"/>
              </w:rPr>
              <w:t>3,85</w:t>
            </w:r>
          </w:p>
        </w:tc>
        <w:tc>
          <w:tcPr>
            <w:tcW w:w="0" w:type="auto"/>
          </w:tcPr>
          <w:p w:rsidR="00711472" w:rsidRPr="00A961F6" w:rsidRDefault="00711472" w:rsidP="00711472">
            <w:pPr>
              <w:ind w:firstLine="0"/>
              <w:rPr>
                <w:rFonts w:eastAsia="Times"/>
              </w:rPr>
            </w:pPr>
            <w:r w:rsidRPr="00A961F6">
              <w:rPr>
                <w:rFonts w:eastAsia="Times"/>
                <w:sz w:val="24"/>
              </w:rPr>
              <w:t>4,21</w:t>
            </w:r>
          </w:p>
        </w:tc>
        <w:tc>
          <w:tcPr>
            <w:tcW w:w="0" w:type="auto"/>
          </w:tcPr>
          <w:p w:rsidR="00711472" w:rsidRPr="00A961F6" w:rsidRDefault="00711472" w:rsidP="00711472">
            <w:pPr>
              <w:ind w:firstLine="0"/>
              <w:rPr>
                <w:rFonts w:eastAsia="Times"/>
              </w:rPr>
            </w:pPr>
            <w:r w:rsidRPr="00A961F6">
              <w:rPr>
                <w:rFonts w:eastAsia="Times"/>
                <w:sz w:val="24"/>
              </w:rPr>
              <w:t>0,030</w:t>
            </w:r>
          </w:p>
        </w:tc>
        <w:tc>
          <w:tcPr>
            <w:tcW w:w="0" w:type="auto"/>
          </w:tcPr>
          <w:p w:rsidR="00711472" w:rsidRPr="00A961F6" w:rsidRDefault="00711472" w:rsidP="00711472">
            <w:pPr>
              <w:ind w:firstLine="0"/>
              <w:rPr>
                <w:rFonts w:eastAsia="Times"/>
              </w:rPr>
            </w:pPr>
            <w:r w:rsidRPr="00A961F6">
              <w:rPr>
                <w:rFonts w:eastAsia="Times"/>
                <w:sz w:val="24"/>
              </w:rPr>
              <w:t>0,020</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0,77</w:t>
            </w:r>
          </w:p>
        </w:tc>
        <w:tc>
          <w:tcPr>
            <w:tcW w:w="0" w:type="auto"/>
          </w:tcPr>
          <w:p w:rsidR="00711472" w:rsidRPr="00A961F6" w:rsidRDefault="00711472" w:rsidP="00711472">
            <w:pPr>
              <w:ind w:firstLine="0"/>
              <w:rPr>
                <w:rFonts w:eastAsia="Times"/>
              </w:rPr>
            </w:pPr>
            <w:r w:rsidRPr="00A961F6">
              <w:rPr>
                <w:rFonts w:eastAsia="Times"/>
                <w:sz w:val="24"/>
              </w:rPr>
              <w:t>0,460</w:t>
            </w:r>
          </w:p>
        </w:tc>
        <w:tc>
          <w:tcPr>
            <w:tcW w:w="1164" w:type="dxa"/>
          </w:tcPr>
          <w:p w:rsidR="00711472" w:rsidRPr="00A961F6" w:rsidRDefault="00711472" w:rsidP="00711472">
            <w:pPr>
              <w:ind w:firstLine="0"/>
              <w:rPr>
                <w:rFonts w:eastAsia="Times"/>
              </w:rPr>
            </w:pPr>
            <w:r w:rsidRPr="00A961F6">
              <w:rPr>
                <w:rFonts w:eastAsia="Times"/>
                <w:sz w:val="24"/>
              </w:rPr>
              <w:t>0,15</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Socialisation</w:t>
            </w:r>
          </w:p>
        </w:tc>
        <w:tc>
          <w:tcPr>
            <w:tcW w:w="0" w:type="auto"/>
          </w:tcPr>
          <w:p w:rsidR="00711472" w:rsidRPr="00A961F6" w:rsidRDefault="00711472" w:rsidP="00711472">
            <w:pPr>
              <w:ind w:firstLine="0"/>
              <w:rPr>
                <w:rFonts w:eastAsia="Times"/>
              </w:rPr>
            </w:pPr>
            <w:r w:rsidRPr="00A961F6">
              <w:rPr>
                <w:rFonts w:eastAsia="Times"/>
                <w:sz w:val="24"/>
              </w:rPr>
              <w:t>29,38</w:t>
            </w:r>
          </w:p>
        </w:tc>
        <w:tc>
          <w:tcPr>
            <w:tcW w:w="0" w:type="auto"/>
          </w:tcPr>
          <w:p w:rsidR="00711472" w:rsidRPr="00A961F6" w:rsidRDefault="00711472" w:rsidP="00711472">
            <w:pPr>
              <w:ind w:firstLine="0"/>
              <w:rPr>
                <w:rFonts w:eastAsia="Times"/>
              </w:rPr>
            </w:pPr>
            <w:r w:rsidRPr="00A961F6">
              <w:rPr>
                <w:rFonts w:eastAsia="Times"/>
                <w:sz w:val="24"/>
              </w:rPr>
              <w:t>26,42</w:t>
            </w:r>
          </w:p>
        </w:tc>
        <w:tc>
          <w:tcPr>
            <w:tcW w:w="0" w:type="auto"/>
          </w:tcPr>
          <w:p w:rsidR="00711472" w:rsidRPr="00A961F6" w:rsidRDefault="00711472" w:rsidP="00711472">
            <w:pPr>
              <w:ind w:firstLine="0"/>
              <w:rPr>
                <w:rFonts w:eastAsia="Times"/>
              </w:rPr>
            </w:pPr>
            <w:r w:rsidRPr="00A961F6">
              <w:rPr>
                <w:rFonts w:eastAsia="Times"/>
                <w:sz w:val="24"/>
              </w:rPr>
              <w:t>26,29</w:t>
            </w:r>
          </w:p>
        </w:tc>
        <w:tc>
          <w:tcPr>
            <w:tcW w:w="0" w:type="auto"/>
          </w:tcPr>
          <w:p w:rsidR="00711472" w:rsidRPr="00A961F6" w:rsidRDefault="00711472" w:rsidP="00711472">
            <w:pPr>
              <w:ind w:firstLine="0"/>
              <w:rPr>
                <w:rFonts w:eastAsia="Times"/>
              </w:rPr>
            </w:pPr>
            <w:r w:rsidRPr="00A961F6">
              <w:rPr>
                <w:rFonts w:eastAsia="Times"/>
                <w:sz w:val="24"/>
              </w:rPr>
              <w:t>24,68</w:t>
            </w:r>
          </w:p>
        </w:tc>
        <w:tc>
          <w:tcPr>
            <w:tcW w:w="0" w:type="auto"/>
          </w:tcPr>
          <w:p w:rsidR="00711472" w:rsidRPr="00A961F6" w:rsidRDefault="00711472" w:rsidP="00711472">
            <w:pPr>
              <w:ind w:firstLine="0"/>
              <w:rPr>
                <w:rFonts w:eastAsia="Times"/>
              </w:rPr>
            </w:pPr>
            <w:r w:rsidRPr="00A961F6">
              <w:rPr>
                <w:rFonts w:eastAsia="Times"/>
                <w:sz w:val="24"/>
              </w:rPr>
              <w:t>0,006</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0,89</w:t>
            </w:r>
          </w:p>
        </w:tc>
        <w:tc>
          <w:tcPr>
            <w:tcW w:w="0" w:type="auto"/>
          </w:tcPr>
          <w:p w:rsidR="00711472" w:rsidRPr="00A961F6" w:rsidRDefault="00711472" w:rsidP="00711472">
            <w:pPr>
              <w:ind w:firstLine="0"/>
              <w:rPr>
                <w:rFonts w:eastAsia="Times"/>
              </w:rPr>
            </w:pPr>
            <w:r w:rsidRPr="00A961F6">
              <w:rPr>
                <w:rFonts w:eastAsia="Times"/>
                <w:sz w:val="24"/>
              </w:rPr>
              <w:t>0,070</w:t>
            </w:r>
          </w:p>
        </w:tc>
        <w:tc>
          <w:tcPr>
            <w:tcW w:w="1164" w:type="dxa"/>
          </w:tcPr>
          <w:p w:rsidR="00711472" w:rsidRPr="00A961F6" w:rsidRDefault="00711472" w:rsidP="00711472">
            <w:pPr>
              <w:ind w:firstLine="0"/>
              <w:rPr>
                <w:rFonts w:eastAsia="Times"/>
              </w:rPr>
            </w:pPr>
            <w:r w:rsidRPr="00A961F6">
              <w:rPr>
                <w:rFonts w:eastAsia="Times"/>
                <w:sz w:val="24"/>
              </w:rPr>
              <w:t>0,02</w:t>
            </w:r>
          </w:p>
        </w:tc>
      </w:tr>
      <w:tr w:rsidR="00711472" w:rsidRPr="00A961F6">
        <w:tc>
          <w:tcPr>
            <w:tcW w:w="0" w:type="auto"/>
          </w:tcPr>
          <w:p w:rsidR="00711472" w:rsidRPr="00A961F6" w:rsidRDefault="00711472" w:rsidP="00711472">
            <w:pPr>
              <w:ind w:firstLine="0"/>
              <w:rPr>
                <w:rFonts w:eastAsia="Times"/>
                <w:b/>
                <w:i/>
                <w:sz w:val="20"/>
              </w:rPr>
            </w:pPr>
            <w:r w:rsidRPr="00A961F6">
              <w:rPr>
                <w:rFonts w:eastAsia="Times"/>
                <w:b/>
                <w:i/>
                <w:sz w:val="20"/>
              </w:rPr>
              <w:t>Capacité interpersonnelle</w:t>
            </w: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1164" w:type="dxa"/>
          </w:tcPr>
          <w:p w:rsidR="00711472" w:rsidRPr="00A961F6" w:rsidRDefault="00711472" w:rsidP="00711472">
            <w:pPr>
              <w:ind w:firstLine="0"/>
              <w:rPr>
                <w:rFonts w:eastAsia="Times"/>
                <w:sz w:val="20"/>
              </w:rPr>
            </w:pP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La mère</w:t>
            </w:r>
          </w:p>
        </w:tc>
        <w:tc>
          <w:tcPr>
            <w:tcW w:w="0" w:type="auto"/>
          </w:tcPr>
          <w:p w:rsidR="00711472" w:rsidRPr="00A961F6" w:rsidRDefault="00711472" w:rsidP="00711472">
            <w:pPr>
              <w:ind w:firstLine="0"/>
              <w:rPr>
                <w:rFonts w:eastAsia="Times"/>
              </w:rPr>
            </w:pPr>
            <w:r w:rsidRPr="00A961F6">
              <w:rPr>
                <w:rFonts w:eastAsia="Times"/>
                <w:sz w:val="24"/>
              </w:rPr>
              <w:t>8.05</w:t>
            </w:r>
          </w:p>
        </w:tc>
        <w:tc>
          <w:tcPr>
            <w:tcW w:w="0" w:type="auto"/>
          </w:tcPr>
          <w:p w:rsidR="00711472" w:rsidRPr="00A961F6" w:rsidRDefault="00711472" w:rsidP="00711472">
            <w:pPr>
              <w:ind w:firstLine="0"/>
              <w:rPr>
                <w:rFonts w:eastAsia="Times"/>
              </w:rPr>
            </w:pPr>
            <w:r w:rsidRPr="00A961F6">
              <w:rPr>
                <w:rFonts w:eastAsia="Times"/>
                <w:sz w:val="24"/>
              </w:rPr>
              <w:t>7,52</w:t>
            </w:r>
          </w:p>
        </w:tc>
        <w:tc>
          <w:tcPr>
            <w:tcW w:w="0" w:type="auto"/>
          </w:tcPr>
          <w:p w:rsidR="00711472" w:rsidRPr="00A961F6" w:rsidRDefault="00711472" w:rsidP="00711472">
            <w:pPr>
              <w:ind w:firstLine="0"/>
              <w:rPr>
                <w:rFonts w:eastAsia="Times"/>
              </w:rPr>
            </w:pPr>
            <w:r w:rsidRPr="00A961F6">
              <w:rPr>
                <w:rFonts w:eastAsia="Times"/>
                <w:sz w:val="24"/>
              </w:rPr>
              <w:t>6,95</w:t>
            </w:r>
          </w:p>
        </w:tc>
        <w:tc>
          <w:tcPr>
            <w:tcW w:w="0" w:type="auto"/>
          </w:tcPr>
          <w:p w:rsidR="00711472" w:rsidRPr="00A961F6" w:rsidRDefault="00711472" w:rsidP="00711472">
            <w:pPr>
              <w:ind w:firstLine="0"/>
              <w:rPr>
                <w:rFonts w:eastAsia="Times"/>
              </w:rPr>
            </w:pPr>
            <w:r w:rsidRPr="00A961F6">
              <w:rPr>
                <w:rFonts w:eastAsia="Times"/>
                <w:sz w:val="24"/>
              </w:rPr>
              <w:t>6,75</w:t>
            </w:r>
          </w:p>
        </w:tc>
        <w:tc>
          <w:tcPr>
            <w:tcW w:w="0" w:type="auto"/>
          </w:tcPr>
          <w:p w:rsidR="00711472" w:rsidRPr="00A961F6" w:rsidRDefault="00711472" w:rsidP="00711472">
            <w:pPr>
              <w:ind w:firstLine="0"/>
              <w:rPr>
                <w:rFonts w:eastAsia="Times"/>
              </w:rPr>
            </w:pPr>
            <w:r w:rsidRPr="00A961F6">
              <w:rPr>
                <w:rFonts w:eastAsia="Times"/>
                <w:sz w:val="24"/>
              </w:rPr>
              <w:t>0,370</w:t>
            </w:r>
          </w:p>
        </w:tc>
        <w:tc>
          <w:tcPr>
            <w:tcW w:w="0" w:type="auto"/>
          </w:tcPr>
          <w:p w:rsidR="00711472" w:rsidRPr="00A961F6" w:rsidRDefault="00711472" w:rsidP="00711472">
            <w:pPr>
              <w:ind w:firstLine="0"/>
              <w:rPr>
                <w:rFonts w:eastAsia="Times"/>
              </w:rPr>
            </w:pPr>
            <w:r w:rsidRPr="00A961F6">
              <w:rPr>
                <w:rFonts w:eastAsia="Times"/>
                <w:sz w:val="24"/>
              </w:rPr>
              <w:t>0,020</w:t>
            </w:r>
          </w:p>
        </w:tc>
        <w:tc>
          <w:tcPr>
            <w:tcW w:w="0" w:type="auto"/>
          </w:tcPr>
          <w:p w:rsidR="00711472" w:rsidRPr="00A961F6" w:rsidRDefault="00711472" w:rsidP="00711472">
            <w:pPr>
              <w:ind w:firstLine="0"/>
              <w:rPr>
                <w:rFonts w:eastAsia="Times"/>
              </w:rPr>
            </w:pPr>
            <w:r w:rsidRPr="00A961F6">
              <w:rPr>
                <w:rFonts w:eastAsia="Times"/>
                <w:sz w:val="24"/>
              </w:rPr>
              <w:t>0,004</w:t>
            </w:r>
          </w:p>
        </w:tc>
        <w:tc>
          <w:tcPr>
            <w:tcW w:w="0" w:type="auto"/>
          </w:tcPr>
          <w:p w:rsidR="00711472" w:rsidRPr="00A961F6" w:rsidRDefault="00711472" w:rsidP="00711472">
            <w:pPr>
              <w:ind w:firstLine="0"/>
              <w:rPr>
                <w:rFonts w:eastAsia="Times"/>
              </w:rPr>
            </w:pPr>
            <w:r w:rsidRPr="00A961F6">
              <w:rPr>
                <w:rFonts w:eastAsia="Times"/>
                <w:sz w:val="24"/>
              </w:rPr>
              <w:t>0,26</w:t>
            </w:r>
          </w:p>
        </w:tc>
        <w:tc>
          <w:tcPr>
            <w:tcW w:w="0" w:type="auto"/>
          </w:tcPr>
          <w:p w:rsidR="00711472" w:rsidRPr="00A961F6" w:rsidRDefault="00711472" w:rsidP="00711472">
            <w:pPr>
              <w:ind w:firstLine="0"/>
              <w:rPr>
                <w:rFonts w:eastAsia="Times"/>
              </w:rPr>
            </w:pPr>
            <w:r w:rsidRPr="00A961F6">
              <w:rPr>
                <w:rFonts w:eastAsia="Times"/>
                <w:sz w:val="24"/>
              </w:rPr>
              <w:t>0,140</w:t>
            </w:r>
          </w:p>
        </w:tc>
        <w:tc>
          <w:tcPr>
            <w:tcW w:w="1164" w:type="dxa"/>
          </w:tcPr>
          <w:p w:rsidR="00711472" w:rsidRPr="00A961F6" w:rsidRDefault="00711472" w:rsidP="00711472">
            <w:pPr>
              <w:ind w:firstLine="0"/>
              <w:rPr>
                <w:rFonts w:eastAsia="Times"/>
              </w:rPr>
            </w:pPr>
            <w:r w:rsidRPr="00A961F6">
              <w:rPr>
                <w:rFonts w:eastAsia="Times"/>
                <w:sz w:val="24"/>
              </w:rPr>
              <w:t>0,57</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Le père</w:t>
            </w:r>
          </w:p>
        </w:tc>
        <w:tc>
          <w:tcPr>
            <w:tcW w:w="0" w:type="auto"/>
          </w:tcPr>
          <w:p w:rsidR="00711472" w:rsidRPr="00A961F6" w:rsidRDefault="00711472" w:rsidP="00711472">
            <w:pPr>
              <w:ind w:firstLine="0"/>
              <w:rPr>
                <w:rFonts w:eastAsia="Times"/>
              </w:rPr>
            </w:pPr>
            <w:r w:rsidRPr="00A961F6">
              <w:rPr>
                <w:rFonts w:eastAsia="Times"/>
                <w:sz w:val="24"/>
              </w:rPr>
              <w:t>8,03</w:t>
            </w:r>
          </w:p>
        </w:tc>
        <w:tc>
          <w:tcPr>
            <w:tcW w:w="0" w:type="auto"/>
          </w:tcPr>
          <w:p w:rsidR="00711472" w:rsidRPr="00A961F6" w:rsidRDefault="00711472" w:rsidP="00711472">
            <w:pPr>
              <w:ind w:firstLine="0"/>
              <w:rPr>
                <w:rFonts w:eastAsia="Times"/>
              </w:rPr>
            </w:pPr>
            <w:r w:rsidRPr="00A961F6">
              <w:rPr>
                <w:rFonts w:eastAsia="Times"/>
                <w:sz w:val="24"/>
              </w:rPr>
              <w:t>6,82</w:t>
            </w:r>
          </w:p>
        </w:tc>
        <w:tc>
          <w:tcPr>
            <w:tcW w:w="0" w:type="auto"/>
          </w:tcPr>
          <w:p w:rsidR="00711472" w:rsidRPr="00A961F6" w:rsidRDefault="00711472" w:rsidP="00711472">
            <w:pPr>
              <w:ind w:firstLine="0"/>
              <w:rPr>
                <w:rFonts w:eastAsia="Times"/>
              </w:rPr>
            </w:pPr>
            <w:r w:rsidRPr="00A961F6">
              <w:rPr>
                <w:rFonts w:eastAsia="Times"/>
                <w:sz w:val="24"/>
              </w:rPr>
              <w:t>7,35</w:t>
            </w:r>
          </w:p>
        </w:tc>
        <w:tc>
          <w:tcPr>
            <w:tcW w:w="0" w:type="auto"/>
          </w:tcPr>
          <w:p w:rsidR="00711472" w:rsidRPr="00A961F6" w:rsidRDefault="00711472" w:rsidP="00711472">
            <w:pPr>
              <w:ind w:firstLine="0"/>
              <w:rPr>
                <w:rFonts w:eastAsia="Times"/>
              </w:rPr>
            </w:pPr>
            <w:r w:rsidRPr="00A961F6">
              <w:rPr>
                <w:rFonts w:eastAsia="Times"/>
                <w:sz w:val="24"/>
              </w:rPr>
              <w:t>6.96</w:t>
            </w:r>
          </w:p>
        </w:tc>
        <w:tc>
          <w:tcPr>
            <w:tcW w:w="0" w:type="auto"/>
          </w:tcPr>
          <w:p w:rsidR="00711472" w:rsidRPr="00A961F6" w:rsidRDefault="00711472" w:rsidP="00711472">
            <w:pPr>
              <w:ind w:firstLine="0"/>
              <w:rPr>
                <w:rFonts w:eastAsia="Times"/>
              </w:rPr>
            </w:pPr>
            <w:r w:rsidRPr="00A961F6">
              <w:rPr>
                <w:rFonts w:eastAsia="Times"/>
                <w:sz w:val="24"/>
              </w:rPr>
              <w:t>0,030</w:t>
            </w:r>
          </w:p>
        </w:tc>
        <w:tc>
          <w:tcPr>
            <w:tcW w:w="0" w:type="auto"/>
          </w:tcPr>
          <w:p w:rsidR="00711472" w:rsidRPr="00A961F6" w:rsidRDefault="00711472" w:rsidP="00711472">
            <w:pPr>
              <w:ind w:firstLine="0"/>
              <w:rPr>
                <w:rFonts w:eastAsia="Times"/>
              </w:rPr>
            </w:pPr>
            <w:r w:rsidRPr="00A961F6">
              <w:rPr>
                <w:rFonts w:eastAsia="Times"/>
                <w:sz w:val="24"/>
              </w:rPr>
              <w:t>0,140</w:t>
            </w:r>
          </w:p>
        </w:tc>
        <w:tc>
          <w:tcPr>
            <w:tcW w:w="0" w:type="auto"/>
          </w:tcPr>
          <w:p w:rsidR="00711472" w:rsidRPr="00A961F6" w:rsidRDefault="00711472" w:rsidP="00711472">
            <w:pPr>
              <w:ind w:firstLine="0"/>
              <w:rPr>
                <w:rFonts w:eastAsia="Times"/>
              </w:rPr>
            </w:pPr>
            <w:r w:rsidRPr="00A961F6">
              <w:rPr>
                <w:rFonts w:eastAsia="Times"/>
                <w:sz w:val="24"/>
              </w:rPr>
              <w:t>0,010</w:t>
            </w:r>
          </w:p>
        </w:tc>
        <w:tc>
          <w:tcPr>
            <w:tcW w:w="0" w:type="auto"/>
          </w:tcPr>
          <w:p w:rsidR="00711472" w:rsidRPr="00A961F6" w:rsidRDefault="00711472" w:rsidP="00711472">
            <w:pPr>
              <w:ind w:firstLine="0"/>
              <w:rPr>
                <w:rFonts w:eastAsia="Times"/>
              </w:rPr>
            </w:pPr>
            <w:r w:rsidRPr="00A961F6">
              <w:rPr>
                <w:rFonts w:eastAsia="Times"/>
                <w:sz w:val="24"/>
              </w:rPr>
              <w:t>0,26</w:t>
            </w:r>
          </w:p>
        </w:tc>
        <w:tc>
          <w:tcPr>
            <w:tcW w:w="0" w:type="auto"/>
          </w:tcPr>
          <w:p w:rsidR="00711472" w:rsidRPr="00A961F6" w:rsidRDefault="00711472" w:rsidP="00711472">
            <w:pPr>
              <w:ind w:firstLine="0"/>
              <w:rPr>
                <w:rFonts w:eastAsia="Times"/>
              </w:rPr>
            </w:pPr>
            <w:r w:rsidRPr="00A961F6">
              <w:rPr>
                <w:rFonts w:eastAsia="Times"/>
                <w:sz w:val="24"/>
              </w:rPr>
              <w:t>0,750</w:t>
            </w:r>
          </w:p>
        </w:tc>
        <w:tc>
          <w:tcPr>
            <w:tcW w:w="1164" w:type="dxa"/>
          </w:tcPr>
          <w:p w:rsidR="00711472" w:rsidRPr="00A961F6" w:rsidRDefault="00711472" w:rsidP="00711472">
            <w:pPr>
              <w:ind w:firstLine="0"/>
              <w:rPr>
                <w:rFonts w:eastAsia="Times"/>
              </w:rPr>
            </w:pPr>
            <w:r w:rsidRPr="00A961F6">
              <w:rPr>
                <w:rFonts w:eastAsia="Times"/>
                <w:sz w:val="24"/>
              </w:rPr>
              <w:t>0,26</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L'amie de cœur</w:t>
            </w:r>
          </w:p>
        </w:tc>
        <w:tc>
          <w:tcPr>
            <w:tcW w:w="0" w:type="auto"/>
          </w:tcPr>
          <w:p w:rsidR="00711472" w:rsidRPr="00A961F6" w:rsidRDefault="00711472" w:rsidP="00711472">
            <w:pPr>
              <w:ind w:firstLine="0"/>
              <w:rPr>
                <w:rFonts w:eastAsia="Times"/>
              </w:rPr>
            </w:pPr>
            <w:r w:rsidRPr="00A961F6">
              <w:rPr>
                <w:rFonts w:eastAsia="Times"/>
                <w:sz w:val="24"/>
              </w:rPr>
              <w:t>9,77</w:t>
            </w:r>
          </w:p>
        </w:tc>
        <w:tc>
          <w:tcPr>
            <w:tcW w:w="0" w:type="auto"/>
          </w:tcPr>
          <w:p w:rsidR="00711472" w:rsidRPr="00A961F6" w:rsidRDefault="00711472" w:rsidP="00711472">
            <w:pPr>
              <w:ind w:firstLine="0"/>
              <w:rPr>
                <w:rFonts w:eastAsia="Times"/>
              </w:rPr>
            </w:pPr>
            <w:r w:rsidRPr="00A961F6">
              <w:rPr>
                <w:rFonts w:eastAsia="Times"/>
                <w:sz w:val="24"/>
              </w:rPr>
              <w:t>9,25</w:t>
            </w:r>
          </w:p>
        </w:tc>
        <w:tc>
          <w:tcPr>
            <w:tcW w:w="0" w:type="auto"/>
          </w:tcPr>
          <w:p w:rsidR="00711472" w:rsidRPr="00A961F6" w:rsidRDefault="00711472" w:rsidP="00711472">
            <w:pPr>
              <w:ind w:firstLine="0"/>
              <w:rPr>
                <w:rFonts w:eastAsia="Times"/>
              </w:rPr>
            </w:pPr>
            <w:r w:rsidRPr="00A961F6">
              <w:rPr>
                <w:rFonts w:eastAsia="Times"/>
                <w:sz w:val="24"/>
              </w:rPr>
              <w:t>8,86</w:t>
            </w:r>
          </w:p>
        </w:tc>
        <w:tc>
          <w:tcPr>
            <w:tcW w:w="0" w:type="auto"/>
          </w:tcPr>
          <w:p w:rsidR="00711472" w:rsidRPr="00A961F6" w:rsidRDefault="00711472" w:rsidP="00711472">
            <w:pPr>
              <w:ind w:firstLine="0"/>
              <w:rPr>
                <w:rFonts w:eastAsia="Times"/>
              </w:rPr>
            </w:pPr>
            <w:r w:rsidRPr="00A961F6">
              <w:rPr>
                <w:rFonts w:eastAsia="Times"/>
                <w:sz w:val="24"/>
              </w:rPr>
              <w:t>8,20</w:t>
            </w:r>
          </w:p>
        </w:tc>
        <w:tc>
          <w:tcPr>
            <w:tcW w:w="0" w:type="auto"/>
          </w:tcPr>
          <w:p w:rsidR="00711472" w:rsidRPr="00A961F6" w:rsidRDefault="00711472" w:rsidP="00711472">
            <w:pPr>
              <w:ind w:firstLine="0"/>
              <w:rPr>
                <w:rFonts w:eastAsia="Times"/>
              </w:rPr>
            </w:pPr>
            <w:r w:rsidRPr="00A961F6">
              <w:rPr>
                <w:rFonts w:eastAsia="Times"/>
                <w:sz w:val="24"/>
              </w:rPr>
              <w:t>0,250</w:t>
            </w:r>
          </w:p>
        </w:tc>
        <w:tc>
          <w:tcPr>
            <w:tcW w:w="0" w:type="auto"/>
          </w:tcPr>
          <w:p w:rsidR="00711472" w:rsidRPr="00A961F6" w:rsidRDefault="00711472" w:rsidP="00711472">
            <w:pPr>
              <w:ind w:firstLine="0"/>
              <w:rPr>
                <w:rFonts w:eastAsia="Times"/>
              </w:rPr>
            </w:pPr>
            <w:r w:rsidRPr="00A961F6">
              <w:rPr>
                <w:rFonts w:eastAsia="Times"/>
                <w:sz w:val="24"/>
              </w:rPr>
              <w:t>0,007</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0,37</w:t>
            </w:r>
          </w:p>
        </w:tc>
        <w:tc>
          <w:tcPr>
            <w:tcW w:w="0" w:type="auto"/>
          </w:tcPr>
          <w:p w:rsidR="00711472" w:rsidRPr="00A961F6" w:rsidRDefault="00711472" w:rsidP="00711472">
            <w:pPr>
              <w:ind w:firstLine="0"/>
              <w:rPr>
                <w:rFonts w:eastAsia="Times"/>
              </w:rPr>
            </w:pPr>
            <w:r w:rsidRPr="00A961F6">
              <w:rPr>
                <w:rFonts w:eastAsia="Times"/>
                <w:sz w:val="24"/>
              </w:rPr>
              <w:t>0,020</w:t>
            </w:r>
          </w:p>
        </w:tc>
        <w:tc>
          <w:tcPr>
            <w:tcW w:w="1164" w:type="dxa"/>
          </w:tcPr>
          <w:p w:rsidR="00711472" w:rsidRPr="00A961F6" w:rsidRDefault="00711472" w:rsidP="00711472">
            <w:pPr>
              <w:ind w:firstLine="0"/>
              <w:rPr>
                <w:rFonts w:eastAsia="Times"/>
              </w:rPr>
            </w:pPr>
            <w:r w:rsidRPr="00A961F6">
              <w:rPr>
                <w:rFonts w:eastAsia="Times"/>
                <w:sz w:val="24"/>
              </w:rPr>
              <w:t>0,07</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Le pair délinquant</w:t>
            </w:r>
          </w:p>
        </w:tc>
        <w:tc>
          <w:tcPr>
            <w:tcW w:w="0" w:type="auto"/>
          </w:tcPr>
          <w:p w:rsidR="00711472" w:rsidRPr="00A961F6" w:rsidRDefault="00711472" w:rsidP="00711472">
            <w:pPr>
              <w:ind w:firstLine="0"/>
              <w:rPr>
                <w:rFonts w:eastAsia="Times"/>
              </w:rPr>
            </w:pPr>
            <w:r w:rsidRPr="00A961F6">
              <w:rPr>
                <w:rFonts w:eastAsia="Times"/>
                <w:sz w:val="24"/>
              </w:rPr>
              <w:t>5,04</w:t>
            </w:r>
          </w:p>
        </w:tc>
        <w:tc>
          <w:tcPr>
            <w:tcW w:w="0" w:type="auto"/>
          </w:tcPr>
          <w:p w:rsidR="00711472" w:rsidRPr="00A961F6" w:rsidRDefault="00711472" w:rsidP="00711472">
            <w:pPr>
              <w:ind w:firstLine="0"/>
              <w:rPr>
                <w:rFonts w:eastAsia="Times"/>
              </w:rPr>
            </w:pPr>
            <w:r w:rsidRPr="00A961F6">
              <w:rPr>
                <w:rFonts w:eastAsia="Times"/>
                <w:sz w:val="24"/>
              </w:rPr>
              <w:t>5,43</w:t>
            </w:r>
          </w:p>
        </w:tc>
        <w:tc>
          <w:tcPr>
            <w:tcW w:w="0" w:type="auto"/>
          </w:tcPr>
          <w:p w:rsidR="00711472" w:rsidRPr="00A961F6" w:rsidRDefault="00711472" w:rsidP="00711472">
            <w:pPr>
              <w:ind w:firstLine="0"/>
              <w:rPr>
                <w:rFonts w:eastAsia="Times"/>
              </w:rPr>
            </w:pPr>
            <w:r w:rsidRPr="00A961F6">
              <w:rPr>
                <w:rFonts w:eastAsia="Times"/>
                <w:sz w:val="24"/>
              </w:rPr>
              <w:t>6,21</w:t>
            </w:r>
          </w:p>
        </w:tc>
        <w:tc>
          <w:tcPr>
            <w:tcW w:w="0" w:type="auto"/>
          </w:tcPr>
          <w:p w:rsidR="00711472" w:rsidRPr="00A961F6" w:rsidRDefault="00711472" w:rsidP="00711472">
            <w:pPr>
              <w:ind w:firstLine="0"/>
              <w:rPr>
                <w:rFonts w:eastAsia="Times"/>
              </w:rPr>
            </w:pPr>
            <w:r w:rsidRPr="00A961F6">
              <w:rPr>
                <w:rFonts w:eastAsia="Times"/>
                <w:sz w:val="24"/>
              </w:rPr>
              <w:t>6,87</w:t>
            </w:r>
          </w:p>
        </w:tc>
        <w:tc>
          <w:tcPr>
            <w:tcW w:w="0" w:type="auto"/>
          </w:tcPr>
          <w:p w:rsidR="00711472" w:rsidRPr="00A961F6" w:rsidRDefault="00711472" w:rsidP="00711472">
            <w:pPr>
              <w:ind w:firstLine="0"/>
              <w:rPr>
                <w:rFonts w:eastAsia="Times"/>
              </w:rPr>
            </w:pPr>
            <w:r w:rsidRPr="00A961F6">
              <w:rPr>
                <w:rFonts w:eastAsia="Times"/>
                <w:sz w:val="24"/>
              </w:rPr>
              <w:t>0,500</w:t>
            </w:r>
          </w:p>
        </w:tc>
        <w:tc>
          <w:tcPr>
            <w:tcW w:w="0" w:type="auto"/>
          </w:tcPr>
          <w:p w:rsidR="00711472" w:rsidRPr="00A961F6" w:rsidRDefault="00711472" w:rsidP="00711472">
            <w:pPr>
              <w:ind w:firstLine="0"/>
              <w:rPr>
                <w:rFonts w:eastAsia="Times"/>
              </w:rPr>
            </w:pPr>
            <w:r w:rsidRPr="00A961F6">
              <w:rPr>
                <w:rFonts w:eastAsia="Times"/>
                <w:sz w:val="24"/>
              </w:rPr>
              <w:t>0,007</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0,16</w:t>
            </w:r>
          </w:p>
        </w:tc>
        <w:tc>
          <w:tcPr>
            <w:tcW w:w="0" w:type="auto"/>
          </w:tcPr>
          <w:p w:rsidR="00711472" w:rsidRPr="00A961F6" w:rsidRDefault="00711472" w:rsidP="00711472">
            <w:pPr>
              <w:ind w:firstLine="0"/>
              <w:rPr>
                <w:rFonts w:eastAsia="Times"/>
              </w:rPr>
            </w:pPr>
            <w:r w:rsidRPr="00A961F6">
              <w:rPr>
                <w:rFonts w:eastAsia="Times"/>
                <w:sz w:val="24"/>
              </w:rPr>
              <w:t>0,009</w:t>
            </w:r>
          </w:p>
        </w:tc>
        <w:tc>
          <w:tcPr>
            <w:tcW w:w="1164" w:type="dxa"/>
          </w:tcPr>
          <w:p w:rsidR="00711472" w:rsidRPr="00A961F6" w:rsidRDefault="00711472" w:rsidP="00711472">
            <w:pPr>
              <w:ind w:firstLine="0"/>
              <w:rPr>
                <w:rFonts w:eastAsia="Times"/>
              </w:rPr>
            </w:pPr>
            <w:r w:rsidRPr="00A961F6">
              <w:rPr>
                <w:rFonts w:eastAsia="Times"/>
                <w:sz w:val="24"/>
              </w:rPr>
              <w:t>0,07</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Le prêtre</w:t>
            </w:r>
          </w:p>
        </w:tc>
        <w:tc>
          <w:tcPr>
            <w:tcW w:w="0" w:type="auto"/>
          </w:tcPr>
          <w:p w:rsidR="00711472" w:rsidRPr="00A961F6" w:rsidRDefault="00711472" w:rsidP="00711472">
            <w:pPr>
              <w:ind w:firstLine="0"/>
              <w:rPr>
                <w:rFonts w:eastAsia="Times"/>
              </w:rPr>
            </w:pPr>
            <w:r w:rsidRPr="00A961F6">
              <w:rPr>
                <w:rFonts w:eastAsia="Times"/>
                <w:sz w:val="24"/>
              </w:rPr>
              <w:t>8,52</w:t>
            </w:r>
          </w:p>
        </w:tc>
        <w:tc>
          <w:tcPr>
            <w:tcW w:w="0" w:type="auto"/>
          </w:tcPr>
          <w:p w:rsidR="00711472" w:rsidRPr="00A961F6" w:rsidRDefault="00711472" w:rsidP="00711472">
            <w:pPr>
              <w:ind w:firstLine="0"/>
              <w:rPr>
                <w:rFonts w:eastAsia="Times"/>
              </w:rPr>
            </w:pPr>
            <w:r w:rsidRPr="00A961F6">
              <w:rPr>
                <w:rFonts w:eastAsia="Times"/>
                <w:sz w:val="24"/>
              </w:rPr>
              <w:t>8,07</w:t>
            </w:r>
          </w:p>
        </w:tc>
        <w:tc>
          <w:tcPr>
            <w:tcW w:w="0" w:type="auto"/>
          </w:tcPr>
          <w:p w:rsidR="00711472" w:rsidRPr="00A961F6" w:rsidRDefault="00711472" w:rsidP="00711472">
            <w:pPr>
              <w:ind w:firstLine="0"/>
              <w:rPr>
                <w:rFonts w:eastAsia="Times"/>
              </w:rPr>
            </w:pPr>
            <w:r w:rsidRPr="00A961F6">
              <w:rPr>
                <w:rFonts w:eastAsia="Times"/>
                <w:sz w:val="24"/>
              </w:rPr>
              <w:t>7,56</w:t>
            </w:r>
          </w:p>
        </w:tc>
        <w:tc>
          <w:tcPr>
            <w:tcW w:w="0" w:type="auto"/>
          </w:tcPr>
          <w:p w:rsidR="00711472" w:rsidRPr="00A961F6" w:rsidRDefault="00711472" w:rsidP="00711472">
            <w:pPr>
              <w:ind w:firstLine="0"/>
              <w:rPr>
                <w:rFonts w:eastAsia="Times"/>
              </w:rPr>
            </w:pPr>
            <w:r w:rsidRPr="00A961F6">
              <w:rPr>
                <w:rFonts w:eastAsia="Times"/>
                <w:sz w:val="24"/>
              </w:rPr>
              <w:t>7,03</w:t>
            </w:r>
          </w:p>
        </w:tc>
        <w:tc>
          <w:tcPr>
            <w:tcW w:w="0" w:type="auto"/>
          </w:tcPr>
          <w:p w:rsidR="00711472" w:rsidRPr="00A961F6" w:rsidRDefault="00711472" w:rsidP="00711472">
            <w:pPr>
              <w:ind w:firstLine="0"/>
              <w:rPr>
                <w:rFonts w:eastAsia="Times"/>
              </w:rPr>
            </w:pPr>
            <w:r w:rsidRPr="00A961F6">
              <w:rPr>
                <w:rFonts w:eastAsia="Times"/>
                <w:sz w:val="24"/>
              </w:rPr>
              <w:t>0,370</w:t>
            </w:r>
          </w:p>
        </w:tc>
        <w:tc>
          <w:tcPr>
            <w:tcW w:w="0" w:type="auto"/>
          </w:tcPr>
          <w:p w:rsidR="00711472" w:rsidRPr="00A961F6" w:rsidRDefault="00711472" w:rsidP="00711472">
            <w:pPr>
              <w:ind w:firstLine="0"/>
              <w:rPr>
                <w:rFonts w:eastAsia="Times"/>
              </w:rPr>
            </w:pPr>
            <w:r w:rsidRPr="00A961F6">
              <w:rPr>
                <w:rFonts w:eastAsia="Times"/>
                <w:sz w:val="24"/>
              </w:rPr>
              <w:t>0,030</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0,27</w:t>
            </w:r>
          </w:p>
        </w:tc>
        <w:tc>
          <w:tcPr>
            <w:tcW w:w="0" w:type="auto"/>
          </w:tcPr>
          <w:p w:rsidR="00711472" w:rsidRPr="00A961F6" w:rsidRDefault="00711472" w:rsidP="00711472">
            <w:pPr>
              <w:ind w:firstLine="0"/>
              <w:rPr>
                <w:rFonts w:eastAsia="Times"/>
              </w:rPr>
            </w:pPr>
            <w:r w:rsidRPr="00A961F6">
              <w:rPr>
                <w:rFonts w:eastAsia="Times"/>
                <w:sz w:val="24"/>
              </w:rPr>
              <w:t>0,020</w:t>
            </w:r>
          </w:p>
        </w:tc>
        <w:tc>
          <w:tcPr>
            <w:tcW w:w="1164" w:type="dxa"/>
          </w:tcPr>
          <w:p w:rsidR="00711472" w:rsidRPr="00A961F6" w:rsidRDefault="00711472" w:rsidP="00711472">
            <w:pPr>
              <w:ind w:firstLine="0"/>
              <w:rPr>
                <w:rFonts w:eastAsia="Times"/>
              </w:rPr>
            </w:pPr>
            <w:r w:rsidRPr="00A961F6">
              <w:rPr>
                <w:rFonts w:eastAsia="Times"/>
                <w:sz w:val="24"/>
              </w:rPr>
              <w:t>0,11</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L'adulte antisocial</w:t>
            </w:r>
          </w:p>
        </w:tc>
        <w:tc>
          <w:tcPr>
            <w:tcW w:w="0" w:type="auto"/>
          </w:tcPr>
          <w:p w:rsidR="00711472" w:rsidRPr="00A961F6" w:rsidRDefault="00711472" w:rsidP="00711472">
            <w:pPr>
              <w:ind w:firstLine="0"/>
              <w:rPr>
                <w:rFonts w:eastAsia="Times"/>
              </w:rPr>
            </w:pPr>
            <w:r w:rsidRPr="00A961F6">
              <w:rPr>
                <w:rFonts w:eastAsia="Times"/>
                <w:sz w:val="24"/>
              </w:rPr>
              <w:t>5,44</w:t>
            </w:r>
          </w:p>
        </w:tc>
        <w:tc>
          <w:tcPr>
            <w:tcW w:w="0" w:type="auto"/>
          </w:tcPr>
          <w:p w:rsidR="00711472" w:rsidRPr="00A961F6" w:rsidRDefault="00711472" w:rsidP="00711472">
            <w:pPr>
              <w:ind w:firstLine="0"/>
              <w:rPr>
                <w:rFonts w:eastAsia="Times"/>
              </w:rPr>
            </w:pPr>
            <w:r w:rsidRPr="00A961F6">
              <w:rPr>
                <w:rFonts w:eastAsia="Times"/>
                <w:sz w:val="24"/>
              </w:rPr>
              <w:t>5,66</w:t>
            </w:r>
          </w:p>
        </w:tc>
        <w:tc>
          <w:tcPr>
            <w:tcW w:w="0" w:type="auto"/>
          </w:tcPr>
          <w:p w:rsidR="00711472" w:rsidRPr="00A961F6" w:rsidRDefault="00711472" w:rsidP="00711472">
            <w:pPr>
              <w:ind w:firstLine="0"/>
              <w:rPr>
                <w:rFonts w:eastAsia="Times"/>
              </w:rPr>
            </w:pPr>
            <w:r w:rsidRPr="00A961F6">
              <w:rPr>
                <w:rFonts w:eastAsia="Times"/>
                <w:sz w:val="24"/>
              </w:rPr>
              <w:t>6,91</w:t>
            </w:r>
          </w:p>
        </w:tc>
        <w:tc>
          <w:tcPr>
            <w:tcW w:w="0" w:type="auto"/>
          </w:tcPr>
          <w:p w:rsidR="00711472" w:rsidRPr="00A961F6" w:rsidRDefault="00711472" w:rsidP="00711472">
            <w:pPr>
              <w:ind w:firstLine="0"/>
              <w:rPr>
                <w:rFonts w:eastAsia="Times"/>
              </w:rPr>
            </w:pPr>
            <w:r w:rsidRPr="00A961F6">
              <w:rPr>
                <w:rFonts w:eastAsia="Times"/>
                <w:sz w:val="24"/>
              </w:rPr>
              <w:t>6,82</w:t>
            </w:r>
          </w:p>
        </w:tc>
        <w:tc>
          <w:tcPr>
            <w:tcW w:w="0" w:type="auto"/>
          </w:tcPr>
          <w:p w:rsidR="00711472" w:rsidRPr="00A961F6" w:rsidRDefault="00711472" w:rsidP="00711472">
            <w:pPr>
              <w:ind w:firstLine="0"/>
              <w:rPr>
                <w:rFonts w:eastAsia="Times"/>
              </w:rPr>
            </w:pPr>
            <w:r w:rsidRPr="00A961F6">
              <w:rPr>
                <w:rFonts w:eastAsia="Times"/>
                <w:sz w:val="24"/>
              </w:rPr>
              <w:t>0,700</w:t>
            </w:r>
          </w:p>
        </w:tc>
        <w:tc>
          <w:tcPr>
            <w:tcW w:w="0" w:type="auto"/>
          </w:tcPr>
          <w:p w:rsidR="00711472" w:rsidRPr="00A961F6" w:rsidRDefault="00711472" w:rsidP="00711472">
            <w:pPr>
              <w:ind w:firstLine="0"/>
              <w:rPr>
                <w:rFonts w:eastAsia="Times"/>
              </w:rPr>
            </w:pPr>
            <w:r w:rsidRPr="00A961F6">
              <w:rPr>
                <w:rFonts w:eastAsia="Times"/>
                <w:sz w:val="24"/>
              </w:rPr>
              <w:t>0,009</w:t>
            </w:r>
          </w:p>
        </w:tc>
        <w:tc>
          <w:tcPr>
            <w:tcW w:w="0" w:type="auto"/>
          </w:tcPr>
          <w:p w:rsidR="00711472" w:rsidRPr="00A961F6" w:rsidRDefault="00711472" w:rsidP="00711472">
            <w:pPr>
              <w:ind w:firstLine="0"/>
              <w:rPr>
                <w:rFonts w:eastAsia="Times"/>
              </w:rPr>
            </w:pPr>
            <w:r w:rsidRPr="00A961F6">
              <w:rPr>
                <w:rFonts w:eastAsia="Times"/>
                <w:sz w:val="24"/>
              </w:rPr>
              <w:t>0,002</w:t>
            </w:r>
          </w:p>
        </w:tc>
        <w:tc>
          <w:tcPr>
            <w:tcW w:w="0" w:type="auto"/>
          </w:tcPr>
          <w:p w:rsidR="00711472" w:rsidRPr="00A961F6" w:rsidRDefault="00711472" w:rsidP="00711472">
            <w:pPr>
              <w:ind w:firstLine="0"/>
              <w:rPr>
                <w:rFonts w:eastAsia="Times"/>
              </w:rPr>
            </w:pPr>
            <w:r w:rsidRPr="00A961F6">
              <w:rPr>
                <w:rFonts w:eastAsia="Times"/>
                <w:sz w:val="24"/>
              </w:rPr>
              <w:t>0,08</w:t>
            </w:r>
          </w:p>
        </w:tc>
        <w:tc>
          <w:tcPr>
            <w:tcW w:w="0" w:type="auto"/>
          </w:tcPr>
          <w:p w:rsidR="00711472" w:rsidRPr="00A961F6" w:rsidRDefault="00711472" w:rsidP="00711472">
            <w:pPr>
              <w:ind w:firstLine="0"/>
              <w:rPr>
                <w:rFonts w:eastAsia="Times"/>
              </w:rPr>
            </w:pPr>
            <w:r w:rsidRPr="00A961F6">
              <w:rPr>
                <w:rFonts w:eastAsia="Times"/>
                <w:sz w:val="24"/>
              </w:rPr>
              <w:t>0,030</w:t>
            </w:r>
          </w:p>
        </w:tc>
        <w:tc>
          <w:tcPr>
            <w:tcW w:w="1164" w:type="dxa"/>
          </w:tcPr>
          <w:p w:rsidR="00711472" w:rsidRPr="00A961F6" w:rsidRDefault="00711472" w:rsidP="00711472">
            <w:pPr>
              <w:ind w:firstLine="0"/>
              <w:rPr>
                <w:rFonts w:eastAsia="Times"/>
              </w:rPr>
            </w:pPr>
            <w:r w:rsidRPr="00A961F6">
              <w:rPr>
                <w:rFonts w:eastAsia="Times"/>
                <w:sz w:val="24"/>
              </w:rPr>
              <w:t>0,58</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Le policier</w:t>
            </w:r>
          </w:p>
        </w:tc>
        <w:tc>
          <w:tcPr>
            <w:tcW w:w="0" w:type="auto"/>
          </w:tcPr>
          <w:p w:rsidR="00711472" w:rsidRPr="00A961F6" w:rsidRDefault="00711472" w:rsidP="00711472">
            <w:pPr>
              <w:ind w:firstLine="0"/>
              <w:rPr>
                <w:rFonts w:eastAsia="Times"/>
              </w:rPr>
            </w:pPr>
            <w:r w:rsidRPr="00A961F6">
              <w:rPr>
                <w:rFonts w:eastAsia="Times"/>
                <w:sz w:val="24"/>
              </w:rPr>
              <w:t>7,71</w:t>
            </w:r>
          </w:p>
        </w:tc>
        <w:tc>
          <w:tcPr>
            <w:tcW w:w="0" w:type="auto"/>
          </w:tcPr>
          <w:p w:rsidR="00711472" w:rsidRPr="00A961F6" w:rsidRDefault="00711472" w:rsidP="00711472">
            <w:pPr>
              <w:ind w:firstLine="0"/>
              <w:rPr>
                <w:rFonts w:eastAsia="Times"/>
              </w:rPr>
            </w:pPr>
            <w:r w:rsidRPr="00A961F6">
              <w:rPr>
                <w:rFonts w:eastAsia="Times"/>
                <w:sz w:val="24"/>
              </w:rPr>
              <w:t>7,39</w:t>
            </w:r>
          </w:p>
        </w:tc>
        <w:tc>
          <w:tcPr>
            <w:tcW w:w="0" w:type="auto"/>
          </w:tcPr>
          <w:p w:rsidR="00711472" w:rsidRPr="00A961F6" w:rsidRDefault="00711472" w:rsidP="00711472">
            <w:pPr>
              <w:ind w:firstLine="0"/>
              <w:rPr>
                <w:rFonts w:eastAsia="Times"/>
              </w:rPr>
            </w:pPr>
            <w:r w:rsidRPr="00A961F6">
              <w:rPr>
                <w:rFonts w:eastAsia="Times"/>
                <w:sz w:val="24"/>
              </w:rPr>
              <w:t>6,55</w:t>
            </w:r>
          </w:p>
        </w:tc>
        <w:tc>
          <w:tcPr>
            <w:tcW w:w="0" w:type="auto"/>
          </w:tcPr>
          <w:p w:rsidR="00711472" w:rsidRPr="00A961F6" w:rsidRDefault="00711472" w:rsidP="00711472">
            <w:pPr>
              <w:ind w:firstLine="0"/>
              <w:rPr>
                <w:rFonts w:eastAsia="Times"/>
              </w:rPr>
            </w:pPr>
            <w:r w:rsidRPr="00A961F6">
              <w:rPr>
                <w:rFonts w:eastAsia="Times"/>
                <w:sz w:val="24"/>
              </w:rPr>
              <w:t>6,19</w:t>
            </w:r>
          </w:p>
        </w:tc>
        <w:tc>
          <w:tcPr>
            <w:tcW w:w="0" w:type="auto"/>
          </w:tcPr>
          <w:p w:rsidR="00711472" w:rsidRPr="00A961F6" w:rsidRDefault="00711472" w:rsidP="00711472">
            <w:pPr>
              <w:ind w:firstLine="0"/>
              <w:rPr>
                <w:rFonts w:eastAsia="Times"/>
              </w:rPr>
            </w:pPr>
            <w:r w:rsidRPr="00A961F6">
              <w:rPr>
                <w:rFonts w:eastAsia="Times"/>
                <w:sz w:val="24"/>
              </w:rPr>
              <w:t>0,550</w:t>
            </w:r>
          </w:p>
        </w:tc>
        <w:tc>
          <w:tcPr>
            <w:tcW w:w="0" w:type="auto"/>
          </w:tcPr>
          <w:p w:rsidR="00711472" w:rsidRPr="00A961F6" w:rsidRDefault="00711472" w:rsidP="00711472">
            <w:pPr>
              <w:ind w:firstLine="0"/>
              <w:rPr>
                <w:rFonts w:eastAsia="Times"/>
              </w:rPr>
            </w:pPr>
            <w:r w:rsidRPr="00A961F6">
              <w:rPr>
                <w:rFonts w:eastAsia="Times"/>
                <w:sz w:val="24"/>
              </w:rPr>
              <w:t>0,008</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0,09</w:t>
            </w:r>
          </w:p>
        </w:tc>
        <w:tc>
          <w:tcPr>
            <w:tcW w:w="0" w:type="auto"/>
          </w:tcPr>
          <w:p w:rsidR="00711472" w:rsidRPr="00A961F6" w:rsidRDefault="00711472" w:rsidP="00711472">
            <w:pPr>
              <w:ind w:firstLine="0"/>
              <w:rPr>
                <w:rFonts w:eastAsia="Times"/>
              </w:rPr>
            </w:pPr>
            <w:r w:rsidRPr="00A961F6">
              <w:rPr>
                <w:rFonts w:eastAsia="Times"/>
                <w:sz w:val="24"/>
              </w:rPr>
              <w:t>0,020</w:t>
            </w:r>
          </w:p>
        </w:tc>
        <w:tc>
          <w:tcPr>
            <w:tcW w:w="1164" w:type="dxa"/>
          </w:tcPr>
          <w:p w:rsidR="00711472" w:rsidRPr="00A961F6" w:rsidRDefault="00711472" w:rsidP="00711472">
            <w:pPr>
              <w:ind w:firstLine="0"/>
              <w:rPr>
                <w:rFonts w:eastAsia="Times"/>
              </w:rPr>
            </w:pPr>
            <w:r w:rsidRPr="00A961F6">
              <w:rPr>
                <w:rFonts w:eastAsia="Times"/>
                <w:sz w:val="24"/>
              </w:rPr>
              <w:t>0,31</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L’adulte hostile</w:t>
            </w:r>
          </w:p>
        </w:tc>
        <w:tc>
          <w:tcPr>
            <w:tcW w:w="0" w:type="auto"/>
          </w:tcPr>
          <w:p w:rsidR="00711472" w:rsidRPr="00A961F6" w:rsidRDefault="00711472" w:rsidP="00711472">
            <w:pPr>
              <w:ind w:firstLine="0"/>
              <w:rPr>
                <w:rFonts w:eastAsia="Times"/>
              </w:rPr>
            </w:pPr>
            <w:r w:rsidRPr="00A961F6">
              <w:rPr>
                <w:rFonts w:eastAsia="Times"/>
                <w:sz w:val="24"/>
              </w:rPr>
              <w:t>6,25</w:t>
            </w:r>
          </w:p>
        </w:tc>
        <w:tc>
          <w:tcPr>
            <w:tcW w:w="0" w:type="auto"/>
          </w:tcPr>
          <w:p w:rsidR="00711472" w:rsidRPr="00A961F6" w:rsidRDefault="00711472" w:rsidP="00711472">
            <w:pPr>
              <w:ind w:firstLine="0"/>
              <w:rPr>
                <w:rFonts w:eastAsia="Times"/>
              </w:rPr>
            </w:pPr>
            <w:r w:rsidRPr="00A961F6">
              <w:rPr>
                <w:rFonts w:eastAsia="Times"/>
                <w:sz w:val="24"/>
              </w:rPr>
              <w:t>5,61</w:t>
            </w:r>
          </w:p>
        </w:tc>
        <w:tc>
          <w:tcPr>
            <w:tcW w:w="0" w:type="auto"/>
          </w:tcPr>
          <w:p w:rsidR="00711472" w:rsidRPr="00A961F6" w:rsidRDefault="00711472" w:rsidP="00711472">
            <w:pPr>
              <w:ind w:firstLine="0"/>
              <w:rPr>
                <w:rFonts w:eastAsia="Times"/>
              </w:rPr>
            </w:pPr>
            <w:r w:rsidRPr="00A961F6">
              <w:rPr>
                <w:rFonts w:eastAsia="Times"/>
                <w:sz w:val="24"/>
              </w:rPr>
              <w:t>5,42</w:t>
            </w:r>
          </w:p>
        </w:tc>
        <w:tc>
          <w:tcPr>
            <w:tcW w:w="0" w:type="auto"/>
          </w:tcPr>
          <w:p w:rsidR="00711472" w:rsidRPr="00A961F6" w:rsidRDefault="00711472" w:rsidP="00711472">
            <w:pPr>
              <w:ind w:firstLine="0"/>
              <w:rPr>
                <w:rFonts w:eastAsia="Times"/>
              </w:rPr>
            </w:pPr>
            <w:r w:rsidRPr="00A961F6">
              <w:rPr>
                <w:rFonts w:eastAsia="Times"/>
                <w:sz w:val="24"/>
              </w:rPr>
              <w:t>5,24</w:t>
            </w:r>
          </w:p>
        </w:tc>
        <w:tc>
          <w:tcPr>
            <w:tcW w:w="0" w:type="auto"/>
          </w:tcPr>
          <w:p w:rsidR="00711472" w:rsidRPr="00A961F6" w:rsidRDefault="00711472" w:rsidP="00711472">
            <w:pPr>
              <w:ind w:firstLine="0"/>
              <w:rPr>
                <w:rFonts w:eastAsia="Times"/>
              </w:rPr>
            </w:pPr>
            <w:r w:rsidRPr="00A961F6">
              <w:rPr>
                <w:rFonts w:eastAsia="Times"/>
                <w:sz w:val="24"/>
              </w:rPr>
              <w:t>0,210</w:t>
            </w:r>
          </w:p>
        </w:tc>
        <w:tc>
          <w:tcPr>
            <w:tcW w:w="0" w:type="auto"/>
          </w:tcPr>
          <w:p w:rsidR="00711472" w:rsidRPr="00A961F6" w:rsidRDefault="00711472" w:rsidP="00711472">
            <w:pPr>
              <w:ind w:firstLine="0"/>
              <w:rPr>
                <w:rFonts w:eastAsia="Times"/>
              </w:rPr>
            </w:pPr>
            <w:r w:rsidRPr="00A961F6">
              <w:rPr>
                <w:rFonts w:eastAsia="Times"/>
                <w:sz w:val="24"/>
              </w:rPr>
              <w:t>0,030</w:t>
            </w:r>
          </w:p>
        </w:tc>
        <w:tc>
          <w:tcPr>
            <w:tcW w:w="0" w:type="auto"/>
          </w:tcPr>
          <w:p w:rsidR="00711472" w:rsidRPr="00A961F6" w:rsidRDefault="00711472" w:rsidP="00711472">
            <w:pPr>
              <w:ind w:firstLine="0"/>
              <w:rPr>
                <w:rFonts w:eastAsia="Times"/>
              </w:rPr>
            </w:pPr>
            <w:r w:rsidRPr="00A961F6">
              <w:rPr>
                <w:rFonts w:eastAsia="Times"/>
                <w:sz w:val="24"/>
              </w:rPr>
              <w:t>0,005</w:t>
            </w:r>
          </w:p>
        </w:tc>
        <w:tc>
          <w:tcPr>
            <w:tcW w:w="0" w:type="auto"/>
          </w:tcPr>
          <w:p w:rsidR="00711472" w:rsidRPr="00A961F6" w:rsidRDefault="00711472" w:rsidP="00711472">
            <w:pPr>
              <w:ind w:firstLine="0"/>
              <w:rPr>
                <w:rFonts w:eastAsia="Times"/>
              </w:rPr>
            </w:pPr>
            <w:r w:rsidRPr="00A961F6">
              <w:rPr>
                <w:rFonts w:eastAsia="Times"/>
                <w:sz w:val="24"/>
              </w:rPr>
              <w:t>0,68</w:t>
            </w:r>
          </w:p>
        </w:tc>
        <w:tc>
          <w:tcPr>
            <w:tcW w:w="0" w:type="auto"/>
          </w:tcPr>
          <w:p w:rsidR="00711472" w:rsidRPr="00A961F6" w:rsidRDefault="00711472" w:rsidP="00711472">
            <w:pPr>
              <w:ind w:firstLine="0"/>
              <w:rPr>
                <w:rFonts w:eastAsia="Times"/>
              </w:rPr>
            </w:pPr>
            <w:r w:rsidRPr="00A961F6">
              <w:rPr>
                <w:rFonts w:eastAsia="Times"/>
                <w:sz w:val="24"/>
              </w:rPr>
              <w:t>0,400</w:t>
            </w:r>
          </w:p>
        </w:tc>
        <w:tc>
          <w:tcPr>
            <w:tcW w:w="1164" w:type="dxa"/>
          </w:tcPr>
          <w:p w:rsidR="00711472" w:rsidRPr="00A961F6" w:rsidRDefault="00711472" w:rsidP="00711472">
            <w:pPr>
              <w:ind w:firstLine="0"/>
              <w:rPr>
                <w:rFonts w:eastAsia="Times"/>
              </w:rPr>
            </w:pPr>
            <w:r w:rsidRPr="00A961F6">
              <w:rPr>
                <w:rFonts w:eastAsia="Times"/>
                <w:sz w:val="24"/>
              </w:rPr>
              <w:t>0,52</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L'adulte compréhensif</w:t>
            </w:r>
          </w:p>
        </w:tc>
        <w:tc>
          <w:tcPr>
            <w:tcW w:w="0" w:type="auto"/>
          </w:tcPr>
          <w:p w:rsidR="00711472" w:rsidRPr="00A961F6" w:rsidRDefault="00711472" w:rsidP="00711472">
            <w:pPr>
              <w:ind w:firstLine="0"/>
              <w:rPr>
                <w:rFonts w:eastAsia="Times"/>
              </w:rPr>
            </w:pPr>
            <w:r w:rsidRPr="00A961F6">
              <w:rPr>
                <w:rFonts w:eastAsia="Times"/>
                <w:sz w:val="24"/>
              </w:rPr>
              <w:t>9,47</w:t>
            </w:r>
          </w:p>
        </w:tc>
        <w:tc>
          <w:tcPr>
            <w:tcW w:w="0" w:type="auto"/>
          </w:tcPr>
          <w:p w:rsidR="00711472" w:rsidRPr="00A961F6" w:rsidRDefault="00711472" w:rsidP="00711472">
            <w:pPr>
              <w:ind w:firstLine="0"/>
              <w:rPr>
                <w:rFonts w:eastAsia="Times"/>
              </w:rPr>
            </w:pPr>
            <w:r w:rsidRPr="00A961F6">
              <w:rPr>
                <w:rFonts w:eastAsia="Times"/>
                <w:sz w:val="24"/>
              </w:rPr>
              <w:t>9,02</w:t>
            </w:r>
          </w:p>
        </w:tc>
        <w:tc>
          <w:tcPr>
            <w:tcW w:w="0" w:type="auto"/>
          </w:tcPr>
          <w:p w:rsidR="00711472" w:rsidRPr="00A961F6" w:rsidRDefault="00711472" w:rsidP="00711472">
            <w:pPr>
              <w:ind w:firstLine="0"/>
              <w:rPr>
                <w:rFonts w:eastAsia="Times"/>
              </w:rPr>
            </w:pPr>
            <w:r w:rsidRPr="00A961F6">
              <w:rPr>
                <w:rFonts w:eastAsia="Times"/>
                <w:sz w:val="24"/>
              </w:rPr>
              <w:t>8.41</w:t>
            </w:r>
          </w:p>
        </w:tc>
        <w:tc>
          <w:tcPr>
            <w:tcW w:w="0" w:type="auto"/>
          </w:tcPr>
          <w:p w:rsidR="00711472" w:rsidRPr="00A961F6" w:rsidRDefault="00711472" w:rsidP="00711472">
            <w:pPr>
              <w:ind w:firstLine="0"/>
              <w:rPr>
                <w:rFonts w:eastAsia="Times"/>
              </w:rPr>
            </w:pPr>
            <w:r w:rsidRPr="00A961F6">
              <w:rPr>
                <w:rFonts w:eastAsia="Times"/>
                <w:sz w:val="24"/>
              </w:rPr>
              <w:t>8,06</w:t>
            </w:r>
          </w:p>
        </w:tc>
        <w:tc>
          <w:tcPr>
            <w:tcW w:w="0" w:type="auto"/>
          </w:tcPr>
          <w:p w:rsidR="00711472" w:rsidRPr="00A961F6" w:rsidRDefault="00711472" w:rsidP="00711472">
            <w:pPr>
              <w:ind w:firstLine="0"/>
              <w:rPr>
                <w:rFonts w:eastAsia="Times"/>
              </w:rPr>
            </w:pPr>
            <w:r w:rsidRPr="00A961F6">
              <w:rPr>
                <w:rFonts w:eastAsia="Times"/>
                <w:sz w:val="24"/>
              </w:rPr>
              <w:t>0,320</w:t>
            </w:r>
          </w:p>
        </w:tc>
        <w:tc>
          <w:tcPr>
            <w:tcW w:w="0" w:type="auto"/>
          </w:tcPr>
          <w:p w:rsidR="00711472" w:rsidRPr="00A961F6" w:rsidRDefault="00711472" w:rsidP="00711472">
            <w:pPr>
              <w:ind w:firstLine="0"/>
              <w:rPr>
                <w:rFonts w:eastAsia="Times"/>
              </w:rPr>
            </w:pPr>
            <w:r w:rsidRPr="00A961F6">
              <w:rPr>
                <w:rFonts w:eastAsia="Times"/>
                <w:sz w:val="24"/>
              </w:rPr>
              <w:t>0,003</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0.15</w:t>
            </w:r>
          </w:p>
        </w:tc>
        <w:tc>
          <w:tcPr>
            <w:tcW w:w="0" w:type="auto"/>
          </w:tcPr>
          <w:p w:rsidR="00711472" w:rsidRPr="00A961F6" w:rsidRDefault="00711472" w:rsidP="00711472">
            <w:pPr>
              <w:ind w:firstLine="0"/>
              <w:rPr>
                <w:rFonts w:eastAsia="Times"/>
              </w:rPr>
            </w:pPr>
            <w:r w:rsidRPr="00A961F6">
              <w:rPr>
                <w:rFonts w:eastAsia="Times"/>
                <w:sz w:val="24"/>
              </w:rPr>
              <w:t>0,020</w:t>
            </w:r>
          </w:p>
        </w:tc>
        <w:tc>
          <w:tcPr>
            <w:tcW w:w="1164" w:type="dxa"/>
          </w:tcPr>
          <w:p w:rsidR="00711472" w:rsidRPr="00A961F6" w:rsidRDefault="00711472" w:rsidP="00711472">
            <w:pPr>
              <w:ind w:firstLine="0"/>
              <w:rPr>
                <w:rFonts w:eastAsia="Times"/>
              </w:rPr>
            </w:pPr>
            <w:r w:rsidRPr="00A961F6">
              <w:rPr>
                <w:rFonts w:eastAsia="Times"/>
                <w:sz w:val="24"/>
              </w:rPr>
              <w:t>0.24</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Idéal de soi</w:t>
            </w:r>
          </w:p>
        </w:tc>
        <w:tc>
          <w:tcPr>
            <w:tcW w:w="0" w:type="auto"/>
          </w:tcPr>
          <w:p w:rsidR="00711472" w:rsidRPr="00A961F6" w:rsidRDefault="00711472" w:rsidP="00711472">
            <w:pPr>
              <w:ind w:firstLine="0"/>
              <w:rPr>
                <w:rFonts w:eastAsia="Times"/>
              </w:rPr>
            </w:pPr>
            <w:r w:rsidRPr="00A961F6">
              <w:rPr>
                <w:rFonts w:eastAsia="Times"/>
                <w:sz w:val="24"/>
              </w:rPr>
              <w:t>10,67</w:t>
            </w:r>
          </w:p>
        </w:tc>
        <w:tc>
          <w:tcPr>
            <w:tcW w:w="0" w:type="auto"/>
          </w:tcPr>
          <w:p w:rsidR="00711472" w:rsidRPr="00A961F6" w:rsidRDefault="00711472" w:rsidP="00711472">
            <w:pPr>
              <w:ind w:firstLine="0"/>
              <w:rPr>
                <w:rFonts w:eastAsia="Times"/>
              </w:rPr>
            </w:pPr>
            <w:r w:rsidRPr="00A961F6">
              <w:rPr>
                <w:rFonts w:eastAsia="Times"/>
                <w:sz w:val="24"/>
              </w:rPr>
              <w:t>10,07</w:t>
            </w:r>
          </w:p>
        </w:tc>
        <w:tc>
          <w:tcPr>
            <w:tcW w:w="0" w:type="auto"/>
          </w:tcPr>
          <w:p w:rsidR="00711472" w:rsidRPr="00A961F6" w:rsidRDefault="00711472" w:rsidP="00711472">
            <w:pPr>
              <w:ind w:firstLine="0"/>
              <w:rPr>
                <w:rFonts w:eastAsia="Times"/>
              </w:rPr>
            </w:pPr>
            <w:r w:rsidRPr="00A961F6">
              <w:rPr>
                <w:rFonts w:eastAsia="Times"/>
                <w:sz w:val="24"/>
              </w:rPr>
              <w:t>9.90</w:t>
            </w:r>
          </w:p>
        </w:tc>
        <w:tc>
          <w:tcPr>
            <w:tcW w:w="0" w:type="auto"/>
          </w:tcPr>
          <w:p w:rsidR="00711472" w:rsidRPr="00A961F6" w:rsidRDefault="00711472" w:rsidP="00711472">
            <w:pPr>
              <w:ind w:firstLine="0"/>
              <w:rPr>
                <w:rFonts w:eastAsia="Times"/>
              </w:rPr>
            </w:pPr>
            <w:r w:rsidRPr="00A961F6">
              <w:rPr>
                <w:rFonts w:eastAsia="Times"/>
                <w:sz w:val="24"/>
              </w:rPr>
              <w:t>9.48</w:t>
            </w:r>
          </w:p>
        </w:tc>
        <w:tc>
          <w:tcPr>
            <w:tcW w:w="0" w:type="auto"/>
          </w:tcPr>
          <w:p w:rsidR="00711472" w:rsidRPr="00A961F6" w:rsidRDefault="00711472" w:rsidP="00711472">
            <w:pPr>
              <w:ind w:firstLine="0"/>
              <w:rPr>
                <w:rFonts w:eastAsia="Times"/>
              </w:rPr>
            </w:pPr>
            <w:r w:rsidRPr="00A961F6">
              <w:rPr>
                <w:rFonts w:eastAsia="Times"/>
                <w:sz w:val="24"/>
              </w:rPr>
              <w:t>0,080</w:t>
            </w:r>
          </w:p>
        </w:tc>
        <w:tc>
          <w:tcPr>
            <w:tcW w:w="0" w:type="auto"/>
          </w:tcPr>
          <w:p w:rsidR="00711472" w:rsidRPr="00A961F6" w:rsidRDefault="00711472" w:rsidP="00711472">
            <w:pPr>
              <w:ind w:firstLine="0"/>
              <w:rPr>
                <w:rFonts w:eastAsia="Times"/>
              </w:rPr>
            </w:pPr>
            <w:r w:rsidRPr="00A961F6">
              <w:rPr>
                <w:rFonts w:eastAsia="Times"/>
                <w:sz w:val="24"/>
              </w:rPr>
              <w:t>0,010</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0,80</w:t>
            </w:r>
          </w:p>
        </w:tc>
        <w:tc>
          <w:tcPr>
            <w:tcW w:w="0" w:type="auto"/>
          </w:tcPr>
          <w:p w:rsidR="00711472" w:rsidRPr="00A961F6" w:rsidRDefault="00711472" w:rsidP="00711472">
            <w:pPr>
              <w:ind w:firstLine="0"/>
              <w:rPr>
                <w:rFonts w:eastAsia="Times"/>
              </w:rPr>
            </w:pPr>
            <w:r w:rsidRPr="00A961F6">
              <w:rPr>
                <w:rFonts w:eastAsia="Times"/>
                <w:sz w:val="24"/>
              </w:rPr>
              <w:t>0,060</w:t>
            </w:r>
          </w:p>
        </w:tc>
        <w:tc>
          <w:tcPr>
            <w:tcW w:w="1164" w:type="dxa"/>
          </w:tcPr>
          <w:p w:rsidR="00711472" w:rsidRPr="00A961F6" w:rsidRDefault="00711472" w:rsidP="00711472">
            <w:pPr>
              <w:ind w:firstLine="0"/>
              <w:rPr>
                <w:rFonts w:eastAsia="Times"/>
              </w:rPr>
            </w:pPr>
            <w:r w:rsidRPr="00A961F6">
              <w:rPr>
                <w:rFonts w:eastAsia="Times"/>
                <w:sz w:val="24"/>
              </w:rPr>
              <w:t>0,12</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Idéal criminel</w:t>
            </w:r>
          </w:p>
        </w:tc>
        <w:tc>
          <w:tcPr>
            <w:tcW w:w="0" w:type="auto"/>
          </w:tcPr>
          <w:p w:rsidR="00711472" w:rsidRPr="00A961F6" w:rsidRDefault="00711472" w:rsidP="00711472">
            <w:pPr>
              <w:ind w:firstLine="0"/>
              <w:rPr>
                <w:rFonts w:eastAsia="Times"/>
              </w:rPr>
            </w:pPr>
            <w:r w:rsidRPr="00A961F6">
              <w:rPr>
                <w:rFonts w:eastAsia="Times"/>
                <w:sz w:val="24"/>
              </w:rPr>
              <w:t>5,82</w:t>
            </w:r>
          </w:p>
        </w:tc>
        <w:tc>
          <w:tcPr>
            <w:tcW w:w="0" w:type="auto"/>
          </w:tcPr>
          <w:p w:rsidR="00711472" w:rsidRPr="00A961F6" w:rsidRDefault="00711472" w:rsidP="00711472">
            <w:pPr>
              <w:ind w:firstLine="0"/>
              <w:rPr>
                <w:rFonts w:eastAsia="Times"/>
              </w:rPr>
            </w:pPr>
            <w:r w:rsidRPr="00A961F6">
              <w:rPr>
                <w:rFonts w:eastAsia="Times"/>
                <w:sz w:val="24"/>
              </w:rPr>
              <w:t>6,07</w:t>
            </w:r>
          </w:p>
        </w:tc>
        <w:tc>
          <w:tcPr>
            <w:tcW w:w="0" w:type="auto"/>
          </w:tcPr>
          <w:p w:rsidR="00711472" w:rsidRPr="00A961F6" w:rsidRDefault="00711472" w:rsidP="00711472">
            <w:pPr>
              <w:ind w:firstLine="0"/>
              <w:rPr>
                <w:rFonts w:eastAsia="Times"/>
              </w:rPr>
            </w:pPr>
            <w:r w:rsidRPr="00A961F6">
              <w:rPr>
                <w:rFonts w:eastAsia="Times"/>
                <w:sz w:val="24"/>
              </w:rPr>
              <w:t>6,69</w:t>
            </w:r>
          </w:p>
        </w:tc>
        <w:tc>
          <w:tcPr>
            <w:tcW w:w="0" w:type="auto"/>
          </w:tcPr>
          <w:p w:rsidR="00711472" w:rsidRPr="00A961F6" w:rsidRDefault="00711472" w:rsidP="00711472">
            <w:pPr>
              <w:ind w:firstLine="0"/>
              <w:rPr>
                <w:rFonts w:eastAsia="Times"/>
              </w:rPr>
            </w:pPr>
            <w:r w:rsidRPr="00A961F6">
              <w:rPr>
                <w:rFonts w:eastAsia="Times"/>
                <w:sz w:val="24"/>
              </w:rPr>
              <w:t>7,13</w:t>
            </w:r>
          </w:p>
        </w:tc>
        <w:tc>
          <w:tcPr>
            <w:tcW w:w="0" w:type="auto"/>
          </w:tcPr>
          <w:p w:rsidR="00711472" w:rsidRPr="00A961F6" w:rsidRDefault="00711472" w:rsidP="00711472">
            <w:pPr>
              <w:ind w:firstLine="0"/>
              <w:rPr>
                <w:rFonts w:eastAsia="Times"/>
              </w:rPr>
            </w:pPr>
            <w:r w:rsidRPr="00A961F6">
              <w:rPr>
                <w:rFonts w:eastAsia="Times"/>
                <w:sz w:val="24"/>
              </w:rPr>
              <w:t>0,630</w:t>
            </w:r>
          </w:p>
        </w:tc>
        <w:tc>
          <w:tcPr>
            <w:tcW w:w="0" w:type="auto"/>
          </w:tcPr>
          <w:p w:rsidR="00711472" w:rsidRPr="00A961F6" w:rsidRDefault="00711472" w:rsidP="00711472">
            <w:pPr>
              <w:ind w:firstLine="0"/>
              <w:rPr>
                <w:rFonts w:eastAsia="Times"/>
              </w:rPr>
            </w:pPr>
            <w:r w:rsidRPr="00A961F6">
              <w:rPr>
                <w:rFonts w:eastAsia="Times"/>
                <w:sz w:val="24"/>
              </w:rPr>
              <w:t>0,040</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0,17</w:t>
            </w:r>
          </w:p>
        </w:tc>
        <w:tc>
          <w:tcPr>
            <w:tcW w:w="0" w:type="auto"/>
          </w:tcPr>
          <w:p w:rsidR="00711472" w:rsidRPr="00A961F6" w:rsidRDefault="00711472" w:rsidP="00711472">
            <w:pPr>
              <w:ind w:firstLine="0"/>
              <w:rPr>
                <w:rFonts w:eastAsia="Times"/>
              </w:rPr>
            </w:pPr>
            <w:r w:rsidRPr="00A961F6">
              <w:rPr>
                <w:rFonts w:eastAsia="Times"/>
                <w:sz w:val="24"/>
              </w:rPr>
              <w:t>0,020</w:t>
            </w:r>
          </w:p>
        </w:tc>
        <w:tc>
          <w:tcPr>
            <w:tcW w:w="1164" w:type="dxa"/>
          </w:tcPr>
          <w:p w:rsidR="00711472" w:rsidRPr="00A961F6" w:rsidRDefault="00711472" w:rsidP="00711472">
            <w:pPr>
              <w:ind w:firstLine="0"/>
              <w:rPr>
                <w:rFonts w:eastAsia="Times"/>
              </w:rPr>
            </w:pPr>
            <w:r w:rsidRPr="00A961F6">
              <w:rPr>
                <w:rFonts w:eastAsia="Times"/>
                <w:sz w:val="24"/>
              </w:rPr>
              <w:t>0,17</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Éloignement interpers.</w:t>
            </w:r>
          </w:p>
        </w:tc>
        <w:tc>
          <w:tcPr>
            <w:tcW w:w="0" w:type="auto"/>
          </w:tcPr>
          <w:p w:rsidR="00711472" w:rsidRPr="00A961F6" w:rsidRDefault="00711472" w:rsidP="00711472">
            <w:pPr>
              <w:ind w:firstLine="0"/>
              <w:rPr>
                <w:rFonts w:eastAsia="Times"/>
              </w:rPr>
            </w:pPr>
            <w:r w:rsidRPr="00A961F6">
              <w:rPr>
                <w:rFonts w:eastAsia="Times"/>
                <w:sz w:val="24"/>
              </w:rPr>
              <w:t>118,16</w:t>
            </w:r>
          </w:p>
        </w:tc>
        <w:tc>
          <w:tcPr>
            <w:tcW w:w="0" w:type="auto"/>
          </w:tcPr>
          <w:p w:rsidR="00711472" w:rsidRPr="00A961F6" w:rsidRDefault="00711472" w:rsidP="00711472">
            <w:pPr>
              <w:ind w:firstLine="0"/>
              <w:rPr>
                <w:rFonts w:eastAsia="Times"/>
              </w:rPr>
            </w:pPr>
            <w:r w:rsidRPr="00A961F6">
              <w:rPr>
                <w:rFonts w:eastAsia="Times"/>
                <w:sz w:val="24"/>
              </w:rPr>
              <w:t>116,06</w:t>
            </w:r>
          </w:p>
        </w:tc>
        <w:tc>
          <w:tcPr>
            <w:tcW w:w="0" w:type="auto"/>
          </w:tcPr>
          <w:p w:rsidR="00711472" w:rsidRPr="00A961F6" w:rsidRDefault="00711472" w:rsidP="00711472">
            <w:pPr>
              <w:ind w:firstLine="0"/>
              <w:rPr>
                <w:rFonts w:eastAsia="Times"/>
              </w:rPr>
            </w:pPr>
            <w:r w:rsidRPr="00A961F6">
              <w:rPr>
                <w:rFonts w:eastAsia="Times"/>
                <w:sz w:val="24"/>
              </w:rPr>
              <w:t>112,13</w:t>
            </w:r>
          </w:p>
        </w:tc>
        <w:tc>
          <w:tcPr>
            <w:tcW w:w="0" w:type="auto"/>
          </w:tcPr>
          <w:p w:rsidR="00711472" w:rsidRPr="00A961F6" w:rsidRDefault="00711472" w:rsidP="00711472">
            <w:pPr>
              <w:ind w:firstLine="0"/>
              <w:rPr>
                <w:rFonts w:eastAsia="Times"/>
              </w:rPr>
            </w:pPr>
            <w:r w:rsidRPr="00A961F6">
              <w:rPr>
                <w:rFonts w:eastAsia="Times"/>
                <w:sz w:val="24"/>
              </w:rPr>
              <w:t>108,91</w:t>
            </w:r>
          </w:p>
        </w:tc>
        <w:tc>
          <w:tcPr>
            <w:tcW w:w="0" w:type="auto"/>
          </w:tcPr>
          <w:p w:rsidR="00711472" w:rsidRPr="00A961F6" w:rsidRDefault="00711472" w:rsidP="00711472">
            <w:pPr>
              <w:ind w:firstLine="0"/>
              <w:rPr>
                <w:rFonts w:eastAsia="Times"/>
              </w:rPr>
            </w:pPr>
            <w:r w:rsidRPr="00A961F6">
              <w:rPr>
                <w:rFonts w:eastAsia="Times"/>
                <w:sz w:val="24"/>
              </w:rPr>
              <w:t>0,030</w:t>
            </w:r>
          </w:p>
        </w:tc>
        <w:tc>
          <w:tcPr>
            <w:tcW w:w="0" w:type="auto"/>
          </w:tcPr>
          <w:p w:rsidR="00711472" w:rsidRPr="00A961F6" w:rsidRDefault="00711472" w:rsidP="00711472">
            <w:pPr>
              <w:ind w:firstLine="0"/>
              <w:rPr>
                <w:rFonts w:eastAsia="Times"/>
              </w:rPr>
            </w:pPr>
            <w:r w:rsidRPr="00A961F6">
              <w:rPr>
                <w:rFonts w:eastAsia="Times"/>
                <w:sz w:val="24"/>
              </w:rPr>
              <w:t>0,006</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0,97</w:t>
            </w:r>
          </w:p>
        </w:tc>
        <w:tc>
          <w:tcPr>
            <w:tcW w:w="0" w:type="auto"/>
          </w:tcPr>
          <w:p w:rsidR="00711472" w:rsidRPr="00A961F6" w:rsidRDefault="00711472" w:rsidP="00711472">
            <w:pPr>
              <w:ind w:firstLine="0"/>
              <w:rPr>
                <w:rFonts w:eastAsia="Times"/>
              </w:rPr>
            </w:pPr>
            <w:r w:rsidRPr="00A961F6">
              <w:rPr>
                <w:rFonts w:eastAsia="Times"/>
                <w:sz w:val="24"/>
              </w:rPr>
              <w:t>0,170</w:t>
            </w:r>
          </w:p>
        </w:tc>
        <w:tc>
          <w:tcPr>
            <w:tcW w:w="1164" w:type="dxa"/>
          </w:tcPr>
          <w:p w:rsidR="00711472" w:rsidRPr="00A961F6" w:rsidRDefault="00711472" w:rsidP="00711472">
            <w:pPr>
              <w:ind w:firstLine="0"/>
              <w:rPr>
                <w:rFonts w:eastAsia="Times"/>
              </w:rPr>
            </w:pPr>
            <w:r w:rsidRPr="00A961F6">
              <w:rPr>
                <w:rFonts w:eastAsia="Times"/>
                <w:sz w:val="24"/>
              </w:rPr>
              <w:t>0,05</w:t>
            </w:r>
          </w:p>
        </w:tc>
      </w:tr>
      <w:tr w:rsidR="00711472" w:rsidRPr="00A961F6">
        <w:tc>
          <w:tcPr>
            <w:tcW w:w="0" w:type="auto"/>
          </w:tcPr>
          <w:p w:rsidR="00711472" w:rsidRPr="00A961F6" w:rsidRDefault="00711472" w:rsidP="00711472">
            <w:pPr>
              <w:ind w:firstLine="0"/>
              <w:rPr>
                <w:rFonts w:eastAsia="Times"/>
                <w:b/>
                <w:i/>
                <w:sz w:val="20"/>
              </w:rPr>
            </w:pPr>
            <w:r w:rsidRPr="00A961F6">
              <w:rPr>
                <w:rFonts w:eastAsia="Times"/>
                <w:b/>
                <w:i/>
                <w:sz w:val="20"/>
              </w:rPr>
              <w:t>Capacité adaptative</w:t>
            </w: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0" w:type="auto"/>
          </w:tcPr>
          <w:p w:rsidR="00711472" w:rsidRPr="00A961F6" w:rsidRDefault="00711472" w:rsidP="00711472">
            <w:pPr>
              <w:ind w:firstLine="0"/>
              <w:rPr>
                <w:rFonts w:eastAsia="Times"/>
                <w:sz w:val="20"/>
              </w:rPr>
            </w:pPr>
          </w:p>
        </w:tc>
        <w:tc>
          <w:tcPr>
            <w:tcW w:w="1164" w:type="dxa"/>
          </w:tcPr>
          <w:p w:rsidR="00711472" w:rsidRPr="00A961F6" w:rsidRDefault="00711472" w:rsidP="00711472">
            <w:pPr>
              <w:ind w:firstLine="0"/>
              <w:rPr>
                <w:rFonts w:eastAsia="Times"/>
                <w:sz w:val="20"/>
              </w:rPr>
            </w:pP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Mésadaptation sociale</w:t>
            </w:r>
          </w:p>
        </w:tc>
        <w:tc>
          <w:tcPr>
            <w:tcW w:w="0" w:type="auto"/>
          </w:tcPr>
          <w:p w:rsidR="00711472" w:rsidRPr="00A961F6" w:rsidRDefault="00711472" w:rsidP="00711472">
            <w:pPr>
              <w:ind w:firstLine="0"/>
              <w:rPr>
                <w:rFonts w:eastAsia="Times"/>
              </w:rPr>
            </w:pPr>
            <w:r w:rsidRPr="00A961F6">
              <w:rPr>
                <w:rFonts w:eastAsia="Times"/>
                <w:sz w:val="24"/>
              </w:rPr>
              <w:t>23,99</w:t>
            </w:r>
          </w:p>
        </w:tc>
        <w:tc>
          <w:tcPr>
            <w:tcW w:w="0" w:type="auto"/>
          </w:tcPr>
          <w:p w:rsidR="00711472" w:rsidRPr="00A961F6" w:rsidRDefault="00711472" w:rsidP="00711472">
            <w:pPr>
              <w:ind w:firstLine="0"/>
              <w:rPr>
                <w:rFonts w:eastAsia="Times"/>
              </w:rPr>
            </w:pPr>
            <w:r w:rsidRPr="00A961F6">
              <w:rPr>
                <w:rFonts w:eastAsia="Times"/>
                <w:sz w:val="24"/>
              </w:rPr>
              <w:t>25.53</w:t>
            </w:r>
          </w:p>
        </w:tc>
        <w:tc>
          <w:tcPr>
            <w:tcW w:w="0" w:type="auto"/>
          </w:tcPr>
          <w:p w:rsidR="00711472" w:rsidRPr="00A961F6" w:rsidRDefault="00711472" w:rsidP="00711472">
            <w:pPr>
              <w:ind w:firstLine="0"/>
              <w:rPr>
                <w:rFonts w:eastAsia="Times"/>
              </w:rPr>
            </w:pPr>
            <w:r w:rsidRPr="00A961F6">
              <w:rPr>
                <w:rFonts w:eastAsia="Times"/>
                <w:sz w:val="24"/>
              </w:rPr>
              <w:t>26,39</w:t>
            </w:r>
          </w:p>
        </w:tc>
        <w:tc>
          <w:tcPr>
            <w:tcW w:w="0" w:type="auto"/>
          </w:tcPr>
          <w:p w:rsidR="00711472" w:rsidRPr="00A961F6" w:rsidRDefault="00711472" w:rsidP="00711472">
            <w:pPr>
              <w:ind w:firstLine="0"/>
              <w:rPr>
                <w:rFonts w:eastAsia="Times"/>
              </w:rPr>
            </w:pPr>
            <w:r w:rsidRPr="00A961F6">
              <w:rPr>
                <w:rFonts w:eastAsia="Times"/>
                <w:sz w:val="24"/>
              </w:rPr>
              <w:t>28,49</w:t>
            </w:r>
          </w:p>
        </w:tc>
        <w:tc>
          <w:tcPr>
            <w:tcW w:w="0" w:type="auto"/>
          </w:tcPr>
          <w:p w:rsidR="00711472" w:rsidRPr="00A961F6" w:rsidRDefault="00711472" w:rsidP="00711472">
            <w:pPr>
              <w:ind w:firstLine="0"/>
              <w:rPr>
                <w:rFonts w:eastAsia="Times"/>
              </w:rPr>
            </w:pPr>
            <w:r w:rsidRPr="00A961F6">
              <w:rPr>
                <w:rFonts w:eastAsia="Times"/>
                <w:sz w:val="24"/>
              </w:rPr>
              <w:t>0,190</w:t>
            </w:r>
          </w:p>
        </w:tc>
        <w:tc>
          <w:tcPr>
            <w:tcW w:w="0" w:type="auto"/>
          </w:tcPr>
          <w:p w:rsidR="00711472" w:rsidRPr="00A961F6" w:rsidRDefault="00711472" w:rsidP="00711472">
            <w:pPr>
              <w:ind w:firstLine="0"/>
              <w:rPr>
                <w:rFonts w:eastAsia="Times"/>
              </w:rPr>
            </w:pPr>
            <w:r w:rsidRPr="00A961F6">
              <w:rPr>
                <w:rFonts w:eastAsia="Times"/>
                <w:sz w:val="24"/>
              </w:rPr>
              <w:t>0,010</w:t>
            </w:r>
          </w:p>
        </w:tc>
        <w:tc>
          <w:tcPr>
            <w:tcW w:w="0" w:type="auto"/>
          </w:tcPr>
          <w:p w:rsidR="00711472" w:rsidRPr="00A961F6" w:rsidRDefault="00711472" w:rsidP="00711472">
            <w:pPr>
              <w:ind w:firstLine="0"/>
              <w:rPr>
                <w:rFonts w:eastAsia="Times"/>
              </w:rPr>
            </w:pPr>
            <w:r w:rsidRPr="00A961F6">
              <w:rPr>
                <w:rFonts w:eastAsia="Times"/>
                <w:sz w:val="24"/>
              </w:rPr>
              <w:t>0.001</w:t>
            </w:r>
          </w:p>
        </w:tc>
        <w:tc>
          <w:tcPr>
            <w:tcW w:w="0" w:type="auto"/>
          </w:tcPr>
          <w:p w:rsidR="00711472" w:rsidRPr="00A961F6" w:rsidRDefault="00711472" w:rsidP="00711472">
            <w:pPr>
              <w:ind w:firstLine="0"/>
              <w:rPr>
                <w:rFonts w:eastAsia="Times"/>
              </w:rPr>
            </w:pPr>
            <w:r w:rsidRPr="00A961F6">
              <w:rPr>
                <w:rFonts w:eastAsia="Times"/>
                <w:sz w:val="24"/>
              </w:rPr>
              <w:t>0.42</w:t>
            </w:r>
          </w:p>
        </w:tc>
        <w:tc>
          <w:tcPr>
            <w:tcW w:w="0" w:type="auto"/>
          </w:tcPr>
          <w:p w:rsidR="00711472" w:rsidRPr="00A961F6" w:rsidRDefault="00711472" w:rsidP="00711472">
            <w:pPr>
              <w:ind w:firstLine="0"/>
              <w:rPr>
                <w:rFonts w:eastAsia="Times"/>
              </w:rPr>
            </w:pPr>
            <w:r w:rsidRPr="00A961F6">
              <w:rPr>
                <w:rFonts w:eastAsia="Times"/>
                <w:sz w:val="24"/>
              </w:rPr>
              <w:t>0,008</w:t>
            </w:r>
          </w:p>
        </w:tc>
        <w:tc>
          <w:tcPr>
            <w:tcW w:w="1164" w:type="dxa"/>
          </w:tcPr>
          <w:p w:rsidR="00711472" w:rsidRPr="00A961F6" w:rsidRDefault="00711472" w:rsidP="00711472">
            <w:pPr>
              <w:ind w:firstLine="0"/>
              <w:rPr>
                <w:rFonts w:eastAsia="Times"/>
              </w:rPr>
            </w:pPr>
            <w:r w:rsidRPr="00A961F6">
              <w:rPr>
                <w:rFonts w:eastAsia="Times"/>
                <w:sz w:val="24"/>
              </w:rPr>
              <w:t>0,01</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Orientation vers les valeurs de classes inférieures</w:t>
            </w:r>
          </w:p>
        </w:tc>
        <w:tc>
          <w:tcPr>
            <w:tcW w:w="0" w:type="auto"/>
          </w:tcPr>
          <w:p w:rsidR="00711472" w:rsidRPr="00A961F6" w:rsidRDefault="00711472" w:rsidP="00711472">
            <w:pPr>
              <w:ind w:firstLine="0"/>
              <w:rPr>
                <w:rFonts w:eastAsia="Times"/>
              </w:rPr>
            </w:pPr>
            <w:r w:rsidRPr="00A961F6">
              <w:rPr>
                <w:rFonts w:eastAsia="Times"/>
                <w:sz w:val="24"/>
              </w:rPr>
              <w:t>14.61</w:t>
            </w:r>
          </w:p>
        </w:tc>
        <w:tc>
          <w:tcPr>
            <w:tcW w:w="0" w:type="auto"/>
          </w:tcPr>
          <w:p w:rsidR="00711472" w:rsidRPr="00A961F6" w:rsidRDefault="00711472" w:rsidP="00711472">
            <w:pPr>
              <w:ind w:firstLine="0"/>
              <w:rPr>
                <w:rFonts w:eastAsia="Times"/>
              </w:rPr>
            </w:pPr>
            <w:r w:rsidRPr="00A961F6">
              <w:rPr>
                <w:rFonts w:eastAsia="Times"/>
                <w:sz w:val="24"/>
              </w:rPr>
              <w:t>16,58</w:t>
            </w:r>
          </w:p>
        </w:tc>
        <w:tc>
          <w:tcPr>
            <w:tcW w:w="0" w:type="auto"/>
          </w:tcPr>
          <w:p w:rsidR="00711472" w:rsidRPr="00A961F6" w:rsidRDefault="00711472" w:rsidP="00711472">
            <w:pPr>
              <w:ind w:firstLine="0"/>
              <w:rPr>
                <w:rFonts w:eastAsia="Times"/>
              </w:rPr>
            </w:pPr>
            <w:r w:rsidRPr="00A961F6">
              <w:rPr>
                <w:rFonts w:eastAsia="Times"/>
                <w:sz w:val="24"/>
              </w:rPr>
              <w:t>16,70</w:t>
            </w:r>
          </w:p>
        </w:tc>
        <w:tc>
          <w:tcPr>
            <w:tcW w:w="0" w:type="auto"/>
          </w:tcPr>
          <w:p w:rsidR="00711472" w:rsidRPr="00A961F6" w:rsidRDefault="00711472" w:rsidP="00711472">
            <w:pPr>
              <w:ind w:firstLine="0"/>
              <w:rPr>
                <w:rFonts w:eastAsia="Times"/>
              </w:rPr>
            </w:pPr>
            <w:r w:rsidRPr="00A961F6">
              <w:rPr>
                <w:rFonts w:eastAsia="Times"/>
                <w:sz w:val="24"/>
              </w:rPr>
              <w:t>18,13</w:t>
            </w:r>
          </w:p>
        </w:tc>
        <w:tc>
          <w:tcPr>
            <w:tcW w:w="0" w:type="auto"/>
          </w:tcPr>
          <w:p w:rsidR="00711472" w:rsidRPr="00A961F6" w:rsidRDefault="00711472" w:rsidP="00711472">
            <w:pPr>
              <w:ind w:firstLine="0"/>
              <w:rPr>
                <w:rFonts w:eastAsia="Times"/>
              </w:rPr>
            </w:pPr>
            <w:r w:rsidRPr="00A961F6">
              <w:rPr>
                <w:rFonts w:eastAsia="Times"/>
                <w:sz w:val="24"/>
              </w:rPr>
              <w:t>0.140</w:t>
            </w:r>
          </w:p>
        </w:tc>
        <w:tc>
          <w:tcPr>
            <w:tcW w:w="0" w:type="auto"/>
          </w:tcPr>
          <w:p w:rsidR="00711472" w:rsidRPr="00A961F6" w:rsidRDefault="00711472" w:rsidP="00711472">
            <w:pPr>
              <w:ind w:firstLine="0"/>
              <w:rPr>
                <w:rFonts w:eastAsia="Times"/>
              </w:rPr>
            </w:pPr>
            <w:r w:rsidRPr="00A961F6">
              <w:rPr>
                <w:rFonts w:eastAsia="Times"/>
                <w:sz w:val="24"/>
              </w:rPr>
              <w:t>0,060</w:t>
            </w:r>
          </w:p>
        </w:tc>
        <w:tc>
          <w:tcPr>
            <w:tcW w:w="0" w:type="auto"/>
          </w:tcPr>
          <w:p w:rsidR="00711472" w:rsidRPr="00A961F6" w:rsidRDefault="00711472" w:rsidP="00711472">
            <w:pPr>
              <w:ind w:firstLine="0"/>
              <w:rPr>
                <w:rFonts w:eastAsia="Times"/>
              </w:rPr>
            </w:pPr>
            <w:r w:rsidRPr="00A961F6">
              <w:rPr>
                <w:rFonts w:eastAsia="Times"/>
                <w:sz w:val="24"/>
              </w:rPr>
              <w:t>0,002</w:t>
            </w:r>
          </w:p>
        </w:tc>
        <w:tc>
          <w:tcPr>
            <w:tcW w:w="0" w:type="auto"/>
          </w:tcPr>
          <w:p w:rsidR="00711472" w:rsidRPr="00A961F6" w:rsidRDefault="00711472" w:rsidP="00711472">
            <w:pPr>
              <w:ind w:firstLine="0"/>
              <w:rPr>
                <w:rFonts w:eastAsia="Times"/>
              </w:rPr>
            </w:pPr>
            <w:r w:rsidRPr="00A961F6">
              <w:rPr>
                <w:rFonts w:eastAsia="Times"/>
                <w:sz w:val="24"/>
              </w:rPr>
              <w:t>0,91</w:t>
            </w:r>
          </w:p>
        </w:tc>
        <w:tc>
          <w:tcPr>
            <w:tcW w:w="0" w:type="auto"/>
          </w:tcPr>
          <w:p w:rsidR="00711472" w:rsidRPr="00A961F6" w:rsidRDefault="00711472" w:rsidP="00711472">
            <w:pPr>
              <w:ind w:firstLine="0"/>
              <w:rPr>
                <w:rFonts w:eastAsia="Times"/>
              </w:rPr>
            </w:pPr>
            <w:r w:rsidRPr="00A961F6">
              <w:rPr>
                <w:rFonts w:eastAsia="Times"/>
                <w:sz w:val="24"/>
              </w:rPr>
              <w:t>0,200</w:t>
            </w:r>
          </w:p>
        </w:tc>
        <w:tc>
          <w:tcPr>
            <w:tcW w:w="1164" w:type="dxa"/>
          </w:tcPr>
          <w:p w:rsidR="00711472" w:rsidRPr="00A961F6" w:rsidRDefault="00711472" w:rsidP="00711472">
            <w:pPr>
              <w:ind w:firstLine="0"/>
              <w:rPr>
                <w:rFonts w:eastAsia="Times"/>
              </w:rPr>
            </w:pPr>
            <w:r w:rsidRPr="00A961F6">
              <w:rPr>
                <w:rFonts w:eastAsia="Times"/>
                <w:sz w:val="24"/>
              </w:rPr>
              <w:t>0,13</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Aliénation</w:t>
            </w:r>
          </w:p>
        </w:tc>
        <w:tc>
          <w:tcPr>
            <w:tcW w:w="0" w:type="auto"/>
          </w:tcPr>
          <w:p w:rsidR="00711472" w:rsidRPr="00A961F6" w:rsidRDefault="00711472" w:rsidP="00711472">
            <w:pPr>
              <w:ind w:firstLine="0"/>
              <w:rPr>
                <w:rFonts w:eastAsia="Times"/>
              </w:rPr>
            </w:pPr>
            <w:r w:rsidRPr="00A961F6">
              <w:rPr>
                <w:rFonts w:eastAsia="Times"/>
                <w:sz w:val="24"/>
              </w:rPr>
              <w:t>9,45</w:t>
            </w:r>
          </w:p>
        </w:tc>
        <w:tc>
          <w:tcPr>
            <w:tcW w:w="0" w:type="auto"/>
          </w:tcPr>
          <w:p w:rsidR="00711472" w:rsidRPr="00A961F6" w:rsidRDefault="00711472" w:rsidP="00711472">
            <w:pPr>
              <w:ind w:firstLine="0"/>
              <w:rPr>
                <w:rFonts w:eastAsia="Times"/>
              </w:rPr>
            </w:pPr>
            <w:r w:rsidRPr="00A961F6">
              <w:rPr>
                <w:rFonts w:eastAsia="Times"/>
                <w:sz w:val="24"/>
              </w:rPr>
              <w:t>10,16</w:t>
            </w:r>
          </w:p>
        </w:tc>
        <w:tc>
          <w:tcPr>
            <w:tcW w:w="0" w:type="auto"/>
          </w:tcPr>
          <w:p w:rsidR="00711472" w:rsidRPr="00A961F6" w:rsidRDefault="00711472" w:rsidP="00711472">
            <w:pPr>
              <w:ind w:firstLine="0"/>
              <w:rPr>
                <w:rFonts w:eastAsia="Times"/>
              </w:rPr>
            </w:pPr>
            <w:r w:rsidRPr="00A961F6">
              <w:rPr>
                <w:rFonts w:eastAsia="Times"/>
                <w:sz w:val="24"/>
              </w:rPr>
              <w:t>10,22</w:t>
            </w:r>
          </w:p>
        </w:tc>
        <w:tc>
          <w:tcPr>
            <w:tcW w:w="0" w:type="auto"/>
          </w:tcPr>
          <w:p w:rsidR="00711472" w:rsidRPr="00A961F6" w:rsidRDefault="00711472" w:rsidP="00711472">
            <w:pPr>
              <w:ind w:firstLine="0"/>
              <w:rPr>
                <w:rFonts w:eastAsia="Times"/>
              </w:rPr>
            </w:pPr>
            <w:r w:rsidRPr="00A961F6">
              <w:rPr>
                <w:rFonts w:eastAsia="Times"/>
                <w:sz w:val="24"/>
              </w:rPr>
              <w:t>11,56</w:t>
            </w:r>
          </w:p>
        </w:tc>
        <w:tc>
          <w:tcPr>
            <w:tcW w:w="0" w:type="auto"/>
          </w:tcPr>
          <w:p w:rsidR="00711472" w:rsidRPr="00A961F6" w:rsidRDefault="00711472" w:rsidP="00711472">
            <w:pPr>
              <w:ind w:firstLine="0"/>
              <w:rPr>
                <w:rFonts w:eastAsia="Times"/>
              </w:rPr>
            </w:pPr>
            <w:r w:rsidRPr="00A961F6">
              <w:rPr>
                <w:rFonts w:eastAsia="Times"/>
                <w:sz w:val="24"/>
              </w:rPr>
              <w:t>0,400</w:t>
            </w:r>
          </w:p>
        </w:tc>
        <w:tc>
          <w:tcPr>
            <w:tcW w:w="0" w:type="auto"/>
          </w:tcPr>
          <w:p w:rsidR="00711472" w:rsidRPr="00A961F6" w:rsidRDefault="00711472" w:rsidP="00711472">
            <w:pPr>
              <w:ind w:firstLine="0"/>
              <w:rPr>
                <w:rFonts w:eastAsia="Times"/>
              </w:rPr>
            </w:pPr>
            <w:r w:rsidRPr="00A961F6">
              <w:rPr>
                <w:rFonts w:eastAsia="Times"/>
                <w:sz w:val="24"/>
              </w:rPr>
              <w:t>0,280</w:t>
            </w:r>
          </w:p>
        </w:tc>
        <w:tc>
          <w:tcPr>
            <w:tcW w:w="0" w:type="auto"/>
          </w:tcPr>
          <w:p w:rsidR="00711472" w:rsidRPr="00A961F6" w:rsidRDefault="00711472" w:rsidP="00711472">
            <w:pPr>
              <w:ind w:firstLine="0"/>
              <w:rPr>
                <w:rFonts w:eastAsia="Times"/>
              </w:rPr>
            </w:pPr>
            <w:r w:rsidRPr="00A961F6">
              <w:rPr>
                <w:rFonts w:eastAsia="Times"/>
                <w:sz w:val="24"/>
              </w:rPr>
              <w:t>0,003</w:t>
            </w:r>
          </w:p>
        </w:tc>
        <w:tc>
          <w:tcPr>
            <w:tcW w:w="0" w:type="auto"/>
          </w:tcPr>
          <w:p w:rsidR="00711472" w:rsidRPr="00A961F6" w:rsidRDefault="00711472" w:rsidP="00711472">
            <w:pPr>
              <w:ind w:firstLine="0"/>
              <w:rPr>
                <w:rFonts w:eastAsia="Times"/>
              </w:rPr>
            </w:pPr>
            <w:r w:rsidRPr="00A961F6">
              <w:rPr>
                <w:rFonts w:eastAsia="Times"/>
                <w:sz w:val="24"/>
              </w:rPr>
              <w:t>0,93</w:t>
            </w:r>
          </w:p>
        </w:tc>
        <w:tc>
          <w:tcPr>
            <w:tcW w:w="0" w:type="auto"/>
          </w:tcPr>
          <w:p w:rsidR="00711472" w:rsidRPr="00A961F6" w:rsidRDefault="00711472" w:rsidP="00711472">
            <w:pPr>
              <w:ind w:firstLine="0"/>
              <w:rPr>
                <w:rFonts w:eastAsia="Times"/>
              </w:rPr>
            </w:pPr>
            <w:r w:rsidRPr="00A961F6">
              <w:rPr>
                <w:rFonts w:eastAsia="Times"/>
                <w:sz w:val="24"/>
              </w:rPr>
              <w:t>0.060</w:t>
            </w:r>
          </w:p>
        </w:tc>
        <w:tc>
          <w:tcPr>
            <w:tcW w:w="1164" w:type="dxa"/>
          </w:tcPr>
          <w:p w:rsidR="00711472" w:rsidRPr="00A961F6" w:rsidRDefault="00711472" w:rsidP="00711472">
            <w:pPr>
              <w:ind w:firstLine="0"/>
              <w:rPr>
                <w:rFonts w:eastAsia="Times"/>
              </w:rPr>
            </w:pPr>
            <w:r w:rsidRPr="00A961F6">
              <w:rPr>
                <w:rFonts w:eastAsia="Times"/>
                <w:sz w:val="24"/>
              </w:rPr>
              <w:t>0,02</w:t>
            </w:r>
          </w:p>
        </w:tc>
      </w:tr>
      <w:tr w:rsidR="00711472" w:rsidRPr="00A961F6">
        <w:tc>
          <w:tcPr>
            <w:tcW w:w="0" w:type="auto"/>
          </w:tcPr>
          <w:p w:rsidR="00711472" w:rsidRPr="00A961F6" w:rsidRDefault="00711472" w:rsidP="00711472">
            <w:pPr>
              <w:ind w:left="360" w:firstLine="0"/>
              <w:rPr>
                <w:rFonts w:eastAsia="Times"/>
                <w:sz w:val="20"/>
              </w:rPr>
            </w:pPr>
            <w:r w:rsidRPr="00A961F6">
              <w:rPr>
                <w:rFonts w:eastAsia="Times"/>
                <w:sz w:val="20"/>
              </w:rPr>
              <w:t>— Agressivité manifeste</w:t>
            </w:r>
          </w:p>
        </w:tc>
        <w:tc>
          <w:tcPr>
            <w:tcW w:w="0" w:type="auto"/>
          </w:tcPr>
          <w:p w:rsidR="00711472" w:rsidRPr="00A961F6" w:rsidRDefault="00711472" w:rsidP="00711472">
            <w:pPr>
              <w:ind w:firstLine="0"/>
              <w:rPr>
                <w:rFonts w:eastAsia="Times"/>
              </w:rPr>
            </w:pPr>
            <w:r w:rsidRPr="00A961F6">
              <w:rPr>
                <w:rFonts w:eastAsia="Times"/>
                <w:sz w:val="24"/>
              </w:rPr>
              <w:t>13.00</w:t>
            </w:r>
          </w:p>
        </w:tc>
        <w:tc>
          <w:tcPr>
            <w:tcW w:w="0" w:type="auto"/>
          </w:tcPr>
          <w:p w:rsidR="00711472" w:rsidRPr="00A961F6" w:rsidRDefault="00711472" w:rsidP="00711472">
            <w:pPr>
              <w:ind w:firstLine="0"/>
              <w:rPr>
                <w:rFonts w:eastAsia="Times"/>
              </w:rPr>
            </w:pPr>
            <w:r w:rsidRPr="00A961F6">
              <w:rPr>
                <w:rFonts w:eastAsia="Times"/>
                <w:sz w:val="24"/>
              </w:rPr>
              <w:t>14,64</w:t>
            </w:r>
          </w:p>
        </w:tc>
        <w:tc>
          <w:tcPr>
            <w:tcW w:w="0" w:type="auto"/>
          </w:tcPr>
          <w:p w:rsidR="00711472" w:rsidRPr="00A961F6" w:rsidRDefault="00711472" w:rsidP="00711472">
            <w:pPr>
              <w:ind w:firstLine="0"/>
              <w:rPr>
                <w:rFonts w:eastAsia="Times"/>
              </w:rPr>
            </w:pPr>
            <w:r w:rsidRPr="00A961F6">
              <w:rPr>
                <w:rFonts w:eastAsia="Times"/>
                <w:sz w:val="24"/>
              </w:rPr>
              <w:t>14,50</w:t>
            </w:r>
          </w:p>
        </w:tc>
        <w:tc>
          <w:tcPr>
            <w:tcW w:w="0" w:type="auto"/>
          </w:tcPr>
          <w:p w:rsidR="00711472" w:rsidRPr="00A961F6" w:rsidRDefault="00711472" w:rsidP="00711472">
            <w:pPr>
              <w:ind w:firstLine="0"/>
              <w:rPr>
                <w:rFonts w:eastAsia="Times"/>
              </w:rPr>
            </w:pPr>
            <w:r w:rsidRPr="00A961F6">
              <w:rPr>
                <w:rFonts w:eastAsia="Times"/>
                <w:sz w:val="24"/>
              </w:rPr>
              <w:t>15,76</w:t>
            </w:r>
          </w:p>
        </w:tc>
        <w:tc>
          <w:tcPr>
            <w:tcW w:w="0" w:type="auto"/>
          </w:tcPr>
          <w:p w:rsidR="00711472" w:rsidRPr="00A961F6" w:rsidRDefault="00711472" w:rsidP="00711472">
            <w:pPr>
              <w:ind w:firstLine="0"/>
              <w:rPr>
                <w:rFonts w:eastAsia="Times"/>
              </w:rPr>
            </w:pPr>
            <w:r w:rsidRPr="00A961F6">
              <w:rPr>
                <w:rFonts w:eastAsia="Times"/>
                <w:sz w:val="24"/>
              </w:rPr>
              <w:t>0.140</w:t>
            </w:r>
          </w:p>
        </w:tc>
        <w:tc>
          <w:tcPr>
            <w:tcW w:w="0" w:type="auto"/>
          </w:tcPr>
          <w:p w:rsidR="00711472" w:rsidRPr="00A961F6" w:rsidRDefault="00711472" w:rsidP="00711472">
            <w:pPr>
              <w:ind w:firstLine="0"/>
              <w:rPr>
                <w:rFonts w:eastAsia="Times"/>
              </w:rPr>
            </w:pPr>
            <w:r w:rsidRPr="00A961F6">
              <w:rPr>
                <w:rFonts w:eastAsia="Times"/>
                <w:sz w:val="24"/>
              </w:rPr>
              <w:t>0,100</w:t>
            </w:r>
          </w:p>
        </w:tc>
        <w:tc>
          <w:tcPr>
            <w:tcW w:w="0" w:type="auto"/>
          </w:tcPr>
          <w:p w:rsidR="00711472" w:rsidRPr="00A961F6" w:rsidRDefault="00711472" w:rsidP="00711472">
            <w:pPr>
              <w:ind w:firstLine="0"/>
              <w:rPr>
                <w:rFonts w:eastAsia="Times"/>
              </w:rPr>
            </w:pPr>
            <w:r w:rsidRPr="00A961F6">
              <w:rPr>
                <w:rFonts w:eastAsia="Times"/>
                <w:sz w:val="24"/>
              </w:rPr>
              <w:t>0,003</w:t>
            </w:r>
          </w:p>
        </w:tc>
        <w:tc>
          <w:tcPr>
            <w:tcW w:w="0" w:type="auto"/>
          </w:tcPr>
          <w:p w:rsidR="00711472" w:rsidRPr="00A961F6" w:rsidRDefault="00711472" w:rsidP="00711472">
            <w:pPr>
              <w:ind w:firstLine="0"/>
              <w:rPr>
                <w:rFonts w:eastAsia="Times"/>
              </w:rPr>
            </w:pPr>
            <w:r w:rsidRPr="00A961F6">
              <w:rPr>
                <w:rFonts w:eastAsia="Times"/>
                <w:sz w:val="24"/>
              </w:rPr>
              <w:t>0,89</w:t>
            </w:r>
          </w:p>
        </w:tc>
        <w:tc>
          <w:tcPr>
            <w:tcW w:w="0" w:type="auto"/>
          </w:tcPr>
          <w:p w:rsidR="00711472" w:rsidRPr="00A961F6" w:rsidRDefault="00711472" w:rsidP="00711472">
            <w:pPr>
              <w:ind w:firstLine="0"/>
              <w:rPr>
                <w:rFonts w:eastAsia="Times"/>
              </w:rPr>
            </w:pPr>
            <w:r w:rsidRPr="00A961F6">
              <w:rPr>
                <w:rFonts w:eastAsia="Times"/>
                <w:sz w:val="24"/>
              </w:rPr>
              <w:t>0,270</w:t>
            </w:r>
          </w:p>
        </w:tc>
        <w:tc>
          <w:tcPr>
            <w:tcW w:w="1164" w:type="dxa"/>
          </w:tcPr>
          <w:p w:rsidR="00711472" w:rsidRPr="00A961F6" w:rsidRDefault="00711472" w:rsidP="00711472">
            <w:pPr>
              <w:ind w:firstLine="0"/>
              <w:rPr>
                <w:rFonts w:eastAsia="Times"/>
              </w:rPr>
            </w:pPr>
            <w:r w:rsidRPr="00A961F6">
              <w:rPr>
                <w:rFonts w:eastAsia="Times"/>
                <w:sz w:val="24"/>
              </w:rPr>
              <w:t>0,11</w:t>
            </w:r>
          </w:p>
        </w:tc>
      </w:tr>
      <w:tr w:rsidR="00711472" w:rsidRPr="00A961F6">
        <w:tc>
          <w:tcPr>
            <w:tcW w:w="0" w:type="auto"/>
            <w:tcBorders>
              <w:bottom w:val="single" w:sz="12" w:space="0" w:color="auto"/>
            </w:tcBorders>
          </w:tcPr>
          <w:p w:rsidR="00711472" w:rsidRPr="00A961F6" w:rsidRDefault="00711472" w:rsidP="00711472">
            <w:pPr>
              <w:spacing w:after="120"/>
              <w:ind w:left="360" w:firstLine="0"/>
              <w:rPr>
                <w:rFonts w:eastAsia="Times"/>
                <w:sz w:val="20"/>
              </w:rPr>
            </w:pPr>
            <w:r w:rsidRPr="00A961F6">
              <w:rPr>
                <w:rFonts w:eastAsia="Times"/>
                <w:sz w:val="20"/>
              </w:rPr>
              <w:t>— Indice d'asocialité</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19,69</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20.22</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21,85</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23,17</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0,590</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0,002</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0,001</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0.09</w:t>
            </w:r>
          </w:p>
        </w:tc>
        <w:tc>
          <w:tcPr>
            <w:tcW w:w="0" w:type="auto"/>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0,003</w:t>
            </w:r>
          </w:p>
        </w:tc>
        <w:tc>
          <w:tcPr>
            <w:tcW w:w="1164" w:type="dxa"/>
            <w:tcBorders>
              <w:bottom w:val="single" w:sz="12" w:space="0" w:color="auto"/>
            </w:tcBorders>
          </w:tcPr>
          <w:p w:rsidR="00711472" w:rsidRPr="00A961F6" w:rsidRDefault="00711472" w:rsidP="00711472">
            <w:pPr>
              <w:spacing w:after="120"/>
              <w:ind w:firstLine="0"/>
              <w:rPr>
                <w:rFonts w:eastAsia="Times"/>
              </w:rPr>
            </w:pPr>
            <w:r w:rsidRPr="00A961F6">
              <w:rPr>
                <w:rFonts w:eastAsia="Times"/>
                <w:sz w:val="24"/>
              </w:rPr>
              <w:t>0,04</w:t>
            </w:r>
          </w:p>
        </w:tc>
      </w:tr>
    </w:tbl>
    <w:p w:rsidR="00711472" w:rsidRPr="0064531A" w:rsidRDefault="00711472" w:rsidP="00711472">
      <w:pPr>
        <w:spacing w:before="120" w:after="120"/>
        <w:jc w:val="both"/>
      </w:pPr>
    </w:p>
    <w:p w:rsidR="00711472" w:rsidRDefault="00711472" w:rsidP="00711472">
      <w:pPr>
        <w:spacing w:before="120" w:after="120"/>
        <w:ind w:firstLine="0"/>
        <w:jc w:val="both"/>
        <w:rPr>
          <w:szCs w:val="2"/>
        </w:rPr>
        <w:sectPr w:rsidR="00711472" w:rsidSect="00711472">
          <w:pgSz w:w="15840" w:h="12240" w:orient="landscape"/>
          <w:pgMar w:top="1440" w:right="1440" w:bottom="720" w:left="1440" w:header="720" w:footer="720" w:gutter="0"/>
          <w:cols w:space="720"/>
        </w:sectPr>
      </w:pPr>
    </w:p>
    <w:p w:rsidR="00711472" w:rsidRPr="0064531A" w:rsidRDefault="009F4C80" w:rsidP="00711472">
      <w:pPr>
        <w:spacing w:before="120" w:after="120"/>
        <w:ind w:firstLine="0"/>
        <w:jc w:val="both"/>
        <w:rPr>
          <w:szCs w:val="2"/>
        </w:rPr>
      </w:pPr>
      <w:r w:rsidRPr="0064531A">
        <w:rPr>
          <w:noProof/>
          <w:lang w:bidi="fr-FR"/>
        </w:rPr>
        <mc:AlternateContent>
          <mc:Choice Requires="wps">
            <w:drawing>
              <wp:anchor distT="0" distB="0" distL="63500" distR="63500" simplePos="0" relativeHeight="251660800" behindDoc="0" locked="0" layoutInCell="1" allowOverlap="1">
                <wp:simplePos x="0" y="0"/>
                <wp:positionH relativeFrom="margin">
                  <wp:posOffset>7045325</wp:posOffset>
                </wp:positionH>
                <wp:positionV relativeFrom="paragraph">
                  <wp:posOffset>3742055</wp:posOffset>
                </wp:positionV>
                <wp:extent cx="279400" cy="482600"/>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4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pPr>
                              <w:spacing w:line="180" w:lineRule="exact"/>
                              <w:ind w:left="140" w:firstLine="0"/>
                            </w:pPr>
                            <w:r>
                              <w:t>283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554.75pt;margin-top:294.65pt;width:22pt;height:38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" filled="f" stroked="f">
                <v:path arrowok="t"/>
                <v:textbox style="layout-flow:vertical" inset="0,0,0,0">
                  <w:txbxContent>
                    <w:p w:rsidR="00711472" w:rsidRDefault="00711472" w:rsidP="00711472">
                      <w:pPr>
                        <w:spacing w:line="180" w:lineRule="exact"/>
                        <w:ind w:left="140" w:firstLine="0"/>
                      </w:pPr>
                      <w:r>
                        <w:t>283</w:t>
                      </w:r>
                    </w:p>
                  </w:txbxContent>
                </v:textbox>
                <w10:wrap anchorx="margin"/>
              </v:shape>
            </w:pict>
          </mc:Fallback>
        </mc:AlternateContent>
      </w:r>
      <w:r w:rsidR="00711472" w:rsidRPr="0064531A">
        <w:rPr>
          <w:szCs w:val="2"/>
        </w:rPr>
        <w:t>[284]</w:t>
      </w:r>
    </w:p>
    <w:p w:rsidR="00711472" w:rsidRPr="0064531A" w:rsidRDefault="00711472" w:rsidP="00711472">
      <w:pPr>
        <w:spacing w:before="120" w:after="120"/>
        <w:ind w:firstLine="0"/>
        <w:jc w:val="both"/>
      </w:pPr>
      <w:r w:rsidRPr="0064531A">
        <w:rPr>
          <w:lang w:eastAsia="fr-FR" w:bidi="fr-FR"/>
        </w:rPr>
        <w:t>de capacité interpersonnelle. Finalement, les sporadiques et les persi</w:t>
      </w:r>
      <w:r w:rsidRPr="0064531A">
        <w:rPr>
          <w:lang w:eastAsia="fr-FR" w:bidi="fr-FR"/>
        </w:rPr>
        <w:t>s</w:t>
      </w:r>
      <w:r w:rsidRPr="0064531A">
        <w:rPr>
          <w:lang w:eastAsia="fr-FR" w:bidi="fr-FR"/>
        </w:rPr>
        <w:t>tants intermédiaires se distinguent essentiellement par la capacité i</w:t>
      </w:r>
      <w:r w:rsidRPr="0064531A">
        <w:rPr>
          <w:lang w:eastAsia="fr-FR" w:bidi="fr-FR"/>
        </w:rPr>
        <w:t>n</w:t>
      </w:r>
      <w:r w:rsidRPr="0064531A">
        <w:rPr>
          <w:lang w:eastAsia="fr-FR" w:bidi="fr-FR"/>
        </w:rPr>
        <w:t>terpersonnelle, alors que les explosifs et ces mêmes persistants ne se singularisent que pour quelques mesures, majoritairement de cap</w:t>
      </w:r>
      <w:r w:rsidRPr="0064531A">
        <w:rPr>
          <w:lang w:eastAsia="fr-FR" w:bidi="fr-FR"/>
        </w:rPr>
        <w:t>a</w:t>
      </w:r>
      <w:r w:rsidRPr="0064531A">
        <w:rPr>
          <w:lang w:eastAsia="fr-FR" w:bidi="fr-FR"/>
        </w:rPr>
        <w:t>cité interpersonnelle. Ces résultats s’affirment stables dans le temps, pui</w:t>
      </w:r>
      <w:r w:rsidRPr="0064531A">
        <w:rPr>
          <w:lang w:eastAsia="fr-FR" w:bidi="fr-FR"/>
        </w:rPr>
        <w:t>s</w:t>
      </w:r>
      <w:r w:rsidRPr="0064531A">
        <w:rPr>
          <w:lang w:eastAsia="fr-FR" w:bidi="fr-FR"/>
        </w:rPr>
        <w:t>qu'au second moment de mesure, soit à la fin de l’adolescence, à peu près les mêmes oppositions apparaissent.</w:t>
      </w:r>
    </w:p>
    <w:p w:rsidR="00711472" w:rsidRPr="0064531A" w:rsidRDefault="00711472" w:rsidP="00711472">
      <w:pPr>
        <w:spacing w:before="120" w:after="120"/>
        <w:jc w:val="both"/>
      </w:pPr>
      <w:r w:rsidRPr="0064531A">
        <w:rPr>
          <w:lang w:eastAsia="fr-FR" w:bidi="fr-FR"/>
        </w:rPr>
        <w:t>À nouveau s’impose la très forte spécificité du groupe de déli</w:t>
      </w:r>
      <w:r w:rsidRPr="0064531A">
        <w:rPr>
          <w:lang w:eastAsia="fr-FR" w:bidi="fr-FR"/>
        </w:rPr>
        <w:t>n</w:t>
      </w:r>
      <w:r w:rsidRPr="0064531A">
        <w:rPr>
          <w:lang w:eastAsia="fr-FR" w:bidi="fr-FR"/>
        </w:rPr>
        <w:t>quants persistants graves ; ce groupe tranche, quelle que soit la cat</w:t>
      </w:r>
      <w:r w:rsidRPr="0064531A">
        <w:rPr>
          <w:lang w:eastAsia="fr-FR" w:bidi="fr-FR"/>
        </w:rPr>
        <w:t>é</w:t>
      </w:r>
      <w:r w:rsidRPr="0064531A">
        <w:rPr>
          <w:lang w:eastAsia="fr-FR" w:bidi="fr-FR"/>
        </w:rPr>
        <w:t>gorie de variables psychologiques mises à contribution. Par rapport au groupe des délinquants sporadiques, et malgré le fait que les uns comme les autres soient des pupilles du Tribunal, il fallait évide</w:t>
      </w:r>
      <w:r w:rsidRPr="0064531A">
        <w:rPr>
          <w:lang w:eastAsia="fr-FR" w:bidi="fr-FR"/>
        </w:rPr>
        <w:t>m</w:t>
      </w:r>
      <w:r w:rsidRPr="0064531A">
        <w:rPr>
          <w:lang w:eastAsia="fr-FR" w:bidi="fr-FR"/>
        </w:rPr>
        <w:t>ment s’attendre à ce qu’une différenciation nette s’établisse, l’engagement dans la délinquance des persistants graves ayant un poids passablement plus lourd que les aventures délictueuses des sp</w:t>
      </w:r>
      <w:r w:rsidRPr="0064531A">
        <w:rPr>
          <w:lang w:eastAsia="fr-FR" w:bidi="fr-FR"/>
        </w:rPr>
        <w:t>o</w:t>
      </w:r>
      <w:r w:rsidRPr="0064531A">
        <w:rPr>
          <w:lang w:eastAsia="fr-FR" w:bidi="fr-FR"/>
        </w:rPr>
        <w:t>radiques. Il n'est donc pas étonnant qu’autant en ce qui concerne la représentation de soi comme objet social qu’en ce qui concerne les sentiments d’intégrité psychique et d’efficacité interpersonnelle, un écart décisif soit observé.</w:t>
      </w:r>
    </w:p>
    <w:p w:rsidR="00711472" w:rsidRPr="0064531A" w:rsidRDefault="00711472" w:rsidP="00711472">
      <w:pPr>
        <w:spacing w:before="120" w:after="120"/>
        <w:jc w:val="both"/>
      </w:pPr>
      <w:r w:rsidRPr="0064531A">
        <w:rPr>
          <w:lang w:eastAsia="fr-FR" w:bidi="fr-FR"/>
        </w:rPr>
        <w:t>En prenant le groupe des sporadiques comme base de comparaison, nous avons pu relever les indices de différenciation les plus impo</w:t>
      </w:r>
      <w:r w:rsidRPr="0064531A">
        <w:rPr>
          <w:lang w:eastAsia="fr-FR" w:bidi="fr-FR"/>
        </w:rPr>
        <w:t>r</w:t>
      </w:r>
      <w:r w:rsidRPr="0064531A">
        <w:rPr>
          <w:lang w:eastAsia="fr-FR" w:bidi="fr-FR"/>
        </w:rPr>
        <w:t>tants, qui touchent particulièrement les persistants graves : d’abord la présence d’une sous-socialisation prononcée qui, telle une sorte de barrière mentale, empêche les sujets de se voir du point de vue de l’autre et, plus concrètement, les empêche d’intégrer les rôles sociaux et de respecter les exigences normatives ; ensuite l’intensité du sent</w:t>
      </w:r>
      <w:r w:rsidRPr="0064531A">
        <w:rPr>
          <w:lang w:eastAsia="fr-FR" w:bidi="fr-FR"/>
        </w:rPr>
        <w:t>i</w:t>
      </w:r>
      <w:r w:rsidRPr="0064531A">
        <w:rPr>
          <w:lang w:eastAsia="fr-FR" w:bidi="fr-FR"/>
        </w:rPr>
        <w:t>ment d’éloignement interpersonnel, ces sujets ressentant une véritable désaffection à l’endroit des partenaires humains et surtout des figures prosociales (l’identification aux figures criminelles est cependant fo</w:t>
      </w:r>
      <w:r w:rsidRPr="0064531A">
        <w:rPr>
          <w:lang w:eastAsia="fr-FR" w:bidi="fr-FR"/>
        </w:rPr>
        <w:t>r</w:t>
      </w:r>
      <w:r w:rsidRPr="0064531A">
        <w:rPr>
          <w:lang w:eastAsia="fr-FR" w:bidi="fr-FR"/>
        </w:rPr>
        <w:t>te), ce qui témoigne de leur grande difficulté à se lier à autrui ; enfin la gravité de leur inefficience adaptative par suite de la convergence de plusieurs carences de base (concept de soi négatif, insatisfaction, m</w:t>
      </w:r>
      <w:r w:rsidRPr="0064531A">
        <w:rPr>
          <w:lang w:eastAsia="fr-FR" w:bidi="fr-FR"/>
        </w:rPr>
        <w:t>é</w:t>
      </w:r>
      <w:r w:rsidRPr="0064531A">
        <w:rPr>
          <w:lang w:eastAsia="fr-FR" w:bidi="fr-FR"/>
        </w:rPr>
        <w:t>fiance, blâme jeté sur les autres, faiblesse du moi, conscience morale boiteuse, méconnaissance des attentes et des droits d’autrui, etc.).</w:t>
      </w:r>
    </w:p>
    <w:p w:rsidR="00711472" w:rsidRPr="0064531A" w:rsidRDefault="00711472" w:rsidP="00711472">
      <w:pPr>
        <w:spacing w:before="120" w:after="120"/>
        <w:jc w:val="both"/>
      </w:pPr>
      <w:r w:rsidRPr="0064531A">
        <w:rPr>
          <w:lang w:eastAsia="fr-FR" w:bidi="fr-FR"/>
        </w:rPr>
        <w:t>Que ces deux groupes extrêmes se différencient aussi clairement allait pratiquement de soi. Ce qui était moins prévisible, c’est l’opposition tout aussi tranchée qui est ressortie entre les persistants graves et les persistants intermédiaires. Malgré que les sujets de ch</w:t>
      </w:r>
      <w:r w:rsidRPr="0064531A">
        <w:rPr>
          <w:lang w:eastAsia="fr-FR" w:bidi="fr-FR"/>
        </w:rPr>
        <w:t>a</w:t>
      </w:r>
      <w:r w:rsidRPr="0064531A">
        <w:rPr>
          <w:lang w:eastAsia="fr-FR" w:bidi="fr-FR"/>
        </w:rPr>
        <w:t>cun de ces groupes se soient compromis intensément dans l’activité délictueuse, la configuration type de traits psychologiques des pr</w:t>
      </w:r>
      <w:r w:rsidRPr="0064531A">
        <w:rPr>
          <w:lang w:eastAsia="fr-FR" w:bidi="fr-FR"/>
        </w:rPr>
        <w:t>e</w:t>
      </w:r>
      <w:r w:rsidRPr="0064531A">
        <w:rPr>
          <w:lang w:eastAsia="fr-FR" w:bidi="fr-FR"/>
        </w:rPr>
        <w:t>miers contraste avec celle des seconds. Les persistants graves, que ce soit sur les plans social, interpersonnel ou fonctionnel, sont nettement plus perturbés que les intermédiaires. Les différences les plus acce</w:t>
      </w:r>
      <w:r w:rsidRPr="0064531A">
        <w:rPr>
          <w:lang w:eastAsia="fr-FR" w:bidi="fr-FR"/>
        </w:rPr>
        <w:t>n</w:t>
      </w:r>
      <w:r w:rsidRPr="0064531A">
        <w:rPr>
          <w:lang w:eastAsia="fr-FR" w:bidi="fr-FR"/>
        </w:rPr>
        <w:t>tuées concernent le niveau général de socialisation ainsi que certains éléments de la capacité adaptative, en particulier l’inadaptation soci</w:t>
      </w:r>
      <w:r w:rsidRPr="0064531A">
        <w:rPr>
          <w:lang w:eastAsia="fr-FR" w:bidi="fr-FR"/>
        </w:rPr>
        <w:t>a</w:t>
      </w:r>
      <w:r w:rsidRPr="0064531A">
        <w:rPr>
          <w:lang w:eastAsia="fr-FR" w:bidi="fr-FR"/>
        </w:rPr>
        <w:t>le, l’aliénation et l’asocialité. Sur le plan interpersonnel, les différe</w:t>
      </w:r>
      <w:r w:rsidRPr="0064531A">
        <w:rPr>
          <w:lang w:eastAsia="fr-FR" w:bidi="fr-FR"/>
        </w:rPr>
        <w:t>n</w:t>
      </w:r>
      <w:r w:rsidRPr="0064531A">
        <w:rPr>
          <w:lang w:eastAsia="fr-FR" w:bidi="fr-FR"/>
        </w:rPr>
        <w:t>ces sont moins accusées que dans la comparaison entre sporadiques et persistants graves ; elles ont trait surtout à</w:t>
      </w:r>
      <w:r>
        <w:rPr>
          <w:lang w:eastAsia="fr-FR" w:bidi="fr-FR"/>
        </w:rPr>
        <w:t xml:space="preserve"> </w:t>
      </w:r>
      <w:r w:rsidRPr="0064531A">
        <w:rPr>
          <w:lang w:eastAsia="fr-FR" w:bidi="fr-FR"/>
        </w:rPr>
        <w:t>[285]</w:t>
      </w:r>
      <w:r>
        <w:rPr>
          <w:lang w:eastAsia="fr-FR" w:bidi="fr-FR"/>
        </w:rPr>
        <w:t xml:space="preserve"> </w:t>
      </w:r>
      <w:r w:rsidRPr="0064531A">
        <w:rPr>
          <w:lang w:eastAsia="fr-FR" w:bidi="fr-FR"/>
        </w:rPr>
        <w:t>certaines figures sp</w:t>
      </w:r>
      <w:r w:rsidRPr="0064531A">
        <w:rPr>
          <w:lang w:eastAsia="fr-FR" w:bidi="fr-FR"/>
        </w:rPr>
        <w:t>é</w:t>
      </w:r>
      <w:r w:rsidRPr="0064531A">
        <w:rPr>
          <w:lang w:eastAsia="fr-FR" w:bidi="fr-FR"/>
        </w:rPr>
        <w:t>cifiques, notamment la mère, les adultes-symboles (tels le prêtre, le policier, l’adulte bienveillant...) ainsi que les figures criminelles.</w:t>
      </w:r>
    </w:p>
    <w:p w:rsidR="00711472" w:rsidRPr="0064531A" w:rsidRDefault="00711472" w:rsidP="00711472">
      <w:pPr>
        <w:spacing w:before="120" w:after="120"/>
        <w:jc w:val="both"/>
      </w:pPr>
      <w:r w:rsidRPr="0064531A">
        <w:rPr>
          <w:lang w:eastAsia="fr-FR" w:bidi="fr-FR"/>
        </w:rPr>
        <w:t>Pour poursuivre avec les persistants intermédiaires, ajoutons qu’ils ne sont pas aussi radicalement différents du groupe des délinquants sporadiques qu'on aurait été porté à le croire, la séparation s’effectuant principalement sur le plan interpersonnel et par rapport surtout à ce</w:t>
      </w:r>
      <w:r w:rsidRPr="0064531A">
        <w:rPr>
          <w:lang w:eastAsia="fr-FR" w:bidi="fr-FR"/>
        </w:rPr>
        <w:t>r</w:t>
      </w:r>
      <w:r w:rsidRPr="0064531A">
        <w:rPr>
          <w:lang w:eastAsia="fr-FR" w:bidi="fr-FR"/>
        </w:rPr>
        <w:t>taines figures adultes (les persistants s’assimilent nettement moins à ces figures), et secondairement sur le plan social par une aptitude se</w:t>
      </w:r>
      <w:r w:rsidRPr="0064531A">
        <w:rPr>
          <w:lang w:eastAsia="fr-FR" w:bidi="fr-FR"/>
        </w:rPr>
        <w:t>n</w:t>
      </w:r>
      <w:r w:rsidRPr="0064531A">
        <w:rPr>
          <w:lang w:eastAsia="fr-FR" w:bidi="fr-FR"/>
        </w:rPr>
        <w:t>siblement plus faible à entrer en rôle social. Par contre, aucune des variables adaptatives ne réussit à contraster les deux groupes, pas plus d'ailleurs que le ressentiment contre la famille d’origine ou l’affiliation à des figures antisociales. La situation est substantiell</w:t>
      </w:r>
      <w:r w:rsidRPr="0064531A">
        <w:rPr>
          <w:lang w:eastAsia="fr-FR" w:bidi="fr-FR"/>
        </w:rPr>
        <w:t>e</w:t>
      </w:r>
      <w:r w:rsidRPr="0064531A">
        <w:rPr>
          <w:lang w:eastAsia="fr-FR" w:bidi="fr-FR"/>
        </w:rPr>
        <w:t>ment la même entre les délinquants explosifs et les délinquants spor</w:t>
      </w:r>
      <w:r w:rsidRPr="0064531A">
        <w:rPr>
          <w:lang w:eastAsia="fr-FR" w:bidi="fr-FR"/>
        </w:rPr>
        <w:t>a</w:t>
      </w:r>
      <w:r w:rsidRPr="0064531A">
        <w:rPr>
          <w:lang w:eastAsia="fr-FR" w:bidi="fr-FR"/>
        </w:rPr>
        <w:t>diques, avec en plus deux différences qui prennent un poids accru, puisque les premiers sont nettement handicapés (encore plus d’ailleurs que les persistants intermédiaires) en ce qui a trait à la capacité de se rapprocher d’autrui ou de s’envisager comme pôle d’interaction soci</w:t>
      </w:r>
      <w:r w:rsidRPr="0064531A">
        <w:rPr>
          <w:lang w:eastAsia="fr-FR" w:bidi="fr-FR"/>
        </w:rPr>
        <w:t>a</w:t>
      </w:r>
      <w:r w:rsidRPr="0064531A">
        <w:rPr>
          <w:lang w:eastAsia="fr-FR" w:bidi="fr-FR"/>
        </w:rPr>
        <w:t>le et que leur ressentiment contre la famille est passablement plus a</w:t>
      </w:r>
      <w:r w:rsidRPr="0064531A">
        <w:rPr>
          <w:lang w:eastAsia="fr-FR" w:bidi="fr-FR"/>
        </w:rPr>
        <w:t>c</w:t>
      </w:r>
      <w:r w:rsidRPr="0064531A">
        <w:rPr>
          <w:lang w:eastAsia="fr-FR" w:bidi="fr-FR"/>
        </w:rPr>
        <w:t>centué.</w:t>
      </w:r>
    </w:p>
    <w:p w:rsidR="00711472" w:rsidRPr="0064531A" w:rsidRDefault="00711472" w:rsidP="00711472">
      <w:pPr>
        <w:spacing w:before="120" w:after="120"/>
        <w:jc w:val="both"/>
      </w:pPr>
      <w:r w:rsidRPr="0064531A">
        <w:rPr>
          <w:lang w:eastAsia="fr-FR" w:bidi="fr-FR"/>
        </w:rPr>
        <w:t>En dernier lieu, la confrontation des scores obtenus par les expl</w:t>
      </w:r>
      <w:r w:rsidRPr="0064531A">
        <w:rPr>
          <w:lang w:eastAsia="fr-FR" w:bidi="fr-FR"/>
        </w:rPr>
        <w:t>o</w:t>
      </w:r>
      <w:r w:rsidRPr="0064531A">
        <w:rPr>
          <w:lang w:eastAsia="fr-FR" w:bidi="fr-FR"/>
        </w:rPr>
        <w:t>sifs et les persistants intermédiaires révèle que ce sont ces deux gro</w:t>
      </w:r>
      <w:r w:rsidRPr="0064531A">
        <w:rPr>
          <w:lang w:eastAsia="fr-FR" w:bidi="fr-FR"/>
        </w:rPr>
        <w:t>u</w:t>
      </w:r>
      <w:r w:rsidRPr="0064531A">
        <w:rPr>
          <w:lang w:eastAsia="fr-FR" w:bidi="fr-FR"/>
        </w:rPr>
        <w:t>pes qui s'éloignent le moins l’un de l’autre. Ils ne se distinguent en effet que par trois mesures : d’abord par rapport au ressentiment a</w:t>
      </w:r>
      <w:r w:rsidRPr="0064531A">
        <w:rPr>
          <w:lang w:eastAsia="fr-FR" w:bidi="fr-FR"/>
        </w:rPr>
        <w:t>c</w:t>
      </w:r>
      <w:r w:rsidRPr="0064531A">
        <w:rPr>
          <w:lang w:eastAsia="fr-FR" w:bidi="fr-FR"/>
        </w:rPr>
        <w:t>cumulé, les explosifs risquant d’éprouver plus de difficultés à comp</w:t>
      </w:r>
      <w:r w:rsidRPr="0064531A">
        <w:rPr>
          <w:lang w:eastAsia="fr-FR" w:bidi="fr-FR"/>
        </w:rPr>
        <w:t>o</w:t>
      </w:r>
      <w:r w:rsidRPr="0064531A">
        <w:rPr>
          <w:lang w:eastAsia="fr-FR" w:bidi="fr-FR"/>
        </w:rPr>
        <w:t>ser avec les adultes et les figures d’autorité, ensuite par rapport à la capacité d'accueillir l’amie de cœur, les explosifs étant à nouveau moins capables de se lier affectivement, et enfin par rapport à la figure criminelle idéale, les intermédiaires dépassant cette fois les explosifs. Ce qu’il importe de souligner c’est que, pour les mesures mettant en cause les interactions avec les autres (les rapports sociaux interpe</w:t>
      </w:r>
      <w:r w:rsidRPr="0064531A">
        <w:rPr>
          <w:lang w:eastAsia="fr-FR" w:bidi="fr-FR"/>
        </w:rPr>
        <w:t>r</w:t>
      </w:r>
      <w:r w:rsidRPr="0064531A">
        <w:rPr>
          <w:lang w:eastAsia="fr-FR" w:bidi="fr-FR"/>
        </w:rPr>
        <w:t>sonnels), les explosifs, de façon quelque peu surprenante, obtiennent des performances moyennes systématiquement plus faibles que les intermédiaires, alors que pour les mesures plus strictement fonctio</w:t>
      </w:r>
      <w:r w:rsidRPr="0064531A">
        <w:rPr>
          <w:lang w:eastAsia="fr-FR" w:bidi="fr-FR"/>
        </w:rPr>
        <w:t>n</w:t>
      </w:r>
      <w:r w:rsidRPr="0064531A">
        <w:rPr>
          <w:lang w:eastAsia="fr-FR" w:bidi="fr-FR"/>
        </w:rPr>
        <w:t>nelles c’est le contraire qui se passe, signifiant par là que les premiers sont d’abord aux prises avec des problèmes interpersonnels, alors que les seconds se trouvent plus lourdement taxés par des carences endo-</w:t>
      </w:r>
      <w:r w:rsidRPr="0064531A">
        <w:rPr>
          <w:lang w:eastAsia="fr-FR" w:bidi="fr-FR"/>
        </w:rPr>
        <w:t>p</w:t>
      </w:r>
      <w:r w:rsidRPr="0064531A">
        <w:rPr>
          <w:lang w:eastAsia="fr-FR" w:bidi="fr-FR"/>
        </w:rPr>
        <w:t>sychiques.</w:t>
      </w:r>
    </w:p>
    <w:p w:rsidR="00711472" w:rsidRDefault="00711472" w:rsidP="00711472">
      <w:pPr>
        <w:spacing w:before="120" w:after="120"/>
        <w:jc w:val="both"/>
        <w:rPr>
          <w:lang w:eastAsia="fr-FR" w:bidi="fr-FR"/>
        </w:rPr>
      </w:pPr>
      <w:r w:rsidRPr="0064531A">
        <w:rPr>
          <w:lang w:eastAsia="fr-FR" w:bidi="fr-FR"/>
        </w:rPr>
        <w:t>Bref, la capacité sociale oppose significativement entre eux les sporadiques et les explosifs, les persistants intermédiaires et les persi</w:t>
      </w:r>
      <w:r w:rsidRPr="0064531A">
        <w:rPr>
          <w:lang w:eastAsia="fr-FR" w:bidi="fr-FR"/>
        </w:rPr>
        <w:t>s</w:t>
      </w:r>
      <w:r w:rsidRPr="0064531A">
        <w:rPr>
          <w:lang w:eastAsia="fr-FR" w:bidi="fr-FR"/>
        </w:rPr>
        <w:t>tants graves ainsi que, il va sans dire, les sporadiques et les persistants graves. La capacité interpersonnelle alimente les mêmes oppositions et permet en plus de séparer les sporadiques des persistants interm</w:t>
      </w:r>
      <w:r w:rsidRPr="0064531A">
        <w:rPr>
          <w:lang w:eastAsia="fr-FR" w:bidi="fr-FR"/>
        </w:rPr>
        <w:t>é</w:t>
      </w:r>
      <w:r w:rsidRPr="0064531A">
        <w:rPr>
          <w:lang w:eastAsia="fr-FR" w:bidi="fr-FR"/>
        </w:rPr>
        <w:t>diaires et les sporadiques des persistants graves. Quant à la capacité adaptative, elle contribue essentiellement à différencier les explosifs, les sporadiques et les persistants intermédiaires des persistants graves. Il est donc intéressant de relever que les groupes moins compromis dans la délinquance (les sporadiques, les explosifs et même les persi</w:t>
      </w:r>
      <w:r w:rsidRPr="0064531A">
        <w:rPr>
          <w:lang w:eastAsia="fr-FR" w:bidi="fr-FR"/>
        </w:rPr>
        <w:t>s</w:t>
      </w:r>
      <w:r w:rsidRPr="0064531A">
        <w:rPr>
          <w:lang w:eastAsia="fr-FR" w:bidi="fr-FR"/>
        </w:rPr>
        <w:t>tants intermédiaires) se démarquent les uns des autres uniquement par la</w:t>
      </w:r>
    </w:p>
    <w:p w:rsidR="00711472" w:rsidRPr="0064531A" w:rsidRDefault="00711472" w:rsidP="00711472">
      <w:pPr>
        <w:spacing w:before="120" w:after="120"/>
        <w:jc w:val="both"/>
      </w:pPr>
    </w:p>
    <w:p w:rsidR="00711472" w:rsidRDefault="00711472" w:rsidP="00711472">
      <w:pPr>
        <w:spacing w:before="120" w:after="120"/>
        <w:ind w:firstLine="0"/>
        <w:jc w:val="both"/>
        <w:sectPr w:rsidR="00711472">
          <w:pgSz w:w="12240" w:h="15840"/>
          <w:pgMar w:top="1800" w:right="1440" w:bottom="1440" w:left="2160" w:header="720" w:footer="720" w:gutter="720"/>
          <w:cols w:space="720"/>
        </w:sectPr>
      </w:pPr>
    </w:p>
    <w:p w:rsidR="00711472" w:rsidRPr="0064531A" w:rsidRDefault="00711472" w:rsidP="00711472">
      <w:pPr>
        <w:spacing w:before="120" w:after="120"/>
        <w:ind w:firstLine="0"/>
        <w:jc w:val="both"/>
      </w:pPr>
      <w:r w:rsidRPr="0064531A">
        <w:t>[286]</w:t>
      </w:r>
    </w:p>
    <w:p w:rsidR="00711472" w:rsidRPr="0064531A" w:rsidRDefault="00711472" w:rsidP="00711472">
      <w:pPr>
        <w:spacing w:before="120" w:after="120"/>
        <w:jc w:val="both"/>
      </w:pPr>
    </w:p>
    <w:p w:rsidR="00711472" w:rsidRDefault="00711472" w:rsidP="00711472">
      <w:pPr>
        <w:pStyle w:val="figtitre"/>
      </w:pPr>
      <w:r w:rsidRPr="0064531A">
        <w:t>Tableau 6.</w:t>
      </w:r>
      <w:r>
        <w:t>14.</w:t>
      </w:r>
    </w:p>
    <w:p w:rsidR="00711472" w:rsidRPr="0064531A" w:rsidRDefault="00711472" w:rsidP="00711472">
      <w:pPr>
        <w:pStyle w:val="figst"/>
      </w:pPr>
      <w:r w:rsidRPr="0064531A">
        <w:t>DIFFÉRENCES ENTRE LES POURCENTAGES</w:t>
      </w:r>
      <w:r w:rsidRPr="0064531A">
        <w:br/>
        <w:t xml:space="preserve">DES GROUPES PRIS DEUX À DEUX AU </w:t>
      </w:r>
      <w:r>
        <w:t>TEMPS 1</w:t>
      </w:r>
      <w:r w:rsidRPr="0064531A">
        <w:br/>
        <w:t>POUR LES MESURES SOCIALES</w:t>
      </w:r>
    </w:p>
    <w:tbl>
      <w:tblPr>
        <w:tblW w:w="13178" w:type="dxa"/>
        <w:tblLook w:val="00BF" w:firstRow="1" w:lastRow="0" w:firstColumn="1" w:lastColumn="0" w:noHBand="0" w:noVBand="0"/>
      </w:tblPr>
      <w:tblGrid>
        <w:gridCol w:w="4077"/>
        <w:gridCol w:w="1062"/>
        <w:gridCol w:w="899"/>
        <w:gridCol w:w="941"/>
        <w:gridCol w:w="941"/>
        <w:gridCol w:w="881"/>
        <w:gridCol w:w="875"/>
        <w:gridCol w:w="875"/>
        <w:gridCol w:w="875"/>
        <w:gridCol w:w="875"/>
        <w:gridCol w:w="877"/>
      </w:tblGrid>
      <w:tr w:rsidR="00711472" w:rsidRPr="009D7175">
        <w:tc>
          <w:tcPr>
            <w:tcW w:w="13178" w:type="dxa"/>
            <w:gridSpan w:val="11"/>
            <w:tcBorders>
              <w:top w:val="single" w:sz="12" w:space="0" w:color="auto"/>
              <w:bottom w:val="single" w:sz="12" w:space="0" w:color="auto"/>
            </w:tcBorders>
            <w:shd w:val="clear" w:color="auto" w:fill="EEECE1"/>
          </w:tcPr>
          <w:p w:rsidR="00711472" w:rsidRPr="009D7175" w:rsidRDefault="00711472" w:rsidP="00711472">
            <w:pPr>
              <w:spacing w:before="60" w:after="60"/>
              <w:ind w:firstLine="0"/>
              <w:jc w:val="center"/>
              <w:rPr>
                <w:rFonts w:eastAsia="Times"/>
                <w:sz w:val="24"/>
              </w:rPr>
            </w:pPr>
            <w:r w:rsidRPr="009D7175">
              <w:rPr>
                <w:rFonts w:eastAsia="Times"/>
                <w:sz w:val="24"/>
              </w:rPr>
              <w:t>TEMPS 1</w:t>
            </w:r>
          </w:p>
        </w:tc>
      </w:tr>
      <w:tr w:rsidR="00711472" w:rsidRPr="009D7175">
        <w:trPr>
          <w:cantSplit/>
          <w:trHeight w:val="1491"/>
        </w:trPr>
        <w:tc>
          <w:tcPr>
            <w:tcW w:w="4077" w:type="dxa"/>
            <w:vMerge w:val="restart"/>
            <w:tcBorders>
              <w:top w:val="single" w:sz="12" w:space="0" w:color="auto"/>
              <w:bottom w:val="single" w:sz="12" w:space="0" w:color="auto"/>
              <w:tl2br w:val="single" w:sz="12" w:space="0" w:color="auto"/>
            </w:tcBorders>
            <w:shd w:val="clear" w:color="auto" w:fill="EEECE1"/>
          </w:tcPr>
          <w:p w:rsidR="00711472" w:rsidRPr="009D7175" w:rsidRDefault="00711472" w:rsidP="00711472">
            <w:pPr>
              <w:spacing w:before="60" w:after="60"/>
              <w:ind w:firstLine="0"/>
              <w:jc w:val="right"/>
              <w:rPr>
                <w:rFonts w:eastAsia="Times"/>
                <w:sz w:val="24"/>
              </w:rPr>
            </w:pPr>
          </w:p>
          <w:p w:rsidR="00711472" w:rsidRPr="009D7175" w:rsidRDefault="00711472" w:rsidP="00711472">
            <w:pPr>
              <w:spacing w:before="60" w:after="60"/>
              <w:ind w:firstLine="0"/>
              <w:jc w:val="right"/>
              <w:rPr>
                <w:rFonts w:eastAsia="Times"/>
                <w:sz w:val="24"/>
              </w:rPr>
            </w:pPr>
            <w:r w:rsidRPr="009D7175">
              <w:rPr>
                <w:rFonts w:eastAsia="Times"/>
                <w:sz w:val="24"/>
              </w:rPr>
              <w:t>DÉLINQUANTS</w:t>
            </w:r>
          </w:p>
          <w:p w:rsidR="00711472" w:rsidRPr="009D7175" w:rsidRDefault="00711472" w:rsidP="00711472">
            <w:pPr>
              <w:spacing w:before="60" w:after="60"/>
              <w:ind w:firstLine="0"/>
              <w:rPr>
                <w:rFonts w:eastAsia="Times"/>
                <w:sz w:val="24"/>
              </w:rPr>
            </w:pPr>
          </w:p>
          <w:p w:rsidR="00711472" w:rsidRPr="009D7175" w:rsidRDefault="00711472" w:rsidP="00711472">
            <w:pPr>
              <w:spacing w:before="60" w:after="60"/>
              <w:ind w:firstLine="0"/>
              <w:rPr>
                <w:rFonts w:eastAsia="Times"/>
                <w:caps/>
                <w:sz w:val="24"/>
              </w:rPr>
            </w:pPr>
            <w:r w:rsidRPr="009D7175">
              <w:rPr>
                <w:rFonts w:eastAsia="Times"/>
                <w:caps/>
                <w:sz w:val="24"/>
              </w:rPr>
              <w:t>Mesures</w:t>
            </w:r>
            <w:r w:rsidRPr="009D7175">
              <w:rPr>
                <w:rFonts w:eastAsia="Times"/>
                <w:caps/>
                <w:sz w:val="24"/>
              </w:rPr>
              <w:br/>
              <w:t>psychologiques</w:t>
            </w:r>
          </w:p>
        </w:tc>
        <w:tc>
          <w:tcPr>
            <w:tcW w:w="1062"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Sporadiques</w:t>
            </w:r>
          </w:p>
        </w:tc>
        <w:tc>
          <w:tcPr>
            <w:tcW w:w="899"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Explosifs</w:t>
            </w:r>
          </w:p>
        </w:tc>
        <w:tc>
          <w:tcPr>
            <w:tcW w:w="941"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Persistants interm.</w:t>
            </w:r>
          </w:p>
        </w:tc>
        <w:tc>
          <w:tcPr>
            <w:tcW w:w="941"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Persistants graves</w:t>
            </w:r>
          </w:p>
        </w:tc>
        <w:tc>
          <w:tcPr>
            <w:tcW w:w="881"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G</w:t>
            </w:r>
            <w:r w:rsidRPr="009D7175">
              <w:rPr>
                <w:rFonts w:eastAsia="Times"/>
                <w:sz w:val="24"/>
                <w:vertAlign w:val="subscript"/>
              </w:rPr>
              <w:t>1</w:t>
            </w:r>
            <w:r w:rsidRPr="009D7175">
              <w:rPr>
                <w:rFonts w:eastAsia="Times"/>
                <w:sz w:val="24"/>
              </w:rPr>
              <w:t xml:space="preserve"> – G</w:t>
            </w:r>
            <w:r w:rsidRPr="009D7175">
              <w:rPr>
                <w:rFonts w:eastAsia="Times"/>
                <w:sz w:val="24"/>
                <w:vertAlign w:val="subscript"/>
              </w:rPr>
              <w:t>2</w:t>
            </w:r>
          </w:p>
        </w:tc>
        <w:tc>
          <w:tcPr>
            <w:tcW w:w="875"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G</w:t>
            </w:r>
            <w:r w:rsidRPr="009D7175">
              <w:rPr>
                <w:rFonts w:eastAsia="Times"/>
                <w:sz w:val="24"/>
                <w:vertAlign w:val="subscript"/>
              </w:rPr>
              <w:t>1</w:t>
            </w:r>
            <w:r w:rsidRPr="009D7175">
              <w:rPr>
                <w:rFonts w:eastAsia="Times"/>
                <w:sz w:val="24"/>
              </w:rPr>
              <w:t xml:space="preserve"> – G</w:t>
            </w:r>
            <w:r w:rsidRPr="009D7175">
              <w:rPr>
                <w:rFonts w:eastAsia="Times"/>
                <w:sz w:val="24"/>
                <w:vertAlign w:val="subscript"/>
              </w:rPr>
              <w:t>3</w:t>
            </w:r>
          </w:p>
        </w:tc>
        <w:tc>
          <w:tcPr>
            <w:tcW w:w="875"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G</w:t>
            </w:r>
            <w:r w:rsidRPr="009D7175">
              <w:rPr>
                <w:rFonts w:eastAsia="Times"/>
                <w:sz w:val="24"/>
                <w:vertAlign w:val="subscript"/>
              </w:rPr>
              <w:t>1</w:t>
            </w:r>
            <w:r w:rsidRPr="009D7175">
              <w:rPr>
                <w:rFonts w:eastAsia="Times"/>
                <w:sz w:val="24"/>
              </w:rPr>
              <w:t xml:space="preserve"> – G4</w:t>
            </w:r>
            <w:r w:rsidRPr="009D7175">
              <w:rPr>
                <w:rFonts w:eastAsia="Times"/>
                <w:sz w:val="24"/>
                <w:vertAlign w:val="subscript"/>
              </w:rPr>
              <w:t>2</w:t>
            </w:r>
          </w:p>
        </w:tc>
        <w:tc>
          <w:tcPr>
            <w:tcW w:w="875"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G</w:t>
            </w:r>
            <w:r w:rsidRPr="009D7175">
              <w:rPr>
                <w:rFonts w:eastAsia="Times"/>
                <w:sz w:val="24"/>
                <w:vertAlign w:val="subscript"/>
              </w:rPr>
              <w:t>2</w:t>
            </w:r>
            <w:r w:rsidRPr="009D7175">
              <w:rPr>
                <w:rFonts w:eastAsia="Times"/>
                <w:sz w:val="24"/>
              </w:rPr>
              <w:t xml:space="preserve"> – G3</w:t>
            </w:r>
            <w:r w:rsidRPr="009D7175">
              <w:rPr>
                <w:rFonts w:eastAsia="Times"/>
                <w:sz w:val="24"/>
                <w:vertAlign w:val="subscript"/>
              </w:rPr>
              <w:t>4</w:t>
            </w:r>
          </w:p>
        </w:tc>
        <w:tc>
          <w:tcPr>
            <w:tcW w:w="875"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G</w:t>
            </w:r>
            <w:r w:rsidRPr="009D7175">
              <w:rPr>
                <w:rFonts w:eastAsia="Times"/>
                <w:sz w:val="24"/>
                <w:vertAlign w:val="subscript"/>
              </w:rPr>
              <w:t>2</w:t>
            </w:r>
            <w:r w:rsidRPr="009D7175">
              <w:rPr>
                <w:rFonts w:eastAsia="Times"/>
                <w:sz w:val="24"/>
              </w:rPr>
              <w:t xml:space="preserve"> – G</w:t>
            </w:r>
            <w:r w:rsidRPr="009D7175">
              <w:rPr>
                <w:rFonts w:eastAsia="Times"/>
                <w:sz w:val="24"/>
                <w:vertAlign w:val="subscript"/>
              </w:rPr>
              <w:t>2</w:t>
            </w:r>
          </w:p>
        </w:tc>
        <w:tc>
          <w:tcPr>
            <w:tcW w:w="877" w:type="dxa"/>
            <w:tcBorders>
              <w:top w:val="single" w:sz="12" w:space="0" w:color="auto"/>
            </w:tcBorders>
            <w:shd w:val="clear" w:color="auto" w:fill="EEECE1"/>
            <w:textDirection w:val="btLr"/>
            <w:vAlign w:val="center"/>
          </w:tcPr>
          <w:p w:rsidR="00711472" w:rsidRPr="009D7175" w:rsidRDefault="00711472" w:rsidP="00711472">
            <w:pPr>
              <w:spacing w:before="60" w:after="60"/>
              <w:ind w:left="113" w:right="113" w:firstLine="0"/>
              <w:rPr>
                <w:rFonts w:eastAsia="Times"/>
                <w:sz w:val="24"/>
              </w:rPr>
            </w:pPr>
            <w:r w:rsidRPr="009D7175">
              <w:rPr>
                <w:rFonts w:eastAsia="Times"/>
                <w:sz w:val="24"/>
              </w:rPr>
              <w:t>G</w:t>
            </w:r>
            <w:r w:rsidRPr="009D7175">
              <w:rPr>
                <w:rFonts w:eastAsia="Times"/>
                <w:sz w:val="24"/>
                <w:vertAlign w:val="subscript"/>
              </w:rPr>
              <w:t>3</w:t>
            </w:r>
            <w:r w:rsidRPr="009D7175">
              <w:rPr>
                <w:rFonts w:eastAsia="Times"/>
                <w:sz w:val="24"/>
              </w:rPr>
              <w:t xml:space="preserve"> – G</w:t>
            </w:r>
            <w:r w:rsidRPr="009D7175">
              <w:rPr>
                <w:rFonts w:eastAsia="Times"/>
                <w:sz w:val="24"/>
                <w:vertAlign w:val="subscript"/>
              </w:rPr>
              <w:t>4</w:t>
            </w:r>
          </w:p>
        </w:tc>
      </w:tr>
      <w:tr w:rsidR="00711472" w:rsidRPr="009D7175">
        <w:trPr>
          <w:trHeight w:val="420"/>
        </w:trPr>
        <w:tc>
          <w:tcPr>
            <w:tcW w:w="4077" w:type="dxa"/>
            <w:vMerge/>
            <w:tcBorders>
              <w:bottom w:val="single" w:sz="12" w:space="0" w:color="auto"/>
              <w:tl2br w:val="single" w:sz="12" w:space="0" w:color="auto"/>
            </w:tcBorders>
          </w:tcPr>
          <w:p w:rsidR="00711472" w:rsidRPr="009D7175" w:rsidRDefault="00711472" w:rsidP="00711472">
            <w:pPr>
              <w:spacing w:before="120" w:after="120"/>
              <w:ind w:firstLine="0"/>
              <w:rPr>
                <w:rFonts w:eastAsia="Times"/>
                <w:sz w:val="24"/>
              </w:rPr>
            </w:pPr>
          </w:p>
        </w:tc>
        <w:tc>
          <w:tcPr>
            <w:tcW w:w="1062" w:type="dxa"/>
            <w:tcBorders>
              <w:bottom w:val="single" w:sz="12" w:space="0" w:color="auto"/>
            </w:tcBorders>
            <w:shd w:val="clear" w:color="auto" w:fill="EEECE1"/>
          </w:tcPr>
          <w:p w:rsidR="00711472" w:rsidRPr="009D7175" w:rsidRDefault="00711472" w:rsidP="00711472">
            <w:pPr>
              <w:spacing w:after="60"/>
              <w:ind w:firstLine="0"/>
              <w:jc w:val="center"/>
              <w:rPr>
                <w:rFonts w:eastAsia="Times"/>
                <w:sz w:val="24"/>
              </w:rPr>
            </w:pPr>
            <w:r w:rsidRPr="009D7175">
              <w:rPr>
                <w:rFonts w:eastAsia="Times"/>
                <w:sz w:val="24"/>
              </w:rPr>
              <w:t>G</w:t>
            </w:r>
            <w:r w:rsidRPr="009D7175">
              <w:rPr>
                <w:rFonts w:eastAsia="Times"/>
                <w:sz w:val="24"/>
                <w:vertAlign w:val="subscript"/>
              </w:rPr>
              <w:t>1</w:t>
            </w:r>
          </w:p>
        </w:tc>
        <w:tc>
          <w:tcPr>
            <w:tcW w:w="899"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sz w:val="24"/>
              </w:rPr>
              <w:t>G</w:t>
            </w:r>
            <w:r>
              <w:rPr>
                <w:rFonts w:eastAsia="Times"/>
                <w:sz w:val="24"/>
                <w:vertAlign w:val="subscript"/>
              </w:rPr>
              <w:t>2</w:t>
            </w:r>
          </w:p>
        </w:tc>
        <w:tc>
          <w:tcPr>
            <w:tcW w:w="941"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sz w:val="24"/>
              </w:rPr>
              <w:t>G</w:t>
            </w:r>
            <w:r>
              <w:rPr>
                <w:rFonts w:eastAsia="Times"/>
                <w:sz w:val="24"/>
                <w:vertAlign w:val="subscript"/>
              </w:rPr>
              <w:t>3</w:t>
            </w:r>
          </w:p>
        </w:tc>
        <w:tc>
          <w:tcPr>
            <w:tcW w:w="941"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sz w:val="24"/>
              </w:rPr>
              <w:t>G</w:t>
            </w:r>
            <w:r>
              <w:rPr>
                <w:rFonts w:eastAsia="Times"/>
                <w:sz w:val="24"/>
                <w:vertAlign w:val="subscript"/>
              </w:rPr>
              <w:t>4</w:t>
            </w:r>
          </w:p>
        </w:tc>
        <w:tc>
          <w:tcPr>
            <w:tcW w:w="881" w:type="dxa"/>
            <w:tcBorders>
              <w:bottom w:val="single" w:sz="12" w:space="0" w:color="auto"/>
            </w:tcBorders>
            <w:shd w:val="clear" w:color="auto" w:fill="EEECE1"/>
          </w:tcPr>
          <w:p w:rsidR="00711472" w:rsidRPr="009D7175" w:rsidRDefault="00711472" w:rsidP="00711472">
            <w:pPr>
              <w:spacing w:after="60"/>
              <w:ind w:firstLine="0"/>
              <w:jc w:val="center"/>
              <w:rPr>
                <w:rFonts w:eastAsia="Times"/>
                <w:i/>
                <w:sz w:val="24"/>
              </w:rPr>
            </w:pPr>
            <w:r w:rsidRPr="009D7175">
              <w:rPr>
                <w:rFonts w:eastAsia="Times"/>
                <w:i/>
                <w:sz w:val="24"/>
              </w:rPr>
              <w:t>P</w:t>
            </w:r>
          </w:p>
        </w:tc>
        <w:tc>
          <w:tcPr>
            <w:tcW w:w="875"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i/>
                <w:sz w:val="24"/>
              </w:rPr>
              <w:t>P</w:t>
            </w:r>
          </w:p>
        </w:tc>
        <w:tc>
          <w:tcPr>
            <w:tcW w:w="875"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i/>
                <w:sz w:val="24"/>
              </w:rPr>
              <w:t>P</w:t>
            </w:r>
          </w:p>
        </w:tc>
        <w:tc>
          <w:tcPr>
            <w:tcW w:w="875"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i/>
                <w:sz w:val="24"/>
              </w:rPr>
              <w:t>P</w:t>
            </w:r>
          </w:p>
        </w:tc>
        <w:tc>
          <w:tcPr>
            <w:tcW w:w="875"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i/>
                <w:sz w:val="24"/>
              </w:rPr>
              <w:t>P</w:t>
            </w:r>
          </w:p>
        </w:tc>
        <w:tc>
          <w:tcPr>
            <w:tcW w:w="877" w:type="dxa"/>
            <w:tcBorders>
              <w:bottom w:val="single" w:sz="12" w:space="0" w:color="auto"/>
            </w:tcBorders>
            <w:shd w:val="clear" w:color="auto" w:fill="EEECE1"/>
          </w:tcPr>
          <w:p w:rsidR="00711472" w:rsidRPr="009D7175" w:rsidRDefault="00711472" w:rsidP="00711472">
            <w:pPr>
              <w:spacing w:after="60"/>
              <w:rPr>
                <w:rFonts w:eastAsia="Times"/>
                <w:sz w:val="24"/>
              </w:rPr>
            </w:pPr>
            <w:r w:rsidRPr="009D7175">
              <w:rPr>
                <w:rFonts w:eastAsia="Times"/>
                <w:i/>
                <w:sz w:val="24"/>
              </w:rPr>
              <w:t>P</w:t>
            </w:r>
          </w:p>
        </w:tc>
      </w:tr>
      <w:tr w:rsidR="00711472" w:rsidRPr="009D7175">
        <w:tc>
          <w:tcPr>
            <w:tcW w:w="4077" w:type="dxa"/>
          </w:tcPr>
          <w:p w:rsidR="00711472" w:rsidRPr="009D7175" w:rsidRDefault="00711472" w:rsidP="00711472">
            <w:pPr>
              <w:spacing w:before="120" w:after="120"/>
              <w:ind w:firstLine="0"/>
              <w:rPr>
                <w:rFonts w:eastAsia="Times"/>
                <w:sz w:val="24"/>
              </w:rPr>
            </w:pPr>
            <w:r>
              <w:rPr>
                <w:rFonts w:eastAsia="Times"/>
                <w:sz w:val="24"/>
              </w:rPr>
              <w:t>— Contrôle par la mère</w:t>
            </w:r>
          </w:p>
        </w:tc>
        <w:tc>
          <w:tcPr>
            <w:tcW w:w="1062" w:type="dxa"/>
          </w:tcPr>
          <w:p w:rsidR="00711472" w:rsidRPr="00BF2A9C" w:rsidRDefault="00711472" w:rsidP="00711472">
            <w:pPr>
              <w:spacing w:before="120" w:after="120"/>
              <w:ind w:firstLine="0"/>
            </w:pPr>
            <w:r w:rsidRPr="00BF2A9C">
              <w:rPr>
                <w:sz w:val="24"/>
              </w:rPr>
              <w:t>58</w:t>
            </w:r>
          </w:p>
        </w:tc>
        <w:tc>
          <w:tcPr>
            <w:tcW w:w="899" w:type="dxa"/>
          </w:tcPr>
          <w:p w:rsidR="00711472" w:rsidRPr="00BF2A9C" w:rsidRDefault="00711472" w:rsidP="00711472">
            <w:pPr>
              <w:spacing w:before="120" w:after="120"/>
              <w:ind w:firstLine="0"/>
            </w:pPr>
            <w:r w:rsidRPr="00BF2A9C">
              <w:rPr>
                <w:sz w:val="24"/>
              </w:rPr>
              <w:t>27</w:t>
            </w:r>
          </w:p>
        </w:tc>
        <w:tc>
          <w:tcPr>
            <w:tcW w:w="941" w:type="dxa"/>
          </w:tcPr>
          <w:p w:rsidR="00711472" w:rsidRPr="00BF2A9C" w:rsidRDefault="00711472" w:rsidP="00711472">
            <w:pPr>
              <w:spacing w:before="120" w:after="120"/>
              <w:ind w:firstLine="0"/>
            </w:pPr>
            <w:r w:rsidRPr="00BF2A9C">
              <w:rPr>
                <w:sz w:val="24"/>
              </w:rPr>
              <w:t>47</w:t>
            </w:r>
          </w:p>
        </w:tc>
        <w:tc>
          <w:tcPr>
            <w:tcW w:w="941" w:type="dxa"/>
          </w:tcPr>
          <w:p w:rsidR="00711472" w:rsidRPr="00BF2A9C" w:rsidRDefault="00711472" w:rsidP="00711472">
            <w:pPr>
              <w:spacing w:before="120" w:after="120"/>
              <w:ind w:firstLine="0"/>
            </w:pPr>
            <w:r w:rsidRPr="00BF2A9C">
              <w:rPr>
                <w:sz w:val="24"/>
              </w:rPr>
              <w:t>37</w:t>
            </w:r>
          </w:p>
        </w:tc>
        <w:tc>
          <w:tcPr>
            <w:tcW w:w="881" w:type="dxa"/>
          </w:tcPr>
          <w:p w:rsidR="00711472" w:rsidRPr="00BF2A9C" w:rsidRDefault="00711472" w:rsidP="00711472">
            <w:pPr>
              <w:spacing w:before="120" w:after="120"/>
              <w:ind w:firstLine="0"/>
            </w:pPr>
            <w:r w:rsidRPr="00BF2A9C">
              <w:rPr>
                <w:sz w:val="24"/>
              </w:rPr>
              <w:t>0,002</w:t>
            </w:r>
          </w:p>
        </w:tc>
        <w:tc>
          <w:tcPr>
            <w:tcW w:w="875" w:type="dxa"/>
          </w:tcPr>
          <w:p w:rsidR="00711472" w:rsidRPr="00BF2A9C" w:rsidRDefault="00711472" w:rsidP="00711472">
            <w:pPr>
              <w:spacing w:before="120" w:after="120"/>
              <w:ind w:firstLine="0"/>
            </w:pPr>
            <w:r w:rsidRPr="00BF2A9C">
              <w:rPr>
                <w:sz w:val="24"/>
              </w:rPr>
              <w:t>0,19</w:t>
            </w:r>
          </w:p>
        </w:tc>
        <w:tc>
          <w:tcPr>
            <w:tcW w:w="875" w:type="dxa"/>
          </w:tcPr>
          <w:p w:rsidR="00711472" w:rsidRPr="00BF2A9C" w:rsidRDefault="00711472" w:rsidP="00711472">
            <w:pPr>
              <w:spacing w:before="120" w:after="120"/>
              <w:ind w:firstLine="0"/>
            </w:pPr>
            <w:r w:rsidRPr="00BF2A9C">
              <w:rPr>
                <w:sz w:val="24"/>
              </w:rPr>
              <w:t>0,005</w:t>
            </w:r>
          </w:p>
        </w:tc>
        <w:tc>
          <w:tcPr>
            <w:tcW w:w="875" w:type="dxa"/>
          </w:tcPr>
          <w:p w:rsidR="00711472" w:rsidRPr="00BF2A9C" w:rsidRDefault="00711472" w:rsidP="00711472">
            <w:pPr>
              <w:spacing w:before="120" w:after="120"/>
              <w:ind w:firstLine="0"/>
            </w:pPr>
            <w:r w:rsidRPr="00BF2A9C">
              <w:rPr>
                <w:sz w:val="24"/>
              </w:rPr>
              <w:t>0,03</w:t>
            </w:r>
          </w:p>
        </w:tc>
        <w:tc>
          <w:tcPr>
            <w:tcW w:w="875" w:type="dxa"/>
          </w:tcPr>
          <w:p w:rsidR="00711472" w:rsidRPr="00BF2A9C" w:rsidRDefault="00711472" w:rsidP="00711472">
            <w:pPr>
              <w:spacing w:before="120" w:after="120"/>
              <w:ind w:firstLine="0"/>
            </w:pPr>
            <w:r w:rsidRPr="00BF2A9C">
              <w:rPr>
                <w:sz w:val="24"/>
              </w:rPr>
              <w:t>0,280</w:t>
            </w:r>
          </w:p>
        </w:tc>
        <w:tc>
          <w:tcPr>
            <w:tcW w:w="877" w:type="dxa"/>
          </w:tcPr>
          <w:p w:rsidR="00711472" w:rsidRPr="00BF2A9C" w:rsidRDefault="00711472" w:rsidP="00711472">
            <w:pPr>
              <w:spacing w:before="120" w:after="120"/>
              <w:ind w:firstLine="0"/>
            </w:pPr>
            <w:r w:rsidRPr="00BF2A9C">
              <w:rPr>
                <w:sz w:val="24"/>
              </w:rPr>
              <w:t>0,140</w:t>
            </w:r>
          </w:p>
        </w:tc>
      </w:tr>
      <w:tr w:rsidR="00711472" w:rsidRPr="009D7175">
        <w:tc>
          <w:tcPr>
            <w:tcW w:w="4077" w:type="dxa"/>
          </w:tcPr>
          <w:p w:rsidR="00711472" w:rsidRPr="009D7175" w:rsidRDefault="00711472" w:rsidP="00711472">
            <w:pPr>
              <w:spacing w:before="120" w:after="120"/>
              <w:ind w:firstLine="0"/>
              <w:rPr>
                <w:rFonts w:eastAsia="Times"/>
                <w:sz w:val="24"/>
              </w:rPr>
            </w:pPr>
            <w:r>
              <w:rPr>
                <w:rFonts w:eastAsia="Times"/>
                <w:sz w:val="24"/>
              </w:rPr>
              <w:t>— Bouffon en classe</w:t>
            </w:r>
          </w:p>
        </w:tc>
        <w:tc>
          <w:tcPr>
            <w:tcW w:w="1062" w:type="dxa"/>
          </w:tcPr>
          <w:p w:rsidR="00711472" w:rsidRPr="00BF2A9C" w:rsidRDefault="00711472" w:rsidP="00711472">
            <w:pPr>
              <w:spacing w:before="120" w:after="120"/>
              <w:ind w:firstLine="0"/>
            </w:pPr>
            <w:r w:rsidRPr="00BF2A9C">
              <w:rPr>
                <w:sz w:val="24"/>
              </w:rPr>
              <w:t>21</w:t>
            </w:r>
          </w:p>
        </w:tc>
        <w:tc>
          <w:tcPr>
            <w:tcW w:w="899" w:type="dxa"/>
          </w:tcPr>
          <w:p w:rsidR="00711472" w:rsidRPr="00BF2A9C" w:rsidRDefault="00711472" w:rsidP="00711472">
            <w:pPr>
              <w:spacing w:before="120" w:after="120"/>
              <w:ind w:firstLine="0"/>
            </w:pPr>
            <w:r w:rsidRPr="00BF2A9C">
              <w:rPr>
                <w:sz w:val="24"/>
              </w:rPr>
              <w:t>30</w:t>
            </w:r>
          </w:p>
        </w:tc>
        <w:tc>
          <w:tcPr>
            <w:tcW w:w="941" w:type="dxa"/>
          </w:tcPr>
          <w:p w:rsidR="00711472" w:rsidRPr="00BF2A9C" w:rsidRDefault="00711472" w:rsidP="00711472">
            <w:pPr>
              <w:spacing w:before="120" w:after="120"/>
              <w:ind w:firstLine="0"/>
            </w:pPr>
            <w:r w:rsidRPr="00BF2A9C">
              <w:rPr>
                <w:sz w:val="24"/>
              </w:rPr>
              <w:t>22</w:t>
            </w:r>
          </w:p>
        </w:tc>
        <w:tc>
          <w:tcPr>
            <w:tcW w:w="941" w:type="dxa"/>
          </w:tcPr>
          <w:p w:rsidR="00711472" w:rsidRPr="00BF2A9C" w:rsidRDefault="00711472" w:rsidP="00711472">
            <w:pPr>
              <w:spacing w:before="120" w:after="120"/>
              <w:ind w:firstLine="0"/>
            </w:pPr>
            <w:r w:rsidRPr="00BF2A9C">
              <w:rPr>
                <w:sz w:val="24"/>
              </w:rPr>
              <w:t>45</w:t>
            </w:r>
          </w:p>
        </w:tc>
        <w:tc>
          <w:tcPr>
            <w:tcW w:w="881" w:type="dxa"/>
          </w:tcPr>
          <w:p w:rsidR="00711472" w:rsidRPr="00BF2A9C" w:rsidRDefault="00711472" w:rsidP="00711472">
            <w:pPr>
              <w:spacing w:before="120" w:after="120"/>
              <w:ind w:firstLine="0"/>
            </w:pPr>
            <w:r w:rsidRPr="00BF2A9C">
              <w:rPr>
                <w:sz w:val="24"/>
              </w:rPr>
              <w:t>0,400</w:t>
            </w:r>
          </w:p>
        </w:tc>
        <w:tc>
          <w:tcPr>
            <w:tcW w:w="875" w:type="dxa"/>
          </w:tcPr>
          <w:p w:rsidR="00711472" w:rsidRPr="00BF2A9C" w:rsidRDefault="00711472" w:rsidP="00711472">
            <w:pPr>
              <w:spacing w:before="120" w:after="120"/>
              <w:ind w:firstLine="0"/>
            </w:pPr>
            <w:r w:rsidRPr="00BF2A9C">
              <w:rPr>
                <w:sz w:val="24"/>
              </w:rPr>
              <w:t>1,00</w:t>
            </w:r>
          </w:p>
        </w:tc>
        <w:tc>
          <w:tcPr>
            <w:tcW w:w="875" w:type="dxa"/>
          </w:tcPr>
          <w:p w:rsidR="00711472" w:rsidRPr="00BF2A9C" w:rsidRDefault="00711472" w:rsidP="00711472">
            <w:pPr>
              <w:spacing w:before="120" w:after="120"/>
              <w:ind w:firstLine="0"/>
            </w:pPr>
            <w:r w:rsidRPr="00BF2A9C">
              <w:rPr>
                <w:sz w:val="24"/>
              </w:rPr>
              <w:t>0,002</w:t>
            </w:r>
          </w:p>
        </w:tc>
        <w:tc>
          <w:tcPr>
            <w:tcW w:w="875" w:type="dxa"/>
          </w:tcPr>
          <w:p w:rsidR="00711472" w:rsidRPr="00BF2A9C" w:rsidRDefault="00711472" w:rsidP="00711472">
            <w:pPr>
              <w:spacing w:before="120" w:after="120"/>
              <w:ind w:firstLine="0"/>
            </w:pPr>
            <w:r w:rsidRPr="00BF2A9C">
              <w:rPr>
                <w:sz w:val="24"/>
              </w:rPr>
              <w:t>0,46</w:t>
            </w:r>
          </w:p>
        </w:tc>
        <w:tc>
          <w:tcPr>
            <w:tcW w:w="875" w:type="dxa"/>
          </w:tcPr>
          <w:p w:rsidR="00711472" w:rsidRPr="00BF2A9C" w:rsidRDefault="00711472" w:rsidP="00711472">
            <w:pPr>
              <w:spacing w:before="120" w:after="120"/>
              <w:ind w:firstLine="0"/>
            </w:pPr>
            <w:r w:rsidRPr="00BF2A9C">
              <w:rPr>
                <w:sz w:val="24"/>
              </w:rPr>
              <w:t>0,130</w:t>
            </w:r>
          </w:p>
        </w:tc>
        <w:tc>
          <w:tcPr>
            <w:tcW w:w="877" w:type="dxa"/>
          </w:tcPr>
          <w:p w:rsidR="00711472" w:rsidRPr="00BF2A9C" w:rsidRDefault="00711472" w:rsidP="00711472">
            <w:pPr>
              <w:spacing w:before="120" w:after="120"/>
              <w:ind w:firstLine="0"/>
            </w:pPr>
            <w:r w:rsidRPr="00BF2A9C">
              <w:rPr>
                <w:sz w:val="24"/>
              </w:rPr>
              <w:t>0,001</w:t>
            </w:r>
          </w:p>
        </w:tc>
      </w:tr>
      <w:tr w:rsidR="00711472" w:rsidRPr="009D7175">
        <w:tc>
          <w:tcPr>
            <w:tcW w:w="4077" w:type="dxa"/>
          </w:tcPr>
          <w:p w:rsidR="00711472" w:rsidRPr="009D7175" w:rsidRDefault="00711472" w:rsidP="00711472">
            <w:pPr>
              <w:spacing w:before="120" w:after="120"/>
              <w:ind w:firstLine="0"/>
              <w:rPr>
                <w:rFonts w:eastAsia="Times"/>
                <w:sz w:val="24"/>
              </w:rPr>
            </w:pPr>
            <w:r>
              <w:rPr>
                <w:rFonts w:eastAsia="Times"/>
                <w:sz w:val="24"/>
              </w:rPr>
              <w:t>— Insolence envers un enseignant</w:t>
            </w:r>
          </w:p>
        </w:tc>
        <w:tc>
          <w:tcPr>
            <w:tcW w:w="1062" w:type="dxa"/>
          </w:tcPr>
          <w:p w:rsidR="00711472" w:rsidRPr="00BF2A9C" w:rsidRDefault="00711472" w:rsidP="00711472">
            <w:pPr>
              <w:spacing w:before="120" w:after="120"/>
              <w:ind w:firstLine="0"/>
            </w:pPr>
            <w:r w:rsidRPr="00BF2A9C">
              <w:rPr>
                <w:sz w:val="24"/>
              </w:rPr>
              <w:t>21</w:t>
            </w:r>
          </w:p>
        </w:tc>
        <w:tc>
          <w:tcPr>
            <w:tcW w:w="899" w:type="dxa"/>
          </w:tcPr>
          <w:p w:rsidR="00711472" w:rsidRPr="00BF2A9C" w:rsidRDefault="00711472" w:rsidP="00711472">
            <w:pPr>
              <w:spacing w:before="120" w:after="120"/>
              <w:ind w:firstLine="0"/>
            </w:pPr>
            <w:r w:rsidRPr="00BF2A9C">
              <w:rPr>
                <w:sz w:val="24"/>
              </w:rPr>
              <w:t>40</w:t>
            </w:r>
          </w:p>
        </w:tc>
        <w:tc>
          <w:tcPr>
            <w:tcW w:w="941" w:type="dxa"/>
          </w:tcPr>
          <w:p w:rsidR="00711472" w:rsidRPr="00BF2A9C" w:rsidRDefault="00711472" w:rsidP="00711472">
            <w:pPr>
              <w:spacing w:before="120" w:after="120"/>
              <w:ind w:firstLine="0"/>
            </w:pPr>
            <w:r w:rsidRPr="00BF2A9C">
              <w:rPr>
                <w:sz w:val="24"/>
              </w:rPr>
              <w:t>40</w:t>
            </w:r>
          </w:p>
        </w:tc>
        <w:tc>
          <w:tcPr>
            <w:tcW w:w="941" w:type="dxa"/>
          </w:tcPr>
          <w:p w:rsidR="00711472" w:rsidRPr="00BF2A9C" w:rsidRDefault="00711472" w:rsidP="00711472">
            <w:pPr>
              <w:spacing w:before="120" w:after="120"/>
              <w:ind w:firstLine="0"/>
            </w:pPr>
            <w:r w:rsidRPr="00BF2A9C">
              <w:rPr>
                <w:sz w:val="24"/>
              </w:rPr>
              <w:t>60</w:t>
            </w:r>
          </w:p>
        </w:tc>
        <w:tc>
          <w:tcPr>
            <w:tcW w:w="881" w:type="dxa"/>
          </w:tcPr>
          <w:p w:rsidR="00711472" w:rsidRPr="00BF2A9C" w:rsidRDefault="00711472" w:rsidP="00711472">
            <w:pPr>
              <w:spacing w:before="120" w:after="120"/>
              <w:ind w:firstLine="0"/>
            </w:pPr>
            <w:r w:rsidRPr="00BF2A9C">
              <w:rPr>
                <w:sz w:val="24"/>
              </w:rPr>
              <w:t>0,060</w:t>
            </w:r>
          </w:p>
        </w:tc>
        <w:tc>
          <w:tcPr>
            <w:tcW w:w="875" w:type="dxa"/>
          </w:tcPr>
          <w:p w:rsidR="00711472" w:rsidRPr="00BF2A9C" w:rsidRDefault="00711472" w:rsidP="00711472">
            <w:pPr>
              <w:spacing w:before="120" w:after="120"/>
              <w:ind w:firstLine="0"/>
            </w:pPr>
            <w:r w:rsidRPr="00BF2A9C">
              <w:rPr>
                <w:sz w:val="24"/>
              </w:rPr>
              <w:t>0,02</w:t>
            </w:r>
          </w:p>
        </w:tc>
        <w:tc>
          <w:tcPr>
            <w:tcW w:w="875" w:type="dxa"/>
          </w:tcPr>
          <w:p w:rsidR="00711472" w:rsidRPr="00BF2A9C" w:rsidRDefault="00711472" w:rsidP="00711472">
            <w:pPr>
              <w:spacing w:before="120" w:after="120"/>
              <w:ind w:firstLine="0"/>
            </w:pPr>
            <w:r w:rsidRPr="00BF2A9C">
              <w:rPr>
                <w:sz w:val="24"/>
              </w:rPr>
              <w:t>0,001</w:t>
            </w:r>
          </w:p>
        </w:tc>
        <w:tc>
          <w:tcPr>
            <w:tcW w:w="875" w:type="dxa"/>
          </w:tcPr>
          <w:p w:rsidR="00711472" w:rsidRPr="00BF2A9C" w:rsidRDefault="00711472" w:rsidP="00711472">
            <w:pPr>
              <w:spacing w:before="120" w:after="120"/>
              <w:ind w:firstLine="0"/>
            </w:pPr>
            <w:r w:rsidRPr="00BF2A9C">
              <w:rPr>
                <w:sz w:val="24"/>
              </w:rPr>
              <w:t>1,00</w:t>
            </w:r>
          </w:p>
        </w:tc>
        <w:tc>
          <w:tcPr>
            <w:tcW w:w="875" w:type="dxa"/>
          </w:tcPr>
          <w:p w:rsidR="00711472" w:rsidRPr="00BF2A9C" w:rsidRDefault="00711472" w:rsidP="00711472">
            <w:pPr>
              <w:spacing w:before="120" w:after="120"/>
              <w:ind w:firstLine="0"/>
            </w:pPr>
            <w:r w:rsidRPr="00BF2A9C">
              <w:rPr>
                <w:sz w:val="24"/>
              </w:rPr>
              <w:t>0,040</w:t>
            </w:r>
          </w:p>
        </w:tc>
        <w:tc>
          <w:tcPr>
            <w:tcW w:w="877" w:type="dxa"/>
          </w:tcPr>
          <w:p w:rsidR="00711472" w:rsidRPr="00BF2A9C" w:rsidRDefault="00711472" w:rsidP="00711472">
            <w:pPr>
              <w:spacing w:before="120" w:after="120"/>
              <w:ind w:firstLine="0"/>
            </w:pPr>
            <w:r w:rsidRPr="00BF2A9C">
              <w:rPr>
                <w:sz w:val="24"/>
              </w:rPr>
              <w:t>0,009</w:t>
            </w:r>
          </w:p>
        </w:tc>
      </w:tr>
      <w:tr w:rsidR="00711472" w:rsidRPr="009D7175">
        <w:tc>
          <w:tcPr>
            <w:tcW w:w="4077" w:type="dxa"/>
          </w:tcPr>
          <w:p w:rsidR="00711472" w:rsidRPr="009D7175" w:rsidRDefault="00711472" w:rsidP="00711472">
            <w:pPr>
              <w:spacing w:before="120" w:after="120"/>
              <w:ind w:firstLine="0"/>
              <w:rPr>
                <w:rFonts w:eastAsia="Times"/>
                <w:sz w:val="24"/>
              </w:rPr>
            </w:pPr>
            <w:r>
              <w:rPr>
                <w:rFonts w:eastAsia="Times"/>
                <w:sz w:val="24"/>
              </w:rPr>
              <w:t>— Expulsion de la classe</w:t>
            </w:r>
          </w:p>
        </w:tc>
        <w:tc>
          <w:tcPr>
            <w:tcW w:w="1062" w:type="dxa"/>
          </w:tcPr>
          <w:p w:rsidR="00711472" w:rsidRPr="00BF2A9C" w:rsidRDefault="00711472" w:rsidP="00711472">
            <w:pPr>
              <w:spacing w:before="120" w:after="120"/>
              <w:ind w:firstLine="0"/>
            </w:pPr>
            <w:r w:rsidRPr="00BF2A9C">
              <w:rPr>
                <w:sz w:val="24"/>
              </w:rPr>
              <w:t>60</w:t>
            </w:r>
          </w:p>
        </w:tc>
        <w:tc>
          <w:tcPr>
            <w:tcW w:w="899" w:type="dxa"/>
          </w:tcPr>
          <w:p w:rsidR="00711472" w:rsidRPr="00BF2A9C" w:rsidRDefault="00711472" w:rsidP="00711472">
            <w:pPr>
              <w:spacing w:before="120" w:after="120"/>
              <w:ind w:firstLine="0"/>
            </w:pPr>
            <w:r w:rsidRPr="00BF2A9C">
              <w:rPr>
                <w:sz w:val="24"/>
              </w:rPr>
              <w:t>76</w:t>
            </w:r>
          </w:p>
        </w:tc>
        <w:tc>
          <w:tcPr>
            <w:tcW w:w="941" w:type="dxa"/>
          </w:tcPr>
          <w:p w:rsidR="00711472" w:rsidRPr="00BF2A9C" w:rsidRDefault="00711472" w:rsidP="00711472">
            <w:pPr>
              <w:spacing w:before="120" w:after="120"/>
              <w:ind w:firstLine="0"/>
            </w:pPr>
            <w:r w:rsidRPr="00BF2A9C">
              <w:rPr>
                <w:sz w:val="24"/>
              </w:rPr>
              <w:t>75</w:t>
            </w:r>
          </w:p>
        </w:tc>
        <w:tc>
          <w:tcPr>
            <w:tcW w:w="941" w:type="dxa"/>
          </w:tcPr>
          <w:p w:rsidR="00711472" w:rsidRPr="00BF2A9C" w:rsidRDefault="00711472" w:rsidP="00711472">
            <w:pPr>
              <w:spacing w:before="120" w:after="120"/>
              <w:ind w:firstLine="0"/>
            </w:pPr>
            <w:r w:rsidRPr="00BF2A9C">
              <w:rPr>
                <w:sz w:val="24"/>
              </w:rPr>
              <w:t>85</w:t>
            </w:r>
          </w:p>
        </w:tc>
        <w:tc>
          <w:tcPr>
            <w:tcW w:w="881" w:type="dxa"/>
          </w:tcPr>
          <w:p w:rsidR="00711472" w:rsidRPr="00BF2A9C" w:rsidRDefault="00711472" w:rsidP="00711472">
            <w:pPr>
              <w:spacing w:before="120" w:after="120"/>
              <w:ind w:firstLine="0"/>
            </w:pPr>
            <w:r w:rsidRPr="00BF2A9C">
              <w:rPr>
                <w:sz w:val="24"/>
              </w:rPr>
              <w:t>0.130</w:t>
            </w:r>
          </w:p>
        </w:tc>
        <w:tc>
          <w:tcPr>
            <w:tcW w:w="875" w:type="dxa"/>
          </w:tcPr>
          <w:p w:rsidR="00711472" w:rsidRPr="00BF2A9C" w:rsidRDefault="00711472" w:rsidP="00711472">
            <w:pPr>
              <w:spacing w:before="120" w:after="120"/>
              <w:ind w:firstLine="0"/>
            </w:pPr>
            <w:r w:rsidRPr="00BF2A9C">
              <w:rPr>
                <w:sz w:val="24"/>
              </w:rPr>
              <w:t>0,05</w:t>
            </w:r>
          </w:p>
        </w:tc>
        <w:tc>
          <w:tcPr>
            <w:tcW w:w="875" w:type="dxa"/>
          </w:tcPr>
          <w:p w:rsidR="00711472" w:rsidRPr="00BF2A9C" w:rsidRDefault="00711472" w:rsidP="00711472">
            <w:pPr>
              <w:spacing w:before="120" w:after="120"/>
              <w:ind w:firstLine="0"/>
            </w:pPr>
            <w:r w:rsidRPr="00BF2A9C">
              <w:rPr>
                <w:sz w:val="24"/>
              </w:rPr>
              <w:t>0,001</w:t>
            </w:r>
          </w:p>
        </w:tc>
        <w:tc>
          <w:tcPr>
            <w:tcW w:w="875" w:type="dxa"/>
          </w:tcPr>
          <w:p w:rsidR="00711472" w:rsidRPr="00BF2A9C" w:rsidRDefault="00711472" w:rsidP="00711472">
            <w:pPr>
              <w:spacing w:before="120" w:after="120"/>
              <w:ind w:firstLine="0"/>
            </w:pPr>
            <w:r w:rsidRPr="00BF2A9C">
              <w:rPr>
                <w:sz w:val="24"/>
              </w:rPr>
              <w:t>1,00</w:t>
            </w:r>
          </w:p>
        </w:tc>
        <w:tc>
          <w:tcPr>
            <w:tcW w:w="875" w:type="dxa"/>
          </w:tcPr>
          <w:p w:rsidR="00711472" w:rsidRPr="00BF2A9C" w:rsidRDefault="00711472" w:rsidP="00711472">
            <w:pPr>
              <w:spacing w:before="120" w:after="120"/>
              <w:ind w:firstLine="0"/>
            </w:pPr>
            <w:r w:rsidRPr="00BF2A9C">
              <w:rPr>
                <w:sz w:val="24"/>
              </w:rPr>
              <w:t>0,230</w:t>
            </w:r>
          </w:p>
        </w:tc>
        <w:tc>
          <w:tcPr>
            <w:tcW w:w="877" w:type="dxa"/>
          </w:tcPr>
          <w:p w:rsidR="00711472" w:rsidRPr="00BF2A9C" w:rsidRDefault="00711472" w:rsidP="00711472">
            <w:pPr>
              <w:spacing w:before="120" w:after="120"/>
              <w:ind w:firstLine="0"/>
            </w:pPr>
            <w:r w:rsidRPr="00BF2A9C">
              <w:rPr>
                <w:sz w:val="24"/>
              </w:rPr>
              <w:t>0,060</w:t>
            </w:r>
          </w:p>
        </w:tc>
      </w:tr>
      <w:tr w:rsidR="00711472" w:rsidRPr="009D7175">
        <w:tc>
          <w:tcPr>
            <w:tcW w:w="4077" w:type="dxa"/>
          </w:tcPr>
          <w:p w:rsidR="00711472" w:rsidRPr="009D7175" w:rsidRDefault="00711472" w:rsidP="00711472">
            <w:pPr>
              <w:spacing w:before="120" w:after="120"/>
              <w:ind w:firstLine="0"/>
              <w:rPr>
                <w:rFonts w:eastAsia="Times"/>
                <w:sz w:val="24"/>
              </w:rPr>
            </w:pPr>
            <w:r>
              <w:rPr>
                <w:rFonts w:eastAsia="Times"/>
                <w:sz w:val="24"/>
              </w:rPr>
              <w:t>— Valeurs sociales appréciées</w:t>
            </w:r>
          </w:p>
        </w:tc>
        <w:tc>
          <w:tcPr>
            <w:tcW w:w="1062" w:type="dxa"/>
          </w:tcPr>
          <w:p w:rsidR="00711472" w:rsidRPr="00BF2A9C" w:rsidRDefault="00711472" w:rsidP="00711472">
            <w:pPr>
              <w:spacing w:before="120" w:after="120"/>
              <w:ind w:firstLine="0"/>
            </w:pPr>
            <w:r w:rsidRPr="00BF2A9C">
              <w:rPr>
                <w:sz w:val="24"/>
              </w:rPr>
              <w:t>24</w:t>
            </w:r>
          </w:p>
        </w:tc>
        <w:tc>
          <w:tcPr>
            <w:tcW w:w="899" w:type="dxa"/>
          </w:tcPr>
          <w:p w:rsidR="00711472" w:rsidRPr="00BF2A9C" w:rsidRDefault="00711472" w:rsidP="00711472">
            <w:pPr>
              <w:spacing w:before="120" w:after="120"/>
              <w:ind w:firstLine="0"/>
            </w:pPr>
            <w:r w:rsidRPr="00BF2A9C">
              <w:rPr>
                <w:sz w:val="24"/>
              </w:rPr>
              <w:t>19</w:t>
            </w:r>
          </w:p>
        </w:tc>
        <w:tc>
          <w:tcPr>
            <w:tcW w:w="941" w:type="dxa"/>
          </w:tcPr>
          <w:p w:rsidR="00711472" w:rsidRPr="00BF2A9C" w:rsidRDefault="00711472" w:rsidP="00711472">
            <w:pPr>
              <w:spacing w:before="120" w:after="120"/>
              <w:ind w:firstLine="0"/>
            </w:pPr>
            <w:r w:rsidRPr="00BF2A9C">
              <w:rPr>
                <w:sz w:val="24"/>
              </w:rPr>
              <w:t>12</w:t>
            </w:r>
          </w:p>
        </w:tc>
        <w:tc>
          <w:tcPr>
            <w:tcW w:w="941" w:type="dxa"/>
          </w:tcPr>
          <w:p w:rsidR="00711472" w:rsidRPr="00BF2A9C" w:rsidRDefault="00711472" w:rsidP="00711472">
            <w:pPr>
              <w:spacing w:before="120" w:after="120"/>
              <w:ind w:firstLine="0"/>
            </w:pPr>
            <w:r w:rsidRPr="00BF2A9C">
              <w:rPr>
                <w:sz w:val="24"/>
              </w:rPr>
              <w:t>3</w:t>
            </w:r>
          </w:p>
        </w:tc>
        <w:tc>
          <w:tcPr>
            <w:tcW w:w="881" w:type="dxa"/>
          </w:tcPr>
          <w:p w:rsidR="00711472" w:rsidRPr="00BF2A9C" w:rsidRDefault="00711472" w:rsidP="00711472">
            <w:pPr>
              <w:spacing w:before="120" w:after="120"/>
              <w:ind w:firstLine="0"/>
            </w:pPr>
            <w:r w:rsidRPr="00BF2A9C">
              <w:rPr>
                <w:sz w:val="24"/>
              </w:rPr>
              <w:t>0,710</w:t>
            </w:r>
          </w:p>
        </w:tc>
        <w:tc>
          <w:tcPr>
            <w:tcW w:w="875" w:type="dxa"/>
          </w:tcPr>
          <w:p w:rsidR="00711472" w:rsidRPr="00BF2A9C" w:rsidRDefault="00711472" w:rsidP="00711472">
            <w:pPr>
              <w:spacing w:before="120" w:after="120"/>
              <w:ind w:firstLine="0"/>
            </w:pPr>
            <w:r w:rsidRPr="00BF2A9C">
              <w:rPr>
                <w:sz w:val="24"/>
              </w:rPr>
              <w:t>0,08</w:t>
            </w:r>
          </w:p>
        </w:tc>
        <w:tc>
          <w:tcPr>
            <w:tcW w:w="875" w:type="dxa"/>
          </w:tcPr>
          <w:p w:rsidR="00711472" w:rsidRPr="00BF2A9C" w:rsidRDefault="00711472" w:rsidP="00711472">
            <w:pPr>
              <w:spacing w:before="120" w:after="120"/>
              <w:ind w:firstLine="0"/>
            </w:pPr>
            <w:r w:rsidRPr="00BF2A9C">
              <w:rPr>
                <w:sz w:val="24"/>
              </w:rPr>
              <w:t>0,001</w:t>
            </w:r>
          </w:p>
        </w:tc>
        <w:tc>
          <w:tcPr>
            <w:tcW w:w="875" w:type="dxa"/>
          </w:tcPr>
          <w:p w:rsidR="00711472" w:rsidRPr="00BF2A9C" w:rsidRDefault="00711472" w:rsidP="00711472">
            <w:pPr>
              <w:spacing w:before="120" w:after="120"/>
              <w:ind w:firstLine="0"/>
            </w:pPr>
            <w:r w:rsidRPr="00BF2A9C">
              <w:rPr>
                <w:sz w:val="24"/>
              </w:rPr>
              <w:t>0,45</w:t>
            </w:r>
          </w:p>
        </w:tc>
        <w:tc>
          <w:tcPr>
            <w:tcW w:w="875" w:type="dxa"/>
          </w:tcPr>
          <w:p w:rsidR="00711472" w:rsidRPr="00BF2A9C" w:rsidRDefault="00711472" w:rsidP="00711472">
            <w:pPr>
              <w:spacing w:before="120" w:after="120"/>
              <w:ind w:firstLine="0"/>
            </w:pPr>
            <w:r w:rsidRPr="00BF2A9C">
              <w:rPr>
                <w:sz w:val="24"/>
              </w:rPr>
              <w:t>0,001</w:t>
            </w:r>
          </w:p>
        </w:tc>
        <w:tc>
          <w:tcPr>
            <w:tcW w:w="877" w:type="dxa"/>
          </w:tcPr>
          <w:p w:rsidR="00711472" w:rsidRPr="00BF2A9C" w:rsidRDefault="00711472" w:rsidP="00711472">
            <w:pPr>
              <w:spacing w:before="120" w:after="120"/>
              <w:ind w:firstLine="0"/>
            </w:pPr>
            <w:r w:rsidRPr="00BF2A9C">
              <w:rPr>
                <w:sz w:val="24"/>
              </w:rPr>
              <w:t>0,010</w:t>
            </w:r>
          </w:p>
        </w:tc>
      </w:tr>
      <w:tr w:rsidR="00711472" w:rsidRPr="009D7175">
        <w:tc>
          <w:tcPr>
            <w:tcW w:w="4077" w:type="dxa"/>
          </w:tcPr>
          <w:p w:rsidR="00711472" w:rsidRPr="009D7175" w:rsidRDefault="00711472" w:rsidP="00711472">
            <w:pPr>
              <w:spacing w:before="120" w:after="120"/>
              <w:ind w:firstLine="0"/>
              <w:rPr>
                <w:rFonts w:eastAsia="Times"/>
                <w:sz w:val="24"/>
              </w:rPr>
            </w:pPr>
            <w:r>
              <w:rPr>
                <w:rFonts w:eastAsia="Times"/>
                <w:sz w:val="24"/>
              </w:rPr>
              <w:t>— École et travail futur</w:t>
            </w:r>
          </w:p>
        </w:tc>
        <w:tc>
          <w:tcPr>
            <w:tcW w:w="1062" w:type="dxa"/>
          </w:tcPr>
          <w:p w:rsidR="00711472" w:rsidRPr="00BF2A9C" w:rsidRDefault="00711472" w:rsidP="00711472">
            <w:pPr>
              <w:spacing w:before="120" w:after="120"/>
              <w:ind w:firstLine="0"/>
            </w:pPr>
            <w:r w:rsidRPr="00BF2A9C">
              <w:rPr>
                <w:sz w:val="24"/>
              </w:rPr>
              <w:t>47</w:t>
            </w:r>
          </w:p>
        </w:tc>
        <w:tc>
          <w:tcPr>
            <w:tcW w:w="899" w:type="dxa"/>
          </w:tcPr>
          <w:p w:rsidR="00711472" w:rsidRPr="00BF2A9C" w:rsidRDefault="00711472" w:rsidP="00711472">
            <w:pPr>
              <w:spacing w:before="120" w:after="120"/>
              <w:ind w:firstLine="0"/>
            </w:pPr>
            <w:r w:rsidRPr="00BF2A9C">
              <w:rPr>
                <w:sz w:val="24"/>
              </w:rPr>
              <w:t>47</w:t>
            </w:r>
          </w:p>
        </w:tc>
        <w:tc>
          <w:tcPr>
            <w:tcW w:w="941" w:type="dxa"/>
          </w:tcPr>
          <w:p w:rsidR="00711472" w:rsidRPr="00BF2A9C" w:rsidRDefault="00711472" w:rsidP="00711472">
            <w:pPr>
              <w:spacing w:before="120" w:after="120"/>
              <w:ind w:firstLine="0"/>
            </w:pPr>
            <w:r w:rsidRPr="00BF2A9C">
              <w:rPr>
                <w:sz w:val="24"/>
              </w:rPr>
              <w:t>29</w:t>
            </w:r>
          </w:p>
        </w:tc>
        <w:tc>
          <w:tcPr>
            <w:tcW w:w="941" w:type="dxa"/>
          </w:tcPr>
          <w:p w:rsidR="00711472" w:rsidRPr="00BF2A9C" w:rsidRDefault="00711472" w:rsidP="00711472">
            <w:pPr>
              <w:spacing w:before="120" w:after="120"/>
              <w:ind w:firstLine="0"/>
            </w:pPr>
            <w:r w:rsidRPr="00BF2A9C">
              <w:rPr>
                <w:sz w:val="24"/>
              </w:rPr>
              <w:t>25</w:t>
            </w:r>
          </w:p>
        </w:tc>
        <w:tc>
          <w:tcPr>
            <w:tcW w:w="881" w:type="dxa"/>
          </w:tcPr>
          <w:p w:rsidR="00711472" w:rsidRPr="00BF2A9C" w:rsidRDefault="00711472" w:rsidP="00711472">
            <w:pPr>
              <w:spacing w:before="120" w:after="120"/>
              <w:ind w:firstLine="0"/>
            </w:pPr>
            <w:r w:rsidRPr="00BF2A9C">
              <w:rPr>
                <w:sz w:val="24"/>
              </w:rPr>
              <w:t>1,000</w:t>
            </w:r>
          </w:p>
        </w:tc>
        <w:tc>
          <w:tcPr>
            <w:tcW w:w="875" w:type="dxa"/>
          </w:tcPr>
          <w:p w:rsidR="00711472" w:rsidRPr="00BF2A9C" w:rsidRDefault="00711472" w:rsidP="00711472">
            <w:pPr>
              <w:spacing w:before="120" w:after="120"/>
              <w:ind w:firstLine="0"/>
            </w:pPr>
            <w:r w:rsidRPr="00BF2A9C">
              <w:rPr>
                <w:sz w:val="24"/>
              </w:rPr>
              <w:t>0,02</w:t>
            </w:r>
          </w:p>
        </w:tc>
        <w:tc>
          <w:tcPr>
            <w:tcW w:w="875" w:type="dxa"/>
          </w:tcPr>
          <w:p w:rsidR="00711472" w:rsidRPr="00BF2A9C" w:rsidRDefault="00711472" w:rsidP="00711472">
            <w:pPr>
              <w:spacing w:before="120" w:after="120"/>
              <w:ind w:firstLine="0"/>
            </w:pPr>
            <w:r w:rsidRPr="00BF2A9C">
              <w:rPr>
                <w:sz w:val="24"/>
              </w:rPr>
              <w:t>0,002</w:t>
            </w:r>
          </w:p>
        </w:tc>
        <w:tc>
          <w:tcPr>
            <w:tcW w:w="875" w:type="dxa"/>
          </w:tcPr>
          <w:p w:rsidR="00711472" w:rsidRPr="00BF2A9C" w:rsidRDefault="00711472" w:rsidP="00711472">
            <w:pPr>
              <w:spacing w:before="120" w:after="120"/>
              <w:ind w:firstLine="0"/>
            </w:pPr>
            <w:r w:rsidRPr="00BF2A9C">
              <w:rPr>
                <w:sz w:val="24"/>
              </w:rPr>
              <w:t>0,06</w:t>
            </w:r>
          </w:p>
        </w:tc>
        <w:tc>
          <w:tcPr>
            <w:tcW w:w="875" w:type="dxa"/>
          </w:tcPr>
          <w:p w:rsidR="00711472" w:rsidRPr="00BF2A9C" w:rsidRDefault="00711472" w:rsidP="00711472">
            <w:pPr>
              <w:spacing w:before="120" w:after="120"/>
              <w:ind w:firstLine="0"/>
            </w:pPr>
            <w:r w:rsidRPr="00BF2A9C">
              <w:rPr>
                <w:sz w:val="24"/>
              </w:rPr>
              <w:t>0,010</w:t>
            </w:r>
          </w:p>
        </w:tc>
        <w:tc>
          <w:tcPr>
            <w:tcW w:w="877" w:type="dxa"/>
          </w:tcPr>
          <w:p w:rsidR="00711472" w:rsidRPr="00BF2A9C" w:rsidRDefault="00711472" w:rsidP="00711472">
            <w:pPr>
              <w:spacing w:before="120" w:after="120"/>
              <w:ind w:firstLine="0"/>
            </w:pPr>
            <w:r w:rsidRPr="00BF2A9C">
              <w:rPr>
                <w:sz w:val="24"/>
              </w:rPr>
              <w:t>0,630</w:t>
            </w:r>
          </w:p>
        </w:tc>
      </w:tr>
      <w:tr w:rsidR="00711472" w:rsidRPr="009D7175">
        <w:tc>
          <w:tcPr>
            <w:tcW w:w="4077" w:type="dxa"/>
            <w:tcBorders>
              <w:bottom w:val="single" w:sz="12" w:space="0" w:color="auto"/>
            </w:tcBorders>
          </w:tcPr>
          <w:p w:rsidR="00711472" w:rsidRPr="009D7175" w:rsidRDefault="00711472" w:rsidP="00711472">
            <w:pPr>
              <w:spacing w:before="120" w:after="120"/>
              <w:ind w:firstLine="0"/>
              <w:rPr>
                <w:rFonts w:eastAsia="Times"/>
                <w:sz w:val="24"/>
              </w:rPr>
            </w:pPr>
            <w:r>
              <w:rPr>
                <w:rFonts w:eastAsia="Times"/>
                <w:sz w:val="24"/>
              </w:rPr>
              <w:t>— Raisons favorables à l’école</w:t>
            </w:r>
          </w:p>
        </w:tc>
        <w:tc>
          <w:tcPr>
            <w:tcW w:w="1062" w:type="dxa"/>
            <w:tcBorders>
              <w:bottom w:val="single" w:sz="12" w:space="0" w:color="auto"/>
            </w:tcBorders>
          </w:tcPr>
          <w:p w:rsidR="00711472" w:rsidRPr="00BF2A9C" w:rsidRDefault="00711472" w:rsidP="00711472">
            <w:pPr>
              <w:spacing w:before="120" w:after="120"/>
              <w:ind w:firstLine="0"/>
            </w:pPr>
            <w:r w:rsidRPr="00BF2A9C">
              <w:rPr>
                <w:sz w:val="24"/>
              </w:rPr>
              <w:t>23</w:t>
            </w:r>
          </w:p>
        </w:tc>
        <w:tc>
          <w:tcPr>
            <w:tcW w:w="899" w:type="dxa"/>
            <w:tcBorders>
              <w:bottom w:val="single" w:sz="12" w:space="0" w:color="auto"/>
            </w:tcBorders>
          </w:tcPr>
          <w:p w:rsidR="00711472" w:rsidRPr="00BF2A9C" w:rsidRDefault="00711472" w:rsidP="00711472">
            <w:pPr>
              <w:spacing w:before="120" w:after="120"/>
              <w:ind w:firstLine="0"/>
            </w:pPr>
            <w:r w:rsidRPr="00BF2A9C">
              <w:rPr>
                <w:sz w:val="24"/>
              </w:rPr>
              <w:t>14</w:t>
            </w:r>
          </w:p>
        </w:tc>
        <w:tc>
          <w:tcPr>
            <w:tcW w:w="941" w:type="dxa"/>
            <w:tcBorders>
              <w:bottom w:val="single" w:sz="12" w:space="0" w:color="auto"/>
            </w:tcBorders>
          </w:tcPr>
          <w:p w:rsidR="00711472" w:rsidRPr="00BF2A9C" w:rsidRDefault="00711472" w:rsidP="00711472">
            <w:pPr>
              <w:spacing w:before="120" w:after="120"/>
              <w:ind w:firstLine="0"/>
            </w:pPr>
            <w:r w:rsidRPr="00BF2A9C">
              <w:rPr>
                <w:sz w:val="24"/>
              </w:rPr>
              <w:t>9</w:t>
            </w:r>
          </w:p>
        </w:tc>
        <w:tc>
          <w:tcPr>
            <w:tcW w:w="941" w:type="dxa"/>
            <w:tcBorders>
              <w:bottom w:val="single" w:sz="12" w:space="0" w:color="auto"/>
            </w:tcBorders>
          </w:tcPr>
          <w:p w:rsidR="00711472" w:rsidRPr="00BF2A9C" w:rsidRDefault="00711472" w:rsidP="00711472">
            <w:pPr>
              <w:spacing w:before="120" w:after="120"/>
              <w:ind w:firstLine="0"/>
            </w:pPr>
            <w:r w:rsidRPr="00BF2A9C">
              <w:rPr>
                <w:sz w:val="24"/>
              </w:rPr>
              <w:t>6</w:t>
            </w:r>
          </w:p>
        </w:tc>
        <w:tc>
          <w:tcPr>
            <w:tcW w:w="881" w:type="dxa"/>
            <w:tcBorders>
              <w:bottom w:val="single" w:sz="12" w:space="0" w:color="auto"/>
            </w:tcBorders>
          </w:tcPr>
          <w:p w:rsidR="00711472" w:rsidRPr="00BF2A9C" w:rsidRDefault="00711472" w:rsidP="00711472">
            <w:pPr>
              <w:spacing w:before="120" w:after="120"/>
              <w:ind w:firstLine="0"/>
            </w:pPr>
            <w:r w:rsidRPr="00BF2A9C">
              <w:rPr>
                <w:sz w:val="24"/>
              </w:rPr>
              <w:t>0,410</w:t>
            </w:r>
          </w:p>
        </w:tc>
        <w:tc>
          <w:tcPr>
            <w:tcW w:w="875" w:type="dxa"/>
            <w:tcBorders>
              <w:bottom w:val="single" w:sz="12" w:space="0" w:color="auto"/>
            </w:tcBorders>
          </w:tcPr>
          <w:p w:rsidR="00711472" w:rsidRPr="00BF2A9C" w:rsidRDefault="00711472" w:rsidP="00711472">
            <w:pPr>
              <w:spacing w:before="120" w:after="120"/>
              <w:ind w:firstLine="0"/>
            </w:pPr>
            <w:r w:rsidRPr="00BF2A9C">
              <w:rPr>
                <w:sz w:val="24"/>
              </w:rPr>
              <w:t>0,02</w:t>
            </w:r>
          </w:p>
        </w:tc>
        <w:tc>
          <w:tcPr>
            <w:tcW w:w="875" w:type="dxa"/>
            <w:tcBorders>
              <w:bottom w:val="single" w:sz="12" w:space="0" w:color="auto"/>
            </w:tcBorders>
          </w:tcPr>
          <w:p w:rsidR="00711472" w:rsidRPr="00BF2A9C" w:rsidRDefault="00711472" w:rsidP="00711472">
            <w:pPr>
              <w:spacing w:before="120" w:after="120"/>
              <w:ind w:firstLine="0"/>
            </w:pPr>
            <w:r w:rsidRPr="00BF2A9C">
              <w:rPr>
                <w:sz w:val="24"/>
              </w:rPr>
              <w:t>0,001</w:t>
            </w:r>
          </w:p>
        </w:tc>
        <w:tc>
          <w:tcPr>
            <w:tcW w:w="875" w:type="dxa"/>
            <w:tcBorders>
              <w:bottom w:val="single" w:sz="12" w:space="0" w:color="auto"/>
            </w:tcBorders>
          </w:tcPr>
          <w:p w:rsidR="00711472" w:rsidRPr="00BF2A9C" w:rsidRDefault="00711472" w:rsidP="00711472">
            <w:pPr>
              <w:spacing w:before="120" w:after="120"/>
              <w:ind w:firstLine="0"/>
            </w:pPr>
            <w:r w:rsidRPr="00BF2A9C">
              <w:rPr>
                <w:sz w:val="24"/>
              </w:rPr>
              <w:t>0,48</w:t>
            </w:r>
          </w:p>
        </w:tc>
        <w:tc>
          <w:tcPr>
            <w:tcW w:w="875" w:type="dxa"/>
            <w:tcBorders>
              <w:bottom w:val="single" w:sz="12" w:space="0" w:color="auto"/>
            </w:tcBorders>
          </w:tcPr>
          <w:p w:rsidR="00711472" w:rsidRPr="00BF2A9C" w:rsidRDefault="00711472" w:rsidP="00711472">
            <w:pPr>
              <w:spacing w:before="120" w:after="120"/>
              <w:ind w:firstLine="0"/>
            </w:pPr>
            <w:r w:rsidRPr="00BF2A9C">
              <w:rPr>
                <w:sz w:val="24"/>
              </w:rPr>
              <w:t>0,180</w:t>
            </w:r>
          </w:p>
        </w:tc>
        <w:tc>
          <w:tcPr>
            <w:tcW w:w="877" w:type="dxa"/>
            <w:tcBorders>
              <w:bottom w:val="single" w:sz="12" w:space="0" w:color="auto"/>
            </w:tcBorders>
          </w:tcPr>
          <w:p w:rsidR="00711472" w:rsidRDefault="00711472" w:rsidP="00711472">
            <w:pPr>
              <w:spacing w:before="120" w:after="120"/>
              <w:ind w:firstLine="0"/>
            </w:pPr>
            <w:r w:rsidRPr="00BF2A9C">
              <w:rPr>
                <w:sz w:val="24"/>
              </w:rPr>
              <w:t>0,630</w:t>
            </w:r>
          </w:p>
        </w:tc>
      </w:tr>
    </w:tbl>
    <w:p w:rsidR="00711472" w:rsidRPr="0064531A" w:rsidRDefault="00711472" w:rsidP="00711472">
      <w:pPr>
        <w:spacing w:before="120" w:after="120"/>
        <w:jc w:val="both"/>
        <w:rPr>
          <w:sz w:val="24"/>
          <w:szCs w:val="2"/>
        </w:rPr>
      </w:pPr>
    </w:p>
    <w:p w:rsidR="00711472" w:rsidRDefault="00711472" w:rsidP="00711472">
      <w:pPr>
        <w:spacing w:before="120" w:after="120"/>
        <w:ind w:firstLine="0"/>
        <w:jc w:val="both"/>
        <w:rPr>
          <w:szCs w:val="2"/>
        </w:rPr>
        <w:sectPr w:rsidR="00711472" w:rsidSect="00711472">
          <w:pgSz w:w="15840" w:h="12240" w:orient="landscape"/>
          <w:pgMar w:top="1440" w:right="1440" w:bottom="720" w:left="1440" w:header="720" w:footer="720" w:gutter="0"/>
          <w:cols w:space="720"/>
        </w:sectPr>
      </w:pPr>
    </w:p>
    <w:p w:rsidR="00711472" w:rsidRPr="0064531A" w:rsidRDefault="00711472" w:rsidP="00711472">
      <w:pPr>
        <w:spacing w:before="120" w:after="120"/>
        <w:ind w:firstLine="0"/>
        <w:jc w:val="both"/>
        <w:rPr>
          <w:lang w:eastAsia="fr-FR" w:bidi="fr-FR"/>
        </w:rPr>
      </w:pPr>
      <w:r w:rsidRPr="0064531A">
        <w:rPr>
          <w:lang w:eastAsia="fr-FR" w:bidi="fr-FR"/>
        </w:rPr>
        <w:t>[287]</w:t>
      </w:r>
    </w:p>
    <w:p w:rsidR="00711472" w:rsidRPr="0064531A" w:rsidRDefault="00711472" w:rsidP="00711472">
      <w:pPr>
        <w:spacing w:before="120" w:after="120"/>
        <w:ind w:firstLine="0"/>
        <w:jc w:val="both"/>
      </w:pPr>
      <w:r w:rsidRPr="0064531A">
        <w:rPr>
          <w:lang w:eastAsia="fr-FR" w:bidi="fr-FR"/>
        </w:rPr>
        <w:t>qualité de ce que nous pourrions appeler leurs acquis relationnels (le social et l’interpersonnel), ce qui implique que leur organisation e</w:t>
      </w:r>
      <w:r w:rsidRPr="0064531A">
        <w:rPr>
          <w:lang w:eastAsia="fr-FR" w:bidi="fr-FR"/>
        </w:rPr>
        <w:t>n</w:t>
      </w:r>
      <w:r w:rsidRPr="0064531A">
        <w:rPr>
          <w:lang w:eastAsia="fr-FR" w:bidi="fr-FR"/>
        </w:rPr>
        <w:t>dopsychique (l’adaptatif), sans être évidemment aussi adéquate que celle des adolescents socialisés, se révèle entre eux de niveau à peu près équivalent.</w:t>
      </w:r>
    </w:p>
    <w:p w:rsidR="00711472" w:rsidRPr="0064531A" w:rsidRDefault="00711472" w:rsidP="00711472">
      <w:pPr>
        <w:spacing w:before="120" w:after="120"/>
        <w:jc w:val="both"/>
        <w:rPr>
          <w:lang w:eastAsia="fr-FR" w:bidi="fr-FR"/>
        </w:rPr>
      </w:pPr>
    </w:p>
    <w:p w:rsidR="00711472" w:rsidRPr="0064531A" w:rsidRDefault="00711472" w:rsidP="00711472">
      <w:pPr>
        <w:pStyle w:val="d"/>
      </w:pPr>
      <w:r w:rsidRPr="0064531A">
        <w:t>Les variables sociales</w:t>
      </w:r>
    </w:p>
    <w:p w:rsidR="00711472" w:rsidRPr="0064531A" w:rsidRDefault="00711472" w:rsidP="00711472">
      <w:pPr>
        <w:spacing w:before="120" w:after="120"/>
        <w:jc w:val="both"/>
        <w:rPr>
          <w:lang w:eastAsia="fr-FR" w:bidi="fr-FR"/>
        </w:rPr>
      </w:pPr>
    </w:p>
    <w:p w:rsidR="00711472" w:rsidRPr="0064531A" w:rsidRDefault="00711472" w:rsidP="00711472">
      <w:pPr>
        <w:spacing w:before="120" w:after="120"/>
        <w:jc w:val="both"/>
      </w:pPr>
      <w:r w:rsidRPr="0064531A">
        <w:rPr>
          <w:lang w:eastAsia="fr-FR" w:bidi="fr-FR"/>
        </w:rPr>
        <w:t>Ici encore les deux groupes situés aux antipodes sont les sporad</w:t>
      </w:r>
      <w:r w:rsidRPr="0064531A">
        <w:rPr>
          <w:lang w:eastAsia="fr-FR" w:bidi="fr-FR"/>
        </w:rPr>
        <w:t>i</w:t>
      </w:r>
      <w:r w:rsidRPr="0064531A">
        <w:rPr>
          <w:lang w:eastAsia="fr-FR" w:bidi="fr-FR"/>
        </w:rPr>
        <w:t>ques et les persistants graves, les différences obtenues pour les sept mesures étant toutes hautement significatives (tableau</w:t>
      </w:r>
      <w:r>
        <w:rPr>
          <w:lang w:eastAsia="fr-FR" w:bidi="fr-FR"/>
        </w:rPr>
        <w:t> </w:t>
      </w:r>
      <w:r w:rsidRPr="0064531A">
        <w:rPr>
          <w:lang w:eastAsia="fr-FR" w:bidi="fr-FR"/>
        </w:rPr>
        <w:t>6.14.). Ce r</w:t>
      </w:r>
      <w:r w:rsidRPr="0064531A">
        <w:rPr>
          <w:lang w:eastAsia="fr-FR" w:bidi="fr-FR"/>
        </w:rPr>
        <w:t>é</w:t>
      </w:r>
      <w:r w:rsidRPr="0064531A">
        <w:rPr>
          <w:lang w:eastAsia="fr-FR" w:bidi="fr-FR"/>
        </w:rPr>
        <w:t>sultat signifie qu'un décalage majeur se fait jour entre eux en ce qui a trait au contrôle de leurs activités par une figure parentale, à leur re</w:t>
      </w:r>
      <w:r w:rsidRPr="0064531A">
        <w:rPr>
          <w:lang w:eastAsia="fr-FR" w:bidi="fr-FR"/>
        </w:rPr>
        <w:t>s</w:t>
      </w:r>
      <w:r w:rsidRPr="0064531A">
        <w:rPr>
          <w:lang w:eastAsia="fr-FR" w:bidi="fr-FR"/>
        </w:rPr>
        <w:t>pect des contraintes scolaires et à leur motivation à préparer leur av</w:t>
      </w:r>
      <w:r w:rsidRPr="0064531A">
        <w:rPr>
          <w:lang w:eastAsia="fr-FR" w:bidi="fr-FR"/>
        </w:rPr>
        <w:t>e</w:t>
      </w:r>
      <w:r w:rsidRPr="0064531A">
        <w:rPr>
          <w:lang w:eastAsia="fr-FR" w:bidi="fr-FR"/>
        </w:rPr>
        <w:t>nir à partir de l’école. En nombre absolu, il est d’ailleurs particulièr</w:t>
      </w:r>
      <w:r w:rsidRPr="0064531A">
        <w:rPr>
          <w:lang w:eastAsia="fr-FR" w:bidi="fr-FR"/>
        </w:rPr>
        <w:t>e</w:t>
      </w:r>
      <w:r w:rsidRPr="0064531A">
        <w:rPr>
          <w:lang w:eastAsia="fr-FR" w:bidi="fr-FR"/>
        </w:rPr>
        <w:t>ment alarmant de constater que la quasi-totalité des persistants n’accorde aucune crédibilité à l’école, ce qui montre avec quelle a</w:t>
      </w:r>
      <w:r w:rsidRPr="0064531A">
        <w:rPr>
          <w:lang w:eastAsia="fr-FR" w:bidi="fr-FR"/>
        </w:rPr>
        <w:t>m</w:t>
      </w:r>
      <w:r w:rsidRPr="0064531A">
        <w:rPr>
          <w:lang w:eastAsia="fr-FR" w:bidi="fr-FR"/>
        </w:rPr>
        <w:t>pleur toute leur préparation à la vie future peut être compromise. Pa</w:t>
      </w:r>
      <w:r w:rsidRPr="0064531A">
        <w:rPr>
          <w:lang w:eastAsia="fr-FR" w:bidi="fr-FR"/>
        </w:rPr>
        <w:t>r</w:t>
      </w:r>
      <w:r w:rsidRPr="0064531A">
        <w:rPr>
          <w:lang w:eastAsia="fr-FR" w:bidi="fr-FR"/>
        </w:rPr>
        <w:t>mi les autres mesures, signalons que c’est par la rébellion ouverte contre l'autorité des enseignants que les persistants graves se déma</w:t>
      </w:r>
      <w:r w:rsidRPr="0064531A">
        <w:rPr>
          <w:lang w:eastAsia="fr-FR" w:bidi="fr-FR"/>
        </w:rPr>
        <w:t>r</w:t>
      </w:r>
      <w:r w:rsidRPr="0064531A">
        <w:rPr>
          <w:lang w:eastAsia="fr-FR" w:bidi="fr-FR"/>
        </w:rPr>
        <w:t>quent le plus.</w:t>
      </w:r>
    </w:p>
    <w:p w:rsidR="00711472" w:rsidRPr="0064531A" w:rsidRDefault="00711472" w:rsidP="00711472">
      <w:pPr>
        <w:spacing w:before="120" w:after="120"/>
        <w:jc w:val="both"/>
      </w:pPr>
      <w:r w:rsidRPr="0064531A">
        <w:rPr>
          <w:lang w:eastAsia="fr-FR" w:bidi="fr-FR"/>
        </w:rPr>
        <w:t>Ils se distinguent aussi assez bien des autres groupes, les explosifs et les persistants intermédiaires, mais pas tout à fait de la même façon. Dans chaque cas, les deux mêmes critères sont sources de différenci</w:t>
      </w:r>
      <w:r w:rsidRPr="0064531A">
        <w:rPr>
          <w:lang w:eastAsia="fr-FR" w:bidi="fr-FR"/>
        </w:rPr>
        <w:t>a</w:t>
      </w:r>
      <w:r w:rsidRPr="0064531A">
        <w:rPr>
          <w:lang w:eastAsia="fr-FR" w:bidi="fr-FR"/>
        </w:rPr>
        <w:t>tion, soit le contrôle des activités à l’école et l’orientation prospective, les persistants graves s’affirmant à chaque fois les plus négatifs. Par contre, ces critères n’ont pas le même poids dans les diverses confro</w:t>
      </w:r>
      <w:r w:rsidRPr="0064531A">
        <w:rPr>
          <w:lang w:eastAsia="fr-FR" w:bidi="fr-FR"/>
        </w:rPr>
        <w:t>n</w:t>
      </w:r>
      <w:r w:rsidRPr="0064531A">
        <w:rPr>
          <w:lang w:eastAsia="fr-FR" w:bidi="fr-FR"/>
        </w:rPr>
        <w:t>tations. En effet, dans l’opposition persistants graves - explosifs, c’est le manque de prospective des premiers qui est prédominant, alors que dans l’opposition persistants graves - persistants intermédiaires, c’est le refus du contrôle par l’école qui prend le pas : dans le premier cas, même s’ils partagent avec les persistants graves la présence de conflits sérieux face à l’école, les explosifs n’annihilent pas complètement leur désir de préparer l’avenir et préservent une certaine ouverture sur le futur qui n’est sans doute pas étrangère à la réduction de leur déli</w:t>
      </w:r>
      <w:r w:rsidRPr="0064531A">
        <w:rPr>
          <w:lang w:eastAsia="fr-FR" w:bidi="fr-FR"/>
        </w:rPr>
        <w:t>n</w:t>
      </w:r>
      <w:r w:rsidRPr="0064531A">
        <w:rPr>
          <w:lang w:eastAsia="fr-FR" w:bidi="fr-FR"/>
        </w:rPr>
        <w:t>quance ; dans le second cas, les persistants intermédiaires sont nett</w:t>
      </w:r>
      <w:r w:rsidRPr="0064531A">
        <w:rPr>
          <w:lang w:eastAsia="fr-FR" w:bidi="fr-FR"/>
        </w:rPr>
        <w:t>e</w:t>
      </w:r>
      <w:r w:rsidRPr="0064531A">
        <w:rPr>
          <w:lang w:eastAsia="fr-FR" w:bidi="fr-FR"/>
        </w:rPr>
        <w:t>ment moins compromis que les persistants graves dans une guerre o</w:t>
      </w:r>
      <w:r w:rsidRPr="0064531A">
        <w:rPr>
          <w:lang w:eastAsia="fr-FR" w:bidi="fr-FR"/>
        </w:rPr>
        <w:t>u</w:t>
      </w:r>
      <w:r w:rsidRPr="0064531A">
        <w:rPr>
          <w:lang w:eastAsia="fr-FR" w:bidi="fr-FR"/>
        </w:rPr>
        <w:t>verte contre l'école, mais ils partagent avec eux, par une très forte m</w:t>
      </w:r>
      <w:r w:rsidRPr="0064531A">
        <w:rPr>
          <w:lang w:eastAsia="fr-FR" w:bidi="fr-FR"/>
        </w:rPr>
        <w:t>a</w:t>
      </w:r>
      <w:r w:rsidRPr="0064531A">
        <w:rPr>
          <w:lang w:eastAsia="fr-FR" w:bidi="fr-FR"/>
        </w:rPr>
        <w:t>jorité, un vision négative de l'école et de ce qu’elle peut apporter à leur devenir.</w:t>
      </w:r>
    </w:p>
    <w:p w:rsidR="00711472" w:rsidRPr="0064531A" w:rsidRDefault="00711472" w:rsidP="00711472">
      <w:pPr>
        <w:spacing w:before="120" w:after="120"/>
        <w:jc w:val="both"/>
      </w:pPr>
      <w:r w:rsidRPr="0064531A">
        <w:rPr>
          <w:lang w:eastAsia="fr-FR" w:bidi="fr-FR"/>
        </w:rPr>
        <w:t>Les sporadiques se différencient des persistants intermédiaires par plusieurs variables importantes, entre autres la capacité de s’ajuster aux exigences scolaires et aussi celle de préserver une motivation prospective. Par contre, entre les sporadiques et les explosifs, tout comme entre les explosifs et les intermédiaires, l’opposition ne se dessine que pour un nombre limité de variables : ainsi, la mauvaise supervision des activités par la famille fait trancher les explosifs sur les sporadiques et sur les intermédiaires ; de plus, le conformisme beaucoup plus évident des sporadiques face aux attentes familiales et</w:t>
      </w:r>
    </w:p>
    <w:p w:rsidR="00711472" w:rsidRPr="0064531A" w:rsidRDefault="00711472" w:rsidP="00711472">
      <w:pPr>
        <w:spacing w:before="120" w:after="120"/>
        <w:ind w:firstLine="0"/>
        <w:jc w:val="both"/>
      </w:pPr>
      <w:r w:rsidRPr="0064531A">
        <w:br w:type="page"/>
        <w:t>[288]</w:t>
      </w:r>
    </w:p>
    <w:p w:rsidR="00711472" w:rsidRPr="0064531A" w:rsidRDefault="00711472" w:rsidP="00711472">
      <w:pPr>
        <w:spacing w:before="120" w:after="120"/>
        <w:jc w:val="both"/>
      </w:pPr>
    </w:p>
    <w:p w:rsidR="00711472" w:rsidRDefault="00711472" w:rsidP="00711472">
      <w:pPr>
        <w:pStyle w:val="figtitre"/>
        <w:rPr>
          <w:lang w:eastAsia="fr-FR" w:bidi="fr-FR"/>
        </w:rPr>
      </w:pPr>
      <w:r w:rsidRPr="0064531A">
        <w:rPr>
          <w:lang w:eastAsia="fr-FR" w:bidi="fr-FR"/>
        </w:rPr>
        <w:t xml:space="preserve">Figure 6.2. </w:t>
      </w:r>
    </w:p>
    <w:p w:rsidR="00711472" w:rsidRPr="0064531A" w:rsidRDefault="00711472" w:rsidP="00711472">
      <w:pPr>
        <w:pStyle w:val="figst"/>
      </w:pPr>
      <w:r w:rsidRPr="0064531A">
        <w:rPr>
          <w:lang w:eastAsia="fr-FR" w:bidi="fr-FR"/>
        </w:rPr>
        <w:t>REPRÉSENTATION DE L’ÉCART ENTRE LES GROUPES</w:t>
      </w:r>
      <w:r w:rsidRPr="0064531A">
        <w:rPr>
          <w:lang w:eastAsia="fr-FR" w:bidi="fr-FR"/>
        </w:rPr>
        <w:br/>
        <w:t xml:space="preserve">AU </w:t>
      </w:r>
      <w:r>
        <w:rPr>
          <w:lang w:eastAsia="fr-FR" w:bidi="fr-FR"/>
        </w:rPr>
        <w:t>TEMPS 1</w:t>
      </w:r>
      <w:r w:rsidRPr="0064531A">
        <w:rPr>
          <w:lang w:eastAsia="fr-FR" w:bidi="fr-FR"/>
        </w:rPr>
        <w:t>, EN FONCTION DE L’INTENSITÉ DES PROBLÈMES</w:t>
      </w:r>
      <w:r w:rsidRPr="0064531A">
        <w:rPr>
          <w:lang w:eastAsia="fr-FR" w:bidi="fr-FR"/>
        </w:rPr>
        <w:br/>
        <w:t>DANS LES TROIS SE</w:t>
      </w:r>
      <w:r w:rsidRPr="0064531A">
        <w:rPr>
          <w:lang w:eastAsia="fr-FR" w:bidi="fr-FR"/>
        </w:rPr>
        <w:t>C</w:t>
      </w:r>
      <w:r w:rsidRPr="0064531A">
        <w:rPr>
          <w:lang w:eastAsia="fr-FR" w:bidi="fr-FR"/>
        </w:rPr>
        <w:t>TEURS D’ADAPTATION SOCIALE</w:t>
      </w:r>
    </w:p>
    <w:p w:rsidR="00711472" w:rsidRPr="0064531A" w:rsidRDefault="009F4C80" w:rsidP="00711472">
      <w:pPr>
        <w:pStyle w:val="fig"/>
      </w:pPr>
      <w:r>
        <w:rPr>
          <w:noProof/>
        </w:rPr>
        <w:drawing>
          <wp:inline distT="0" distB="0" distL="0" distR="0">
            <wp:extent cx="4978400" cy="2794000"/>
            <wp:effectExtent l="25400" t="25400" r="12700" b="12700"/>
            <wp:docPr id="34" name="Image 34" descr="fig_p_28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fig_p_288_st_low"/>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8400" cy="27940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r w:rsidRPr="0064531A">
        <w:rPr>
          <w:lang w:eastAsia="fr-FR" w:bidi="fr-FR"/>
        </w:rPr>
        <w:t>aux normes scolaires les éloigne des explosifs ; enfin, la confiance que les explosifs gardent dans l’efficacité de l'école les oppose aux inte</w:t>
      </w:r>
      <w:r w:rsidRPr="0064531A">
        <w:rPr>
          <w:lang w:eastAsia="fr-FR" w:bidi="fr-FR"/>
        </w:rPr>
        <w:t>r</w:t>
      </w:r>
      <w:r w:rsidRPr="0064531A">
        <w:rPr>
          <w:lang w:eastAsia="fr-FR" w:bidi="fr-FR"/>
        </w:rPr>
        <w:t>médiaires.</w:t>
      </w:r>
    </w:p>
    <w:p w:rsidR="00711472" w:rsidRPr="0064531A" w:rsidRDefault="00711472" w:rsidP="00711472">
      <w:pPr>
        <w:spacing w:before="120" w:after="120"/>
        <w:jc w:val="both"/>
      </w:pPr>
      <w:r w:rsidRPr="0064531A">
        <w:rPr>
          <w:lang w:eastAsia="fr-FR" w:bidi="fr-FR"/>
        </w:rPr>
        <w:t>Finalement, soulignons que les variables sociales retenues contra</w:t>
      </w:r>
      <w:r w:rsidRPr="0064531A">
        <w:rPr>
          <w:lang w:eastAsia="fr-FR" w:bidi="fr-FR"/>
        </w:rPr>
        <w:t>s</w:t>
      </w:r>
      <w:r w:rsidRPr="0064531A">
        <w:rPr>
          <w:lang w:eastAsia="fr-FR" w:bidi="fr-FR"/>
        </w:rPr>
        <w:t>tent les groupes entre eux avec peut-être moins de relief que ne le font les variables psychologiques mais avec plus de régularité, chacun des groupes se démarquant des autres dans au moins deux des trois se</w:t>
      </w:r>
      <w:r w:rsidRPr="0064531A">
        <w:rPr>
          <w:lang w:eastAsia="fr-FR" w:bidi="fr-FR"/>
        </w:rPr>
        <w:t>c</w:t>
      </w:r>
      <w:r w:rsidRPr="0064531A">
        <w:rPr>
          <w:lang w:eastAsia="fr-FR" w:bidi="fr-FR"/>
        </w:rPr>
        <w:t>teurs mesurés (voir la figure</w:t>
      </w:r>
      <w:r>
        <w:rPr>
          <w:lang w:eastAsia="fr-FR" w:bidi="fr-FR"/>
        </w:rPr>
        <w:t> </w:t>
      </w:r>
      <w:r w:rsidRPr="0064531A">
        <w:rPr>
          <w:lang w:eastAsia="fr-FR" w:bidi="fr-FR"/>
        </w:rPr>
        <w:t>6.2.). La force de la discrimination se porte dans une large mesure sur le groupe des persistants graves, mais touche aussi de façon appréciable les persistants intermédiaires et les sporadiques. En outre, il est particulièrement intéressant de constater que plus un groupe est engagé dans la délinquance, plus sa capacité de prospective sociale diminue, ce qui démontre l’importance du lien e</w:t>
      </w:r>
      <w:r w:rsidRPr="0064531A">
        <w:rPr>
          <w:lang w:eastAsia="fr-FR" w:bidi="fr-FR"/>
        </w:rPr>
        <w:t>n</w:t>
      </w:r>
      <w:r w:rsidRPr="0064531A">
        <w:rPr>
          <w:lang w:eastAsia="fr-FR" w:bidi="fr-FR"/>
        </w:rPr>
        <w:t>tre la délinquance et la projection de soi dans un avenir social. Enfin, la difficulté à respecter les exigences scolaires apparaît, elle aussi, a</w:t>
      </w:r>
      <w:r w:rsidRPr="0064531A">
        <w:rPr>
          <w:lang w:eastAsia="fr-FR" w:bidi="fr-FR"/>
        </w:rPr>
        <w:t>p</w:t>
      </w:r>
      <w:r w:rsidRPr="0064531A">
        <w:rPr>
          <w:lang w:eastAsia="fr-FR" w:bidi="fr-FR"/>
        </w:rPr>
        <w:t>te à favoriser la délinquance.</w:t>
      </w:r>
    </w:p>
    <w:p w:rsidR="00711472" w:rsidRPr="0064531A" w:rsidRDefault="00711472" w:rsidP="00711472">
      <w:pPr>
        <w:spacing w:before="120" w:after="120"/>
        <w:jc w:val="both"/>
        <w:rPr>
          <w:lang w:eastAsia="fr-FR" w:bidi="fr-FR"/>
        </w:rPr>
      </w:pPr>
    </w:p>
    <w:p w:rsidR="00711472" w:rsidRPr="0064531A" w:rsidRDefault="00711472" w:rsidP="00711472">
      <w:pPr>
        <w:pStyle w:val="b0"/>
      </w:pPr>
      <w:r w:rsidRPr="0064531A">
        <w:rPr>
          <w:lang w:eastAsia="fr-FR" w:bidi="fr-FR"/>
        </w:rPr>
        <w:t>L’évolution des groupes</w:t>
      </w:r>
    </w:p>
    <w:p w:rsidR="00711472" w:rsidRPr="0064531A" w:rsidRDefault="00711472" w:rsidP="00711472">
      <w:pPr>
        <w:spacing w:before="120" w:after="120"/>
        <w:jc w:val="both"/>
        <w:rPr>
          <w:lang w:eastAsia="fr-FR" w:bidi="fr-FR"/>
        </w:rPr>
      </w:pPr>
    </w:p>
    <w:p w:rsidR="00711472" w:rsidRDefault="00711472" w:rsidP="00711472">
      <w:pPr>
        <w:spacing w:before="120" w:after="120"/>
        <w:jc w:val="both"/>
        <w:rPr>
          <w:lang w:eastAsia="fr-FR" w:bidi="fr-FR"/>
        </w:rPr>
      </w:pPr>
      <w:r w:rsidRPr="0064531A">
        <w:rPr>
          <w:lang w:eastAsia="fr-FR" w:bidi="fr-FR"/>
        </w:rPr>
        <w:t>Seules les variables psychologiques sont mises à contribution ici. En effet, elles se prêtent particulièrement bien à une évaluation di</w:t>
      </w:r>
      <w:r w:rsidRPr="0064531A">
        <w:rPr>
          <w:lang w:eastAsia="fr-FR" w:bidi="fr-FR"/>
        </w:rPr>
        <w:t>a</w:t>
      </w:r>
      <w:r w:rsidRPr="0064531A">
        <w:rPr>
          <w:lang w:eastAsia="fr-FR" w:bidi="fr-FR"/>
        </w:rPr>
        <w:t>chronique, puisque les scores obtenus aux deux temps sont parfait</w:t>
      </w:r>
      <w:r w:rsidRPr="0064531A">
        <w:rPr>
          <w:lang w:eastAsia="fr-FR" w:bidi="fr-FR"/>
        </w:rPr>
        <w:t>e</w:t>
      </w:r>
      <w:r w:rsidRPr="0064531A">
        <w:rPr>
          <w:lang w:eastAsia="fr-FR" w:bidi="fr-FR"/>
        </w:rPr>
        <w:t>ment comparables, ce qui n’est pas le cas pour les variables soci</w:t>
      </w:r>
      <w:r w:rsidRPr="0064531A">
        <w:rPr>
          <w:lang w:eastAsia="fr-FR" w:bidi="fr-FR"/>
        </w:rPr>
        <w:t>a</w:t>
      </w:r>
      <w:r w:rsidRPr="0064531A">
        <w:rPr>
          <w:lang w:eastAsia="fr-FR" w:bidi="fr-FR"/>
        </w:rPr>
        <w:t>les.</w:t>
      </w:r>
    </w:p>
    <w:p w:rsidR="00711472" w:rsidRPr="0064531A" w:rsidRDefault="00711472" w:rsidP="00711472">
      <w:pPr>
        <w:spacing w:before="120" w:after="120"/>
        <w:jc w:val="both"/>
        <w:rPr>
          <w:lang w:eastAsia="fr-FR" w:bidi="fr-FR"/>
        </w:rPr>
      </w:pPr>
      <w:r w:rsidRPr="0064531A">
        <w:rPr>
          <w:lang w:eastAsia="fr-FR" w:bidi="fr-FR"/>
        </w:rPr>
        <w:t>[289]</w:t>
      </w:r>
    </w:p>
    <w:p w:rsidR="00711472" w:rsidRPr="0064531A" w:rsidRDefault="00711472" w:rsidP="00711472">
      <w:pPr>
        <w:spacing w:before="120" w:after="120"/>
        <w:jc w:val="both"/>
      </w:pPr>
    </w:p>
    <w:p w:rsidR="00711472" w:rsidRDefault="00711472" w:rsidP="00711472">
      <w:pPr>
        <w:pStyle w:val="figtitre"/>
        <w:rPr>
          <w:lang w:eastAsia="fr-FR" w:bidi="fr-FR"/>
        </w:rPr>
      </w:pPr>
      <w:r w:rsidRPr="0064531A">
        <w:rPr>
          <w:lang w:eastAsia="fr-FR" w:bidi="fr-FR"/>
        </w:rPr>
        <w:t>Figure 6.3.</w:t>
      </w:r>
    </w:p>
    <w:p w:rsidR="00711472" w:rsidRPr="0064531A" w:rsidRDefault="00711472" w:rsidP="00711472">
      <w:pPr>
        <w:pStyle w:val="figst"/>
      </w:pPr>
      <w:r w:rsidRPr="0064531A">
        <w:rPr>
          <w:lang w:eastAsia="fr-FR" w:bidi="fr-FR"/>
        </w:rPr>
        <w:t>REPRÉSENTATION DE L’ÉCART ENTRE LES GROUPES</w:t>
      </w:r>
      <w:r w:rsidRPr="0064531A">
        <w:rPr>
          <w:lang w:eastAsia="fr-FR" w:bidi="fr-FR"/>
        </w:rPr>
        <w:br/>
        <w:t xml:space="preserve">AU </w:t>
      </w:r>
      <w:r>
        <w:rPr>
          <w:lang w:eastAsia="fr-FR" w:bidi="fr-FR"/>
        </w:rPr>
        <w:t>TEMPS 1</w:t>
      </w:r>
      <w:r w:rsidRPr="0064531A">
        <w:rPr>
          <w:lang w:eastAsia="fr-FR" w:bidi="fr-FR"/>
        </w:rPr>
        <w:t>, EN FONCTION DE L’INTENSITÉ DES PROBLÈMES</w:t>
      </w:r>
      <w:r w:rsidRPr="0064531A">
        <w:rPr>
          <w:lang w:eastAsia="fr-FR" w:bidi="fr-FR"/>
        </w:rPr>
        <w:br/>
        <w:t>DANS LES TROIS SPH</w:t>
      </w:r>
      <w:r w:rsidRPr="0064531A">
        <w:rPr>
          <w:lang w:eastAsia="fr-FR" w:bidi="fr-FR"/>
        </w:rPr>
        <w:t>È</w:t>
      </w:r>
      <w:r w:rsidRPr="0064531A">
        <w:rPr>
          <w:lang w:eastAsia="fr-FR" w:bidi="fr-FR"/>
        </w:rPr>
        <w:t>RES PSYCHOLOGIQUES</w:t>
      </w:r>
    </w:p>
    <w:p w:rsidR="00711472" w:rsidRPr="0064531A" w:rsidRDefault="009F4C80" w:rsidP="00711472">
      <w:pPr>
        <w:pStyle w:val="fig"/>
      </w:pPr>
      <w:r>
        <w:rPr>
          <w:noProof/>
        </w:rPr>
        <w:drawing>
          <wp:inline distT="0" distB="0" distL="0" distR="0">
            <wp:extent cx="4927600" cy="3721100"/>
            <wp:effectExtent l="25400" t="25400" r="12700" b="12700"/>
            <wp:docPr id="35" name="Image 35" descr="fig_p_28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fig_p_289_st_low"/>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7600" cy="37211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r>
        <w:rPr>
          <w:szCs w:val="2"/>
        </w:rPr>
        <w:br w:type="page"/>
      </w:r>
    </w:p>
    <w:p w:rsidR="00711472" w:rsidRPr="0064531A" w:rsidRDefault="00711472" w:rsidP="00711472">
      <w:pPr>
        <w:spacing w:before="120" w:after="120"/>
        <w:jc w:val="both"/>
      </w:pPr>
      <w:r w:rsidRPr="0064531A">
        <w:rPr>
          <w:lang w:eastAsia="fr-FR" w:bidi="fr-FR"/>
        </w:rPr>
        <w:t>La performance respective de chacun des groupes pour les mesures psychologiques ayant été établie clairement à partir des tableaux</w:t>
      </w:r>
      <w:r>
        <w:rPr>
          <w:lang w:eastAsia="fr-FR" w:bidi="fr-FR"/>
        </w:rPr>
        <w:t> </w:t>
      </w:r>
      <w:r w:rsidRPr="0064531A">
        <w:rPr>
          <w:lang w:eastAsia="fr-FR" w:bidi="fr-FR"/>
        </w:rPr>
        <w:t>6.12. et 6.13., nous étudierons maintenant la position relative des groupes les uns par rapport aux autres en trois étapes : d’abord à chaque temps, aux figures</w:t>
      </w:r>
      <w:r>
        <w:rPr>
          <w:lang w:eastAsia="fr-FR" w:bidi="fr-FR"/>
        </w:rPr>
        <w:t> </w:t>
      </w:r>
      <w:r w:rsidRPr="0064531A">
        <w:rPr>
          <w:lang w:eastAsia="fr-FR" w:bidi="fr-FR"/>
        </w:rPr>
        <w:t>6.3. et 6.4. où ils sont confrontés deux à deux ; ensuite d'un temps à l'autre, au tableau</w:t>
      </w:r>
      <w:r>
        <w:rPr>
          <w:lang w:eastAsia="fr-FR" w:bidi="fr-FR"/>
        </w:rPr>
        <w:t> </w:t>
      </w:r>
      <w:r w:rsidRPr="0064531A">
        <w:rPr>
          <w:lang w:eastAsia="fr-FR" w:bidi="fr-FR"/>
        </w:rPr>
        <w:t>6.15. où les scores moyens obtenus à chaque temps sont juxtaposés et où la signification statistique de leur variation est évaluée ; enfin à la figure</w:t>
      </w:r>
      <w:r>
        <w:rPr>
          <w:lang w:eastAsia="fr-FR" w:bidi="fr-FR"/>
        </w:rPr>
        <w:t> </w:t>
      </w:r>
      <w:r w:rsidRPr="0064531A">
        <w:rPr>
          <w:lang w:eastAsia="fr-FR" w:bidi="fr-FR"/>
        </w:rPr>
        <w:t>6.5. qui nous permet de visu</w:t>
      </w:r>
      <w:r w:rsidRPr="0064531A">
        <w:rPr>
          <w:lang w:eastAsia="fr-FR" w:bidi="fr-FR"/>
        </w:rPr>
        <w:t>a</w:t>
      </w:r>
      <w:r w:rsidRPr="0064531A">
        <w:rPr>
          <w:lang w:eastAsia="fr-FR" w:bidi="fr-FR"/>
        </w:rPr>
        <w:t xml:space="preserve">liser comment, du </w:t>
      </w:r>
      <w:r>
        <w:rPr>
          <w:lang w:eastAsia="fr-FR" w:bidi="fr-FR"/>
        </w:rPr>
        <w:t>temps 1</w:t>
      </w:r>
      <w:r w:rsidRPr="0064531A">
        <w:rPr>
          <w:lang w:eastAsia="fr-FR" w:bidi="fr-FR"/>
        </w:rPr>
        <w:t xml:space="preserve"> au </w:t>
      </w:r>
      <w:r>
        <w:rPr>
          <w:lang w:eastAsia="fr-FR" w:bidi="fr-FR"/>
        </w:rPr>
        <w:t>temps 2</w:t>
      </w:r>
      <w:r w:rsidRPr="0064531A">
        <w:rPr>
          <w:lang w:eastAsia="fr-FR" w:bidi="fr-FR"/>
        </w:rPr>
        <w:t>, les groupes se rapprochent ou s’éloignent les uns des autres.</w:t>
      </w:r>
    </w:p>
    <w:p w:rsidR="00711472" w:rsidRDefault="00711472" w:rsidP="00711472">
      <w:pPr>
        <w:spacing w:before="120" w:after="120"/>
        <w:jc w:val="both"/>
        <w:rPr>
          <w:lang w:eastAsia="fr-FR" w:bidi="fr-FR"/>
        </w:rPr>
      </w:pPr>
      <w:r w:rsidRPr="0064531A">
        <w:rPr>
          <w:lang w:eastAsia="fr-FR" w:bidi="fr-FR"/>
        </w:rPr>
        <w:t>Il est clair que le groupe des persistants graves s'avère extrêm</w:t>
      </w:r>
      <w:r w:rsidRPr="0064531A">
        <w:rPr>
          <w:lang w:eastAsia="fr-FR" w:bidi="fr-FR"/>
        </w:rPr>
        <w:t>e</w:t>
      </w:r>
      <w:r w:rsidRPr="0064531A">
        <w:rPr>
          <w:lang w:eastAsia="fr-FR" w:bidi="fr-FR"/>
        </w:rPr>
        <w:t>ment handicapé et différent par rapport aux autres tout autant au m</w:t>
      </w:r>
      <w:r w:rsidRPr="0064531A">
        <w:rPr>
          <w:lang w:eastAsia="fr-FR" w:bidi="fr-FR"/>
        </w:rPr>
        <w:t>i</w:t>
      </w:r>
      <w:r w:rsidRPr="0064531A">
        <w:rPr>
          <w:lang w:eastAsia="fr-FR" w:bidi="fr-FR"/>
        </w:rPr>
        <w:t>lieu qu’à la fin de l'adolescence. Non seulement bon nombre de déf</w:t>
      </w:r>
      <w:r w:rsidRPr="0064531A">
        <w:rPr>
          <w:lang w:eastAsia="fr-FR" w:bidi="fr-FR"/>
        </w:rPr>
        <w:t>i</w:t>
      </w:r>
      <w:r w:rsidRPr="0064531A">
        <w:rPr>
          <w:lang w:eastAsia="fr-FR" w:bidi="fr-FR"/>
        </w:rPr>
        <w:t>cits continuent d’être très prononcés — et c'est plus particulièrement la sphère de la capacité interpersonnelle qui stagne ainsi —, mais les problèmes s’aggravent : le ressentiment contre la famille d’origine s’accroît substantiellement et une tendance inquié-</w:t>
      </w:r>
    </w:p>
    <w:p w:rsidR="00711472" w:rsidRPr="0064531A" w:rsidRDefault="00711472" w:rsidP="00711472">
      <w:pPr>
        <w:spacing w:before="120" w:after="120"/>
        <w:jc w:val="both"/>
      </w:pPr>
    </w:p>
    <w:p w:rsidR="00711472" w:rsidRDefault="00711472" w:rsidP="00711472">
      <w:pPr>
        <w:pStyle w:val="p"/>
        <w:sectPr w:rsidR="00711472">
          <w:pgSz w:w="12240" w:h="15840"/>
          <w:pgMar w:top="1800" w:right="1440" w:bottom="1440" w:left="2160" w:header="720" w:footer="720" w:gutter="720"/>
          <w:cols w:space="720"/>
        </w:sectPr>
      </w:pPr>
    </w:p>
    <w:p w:rsidR="00711472" w:rsidRDefault="00711472" w:rsidP="00711472">
      <w:pPr>
        <w:pStyle w:val="p"/>
      </w:pPr>
      <w:r>
        <w:t>[290]</w:t>
      </w:r>
    </w:p>
    <w:p w:rsidR="00711472" w:rsidRDefault="00711472" w:rsidP="00711472">
      <w:pPr>
        <w:pStyle w:val="figtitre"/>
      </w:pPr>
      <w:r>
        <w:t>Tableau 6.15</w:t>
      </w:r>
    </w:p>
    <w:p w:rsidR="00711472" w:rsidRDefault="00711472" w:rsidP="00711472">
      <w:pPr>
        <w:pStyle w:val="figst"/>
      </w:pPr>
      <w:r>
        <w:t>VARIATIONS DANS LES MESURES PSYCHOLOGIQUES</w:t>
      </w:r>
      <w:r>
        <w:br/>
        <w:t>DU MILIEU (T</w:t>
      </w:r>
      <w:r w:rsidRPr="00651B3A">
        <w:rPr>
          <w:vertAlign w:val="subscript"/>
        </w:rPr>
        <w:t>1</w:t>
      </w:r>
      <w:r>
        <w:t>) À LA FIN (T</w:t>
      </w:r>
      <w:r w:rsidRPr="00651B3A">
        <w:rPr>
          <w:vertAlign w:val="subscript"/>
        </w:rPr>
        <w:t>2</w:t>
      </w:r>
      <w:r>
        <w:t>) DE L’ADOLESCENCE.</w:t>
      </w:r>
    </w:p>
    <w:tbl>
      <w:tblPr>
        <w:tblW w:w="13177" w:type="dxa"/>
        <w:tblLook w:val="00BF" w:firstRow="1" w:lastRow="0" w:firstColumn="1" w:lastColumn="0" w:noHBand="0" w:noVBand="0"/>
      </w:tblPr>
      <w:tblGrid>
        <w:gridCol w:w="3273"/>
        <w:gridCol w:w="850"/>
        <w:gridCol w:w="850"/>
        <w:gridCol w:w="774"/>
        <w:gridCol w:w="850"/>
        <w:gridCol w:w="850"/>
        <w:gridCol w:w="774"/>
        <w:gridCol w:w="850"/>
        <w:gridCol w:w="850"/>
        <w:gridCol w:w="774"/>
        <w:gridCol w:w="850"/>
        <w:gridCol w:w="850"/>
        <w:gridCol w:w="778"/>
        <w:gridCol w:w="4"/>
      </w:tblGrid>
      <w:tr w:rsidR="00711472" w:rsidRPr="005F6B16">
        <w:tc>
          <w:tcPr>
            <w:tcW w:w="3276" w:type="dxa"/>
            <w:vMerge w:val="restart"/>
            <w:tcBorders>
              <w:top w:val="single" w:sz="12" w:space="0" w:color="auto"/>
              <w:bottom w:val="single" w:sz="12" w:space="0" w:color="auto"/>
              <w:tl2br w:val="single" w:sz="12" w:space="0" w:color="auto"/>
            </w:tcBorders>
            <w:shd w:val="clear" w:color="auto" w:fill="EEECE1"/>
          </w:tcPr>
          <w:p w:rsidR="00711472" w:rsidRPr="005F6B16" w:rsidRDefault="00711472" w:rsidP="00711472">
            <w:pPr>
              <w:spacing w:before="120" w:after="120"/>
              <w:ind w:firstLine="0"/>
              <w:jc w:val="right"/>
              <w:rPr>
                <w:rFonts w:eastAsia="Times"/>
                <w:sz w:val="20"/>
              </w:rPr>
            </w:pPr>
            <w:r w:rsidRPr="005F6B16">
              <w:rPr>
                <w:rFonts w:eastAsia="Times"/>
                <w:sz w:val="20"/>
              </w:rPr>
              <w:t>DÉLINQUANTS</w:t>
            </w:r>
          </w:p>
          <w:p w:rsidR="00711472" w:rsidRPr="005F6B16" w:rsidRDefault="00711472" w:rsidP="00711472">
            <w:pPr>
              <w:spacing w:before="120" w:after="120"/>
              <w:ind w:firstLine="0"/>
              <w:rPr>
                <w:rFonts w:eastAsia="Times"/>
                <w:sz w:val="20"/>
              </w:rPr>
            </w:pPr>
            <w:r w:rsidRPr="005F6B16">
              <w:rPr>
                <w:rFonts w:eastAsia="Times"/>
                <w:sz w:val="20"/>
              </w:rPr>
              <w:t>MESURES</w:t>
            </w:r>
            <w:r w:rsidRPr="005F6B16">
              <w:rPr>
                <w:rFonts w:eastAsia="Times"/>
                <w:sz w:val="20"/>
              </w:rPr>
              <w:br/>
              <w:t>PSYCHOLOGIQUES</w:t>
            </w:r>
          </w:p>
        </w:tc>
        <w:tc>
          <w:tcPr>
            <w:tcW w:w="2474" w:type="dxa"/>
            <w:gridSpan w:val="3"/>
            <w:tcBorders>
              <w:top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Sporadiques</w:t>
            </w:r>
          </w:p>
        </w:tc>
        <w:tc>
          <w:tcPr>
            <w:tcW w:w="2474" w:type="dxa"/>
            <w:gridSpan w:val="3"/>
            <w:tcBorders>
              <w:top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Explosifs</w:t>
            </w:r>
          </w:p>
        </w:tc>
        <w:tc>
          <w:tcPr>
            <w:tcW w:w="2474" w:type="dxa"/>
            <w:gridSpan w:val="3"/>
            <w:tcBorders>
              <w:top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Persistants</w:t>
            </w:r>
            <w:r w:rsidRPr="005F6B16">
              <w:rPr>
                <w:rFonts w:eastAsia="Times"/>
                <w:sz w:val="20"/>
              </w:rPr>
              <w:br/>
              <w:t>intermédiaires</w:t>
            </w:r>
          </w:p>
        </w:tc>
        <w:tc>
          <w:tcPr>
            <w:tcW w:w="2479" w:type="dxa"/>
            <w:gridSpan w:val="4"/>
            <w:tcBorders>
              <w:top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Persistants graves</w:t>
            </w:r>
          </w:p>
        </w:tc>
      </w:tr>
      <w:tr w:rsidR="00711472" w:rsidRPr="005F6B16">
        <w:trPr>
          <w:gridAfter w:val="1"/>
        </w:trPr>
        <w:tc>
          <w:tcPr>
            <w:tcW w:w="3276" w:type="dxa"/>
            <w:vMerge/>
            <w:tcBorders>
              <w:top w:val="single" w:sz="12" w:space="0" w:color="auto"/>
              <w:bottom w:val="single" w:sz="12" w:space="0" w:color="auto"/>
              <w:tl2br w:val="single" w:sz="12" w:space="0" w:color="auto"/>
            </w:tcBorders>
          </w:tcPr>
          <w:p w:rsidR="00711472" w:rsidRPr="005F6B16" w:rsidRDefault="00711472" w:rsidP="00711472">
            <w:pPr>
              <w:spacing w:before="120" w:after="120"/>
              <w:ind w:firstLine="0"/>
              <w:rPr>
                <w:rFonts w:eastAsia="Times"/>
                <w:sz w:val="20"/>
              </w:rPr>
            </w:pP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1</w:t>
            </w: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2</w:t>
            </w:r>
          </w:p>
        </w:tc>
        <w:tc>
          <w:tcPr>
            <w:tcW w:w="773"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i/>
                <w:sz w:val="20"/>
              </w:rPr>
            </w:pPr>
            <w:r w:rsidRPr="005F6B16">
              <w:rPr>
                <w:rFonts w:eastAsia="Times"/>
                <w:i/>
                <w:sz w:val="20"/>
              </w:rPr>
              <w:t>P</w:t>
            </w: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1</w:t>
            </w: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2</w:t>
            </w:r>
          </w:p>
        </w:tc>
        <w:tc>
          <w:tcPr>
            <w:tcW w:w="773"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i/>
                <w:sz w:val="20"/>
              </w:rPr>
            </w:pPr>
            <w:r w:rsidRPr="005F6B16">
              <w:rPr>
                <w:rFonts w:eastAsia="Times"/>
                <w:i/>
                <w:sz w:val="20"/>
              </w:rPr>
              <w:t>P</w:t>
            </w: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1</w:t>
            </w: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2</w:t>
            </w:r>
          </w:p>
        </w:tc>
        <w:tc>
          <w:tcPr>
            <w:tcW w:w="773"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i/>
                <w:sz w:val="20"/>
              </w:rPr>
            </w:pPr>
            <w:r w:rsidRPr="005F6B16">
              <w:rPr>
                <w:rFonts w:eastAsia="Times"/>
                <w:i/>
                <w:sz w:val="20"/>
              </w:rPr>
              <w:t>P</w:t>
            </w: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1</w:t>
            </w:r>
          </w:p>
        </w:tc>
        <w:tc>
          <w:tcPr>
            <w:tcW w:w="850"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sz w:val="20"/>
              </w:rPr>
            </w:pPr>
            <w:r w:rsidRPr="005F6B16">
              <w:rPr>
                <w:rFonts w:eastAsia="Times"/>
                <w:sz w:val="20"/>
              </w:rPr>
              <w:t>T</w:t>
            </w:r>
            <w:r w:rsidRPr="005F6B16">
              <w:rPr>
                <w:rFonts w:eastAsia="Times"/>
                <w:sz w:val="20"/>
                <w:vertAlign w:val="subscript"/>
              </w:rPr>
              <w:t>2</w:t>
            </w:r>
          </w:p>
        </w:tc>
        <w:tc>
          <w:tcPr>
            <w:tcW w:w="778" w:type="dxa"/>
            <w:tcBorders>
              <w:bottom w:val="single" w:sz="12" w:space="0" w:color="auto"/>
            </w:tcBorders>
            <w:shd w:val="clear" w:color="auto" w:fill="EEECE1"/>
          </w:tcPr>
          <w:p w:rsidR="00711472" w:rsidRPr="005F6B16" w:rsidRDefault="00711472" w:rsidP="00711472">
            <w:pPr>
              <w:spacing w:before="120" w:after="120"/>
              <w:ind w:firstLine="0"/>
              <w:jc w:val="center"/>
              <w:rPr>
                <w:rFonts w:eastAsia="Times"/>
                <w:i/>
                <w:sz w:val="20"/>
              </w:rPr>
            </w:pPr>
            <w:r w:rsidRPr="005F6B16">
              <w:rPr>
                <w:rFonts w:eastAsia="Times"/>
                <w:i/>
                <w:sz w:val="20"/>
              </w:rPr>
              <w:t>P</w:t>
            </w:r>
          </w:p>
        </w:tc>
      </w:tr>
      <w:tr w:rsidR="00711472" w:rsidRPr="005F6B16">
        <w:trPr>
          <w:gridAfter w:val="1"/>
        </w:trPr>
        <w:tc>
          <w:tcPr>
            <w:tcW w:w="3276" w:type="dxa"/>
            <w:tcBorders>
              <w:top w:val="single" w:sz="12" w:space="0" w:color="auto"/>
            </w:tcBorders>
          </w:tcPr>
          <w:p w:rsidR="00711472" w:rsidRPr="005F6B16" w:rsidRDefault="00711472" w:rsidP="00711472">
            <w:pPr>
              <w:spacing w:before="120"/>
              <w:ind w:firstLine="0"/>
              <w:rPr>
                <w:rFonts w:eastAsia="Times"/>
                <w:b/>
                <w:i/>
                <w:sz w:val="20"/>
              </w:rPr>
            </w:pPr>
            <w:r w:rsidRPr="005F6B16">
              <w:rPr>
                <w:rFonts w:eastAsia="Times"/>
                <w:b/>
                <w:i/>
                <w:sz w:val="20"/>
              </w:rPr>
              <w:t>Capacité sociale</w:t>
            </w: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773" w:type="dxa"/>
            <w:tcBorders>
              <w:top w:val="single" w:sz="12" w:space="0" w:color="auto"/>
            </w:tcBorders>
          </w:tcPr>
          <w:p w:rsidR="00711472" w:rsidRPr="005F6B16" w:rsidRDefault="00711472" w:rsidP="00711472">
            <w:pPr>
              <w:spacing w:before="120"/>
              <w:ind w:firstLine="0"/>
              <w:rPr>
                <w:rFonts w:eastAsia="Times"/>
                <w:sz w:val="20"/>
              </w:rPr>
            </w:pP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773" w:type="dxa"/>
            <w:tcBorders>
              <w:top w:val="single" w:sz="12" w:space="0" w:color="auto"/>
            </w:tcBorders>
          </w:tcPr>
          <w:p w:rsidR="00711472" w:rsidRPr="005F6B16" w:rsidRDefault="00711472" w:rsidP="00711472">
            <w:pPr>
              <w:spacing w:before="120"/>
              <w:ind w:firstLine="0"/>
              <w:rPr>
                <w:rFonts w:eastAsia="Times"/>
                <w:sz w:val="20"/>
              </w:rPr>
            </w:pP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773" w:type="dxa"/>
            <w:tcBorders>
              <w:top w:val="single" w:sz="12" w:space="0" w:color="auto"/>
            </w:tcBorders>
          </w:tcPr>
          <w:p w:rsidR="00711472" w:rsidRPr="005F6B16" w:rsidRDefault="00711472" w:rsidP="00711472">
            <w:pPr>
              <w:spacing w:before="120"/>
              <w:ind w:firstLine="0"/>
              <w:rPr>
                <w:rFonts w:eastAsia="Times"/>
                <w:sz w:val="20"/>
              </w:rPr>
            </w:pP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850" w:type="dxa"/>
            <w:tcBorders>
              <w:top w:val="single" w:sz="12" w:space="0" w:color="auto"/>
            </w:tcBorders>
          </w:tcPr>
          <w:p w:rsidR="00711472" w:rsidRPr="005F6B16" w:rsidRDefault="00711472" w:rsidP="00711472">
            <w:pPr>
              <w:spacing w:before="120"/>
              <w:ind w:firstLine="0"/>
              <w:rPr>
                <w:rFonts w:eastAsia="Times"/>
                <w:sz w:val="20"/>
              </w:rPr>
            </w:pPr>
          </w:p>
        </w:tc>
        <w:tc>
          <w:tcPr>
            <w:tcW w:w="778" w:type="dxa"/>
            <w:tcBorders>
              <w:top w:val="single" w:sz="12" w:space="0" w:color="auto"/>
            </w:tcBorders>
          </w:tcPr>
          <w:p w:rsidR="00711472" w:rsidRPr="005F6B16" w:rsidRDefault="00711472" w:rsidP="00711472">
            <w:pPr>
              <w:spacing w:before="120"/>
              <w:ind w:firstLine="0"/>
              <w:rPr>
                <w:rFonts w:eastAsia="Times"/>
                <w:sz w:val="20"/>
              </w:rPr>
            </w:pP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Ressentiment</w:t>
            </w:r>
          </w:p>
        </w:tc>
        <w:tc>
          <w:tcPr>
            <w:tcW w:w="850" w:type="dxa"/>
          </w:tcPr>
          <w:p w:rsidR="00711472" w:rsidRPr="005F6B16" w:rsidRDefault="00711472" w:rsidP="00711472">
            <w:pPr>
              <w:ind w:firstLine="0"/>
              <w:rPr>
                <w:rFonts w:eastAsia="Times"/>
                <w:sz w:val="20"/>
              </w:rPr>
            </w:pPr>
            <w:r w:rsidRPr="005F6B16">
              <w:rPr>
                <w:rFonts w:eastAsia="Times"/>
                <w:sz w:val="20"/>
              </w:rPr>
              <w:t>3,05</w:t>
            </w:r>
          </w:p>
        </w:tc>
        <w:tc>
          <w:tcPr>
            <w:tcW w:w="850" w:type="dxa"/>
          </w:tcPr>
          <w:p w:rsidR="00711472" w:rsidRPr="005F6B16" w:rsidRDefault="00711472" w:rsidP="00711472">
            <w:pPr>
              <w:ind w:firstLine="0"/>
              <w:rPr>
                <w:rFonts w:eastAsia="Times"/>
                <w:sz w:val="20"/>
              </w:rPr>
            </w:pPr>
            <w:r w:rsidRPr="005F6B16">
              <w:rPr>
                <w:rFonts w:eastAsia="Times"/>
                <w:sz w:val="20"/>
              </w:rPr>
              <w:t>3,08</w:t>
            </w:r>
          </w:p>
        </w:tc>
        <w:tc>
          <w:tcPr>
            <w:tcW w:w="773" w:type="dxa"/>
          </w:tcPr>
          <w:p w:rsidR="00711472" w:rsidRPr="005F6B16" w:rsidRDefault="00711472" w:rsidP="00711472">
            <w:pPr>
              <w:ind w:firstLine="0"/>
              <w:rPr>
                <w:rFonts w:eastAsia="Times"/>
                <w:sz w:val="20"/>
              </w:rPr>
            </w:pPr>
            <w:r w:rsidRPr="005F6B16">
              <w:rPr>
                <w:rFonts w:eastAsia="Times"/>
                <w:sz w:val="20"/>
              </w:rPr>
              <w:t>0,920</w:t>
            </w:r>
          </w:p>
        </w:tc>
        <w:tc>
          <w:tcPr>
            <w:tcW w:w="850" w:type="dxa"/>
          </w:tcPr>
          <w:p w:rsidR="00711472" w:rsidRPr="005F6B16" w:rsidRDefault="00711472" w:rsidP="00711472">
            <w:pPr>
              <w:ind w:firstLine="0"/>
              <w:rPr>
                <w:rFonts w:eastAsia="Times"/>
                <w:sz w:val="20"/>
              </w:rPr>
            </w:pPr>
            <w:r w:rsidRPr="005F6B16">
              <w:rPr>
                <w:rFonts w:eastAsia="Times"/>
                <w:sz w:val="20"/>
              </w:rPr>
              <w:t>4,27</w:t>
            </w:r>
          </w:p>
        </w:tc>
        <w:tc>
          <w:tcPr>
            <w:tcW w:w="850" w:type="dxa"/>
          </w:tcPr>
          <w:p w:rsidR="00711472" w:rsidRPr="005F6B16" w:rsidRDefault="00711472" w:rsidP="00711472">
            <w:pPr>
              <w:ind w:firstLine="0"/>
              <w:rPr>
                <w:rFonts w:eastAsia="Times"/>
                <w:sz w:val="20"/>
              </w:rPr>
            </w:pPr>
            <w:r w:rsidRPr="005F6B16">
              <w:rPr>
                <w:rFonts w:eastAsia="Times"/>
                <w:sz w:val="20"/>
              </w:rPr>
              <w:t>3,95</w:t>
            </w:r>
          </w:p>
        </w:tc>
        <w:tc>
          <w:tcPr>
            <w:tcW w:w="773" w:type="dxa"/>
          </w:tcPr>
          <w:p w:rsidR="00711472" w:rsidRPr="005F6B16" w:rsidRDefault="00711472" w:rsidP="00711472">
            <w:pPr>
              <w:ind w:firstLine="0"/>
              <w:rPr>
                <w:rFonts w:eastAsia="Times"/>
                <w:sz w:val="20"/>
              </w:rPr>
            </w:pPr>
            <w:r w:rsidRPr="005F6B16">
              <w:rPr>
                <w:rFonts w:eastAsia="Times"/>
                <w:sz w:val="20"/>
              </w:rPr>
              <w:t>0,360</w:t>
            </w:r>
          </w:p>
        </w:tc>
        <w:tc>
          <w:tcPr>
            <w:tcW w:w="850" w:type="dxa"/>
          </w:tcPr>
          <w:p w:rsidR="00711472" w:rsidRPr="005F6B16" w:rsidRDefault="00711472" w:rsidP="00711472">
            <w:pPr>
              <w:ind w:firstLine="0"/>
              <w:rPr>
                <w:rFonts w:eastAsia="Times"/>
                <w:sz w:val="20"/>
              </w:rPr>
            </w:pPr>
            <w:r w:rsidRPr="005F6B16">
              <w:rPr>
                <w:rFonts w:eastAsia="Times"/>
                <w:sz w:val="20"/>
              </w:rPr>
              <w:t>3,55</w:t>
            </w:r>
          </w:p>
        </w:tc>
        <w:tc>
          <w:tcPr>
            <w:tcW w:w="850" w:type="dxa"/>
          </w:tcPr>
          <w:p w:rsidR="00711472" w:rsidRPr="005F6B16" w:rsidRDefault="00711472" w:rsidP="00711472">
            <w:pPr>
              <w:ind w:firstLine="0"/>
              <w:rPr>
                <w:rFonts w:eastAsia="Times"/>
                <w:sz w:val="20"/>
              </w:rPr>
            </w:pPr>
            <w:r w:rsidRPr="005F6B16">
              <w:rPr>
                <w:rFonts w:eastAsia="Times"/>
                <w:sz w:val="20"/>
              </w:rPr>
              <w:t>3,85</w:t>
            </w:r>
          </w:p>
        </w:tc>
        <w:tc>
          <w:tcPr>
            <w:tcW w:w="773" w:type="dxa"/>
          </w:tcPr>
          <w:p w:rsidR="00711472" w:rsidRPr="005F6B16" w:rsidRDefault="00711472" w:rsidP="00711472">
            <w:pPr>
              <w:ind w:firstLine="0"/>
              <w:rPr>
                <w:rFonts w:eastAsia="Times"/>
                <w:sz w:val="20"/>
              </w:rPr>
            </w:pPr>
            <w:r w:rsidRPr="005F6B16">
              <w:rPr>
                <w:rFonts w:eastAsia="Times"/>
                <w:sz w:val="20"/>
              </w:rPr>
              <w:t>0,160</w:t>
            </w:r>
          </w:p>
        </w:tc>
        <w:tc>
          <w:tcPr>
            <w:tcW w:w="850" w:type="dxa"/>
          </w:tcPr>
          <w:p w:rsidR="00711472" w:rsidRPr="005F6B16" w:rsidRDefault="00711472" w:rsidP="00711472">
            <w:pPr>
              <w:ind w:firstLine="0"/>
              <w:rPr>
                <w:rFonts w:eastAsia="Times"/>
                <w:sz w:val="20"/>
              </w:rPr>
            </w:pPr>
            <w:r w:rsidRPr="005F6B16">
              <w:rPr>
                <w:rFonts w:eastAsia="Times"/>
                <w:sz w:val="20"/>
              </w:rPr>
              <w:t>3,79</w:t>
            </w:r>
          </w:p>
        </w:tc>
        <w:tc>
          <w:tcPr>
            <w:tcW w:w="850" w:type="dxa"/>
          </w:tcPr>
          <w:p w:rsidR="00711472" w:rsidRPr="005F6B16" w:rsidRDefault="00711472" w:rsidP="00711472">
            <w:pPr>
              <w:ind w:firstLine="0"/>
              <w:rPr>
                <w:rFonts w:eastAsia="Times"/>
                <w:sz w:val="20"/>
              </w:rPr>
            </w:pPr>
            <w:r w:rsidRPr="005F6B16">
              <w:rPr>
                <w:rFonts w:eastAsia="Times"/>
                <w:sz w:val="20"/>
              </w:rPr>
              <w:t>4,21</w:t>
            </w:r>
          </w:p>
        </w:tc>
        <w:tc>
          <w:tcPr>
            <w:tcW w:w="778" w:type="dxa"/>
          </w:tcPr>
          <w:p w:rsidR="00711472" w:rsidRPr="005F6B16" w:rsidRDefault="00711472" w:rsidP="00711472">
            <w:pPr>
              <w:ind w:firstLine="0"/>
              <w:rPr>
                <w:rFonts w:eastAsia="Times"/>
                <w:sz w:val="20"/>
              </w:rPr>
            </w:pPr>
            <w:r w:rsidRPr="005F6B16">
              <w:rPr>
                <w:rFonts w:eastAsia="Times"/>
                <w:sz w:val="20"/>
              </w:rPr>
              <w:t>0,010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Socialisation</w:t>
            </w:r>
          </w:p>
        </w:tc>
        <w:tc>
          <w:tcPr>
            <w:tcW w:w="850" w:type="dxa"/>
          </w:tcPr>
          <w:p w:rsidR="00711472" w:rsidRPr="005F6B16" w:rsidRDefault="00711472" w:rsidP="00711472">
            <w:pPr>
              <w:ind w:firstLine="0"/>
              <w:rPr>
                <w:rFonts w:eastAsia="Times"/>
                <w:sz w:val="20"/>
              </w:rPr>
            </w:pPr>
            <w:r w:rsidRPr="005F6B16">
              <w:rPr>
                <w:rFonts w:eastAsia="Times"/>
                <w:sz w:val="20"/>
              </w:rPr>
              <w:t>26,57</w:t>
            </w:r>
          </w:p>
        </w:tc>
        <w:tc>
          <w:tcPr>
            <w:tcW w:w="850" w:type="dxa"/>
          </w:tcPr>
          <w:p w:rsidR="00711472" w:rsidRPr="005F6B16" w:rsidRDefault="00711472" w:rsidP="00711472">
            <w:pPr>
              <w:ind w:firstLine="0"/>
              <w:rPr>
                <w:rFonts w:eastAsia="Times"/>
                <w:sz w:val="20"/>
              </w:rPr>
            </w:pPr>
            <w:r w:rsidRPr="005F6B16">
              <w:rPr>
                <w:rFonts w:eastAsia="Times"/>
                <w:sz w:val="20"/>
              </w:rPr>
              <w:t>29,28</w:t>
            </w:r>
          </w:p>
        </w:tc>
        <w:tc>
          <w:tcPr>
            <w:tcW w:w="773" w:type="dxa"/>
          </w:tcPr>
          <w:p w:rsidR="00711472" w:rsidRPr="005F6B16" w:rsidRDefault="00711472" w:rsidP="00711472">
            <w:pPr>
              <w:ind w:firstLine="0"/>
              <w:rPr>
                <w:rFonts w:eastAsia="Times"/>
                <w:sz w:val="20"/>
              </w:rPr>
            </w:pPr>
            <w:r w:rsidRPr="005F6B16">
              <w:rPr>
                <w:rFonts w:eastAsia="Times"/>
                <w:sz w:val="20"/>
              </w:rPr>
              <w:t>0,002</w:t>
            </w:r>
          </w:p>
        </w:tc>
        <w:tc>
          <w:tcPr>
            <w:tcW w:w="850" w:type="dxa"/>
          </w:tcPr>
          <w:p w:rsidR="00711472" w:rsidRPr="005F6B16" w:rsidRDefault="00711472" w:rsidP="00711472">
            <w:pPr>
              <w:ind w:firstLine="0"/>
              <w:rPr>
                <w:rFonts w:eastAsia="Times"/>
                <w:sz w:val="20"/>
              </w:rPr>
            </w:pPr>
            <w:r w:rsidRPr="005F6B16">
              <w:rPr>
                <w:rFonts w:eastAsia="Times"/>
                <w:sz w:val="20"/>
              </w:rPr>
              <w:t>24,47</w:t>
            </w:r>
          </w:p>
        </w:tc>
        <w:tc>
          <w:tcPr>
            <w:tcW w:w="850" w:type="dxa"/>
          </w:tcPr>
          <w:p w:rsidR="00711472" w:rsidRPr="005F6B16" w:rsidRDefault="00711472" w:rsidP="00711472">
            <w:pPr>
              <w:ind w:firstLine="0"/>
              <w:rPr>
                <w:rFonts w:eastAsia="Times"/>
                <w:sz w:val="20"/>
              </w:rPr>
            </w:pPr>
            <w:r w:rsidRPr="005F6B16">
              <w:rPr>
                <w:rFonts w:eastAsia="Times"/>
                <w:sz w:val="20"/>
              </w:rPr>
              <w:t>26,42</w:t>
            </w:r>
          </w:p>
        </w:tc>
        <w:tc>
          <w:tcPr>
            <w:tcW w:w="773" w:type="dxa"/>
          </w:tcPr>
          <w:p w:rsidR="00711472" w:rsidRPr="005F6B16" w:rsidRDefault="00711472" w:rsidP="00711472">
            <w:pPr>
              <w:ind w:firstLine="0"/>
              <w:rPr>
                <w:rFonts w:eastAsia="Times"/>
                <w:sz w:val="20"/>
              </w:rPr>
            </w:pPr>
            <w:r w:rsidRPr="005F6B16">
              <w:rPr>
                <w:rFonts w:eastAsia="Times"/>
                <w:sz w:val="20"/>
              </w:rPr>
              <w:t>0,020</w:t>
            </w:r>
          </w:p>
        </w:tc>
        <w:tc>
          <w:tcPr>
            <w:tcW w:w="850" w:type="dxa"/>
          </w:tcPr>
          <w:p w:rsidR="00711472" w:rsidRPr="005F6B16" w:rsidRDefault="00711472" w:rsidP="00711472">
            <w:pPr>
              <w:ind w:firstLine="0"/>
              <w:rPr>
                <w:rFonts w:eastAsia="Times"/>
                <w:sz w:val="20"/>
              </w:rPr>
            </w:pPr>
            <w:r w:rsidRPr="005F6B16">
              <w:rPr>
                <w:rFonts w:eastAsia="Times"/>
                <w:sz w:val="20"/>
              </w:rPr>
              <w:t>24,82</w:t>
            </w:r>
          </w:p>
        </w:tc>
        <w:tc>
          <w:tcPr>
            <w:tcW w:w="850" w:type="dxa"/>
          </w:tcPr>
          <w:p w:rsidR="00711472" w:rsidRPr="005F6B16" w:rsidRDefault="00711472" w:rsidP="00711472">
            <w:pPr>
              <w:ind w:firstLine="0"/>
              <w:rPr>
                <w:rFonts w:eastAsia="Times"/>
                <w:sz w:val="20"/>
              </w:rPr>
            </w:pPr>
            <w:r w:rsidRPr="005F6B16">
              <w:rPr>
                <w:rFonts w:eastAsia="Times"/>
                <w:sz w:val="20"/>
              </w:rPr>
              <w:t>26,29</w:t>
            </w:r>
          </w:p>
        </w:tc>
        <w:tc>
          <w:tcPr>
            <w:tcW w:w="773" w:type="dxa"/>
          </w:tcPr>
          <w:p w:rsidR="00711472" w:rsidRPr="005F6B16" w:rsidRDefault="00711472" w:rsidP="00711472">
            <w:pPr>
              <w:ind w:firstLine="0"/>
              <w:rPr>
                <w:rFonts w:eastAsia="Times"/>
                <w:sz w:val="20"/>
              </w:rPr>
            </w:pPr>
            <w:r w:rsidRPr="005F6B16">
              <w:rPr>
                <w:rFonts w:eastAsia="Times"/>
                <w:sz w:val="20"/>
              </w:rPr>
              <w:t>0,005</w:t>
            </w:r>
          </w:p>
        </w:tc>
        <w:tc>
          <w:tcPr>
            <w:tcW w:w="850" w:type="dxa"/>
          </w:tcPr>
          <w:p w:rsidR="00711472" w:rsidRPr="005F6B16" w:rsidRDefault="00711472" w:rsidP="00711472">
            <w:pPr>
              <w:ind w:firstLine="0"/>
              <w:rPr>
                <w:rFonts w:eastAsia="Times"/>
                <w:sz w:val="20"/>
              </w:rPr>
            </w:pPr>
            <w:r w:rsidRPr="005F6B16">
              <w:rPr>
                <w:rFonts w:eastAsia="Times"/>
                <w:sz w:val="20"/>
              </w:rPr>
              <w:t>23,21</w:t>
            </w:r>
          </w:p>
        </w:tc>
        <w:tc>
          <w:tcPr>
            <w:tcW w:w="850" w:type="dxa"/>
          </w:tcPr>
          <w:p w:rsidR="00711472" w:rsidRPr="005F6B16" w:rsidRDefault="00711472" w:rsidP="00711472">
            <w:pPr>
              <w:ind w:firstLine="0"/>
              <w:rPr>
                <w:rFonts w:eastAsia="Times"/>
                <w:sz w:val="20"/>
              </w:rPr>
            </w:pPr>
            <w:r w:rsidRPr="005F6B16">
              <w:rPr>
                <w:rFonts w:eastAsia="Times"/>
                <w:sz w:val="20"/>
              </w:rPr>
              <w:t>24,68</w:t>
            </w:r>
          </w:p>
        </w:tc>
        <w:tc>
          <w:tcPr>
            <w:tcW w:w="778" w:type="dxa"/>
          </w:tcPr>
          <w:p w:rsidR="00711472" w:rsidRPr="005F6B16" w:rsidRDefault="00711472" w:rsidP="00711472">
            <w:pPr>
              <w:ind w:firstLine="0"/>
              <w:rPr>
                <w:rFonts w:eastAsia="Times"/>
                <w:sz w:val="20"/>
              </w:rPr>
            </w:pPr>
            <w:r w:rsidRPr="005F6B16">
              <w:rPr>
                <w:rFonts w:eastAsia="Times"/>
                <w:sz w:val="20"/>
              </w:rPr>
              <w:t>0,001</w:t>
            </w:r>
          </w:p>
        </w:tc>
      </w:tr>
      <w:tr w:rsidR="00711472" w:rsidRPr="005F6B16">
        <w:trPr>
          <w:gridAfter w:val="1"/>
        </w:trPr>
        <w:tc>
          <w:tcPr>
            <w:tcW w:w="3276" w:type="dxa"/>
          </w:tcPr>
          <w:p w:rsidR="00711472" w:rsidRPr="005F6B16" w:rsidRDefault="00711472" w:rsidP="00711472">
            <w:pPr>
              <w:spacing w:before="120"/>
              <w:ind w:firstLine="0"/>
              <w:rPr>
                <w:rFonts w:eastAsia="Times"/>
                <w:b/>
                <w:i/>
                <w:sz w:val="20"/>
              </w:rPr>
            </w:pPr>
            <w:r w:rsidRPr="005F6B16">
              <w:rPr>
                <w:rFonts w:eastAsia="Times"/>
                <w:b/>
                <w:i/>
                <w:sz w:val="20"/>
              </w:rPr>
              <w:t>Capacité interpersonnelle</w:t>
            </w: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3"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3"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3"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8" w:type="dxa"/>
          </w:tcPr>
          <w:p w:rsidR="00711472" w:rsidRPr="005F6B16" w:rsidRDefault="00711472" w:rsidP="00711472">
            <w:pPr>
              <w:spacing w:before="120"/>
              <w:ind w:firstLine="0"/>
              <w:rPr>
                <w:rFonts w:eastAsia="Times"/>
                <w:sz w:val="20"/>
              </w:rPr>
            </w:pP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La mère</w:t>
            </w:r>
          </w:p>
        </w:tc>
        <w:tc>
          <w:tcPr>
            <w:tcW w:w="850" w:type="dxa"/>
          </w:tcPr>
          <w:p w:rsidR="00711472" w:rsidRPr="005F6B16" w:rsidRDefault="00711472" w:rsidP="00711472">
            <w:pPr>
              <w:ind w:firstLine="0"/>
              <w:rPr>
                <w:rFonts w:eastAsia="Times"/>
                <w:sz w:val="20"/>
              </w:rPr>
            </w:pPr>
            <w:r w:rsidRPr="005F6B16">
              <w:rPr>
                <w:rFonts w:eastAsia="Times"/>
                <w:sz w:val="20"/>
              </w:rPr>
              <w:t>8,26</w:t>
            </w:r>
          </w:p>
        </w:tc>
        <w:tc>
          <w:tcPr>
            <w:tcW w:w="850" w:type="dxa"/>
          </w:tcPr>
          <w:p w:rsidR="00711472" w:rsidRPr="005F6B16" w:rsidRDefault="00711472" w:rsidP="00711472">
            <w:pPr>
              <w:ind w:firstLine="0"/>
              <w:rPr>
                <w:rFonts w:eastAsia="Times"/>
                <w:sz w:val="20"/>
              </w:rPr>
            </w:pPr>
            <w:r w:rsidRPr="005F6B16">
              <w:rPr>
                <w:rFonts w:eastAsia="Times"/>
                <w:sz w:val="20"/>
              </w:rPr>
              <w:t>8,04</w:t>
            </w:r>
          </w:p>
        </w:tc>
        <w:tc>
          <w:tcPr>
            <w:tcW w:w="773" w:type="dxa"/>
          </w:tcPr>
          <w:p w:rsidR="00711472" w:rsidRPr="005F6B16" w:rsidRDefault="00711472" w:rsidP="00711472">
            <w:pPr>
              <w:ind w:firstLine="0"/>
              <w:rPr>
                <w:rFonts w:eastAsia="Times"/>
                <w:sz w:val="20"/>
              </w:rPr>
            </w:pPr>
            <w:r w:rsidRPr="005F6B16">
              <w:rPr>
                <w:rFonts w:eastAsia="Times"/>
                <w:sz w:val="20"/>
              </w:rPr>
              <w:t>0,620</w:t>
            </w:r>
          </w:p>
        </w:tc>
        <w:tc>
          <w:tcPr>
            <w:tcW w:w="850" w:type="dxa"/>
          </w:tcPr>
          <w:p w:rsidR="00711472" w:rsidRPr="005F6B16" w:rsidRDefault="00711472" w:rsidP="00711472">
            <w:pPr>
              <w:ind w:firstLine="0"/>
              <w:rPr>
                <w:rFonts w:eastAsia="Times"/>
                <w:sz w:val="20"/>
              </w:rPr>
            </w:pPr>
            <w:r w:rsidRPr="005F6B16">
              <w:rPr>
                <w:rFonts w:eastAsia="Times"/>
                <w:sz w:val="20"/>
              </w:rPr>
              <w:t>7,20</w:t>
            </w:r>
          </w:p>
        </w:tc>
        <w:tc>
          <w:tcPr>
            <w:tcW w:w="850" w:type="dxa"/>
          </w:tcPr>
          <w:p w:rsidR="00711472" w:rsidRPr="005F6B16" w:rsidRDefault="00711472" w:rsidP="00711472">
            <w:pPr>
              <w:ind w:firstLine="0"/>
              <w:rPr>
                <w:rFonts w:eastAsia="Times"/>
                <w:sz w:val="20"/>
              </w:rPr>
            </w:pPr>
            <w:r w:rsidRPr="005F6B16">
              <w:rPr>
                <w:rFonts w:eastAsia="Times"/>
                <w:sz w:val="20"/>
              </w:rPr>
              <w:t>7,52</w:t>
            </w:r>
          </w:p>
        </w:tc>
        <w:tc>
          <w:tcPr>
            <w:tcW w:w="773" w:type="dxa"/>
          </w:tcPr>
          <w:p w:rsidR="00711472" w:rsidRPr="005F6B16" w:rsidRDefault="00711472" w:rsidP="00711472">
            <w:pPr>
              <w:ind w:firstLine="0"/>
              <w:rPr>
                <w:rFonts w:eastAsia="Times"/>
                <w:sz w:val="20"/>
              </w:rPr>
            </w:pPr>
            <w:r w:rsidRPr="005F6B16">
              <w:rPr>
                <w:rFonts w:eastAsia="Times"/>
                <w:sz w:val="20"/>
              </w:rPr>
              <w:t>0,560</w:t>
            </w:r>
          </w:p>
        </w:tc>
        <w:tc>
          <w:tcPr>
            <w:tcW w:w="850" w:type="dxa"/>
          </w:tcPr>
          <w:p w:rsidR="00711472" w:rsidRPr="005F6B16" w:rsidRDefault="00711472" w:rsidP="00711472">
            <w:pPr>
              <w:ind w:firstLine="0"/>
              <w:rPr>
                <w:rFonts w:eastAsia="Times"/>
                <w:sz w:val="20"/>
              </w:rPr>
            </w:pPr>
            <w:r w:rsidRPr="005F6B16">
              <w:rPr>
                <w:rFonts w:eastAsia="Times"/>
                <w:sz w:val="20"/>
              </w:rPr>
              <w:t>7,57</w:t>
            </w:r>
          </w:p>
        </w:tc>
        <w:tc>
          <w:tcPr>
            <w:tcW w:w="850" w:type="dxa"/>
          </w:tcPr>
          <w:p w:rsidR="00711472" w:rsidRPr="005F6B16" w:rsidRDefault="00711472" w:rsidP="00711472">
            <w:pPr>
              <w:ind w:firstLine="0"/>
              <w:rPr>
                <w:rFonts w:eastAsia="Times"/>
                <w:sz w:val="20"/>
              </w:rPr>
            </w:pPr>
            <w:r w:rsidRPr="005F6B16">
              <w:rPr>
                <w:rFonts w:eastAsia="Times"/>
                <w:sz w:val="20"/>
              </w:rPr>
              <w:t>6,95</w:t>
            </w:r>
          </w:p>
        </w:tc>
        <w:tc>
          <w:tcPr>
            <w:tcW w:w="773" w:type="dxa"/>
          </w:tcPr>
          <w:p w:rsidR="00711472" w:rsidRPr="005F6B16" w:rsidRDefault="00711472" w:rsidP="00711472">
            <w:pPr>
              <w:ind w:firstLine="0"/>
              <w:rPr>
                <w:rFonts w:eastAsia="Times"/>
                <w:sz w:val="20"/>
              </w:rPr>
            </w:pPr>
            <w:r w:rsidRPr="005F6B16">
              <w:rPr>
                <w:rFonts w:eastAsia="Times"/>
                <w:sz w:val="20"/>
              </w:rPr>
              <w:t>0,050</w:t>
            </w:r>
          </w:p>
        </w:tc>
        <w:tc>
          <w:tcPr>
            <w:tcW w:w="850" w:type="dxa"/>
          </w:tcPr>
          <w:p w:rsidR="00711472" w:rsidRPr="005F6B16" w:rsidRDefault="00711472" w:rsidP="00711472">
            <w:pPr>
              <w:ind w:firstLine="0"/>
              <w:rPr>
                <w:rFonts w:eastAsia="Times"/>
                <w:sz w:val="20"/>
              </w:rPr>
            </w:pPr>
            <w:r w:rsidRPr="005F6B16">
              <w:rPr>
                <w:rFonts w:eastAsia="Times"/>
                <w:sz w:val="20"/>
              </w:rPr>
              <w:t>6,59</w:t>
            </w:r>
          </w:p>
        </w:tc>
        <w:tc>
          <w:tcPr>
            <w:tcW w:w="850" w:type="dxa"/>
          </w:tcPr>
          <w:p w:rsidR="00711472" w:rsidRPr="005F6B16" w:rsidRDefault="00711472" w:rsidP="00711472">
            <w:pPr>
              <w:ind w:firstLine="0"/>
              <w:rPr>
                <w:rFonts w:eastAsia="Times"/>
                <w:sz w:val="20"/>
              </w:rPr>
            </w:pPr>
            <w:r w:rsidRPr="005F6B16">
              <w:rPr>
                <w:rFonts w:eastAsia="Times"/>
                <w:sz w:val="20"/>
              </w:rPr>
              <w:t>6,77</w:t>
            </w:r>
          </w:p>
        </w:tc>
        <w:tc>
          <w:tcPr>
            <w:tcW w:w="778" w:type="dxa"/>
          </w:tcPr>
          <w:p w:rsidR="00711472" w:rsidRPr="005F6B16" w:rsidRDefault="00711472" w:rsidP="00711472">
            <w:pPr>
              <w:ind w:firstLine="0"/>
              <w:rPr>
                <w:rFonts w:eastAsia="Times"/>
                <w:sz w:val="20"/>
              </w:rPr>
            </w:pPr>
            <w:r w:rsidRPr="005F6B16">
              <w:rPr>
                <w:rFonts w:eastAsia="Times"/>
                <w:sz w:val="20"/>
              </w:rPr>
              <w:t>0,540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Le père</w:t>
            </w:r>
          </w:p>
        </w:tc>
        <w:tc>
          <w:tcPr>
            <w:tcW w:w="850" w:type="dxa"/>
          </w:tcPr>
          <w:p w:rsidR="00711472" w:rsidRPr="005F6B16" w:rsidRDefault="00711472" w:rsidP="00711472">
            <w:pPr>
              <w:ind w:firstLine="0"/>
              <w:rPr>
                <w:rFonts w:eastAsia="Times"/>
                <w:sz w:val="20"/>
              </w:rPr>
            </w:pPr>
            <w:r w:rsidRPr="005F6B16">
              <w:rPr>
                <w:rFonts w:eastAsia="Times"/>
                <w:sz w:val="20"/>
              </w:rPr>
              <w:t>7,85</w:t>
            </w:r>
          </w:p>
        </w:tc>
        <w:tc>
          <w:tcPr>
            <w:tcW w:w="850" w:type="dxa"/>
          </w:tcPr>
          <w:p w:rsidR="00711472" w:rsidRPr="005F6B16" w:rsidRDefault="00711472" w:rsidP="00711472">
            <w:pPr>
              <w:ind w:firstLine="0"/>
              <w:rPr>
                <w:rFonts w:eastAsia="Times"/>
                <w:sz w:val="20"/>
              </w:rPr>
            </w:pPr>
            <w:r w:rsidRPr="005F6B16">
              <w:rPr>
                <w:rFonts w:eastAsia="Times"/>
                <w:sz w:val="20"/>
              </w:rPr>
              <w:t>8,07</w:t>
            </w:r>
          </w:p>
        </w:tc>
        <w:tc>
          <w:tcPr>
            <w:tcW w:w="773" w:type="dxa"/>
          </w:tcPr>
          <w:p w:rsidR="00711472" w:rsidRPr="005F6B16" w:rsidRDefault="00711472" w:rsidP="00711472">
            <w:pPr>
              <w:ind w:firstLine="0"/>
              <w:rPr>
                <w:rFonts w:eastAsia="Times"/>
                <w:sz w:val="20"/>
              </w:rPr>
            </w:pPr>
            <w:r w:rsidRPr="005F6B16">
              <w:rPr>
                <w:rFonts w:eastAsia="Times"/>
                <w:sz w:val="20"/>
              </w:rPr>
              <w:t>0,560</w:t>
            </w:r>
          </w:p>
        </w:tc>
        <w:tc>
          <w:tcPr>
            <w:tcW w:w="850" w:type="dxa"/>
          </w:tcPr>
          <w:p w:rsidR="00711472" w:rsidRPr="005F6B16" w:rsidRDefault="00711472" w:rsidP="00711472">
            <w:pPr>
              <w:ind w:firstLine="0"/>
              <w:rPr>
                <w:rFonts w:eastAsia="Times"/>
                <w:sz w:val="20"/>
              </w:rPr>
            </w:pPr>
            <w:r w:rsidRPr="005F6B16">
              <w:rPr>
                <w:rFonts w:eastAsia="Times"/>
                <w:sz w:val="20"/>
              </w:rPr>
              <w:t>6,79</w:t>
            </w:r>
          </w:p>
        </w:tc>
        <w:tc>
          <w:tcPr>
            <w:tcW w:w="850" w:type="dxa"/>
          </w:tcPr>
          <w:p w:rsidR="00711472" w:rsidRPr="005F6B16" w:rsidRDefault="00711472" w:rsidP="00711472">
            <w:pPr>
              <w:ind w:firstLine="0"/>
              <w:rPr>
                <w:rFonts w:eastAsia="Times"/>
                <w:sz w:val="20"/>
              </w:rPr>
            </w:pPr>
            <w:r w:rsidRPr="005F6B16">
              <w:rPr>
                <w:rFonts w:eastAsia="Times"/>
                <w:sz w:val="20"/>
              </w:rPr>
              <w:t>6,81</w:t>
            </w:r>
          </w:p>
        </w:tc>
        <w:tc>
          <w:tcPr>
            <w:tcW w:w="773" w:type="dxa"/>
          </w:tcPr>
          <w:p w:rsidR="00711472" w:rsidRPr="005F6B16" w:rsidRDefault="00711472" w:rsidP="00711472">
            <w:pPr>
              <w:ind w:firstLine="0"/>
              <w:rPr>
                <w:rFonts w:eastAsia="Times"/>
                <w:sz w:val="20"/>
              </w:rPr>
            </w:pPr>
            <w:r w:rsidRPr="005F6B16">
              <w:rPr>
                <w:rFonts w:eastAsia="Times"/>
                <w:sz w:val="20"/>
              </w:rPr>
              <w:t>0,960</w:t>
            </w:r>
          </w:p>
        </w:tc>
        <w:tc>
          <w:tcPr>
            <w:tcW w:w="850" w:type="dxa"/>
          </w:tcPr>
          <w:p w:rsidR="00711472" w:rsidRPr="005F6B16" w:rsidRDefault="00711472" w:rsidP="00711472">
            <w:pPr>
              <w:ind w:firstLine="0"/>
              <w:rPr>
                <w:rFonts w:eastAsia="Times"/>
                <w:sz w:val="20"/>
              </w:rPr>
            </w:pPr>
            <w:r w:rsidRPr="005F6B16">
              <w:rPr>
                <w:rFonts w:eastAsia="Times"/>
                <w:sz w:val="20"/>
              </w:rPr>
              <w:t>6,88</w:t>
            </w:r>
          </w:p>
        </w:tc>
        <w:tc>
          <w:tcPr>
            <w:tcW w:w="850" w:type="dxa"/>
          </w:tcPr>
          <w:p w:rsidR="00711472" w:rsidRPr="005F6B16" w:rsidRDefault="00711472" w:rsidP="00711472">
            <w:pPr>
              <w:ind w:firstLine="0"/>
              <w:rPr>
                <w:rFonts w:eastAsia="Times"/>
                <w:sz w:val="20"/>
              </w:rPr>
            </w:pPr>
            <w:r w:rsidRPr="005F6B16">
              <w:rPr>
                <w:rFonts w:eastAsia="Times"/>
                <w:sz w:val="20"/>
              </w:rPr>
              <w:t>7,35</w:t>
            </w:r>
          </w:p>
        </w:tc>
        <w:tc>
          <w:tcPr>
            <w:tcW w:w="773" w:type="dxa"/>
          </w:tcPr>
          <w:p w:rsidR="00711472" w:rsidRPr="005F6B16" w:rsidRDefault="00711472" w:rsidP="00711472">
            <w:pPr>
              <w:ind w:firstLine="0"/>
              <w:rPr>
                <w:rFonts w:eastAsia="Times"/>
                <w:sz w:val="20"/>
              </w:rPr>
            </w:pPr>
            <w:r w:rsidRPr="005F6B16">
              <w:rPr>
                <w:rFonts w:eastAsia="Times"/>
                <w:sz w:val="20"/>
              </w:rPr>
              <w:t>0,170</w:t>
            </w:r>
          </w:p>
        </w:tc>
        <w:tc>
          <w:tcPr>
            <w:tcW w:w="850" w:type="dxa"/>
          </w:tcPr>
          <w:p w:rsidR="00711472" w:rsidRPr="005F6B16" w:rsidRDefault="00711472" w:rsidP="00711472">
            <w:pPr>
              <w:ind w:firstLine="0"/>
              <w:rPr>
                <w:rFonts w:eastAsia="Times"/>
                <w:sz w:val="20"/>
              </w:rPr>
            </w:pPr>
            <w:r w:rsidRPr="005F6B16">
              <w:rPr>
                <w:rFonts w:eastAsia="Times"/>
                <w:sz w:val="20"/>
              </w:rPr>
              <w:t>6,70</w:t>
            </w:r>
          </w:p>
        </w:tc>
        <w:tc>
          <w:tcPr>
            <w:tcW w:w="850" w:type="dxa"/>
          </w:tcPr>
          <w:p w:rsidR="00711472" w:rsidRPr="005F6B16" w:rsidRDefault="00711472" w:rsidP="00711472">
            <w:pPr>
              <w:ind w:firstLine="0"/>
              <w:rPr>
                <w:rFonts w:eastAsia="Times"/>
                <w:sz w:val="20"/>
              </w:rPr>
            </w:pPr>
            <w:r w:rsidRPr="005F6B16">
              <w:rPr>
                <w:rFonts w:eastAsia="Times"/>
                <w:sz w:val="20"/>
              </w:rPr>
              <w:t>7,02</w:t>
            </w:r>
          </w:p>
        </w:tc>
        <w:tc>
          <w:tcPr>
            <w:tcW w:w="778" w:type="dxa"/>
          </w:tcPr>
          <w:p w:rsidR="00711472" w:rsidRPr="005F6B16" w:rsidRDefault="00711472" w:rsidP="00711472">
            <w:pPr>
              <w:ind w:firstLine="0"/>
              <w:rPr>
                <w:rFonts w:eastAsia="Times"/>
                <w:sz w:val="20"/>
              </w:rPr>
            </w:pPr>
            <w:r w:rsidRPr="005F6B16">
              <w:rPr>
                <w:rFonts w:eastAsia="Times"/>
                <w:sz w:val="20"/>
              </w:rPr>
              <w:t>0,240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L'amie de cœur</w:t>
            </w:r>
          </w:p>
        </w:tc>
        <w:tc>
          <w:tcPr>
            <w:tcW w:w="850" w:type="dxa"/>
          </w:tcPr>
          <w:p w:rsidR="00711472" w:rsidRPr="005F6B16" w:rsidRDefault="00711472" w:rsidP="00711472">
            <w:pPr>
              <w:ind w:firstLine="0"/>
              <w:rPr>
                <w:rFonts w:eastAsia="Times"/>
                <w:sz w:val="20"/>
              </w:rPr>
            </w:pPr>
            <w:r w:rsidRPr="005F6B16">
              <w:rPr>
                <w:rFonts w:eastAsia="Times"/>
                <w:sz w:val="20"/>
              </w:rPr>
              <w:t>8,21</w:t>
            </w:r>
          </w:p>
        </w:tc>
        <w:tc>
          <w:tcPr>
            <w:tcW w:w="850" w:type="dxa"/>
          </w:tcPr>
          <w:p w:rsidR="00711472" w:rsidRPr="005F6B16" w:rsidRDefault="00711472" w:rsidP="00711472">
            <w:pPr>
              <w:ind w:firstLine="0"/>
              <w:rPr>
                <w:rFonts w:eastAsia="Times"/>
                <w:sz w:val="20"/>
              </w:rPr>
            </w:pPr>
            <w:r w:rsidRPr="005F6B16">
              <w:rPr>
                <w:rFonts w:eastAsia="Times"/>
                <w:sz w:val="20"/>
              </w:rPr>
              <w:t>9,79</w:t>
            </w:r>
          </w:p>
        </w:tc>
        <w:tc>
          <w:tcPr>
            <w:tcW w:w="773" w:type="dxa"/>
          </w:tcPr>
          <w:p w:rsidR="00711472" w:rsidRPr="005F6B16" w:rsidRDefault="00711472" w:rsidP="00711472">
            <w:pPr>
              <w:ind w:firstLine="0"/>
              <w:rPr>
                <w:rFonts w:eastAsia="Times"/>
                <w:sz w:val="20"/>
              </w:rPr>
            </w:pPr>
            <w:r w:rsidRPr="005F6B16">
              <w:rPr>
                <w:rFonts w:eastAsia="Times"/>
                <w:sz w:val="20"/>
              </w:rPr>
              <w:t>0,001</w:t>
            </w:r>
          </w:p>
        </w:tc>
        <w:tc>
          <w:tcPr>
            <w:tcW w:w="850" w:type="dxa"/>
          </w:tcPr>
          <w:p w:rsidR="00711472" w:rsidRPr="005F6B16" w:rsidRDefault="00711472" w:rsidP="00711472">
            <w:pPr>
              <w:ind w:firstLine="0"/>
              <w:rPr>
                <w:rFonts w:eastAsia="Times"/>
                <w:sz w:val="20"/>
              </w:rPr>
            </w:pPr>
            <w:r w:rsidRPr="005F6B16">
              <w:rPr>
                <w:rFonts w:eastAsia="Times"/>
                <w:sz w:val="20"/>
              </w:rPr>
              <w:t>7,82</w:t>
            </w:r>
          </w:p>
        </w:tc>
        <w:tc>
          <w:tcPr>
            <w:tcW w:w="850" w:type="dxa"/>
          </w:tcPr>
          <w:p w:rsidR="00711472" w:rsidRPr="005F6B16" w:rsidRDefault="00711472" w:rsidP="00711472">
            <w:pPr>
              <w:ind w:firstLine="0"/>
              <w:rPr>
                <w:rFonts w:eastAsia="Times"/>
                <w:sz w:val="20"/>
              </w:rPr>
            </w:pPr>
            <w:r w:rsidRPr="005F6B16">
              <w:rPr>
                <w:rFonts w:eastAsia="Times"/>
                <w:sz w:val="20"/>
              </w:rPr>
              <w:t>9,25</w:t>
            </w:r>
          </w:p>
        </w:tc>
        <w:tc>
          <w:tcPr>
            <w:tcW w:w="773" w:type="dxa"/>
          </w:tcPr>
          <w:p w:rsidR="00711472" w:rsidRPr="005F6B16" w:rsidRDefault="00711472" w:rsidP="00711472">
            <w:pPr>
              <w:ind w:firstLine="0"/>
              <w:rPr>
                <w:rFonts w:eastAsia="Times"/>
                <w:sz w:val="20"/>
              </w:rPr>
            </w:pPr>
            <w:r w:rsidRPr="005F6B16">
              <w:rPr>
                <w:rFonts w:eastAsia="Times"/>
                <w:sz w:val="20"/>
              </w:rPr>
              <w:t>0,006</w:t>
            </w:r>
          </w:p>
        </w:tc>
        <w:tc>
          <w:tcPr>
            <w:tcW w:w="850" w:type="dxa"/>
          </w:tcPr>
          <w:p w:rsidR="00711472" w:rsidRPr="005F6B16" w:rsidRDefault="00711472" w:rsidP="00711472">
            <w:pPr>
              <w:ind w:firstLine="0"/>
              <w:rPr>
                <w:rFonts w:eastAsia="Times"/>
                <w:sz w:val="20"/>
              </w:rPr>
            </w:pPr>
            <w:r w:rsidRPr="005F6B16">
              <w:rPr>
                <w:rFonts w:eastAsia="Times"/>
                <w:sz w:val="20"/>
              </w:rPr>
              <w:t>8,82</w:t>
            </w:r>
          </w:p>
        </w:tc>
        <w:tc>
          <w:tcPr>
            <w:tcW w:w="850" w:type="dxa"/>
          </w:tcPr>
          <w:p w:rsidR="00711472" w:rsidRPr="005F6B16" w:rsidRDefault="00711472" w:rsidP="00711472">
            <w:pPr>
              <w:ind w:firstLine="0"/>
              <w:rPr>
                <w:rFonts w:eastAsia="Times"/>
                <w:sz w:val="20"/>
              </w:rPr>
            </w:pPr>
            <w:r w:rsidRPr="005F6B16">
              <w:rPr>
                <w:rFonts w:eastAsia="Times"/>
                <w:sz w:val="20"/>
              </w:rPr>
              <w:t>8,86</w:t>
            </w:r>
          </w:p>
        </w:tc>
        <w:tc>
          <w:tcPr>
            <w:tcW w:w="773" w:type="dxa"/>
          </w:tcPr>
          <w:p w:rsidR="00711472" w:rsidRPr="005F6B16" w:rsidRDefault="00711472" w:rsidP="00711472">
            <w:pPr>
              <w:ind w:firstLine="0"/>
              <w:rPr>
                <w:rFonts w:eastAsia="Times"/>
                <w:sz w:val="20"/>
              </w:rPr>
            </w:pPr>
            <w:r w:rsidRPr="005F6B16">
              <w:rPr>
                <w:rFonts w:eastAsia="Times"/>
                <w:sz w:val="20"/>
              </w:rPr>
              <w:t>0,890</w:t>
            </w:r>
          </w:p>
        </w:tc>
        <w:tc>
          <w:tcPr>
            <w:tcW w:w="850" w:type="dxa"/>
          </w:tcPr>
          <w:p w:rsidR="00711472" w:rsidRPr="005F6B16" w:rsidRDefault="00711472" w:rsidP="00711472">
            <w:pPr>
              <w:ind w:firstLine="0"/>
              <w:rPr>
                <w:rFonts w:eastAsia="Times"/>
                <w:sz w:val="20"/>
              </w:rPr>
            </w:pPr>
            <w:r w:rsidRPr="005F6B16">
              <w:rPr>
                <w:rFonts w:eastAsia="Times"/>
                <w:sz w:val="20"/>
              </w:rPr>
              <w:t>7,61</w:t>
            </w:r>
          </w:p>
        </w:tc>
        <w:tc>
          <w:tcPr>
            <w:tcW w:w="850" w:type="dxa"/>
          </w:tcPr>
          <w:p w:rsidR="00711472" w:rsidRPr="005F6B16" w:rsidRDefault="00711472" w:rsidP="00711472">
            <w:pPr>
              <w:ind w:firstLine="0"/>
              <w:rPr>
                <w:rFonts w:eastAsia="Times"/>
                <w:sz w:val="20"/>
              </w:rPr>
            </w:pPr>
            <w:r w:rsidRPr="005F6B16">
              <w:rPr>
                <w:rFonts w:eastAsia="Times"/>
                <w:sz w:val="20"/>
              </w:rPr>
              <w:t>8,22</w:t>
            </w:r>
          </w:p>
        </w:tc>
        <w:tc>
          <w:tcPr>
            <w:tcW w:w="778" w:type="dxa"/>
          </w:tcPr>
          <w:p w:rsidR="00711472" w:rsidRPr="005F6B16" w:rsidRDefault="00711472" w:rsidP="00711472">
            <w:pPr>
              <w:ind w:firstLine="0"/>
              <w:rPr>
                <w:rFonts w:eastAsia="Times"/>
                <w:sz w:val="20"/>
              </w:rPr>
            </w:pPr>
            <w:r w:rsidRPr="005F6B16">
              <w:rPr>
                <w:rFonts w:eastAsia="Times"/>
                <w:sz w:val="20"/>
              </w:rPr>
              <w:t>0,030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Le pair délinquant</w:t>
            </w:r>
          </w:p>
        </w:tc>
        <w:tc>
          <w:tcPr>
            <w:tcW w:w="850" w:type="dxa"/>
          </w:tcPr>
          <w:p w:rsidR="00711472" w:rsidRPr="005F6B16" w:rsidRDefault="00711472" w:rsidP="00711472">
            <w:pPr>
              <w:ind w:firstLine="0"/>
              <w:rPr>
                <w:rFonts w:eastAsia="Times"/>
                <w:sz w:val="20"/>
              </w:rPr>
            </w:pPr>
            <w:r w:rsidRPr="005F6B16">
              <w:rPr>
                <w:rFonts w:eastAsia="Times"/>
                <w:sz w:val="20"/>
              </w:rPr>
              <w:t>5,69</w:t>
            </w:r>
          </w:p>
        </w:tc>
        <w:tc>
          <w:tcPr>
            <w:tcW w:w="850" w:type="dxa"/>
          </w:tcPr>
          <w:p w:rsidR="00711472" w:rsidRPr="005F6B16" w:rsidRDefault="00711472" w:rsidP="00711472">
            <w:pPr>
              <w:ind w:firstLine="0"/>
              <w:rPr>
                <w:rFonts w:eastAsia="Times"/>
                <w:sz w:val="20"/>
              </w:rPr>
            </w:pPr>
            <w:r w:rsidRPr="005F6B16">
              <w:rPr>
                <w:rFonts w:eastAsia="Times"/>
                <w:sz w:val="20"/>
              </w:rPr>
              <w:t>5,07</w:t>
            </w:r>
          </w:p>
        </w:tc>
        <w:tc>
          <w:tcPr>
            <w:tcW w:w="773" w:type="dxa"/>
          </w:tcPr>
          <w:p w:rsidR="00711472" w:rsidRPr="005F6B16" w:rsidRDefault="00711472" w:rsidP="00711472">
            <w:pPr>
              <w:ind w:firstLine="0"/>
              <w:rPr>
                <w:rFonts w:eastAsia="Times"/>
                <w:sz w:val="20"/>
              </w:rPr>
            </w:pPr>
            <w:r w:rsidRPr="005F6B16">
              <w:rPr>
                <w:rFonts w:eastAsia="Times"/>
                <w:sz w:val="20"/>
              </w:rPr>
              <w:t>0,110</w:t>
            </w:r>
          </w:p>
        </w:tc>
        <w:tc>
          <w:tcPr>
            <w:tcW w:w="850" w:type="dxa"/>
          </w:tcPr>
          <w:p w:rsidR="00711472" w:rsidRPr="005F6B16" w:rsidRDefault="00711472" w:rsidP="00711472">
            <w:pPr>
              <w:ind w:firstLine="0"/>
              <w:rPr>
                <w:rFonts w:eastAsia="Times"/>
                <w:sz w:val="20"/>
              </w:rPr>
            </w:pPr>
            <w:r w:rsidRPr="005F6B16">
              <w:rPr>
                <w:rFonts w:eastAsia="Times"/>
                <w:sz w:val="20"/>
              </w:rPr>
              <w:t>6,07</w:t>
            </w:r>
          </w:p>
        </w:tc>
        <w:tc>
          <w:tcPr>
            <w:tcW w:w="850" w:type="dxa"/>
          </w:tcPr>
          <w:p w:rsidR="00711472" w:rsidRPr="005F6B16" w:rsidRDefault="00711472" w:rsidP="00711472">
            <w:pPr>
              <w:ind w:firstLine="0"/>
              <w:rPr>
                <w:rFonts w:eastAsia="Times"/>
                <w:sz w:val="20"/>
              </w:rPr>
            </w:pPr>
            <w:r w:rsidRPr="005F6B16">
              <w:rPr>
                <w:rFonts w:eastAsia="Times"/>
                <w:sz w:val="20"/>
              </w:rPr>
              <w:t>5,43</w:t>
            </w:r>
          </w:p>
        </w:tc>
        <w:tc>
          <w:tcPr>
            <w:tcW w:w="773" w:type="dxa"/>
          </w:tcPr>
          <w:p w:rsidR="00711472" w:rsidRPr="005F6B16" w:rsidRDefault="00711472" w:rsidP="00711472">
            <w:pPr>
              <w:ind w:firstLine="0"/>
              <w:rPr>
                <w:rFonts w:eastAsia="Times"/>
                <w:sz w:val="20"/>
              </w:rPr>
            </w:pPr>
            <w:r w:rsidRPr="005F6B16">
              <w:rPr>
                <w:rFonts w:eastAsia="Times"/>
                <w:sz w:val="20"/>
              </w:rPr>
              <w:t>0,320</w:t>
            </w:r>
          </w:p>
        </w:tc>
        <w:tc>
          <w:tcPr>
            <w:tcW w:w="850" w:type="dxa"/>
          </w:tcPr>
          <w:p w:rsidR="00711472" w:rsidRPr="005F6B16" w:rsidRDefault="00711472" w:rsidP="00711472">
            <w:pPr>
              <w:ind w:firstLine="0"/>
              <w:rPr>
                <w:rFonts w:eastAsia="Times"/>
                <w:sz w:val="20"/>
              </w:rPr>
            </w:pPr>
            <w:r w:rsidRPr="005F6B16">
              <w:rPr>
                <w:rFonts w:eastAsia="Times"/>
                <w:sz w:val="20"/>
              </w:rPr>
              <w:t>6,25</w:t>
            </w:r>
          </w:p>
        </w:tc>
        <w:tc>
          <w:tcPr>
            <w:tcW w:w="850" w:type="dxa"/>
          </w:tcPr>
          <w:p w:rsidR="00711472" w:rsidRPr="005F6B16" w:rsidRDefault="00711472" w:rsidP="00711472">
            <w:pPr>
              <w:ind w:firstLine="0"/>
              <w:rPr>
                <w:rFonts w:eastAsia="Times"/>
                <w:sz w:val="20"/>
              </w:rPr>
            </w:pPr>
            <w:r w:rsidRPr="005F6B16">
              <w:rPr>
                <w:rFonts w:eastAsia="Times"/>
                <w:sz w:val="20"/>
              </w:rPr>
              <w:t>6,20</w:t>
            </w:r>
          </w:p>
        </w:tc>
        <w:tc>
          <w:tcPr>
            <w:tcW w:w="773" w:type="dxa"/>
          </w:tcPr>
          <w:p w:rsidR="00711472" w:rsidRPr="005F6B16" w:rsidRDefault="00711472" w:rsidP="00711472">
            <w:pPr>
              <w:ind w:firstLine="0"/>
              <w:rPr>
                <w:rFonts w:eastAsia="Times"/>
                <w:sz w:val="20"/>
              </w:rPr>
            </w:pPr>
            <w:r w:rsidRPr="005F6B16">
              <w:rPr>
                <w:rFonts w:eastAsia="Times"/>
                <w:sz w:val="20"/>
              </w:rPr>
              <w:t>0,890</w:t>
            </w:r>
          </w:p>
        </w:tc>
        <w:tc>
          <w:tcPr>
            <w:tcW w:w="850" w:type="dxa"/>
          </w:tcPr>
          <w:p w:rsidR="00711472" w:rsidRPr="005F6B16" w:rsidRDefault="00711472" w:rsidP="00711472">
            <w:pPr>
              <w:ind w:firstLine="0"/>
              <w:rPr>
                <w:rFonts w:eastAsia="Times"/>
                <w:sz w:val="20"/>
              </w:rPr>
            </w:pPr>
            <w:r w:rsidRPr="005F6B16">
              <w:rPr>
                <w:rFonts w:eastAsia="Times"/>
                <w:sz w:val="20"/>
              </w:rPr>
              <w:t>7,47</w:t>
            </w:r>
          </w:p>
        </w:tc>
        <w:tc>
          <w:tcPr>
            <w:tcW w:w="850" w:type="dxa"/>
          </w:tcPr>
          <w:p w:rsidR="00711472" w:rsidRPr="005F6B16" w:rsidRDefault="00711472" w:rsidP="00711472">
            <w:pPr>
              <w:ind w:firstLine="0"/>
              <w:rPr>
                <w:rFonts w:eastAsia="Times"/>
                <w:sz w:val="20"/>
              </w:rPr>
            </w:pPr>
            <w:r w:rsidRPr="005F6B16">
              <w:rPr>
                <w:rFonts w:eastAsia="Times"/>
                <w:sz w:val="20"/>
              </w:rPr>
              <w:t>6,87</w:t>
            </w:r>
          </w:p>
        </w:tc>
        <w:tc>
          <w:tcPr>
            <w:tcW w:w="778" w:type="dxa"/>
          </w:tcPr>
          <w:p w:rsidR="00711472" w:rsidRPr="005F6B16" w:rsidRDefault="00711472" w:rsidP="00711472">
            <w:pPr>
              <w:ind w:firstLine="0"/>
              <w:rPr>
                <w:rFonts w:eastAsia="Times"/>
                <w:sz w:val="20"/>
              </w:rPr>
            </w:pPr>
            <w:r w:rsidRPr="005F6B16">
              <w:rPr>
                <w:rFonts w:eastAsia="Times"/>
                <w:sz w:val="20"/>
              </w:rPr>
              <w:t>0,050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Le prêtre</w:t>
            </w:r>
          </w:p>
        </w:tc>
        <w:tc>
          <w:tcPr>
            <w:tcW w:w="850" w:type="dxa"/>
          </w:tcPr>
          <w:p w:rsidR="00711472" w:rsidRPr="005F6B16" w:rsidRDefault="00711472" w:rsidP="00711472">
            <w:pPr>
              <w:ind w:firstLine="0"/>
              <w:rPr>
                <w:rFonts w:eastAsia="Times"/>
                <w:sz w:val="20"/>
              </w:rPr>
            </w:pPr>
            <w:r w:rsidRPr="005F6B16">
              <w:rPr>
                <w:rFonts w:eastAsia="Times"/>
                <w:sz w:val="20"/>
              </w:rPr>
              <w:t>8,74</w:t>
            </w:r>
          </w:p>
        </w:tc>
        <w:tc>
          <w:tcPr>
            <w:tcW w:w="850" w:type="dxa"/>
          </w:tcPr>
          <w:p w:rsidR="00711472" w:rsidRPr="005F6B16" w:rsidRDefault="00711472" w:rsidP="00711472">
            <w:pPr>
              <w:ind w:firstLine="0"/>
              <w:rPr>
                <w:rFonts w:eastAsia="Times"/>
                <w:sz w:val="20"/>
              </w:rPr>
            </w:pPr>
            <w:r w:rsidRPr="005F6B16">
              <w:rPr>
                <w:rFonts w:eastAsia="Times"/>
                <w:sz w:val="20"/>
              </w:rPr>
              <w:t>8,50</w:t>
            </w:r>
          </w:p>
        </w:tc>
        <w:tc>
          <w:tcPr>
            <w:tcW w:w="773" w:type="dxa"/>
          </w:tcPr>
          <w:p w:rsidR="00711472" w:rsidRPr="005F6B16" w:rsidRDefault="00711472" w:rsidP="00711472">
            <w:pPr>
              <w:ind w:firstLine="0"/>
              <w:rPr>
                <w:rFonts w:eastAsia="Times"/>
                <w:sz w:val="20"/>
              </w:rPr>
            </w:pPr>
            <w:r w:rsidRPr="005F6B16">
              <w:rPr>
                <w:rFonts w:eastAsia="Times"/>
                <w:sz w:val="20"/>
              </w:rPr>
              <w:t>0,540</w:t>
            </w:r>
          </w:p>
        </w:tc>
        <w:tc>
          <w:tcPr>
            <w:tcW w:w="850" w:type="dxa"/>
          </w:tcPr>
          <w:p w:rsidR="00711472" w:rsidRPr="005F6B16" w:rsidRDefault="00711472" w:rsidP="00711472">
            <w:pPr>
              <w:ind w:firstLine="0"/>
              <w:rPr>
                <w:rFonts w:eastAsia="Times"/>
                <w:sz w:val="20"/>
              </w:rPr>
            </w:pPr>
            <w:r w:rsidRPr="005F6B16">
              <w:rPr>
                <w:rFonts w:eastAsia="Times"/>
                <w:sz w:val="20"/>
              </w:rPr>
              <w:t>6,88</w:t>
            </w:r>
          </w:p>
        </w:tc>
        <w:tc>
          <w:tcPr>
            <w:tcW w:w="850" w:type="dxa"/>
          </w:tcPr>
          <w:p w:rsidR="00711472" w:rsidRPr="005F6B16" w:rsidRDefault="00711472" w:rsidP="00711472">
            <w:pPr>
              <w:ind w:firstLine="0"/>
              <w:rPr>
                <w:rFonts w:eastAsia="Times"/>
                <w:sz w:val="20"/>
              </w:rPr>
            </w:pPr>
            <w:r w:rsidRPr="005F6B16">
              <w:rPr>
                <w:rFonts w:eastAsia="Times"/>
                <w:sz w:val="20"/>
              </w:rPr>
              <w:t>8,06</w:t>
            </w:r>
          </w:p>
        </w:tc>
        <w:tc>
          <w:tcPr>
            <w:tcW w:w="773" w:type="dxa"/>
          </w:tcPr>
          <w:p w:rsidR="00711472" w:rsidRPr="005F6B16" w:rsidRDefault="00711472" w:rsidP="00711472">
            <w:pPr>
              <w:ind w:firstLine="0"/>
              <w:rPr>
                <w:rFonts w:eastAsia="Times"/>
                <w:sz w:val="20"/>
              </w:rPr>
            </w:pPr>
            <w:r w:rsidRPr="005F6B16">
              <w:rPr>
                <w:rFonts w:eastAsia="Times"/>
                <w:sz w:val="20"/>
              </w:rPr>
              <w:t>0,030</w:t>
            </w:r>
          </w:p>
        </w:tc>
        <w:tc>
          <w:tcPr>
            <w:tcW w:w="850" w:type="dxa"/>
          </w:tcPr>
          <w:p w:rsidR="00711472" w:rsidRPr="005F6B16" w:rsidRDefault="00711472" w:rsidP="00711472">
            <w:pPr>
              <w:ind w:firstLine="0"/>
              <w:rPr>
                <w:rFonts w:eastAsia="Times"/>
                <w:sz w:val="20"/>
              </w:rPr>
            </w:pPr>
            <w:r w:rsidRPr="005F6B16">
              <w:rPr>
                <w:rFonts w:eastAsia="Times"/>
                <w:sz w:val="20"/>
              </w:rPr>
              <w:t>7,62</w:t>
            </w:r>
          </w:p>
        </w:tc>
        <w:tc>
          <w:tcPr>
            <w:tcW w:w="850" w:type="dxa"/>
          </w:tcPr>
          <w:p w:rsidR="00711472" w:rsidRPr="005F6B16" w:rsidRDefault="00711472" w:rsidP="00711472">
            <w:pPr>
              <w:ind w:firstLine="0"/>
              <w:rPr>
                <w:rFonts w:eastAsia="Times"/>
                <w:sz w:val="20"/>
              </w:rPr>
            </w:pPr>
            <w:r w:rsidRPr="005F6B16">
              <w:rPr>
                <w:rFonts w:eastAsia="Times"/>
                <w:sz w:val="20"/>
              </w:rPr>
              <w:t>7,56</w:t>
            </w:r>
          </w:p>
        </w:tc>
        <w:tc>
          <w:tcPr>
            <w:tcW w:w="773" w:type="dxa"/>
          </w:tcPr>
          <w:p w:rsidR="00711472" w:rsidRPr="005F6B16" w:rsidRDefault="00711472" w:rsidP="00711472">
            <w:pPr>
              <w:ind w:firstLine="0"/>
              <w:rPr>
                <w:rFonts w:eastAsia="Times"/>
                <w:sz w:val="20"/>
              </w:rPr>
            </w:pPr>
            <w:r w:rsidRPr="005F6B16">
              <w:rPr>
                <w:rFonts w:eastAsia="Times"/>
                <w:sz w:val="20"/>
              </w:rPr>
              <w:t>0,860</w:t>
            </w:r>
          </w:p>
        </w:tc>
        <w:tc>
          <w:tcPr>
            <w:tcW w:w="850" w:type="dxa"/>
          </w:tcPr>
          <w:p w:rsidR="00711472" w:rsidRPr="005F6B16" w:rsidRDefault="00711472" w:rsidP="00711472">
            <w:pPr>
              <w:ind w:firstLine="0"/>
              <w:rPr>
                <w:rFonts w:eastAsia="Times"/>
                <w:sz w:val="20"/>
              </w:rPr>
            </w:pPr>
            <w:r w:rsidRPr="005F6B16">
              <w:rPr>
                <w:rFonts w:eastAsia="Times"/>
                <w:sz w:val="20"/>
              </w:rPr>
              <w:t>6,83</w:t>
            </w:r>
          </w:p>
        </w:tc>
        <w:tc>
          <w:tcPr>
            <w:tcW w:w="850" w:type="dxa"/>
          </w:tcPr>
          <w:p w:rsidR="00711472" w:rsidRPr="005F6B16" w:rsidRDefault="00711472" w:rsidP="00711472">
            <w:pPr>
              <w:ind w:firstLine="0"/>
              <w:rPr>
                <w:rFonts w:eastAsia="Times"/>
                <w:sz w:val="20"/>
              </w:rPr>
            </w:pPr>
            <w:r w:rsidRPr="005F6B16">
              <w:rPr>
                <w:rFonts w:eastAsia="Times"/>
                <w:sz w:val="20"/>
              </w:rPr>
              <w:t>7,04</w:t>
            </w:r>
          </w:p>
        </w:tc>
        <w:tc>
          <w:tcPr>
            <w:tcW w:w="778" w:type="dxa"/>
          </w:tcPr>
          <w:p w:rsidR="00711472" w:rsidRPr="005F6B16" w:rsidRDefault="00711472" w:rsidP="00711472">
            <w:pPr>
              <w:ind w:firstLine="0"/>
              <w:rPr>
                <w:rFonts w:eastAsia="Times"/>
                <w:sz w:val="20"/>
              </w:rPr>
            </w:pPr>
            <w:r w:rsidRPr="005F6B16">
              <w:rPr>
                <w:rFonts w:eastAsia="Times"/>
                <w:sz w:val="20"/>
              </w:rPr>
              <w:t>0,440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L'adulte antisocial</w:t>
            </w:r>
          </w:p>
        </w:tc>
        <w:tc>
          <w:tcPr>
            <w:tcW w:w="850" w:type="dxa"/>
          </w:tcPr>
          <w:p w:rsidR="00711472" w:rsidRPr="005F6B16" w:rsidRDefault="00711472" w:rsidP="00711472">
            <w:pPr>
              <w:ind w:firstLine="0"/>
              <w:rPr>
                <w:rFonts w:eastAsia="Times"/>
                <w:sz w:val="20"/>
              </w:rPr>
            </w:pPr>
            <w:r w:rsidRPr="005F6B16">
              <w:rPr>
                <w:rFonts w:eastAsia="Times"/>
                <w:sz w:val="20"/>
              </w:rPr>
              <w:t>5,62</w:t>
            </w:r>
          </w:p>
        </w:tc>
        <w:tc>
          <w:tcPr>
            <w:tcW w:w="850" w:type="dxa"/>
          </w:tcPr>
          <w:p w:rsidR="00711472" w:rsidRPr="005F6B16" w:rsidRDefault="00711472" w:rsidP="00711472">
            <w:pPr>
              <w:ind w:firstLine="0"/>
              <w:rPr>
                <w:rFonts w:eastAsia="Times"/>
                <w:sz w:val="20"/>
              </w:rPr>
            </w:pPr>
            <w:r w:rsidRPr="005F6B16">
              <w:rPr>
                <w:rFonts w:eastAsia="Times"/>
                <w:sz w:val="20"/>
              </w:rPr>
              <w:t>5,52</w:t>
            </w:r>
          </w:p>
        </w:tc>
        <w:tc>
          <w:tcPr>
            <w:tcW w:w="773" w:type="dxa"/>
          </w:tcPr>
          <w:p w:rsidR="00711472" w:rsidRPr="005F6B16" w:rsidRDefault="00711472" w:rsidP="00711472">
            <w:pPr>
              <w:ind w:firstLine="0"/>
              <w:rPr>
                <w:rFonts w:eastAsia="Times"/>
                <w:sz w:val="20"/>
              </w:rPr>
            </w:pPr>
            <w:r w:rsidRPr="005F6B16">
              <w:rPr>
                <w:rFonts w:eastAsia="Times"/>
                <w:sz w:val="20"/>
              </w:rPr>
              <w:t>0,690</w:t>
            </w:r>
          </w:p>
        </w:tc>
        <w:tc>
          <w:tcPr>
            <w:tcW w:w="850" w:type="dxa"/>
          </w:tcPr>
          <w:p w:rsidR="00711472" w:rsidRPr="005F6B16" w:rsidRDefault="00711472" w:rsidP="00711472">
            <w:pPr>
              <w:ind w:firstLine="0"/>
              <w:rPr>
                <w:rFonts w:eastAsia="Times"/>
                <w:sz w:val="20"/>
              </w:rPr>
            </w:pPr>
            <w:r w:rsidRPr="005F6B16">
              <w:rPr>
                <w:rFonts w:eastAsia="Times"/>
                <w:sz w:val="20"/>
              </w:rPr>
              <w:t>6,18</w:t>
            </w:r>
          </w:p>
        </w:tc>
        <w:tc>
          <w:tcPr>
            <w:tcW w:w="850" w:type="dxa"/>
          </w:tcPr>
          <w:p w:rsidR="00711472" w:rsidRPr="005F6B16" w:rsidRDefault="00711472" w:rsidP="00711472">
            <w:pPr>
              <w:ind w:firstLine="0"/>
              <w:rPr>
                <w:rFonts w:eastAsia="Times"/>
                <w:sz w:val="20"/>
              </w:rPr>
            </w:pPr>
            <w:r w:rsidRPr="005F6B16">
              <w:rPr>
                <w:rFonts w:eastAsia="Times"/>
                <w:sz w:val="20"/>
              </w:rPr>
              <w:t>5,58</w:t>
            </w:r>
          </w:p>
        </w:tc>
        <w:tc>
          <w:tcPr>
            <w:tcW w:w="773" w:type="dxa"/>
          </w:tcPr>
          <w:p w:rsidR="00711472" w:rsidRPr="005F6B16" w:rsidRDefault="00711472" w:rsidP="00711472">
            <w:pPr>
              <w:ind w:firstLine="0"/>
              <w:rPr>
                <w:rFonts w:eastAsia="Times"/>
                <w:sz w:val="20"/>
              </w:rPr>
            </w:pPr>
            <w:r w:rsidRPr="005F6B16">
              <w:rPr>
                <w:rFonts w:eastAsia="Times"/>
                <w:sz w:val="20"/>
              </w:rPr>
              <w:t>0,290</w:t>
            </w:r>
          </w:p>
        </w:tc>
        <w:tc>
          <w:tcPr>
            <w:tcW w:w="850" w:type="dxa"/>
          </w:tcPr>
          <w:p w:rsidR="00711472" w:rsidRPr="005F6B16" w:rsidRDefault="00711472" w:rsidP="00711472">
            <w:pPr>
              <w:ind w:firstLine="0"/>
              <w:rPr>
                <w:rFonts w:eastAsia="Times"/>
                <w:sz w:val="20"/>
              </w:rPr>
            </w:pPr>
            <w:r w:rsidRPr="005F6B16">
              <w:rPr>
                <w:rFonts w:eastAsia="Times"/>
                <w:sz w:val="20"/>
              </w:rPr>
              <w:t>6,24</w:t>
            </w:r>
          </w:p>
        </w:tc>
        <w:tc>
          <w:tcPr>
            <w:tcW w:w="850" w:type="dxa"/>
          </w:tcPr>
          <w:p w:rsidR="00711472" w:rsidRPr="005F6B16" w:rsidRDefault="00711472" w:rsidP="00711472">
            <w:pPr>
              <w:ind w:firstLine="0"/>
              <w:rPr>
                <w:rFonts w:eastAsia="Times"/>
                <w:sz w:val="20"/>
              </w:rPr>
            </w:pPr>
            <w:r w:rsidRPr="005F6B16">
              <w:rPr>
                <w:rFonts w:eastAsia="Times"/>
                <w:sz w:val="20"/>
              </w:rPr>
              <w:t>6,60</w:t>
            </w:r>
          </w:p>
        </w:tc>
        <w:tc>
          <w:tcPr>
            <w:tcW w:w="773" w:type="dxa"/>
          </w:tcPr>
          <w:p w:rsidR="00711472" w:rsidRPr="005F6B16" w:rsidRDefault="00711472" w:rsidP="00711472">
            <w:pPr>
              <w:ind w:firstLine="0"/>
              <w:rPr>
                <w:rFonts w:eastAsia="Times"/>
                <w:sz w:val="20"/>
              </w:rPr>
            </w:pPr>
            <w:r w:rsidRPr="005F6B16">
              <w:rPr>
                <w:rFonts w:eastAsia="Times"/>
                <w:sz w:val="20"/>
              </w:rPr>
              <w:t>0,330</w:t>
            </w:r>
          </w:p>
        </w:tc>
        <w:tc>
          <w:tcPr>
            <w:tcW w:w="850" w:type="dxa"/>
          </w:tcPr>
          <w:p w:rsidR="00711472" w:rsidRPr="005F6B16" w:rsidRDefault="00711472" w:rsidP="00711472">
            <w:pPr>
              <w:ind w:firstLine="0"/>
              <w:rPr>
                <w:rFonts w:eastAsia="Times"/>
                <w:sz w:val="20"/>
              </w:rPr>
            </w:pPr>
            <w:r w:rsidRPr="005F6B16">
              <w:rPr>
                <w:rFonts w:eastAsia="Times"/>
                <w:sz w:val="20"/>
              </w:rPr>
              <w:t>7,56</w:t>
            </w:r>
          </w:p>
        </w:tc>
        <w:tc>
          <w:tcPr>
            <w:tcW w:w="850" w:type="dxa"/>
          </w:tcPr>
          <w:p w:rsidR="00711472" w:rsidRPr="005F6B16" w:rsidRDefault="00711472" w:rsidP="00711472">
            <w:pPr>
              <w:ind w:firstLine="0"/>
              <w:rPr>
                <w:rFonts w:eastAsia="Times"/>
                <w:sz w:val="20"/>
              </w:rPr>
            </w:pPr>
            <w:r w:rsidRPr="005F6B16">
              <w:rPr>
                <w:rFonts w:eastAsia="Times"/>
                <w:sz w:val="20"/>
              </w:rPr>
              <w:t>6,80</w:t>
            </w:r>
          </w:p>
        </w:tc>
        <w:tc>
          <w:tcPr>
            <w:tcW w:w="778" w:type="dxa"/>
          </w:tcPr>
          <w:p w:rsidR="00711472" w:rsidRPr="005F6B16" w:rsidRDefault="00711472" w:rsidP="00711472">
            <w:pPr>
              <w:ind w:firstLine="0"/>
              <w:rPr>
                <w:rFonts w:eastAsia="Times"/>
                <w:sz w:val="20"/>
              </w:rPr>
            </w:pPr>
            <w:r w:rsidRPr="005F6B16">
              <w:rPr>
                <w:rFonts w:eastAsia="Times"/>
                <w:sz w:val="20"/>
              </w:rPr>
              <w:t>0.030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Le policier</w:t>
            </w:r>
          </w:p>
        </w:tc>
        <w:tc>
          <w:tcPr>
            <w:tcW w:w="850" w:type="dxa"/>
          </w:tcPr>
          <w:p w:rsidR="00711472" w:rsidRPr="005F6B16" w:rsidRDefault="00711472" w:rsidP="00711472">
            <w:pPr>
              <w:ind w:firstLine="0"/>
              <w:rPr>
                <w:rFonts w:eastAsia="Times"/>
                <w:sz w:val="20"/>
              </w:rPr>
            </w:pPr>
            <w:r w:rsidRPr="005F6B16">
              <w:rPr>
                <w:rFonts w:eastAsia="Times"/>
                <w:sz w:val="20"/>
              </w:rPr>
              <w:t>7,85</w:t>
            </w:r>
          </w:p>
        </w:tc>
        <w:tc>
          <w:tcPr>
            <w:tcW w:w="850" w:type="dxa"/>
          </w:tcPr>
          <w:p w:rsidR="00711472" w:rsidRPr="005F6B16" w:rsidRDefault="00711472" w:rsidP="00711472">
            <w:pPr>
              <w:ind w:firstLine="0"/>
              <w:rPr>
                <w:rFonts w:eastAsia="Times"/>
                <w:sz w:val="20"/>
              </w:rPr>
            </w:pPr>
            <w:r w:rsidRPr="005F6B16">
              <w:rPr>
                <w:rFonts w:eastAsia="Times"/>
                <w:sz w:val="20"/>
              </w:rPr>
              <w:t>7,68</w:t>
            </w:r>
          </w:p>
        </w:tc>
        <w:tc>
          <w:tcPr>
            <w:tcW w:w="773" w:type="dxa"/>
          </w:tcPr>
          <w:p w:rsidR="00711472" w:rsidRPr="005F6B16" w:rsidRDefault="00711472" w:rsidP="00711472">
            <w:pPr>
              <w:ind w:firstLine="0"/>
              <w:rPr>
                <w:rFonts w:eastAsia="Times"/>
                <w:sz w:val="20"/>
              </w:rPr>
            </w:pPr>
            <w:r w:rsidRPr="005F6B16">
              <w:rPr>
                <w:rFonts w:eastAsia="Times"/>
                <w:sz w:val="20"/>
              </w:rPr>
              <w:t>0,680</w:t>
            </w:r>
          </w:p>
        </w:tc>
        <w:tc>
          <w:tcPr>
            <w:tcW w:w="850" w:type="dxa"/>
          </w:tcPr>
          <w:p w:rsidR="00711472" w:rsidRPr="005F6B16" w:rsidRDefault="00711472" w:rsidP="00711472">
            <w:pPr>
              <w:ind w:firstLine="0"/>
              <w:rPr>
                <w:rFonts w:eastAsia="Times"/>
                <w:sz w:val="20"/>
              </w:rPr>
            </w:pPr>
            <w:r w:rsidRPr="005F6B16">
              <w:rPr>
                <w:rFonts w:eastAsia="Times"/>
                <w:sz w:val="20"/>
              </w:rPr>
              <w:t>6,77</w:t>
            </w:r>
          </w:p>
        </w:tc>
        <w:tc>
          <w:tcPr>
            <w:tcW w:w="850" w:type="dxa"/>
          </w:tcPr>
          <w:p w:rsidR="00711472" w:rsidRPr="005F6B16" w:rsidRDefault="00711472" w:rsidP="00711472">
            <w:pPr>
              <w:ind w:firstLine="0"/>
              <w:rPr>
                <w:rFonts w:eastAsia="Times"/>
                <w:sz w:val="20"/>
              </w:rPr>
            </w:pPr>
            <w:r w:rsidRPr="005F6B16">
              <w:rPr>
                <w:rFonts w:eastAsia="Times"/>
                <w:sz w:val="20"/>
              </w:rPr>
              <w:t>7,38</w:t>
            </w:r>
          </w:p>
        </w:tc>
        <w:tc>
          <w:tcPr>
            <w:tcW w:w="773" w:type="dxa"/>
          </w:tcPr>
          <w:p w:rsidR="00711472" w:rsidRPr="005F6B16" w:rsidRDefault="00711472" w:rsidP="00711472">
            <w:pPr>
              <w:ind w:firstLine="0"/>
              <w:rPr>
                <w:rFonts w:eastAsia="Times"/>
                <w:sz w:val="20"/>
              </w:rPr>
            </w:pPr>
            <w:r w:rsidRPr="005F6B16">
              <w:rPr>
                <w:rFonts w:eastAsia="Times"/>
                <w:sz w:val="20"/>
              </w:rPr>
              <w:t>0,260</w:t>
            </w:r>
          </w:p>
        </w:tc>
        <w:tc>
          <w:tcPr>
            <w:tcW w:w="850" w:type="dxa"/>
          </w:tcPr>
          <w:p w:rsidR="00711472" w:rsidRPr="005F6B16" w:rsidRDefault="00711472" w:rsidP="00711472">
            <w:pPr>
              <w:ind w:firstLine="0"/>
              <w:rPr>
                <w:rFonts w:eastAsia="Times"/>
                <w:sz w:val="20"/>
              </w:rPr>
            </w:pPr>
            <w:r w:rsidRPr="005F6B16">
              <w:rPr>
                <w:rFonts w:eastAsia="Times"/>
                <w:sz w:val="20"/>
              </w:rPr>
              <w:t>6,84</w:t>
            </w:r>
          </w:p>
        </w:tc>
        <w:tc>
          <w:tcPr>
            <w:tcW w:w="850" w:type="dxa"/>
          </w:tcPr>
          <w:p w:rsidR="00711472" w:rsidRPr="005F6B16" w:rsidRDefault="00711472" w:rsidP="00711472">
            <w:pPr>
              <w:ind w:firstLine="0"/>
              <w:rPr>
                <w:rFonts w:eastAsia="Times"/>
                <w:sz w:val="20"/>
              </w:rPr>
            </w:pPr>
            <w:r w:rsidRPr="005F6B16">
              <w:rPr>
                <w:rFonts w:eastAsia="Times"/>
                <w:sz w:val="20"/>
              </w:rPr>
              <w:t>6,35</w:t>
            </w:r>
          </w:p>
        </w:tc>
        <w:tc>
          <w:tcPr>
            <w:tcW w:w="773" w:type="dxa"/>
          </w:tcPr>
          <w:p w:rsidR="00711472" w:rsidRPr="005F6B16" w:rsidRDefault="00711472" w:rsidP="00711472">
            <w:pPr>
              <w:ind w:firstLine="0"/>
              <w:rPr>
                <w:rFonts w:eastAsia="Times"/>
                <w:sz w:val="20"/>
              </w:rPr>
            </w:pPr>
            <w:r w:rsidRPr="005F6B16">
              <w:rPr>
                <w:rFonts w:eastAsia="Times"/>
                <w:sz w:val="20"/>
              </w:rPr>
              <w:t>0,390</w:t>
            </w:r>
          </w:p>
        </w:tc>
        <w:tc>
          <w:tcPr>
            <w:tcW w:w="850" w:type="dxa"/>
          </w:tcPr>
          <w:p w:rsidR="00711472" w:rsidRPr="005F6B16" w:rsidRDefault="00711472" w:rsidP="00711472">
            <w:pPr>
              <w:ind w:firstLine="0"/>
              <w:rPr>
                <w:rFonts w:eastAsia="Times"/>
                <w:sz w:val="20"/>
              </w:rPr>
            </w:pPr>
            <w:r w:rsidRPr="005F6B16">
              <w:rPr>
                <w:rFonts w:eastAsia="Times"/>
                <w:sz w:val="20"/>
              </w:rPr>
              <w:t>6,12</w:t>
            </w:r>
          </w:p>
        </w:tc>
        <w:tc>
          <w:tcPr>
            <w:tcW w:w="850" w:type="dxa"/>
          </w:tcPr>
          <w:p w:rsidR="00711472" w:rsidRPr="005F6B16" w:rsidRDefault="00711472" w:rsidP="00711472">
            <w:pPr>
              <w:ind w:firstLine="0"/>
              <w:rPr>
                <w:rFonts w:eastAsia="Times"/>
                <w:sz w:val="20"/>
              </w:rPr>
            </w:pPr>
            <w:r w:rsidRPr="005F6B16">
              <w:rPr>
                <w:rFonts w:eastAsia="Times"/>
                <w:sz w:val="20"/>
              </w:rPr>
              <w:t>6,21</w:t>
            </w:r>
          </w:p>
        </w:tc>
        <w:tc>
          <w:tcPr>
            <w:tcW w:w="778" w:type="dxa"/>
          </w:tcPr>
          <w:p w:rsidR="00711472" w:rsidRPr="005F6B16" w:rsidRDefault="00711472" w:rsidP="00711472">
            <w:pPr>
              <w:ind w:firstLine="0"/>
              <w:rPr>
                <w:rFonts w:eastAsia="Times"/>
                <w:sz w:val="20"/>
              </w:rPr>
            </w:pPr>
            <w:r w:rsidRPr="005F6B16">
              <w:rPr>
                <w:rFonts w:eastAsia="Times"/>
                <w:sz w:val="20"/>
              </w:rPr>
              <w:t>0,800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L'adulte hostile</w:t>
            </w:r>
          </w:p>
        </w:tc>
        <w:tc>
          <w:tcPr>
            <w:tcW w:w="850" w:type="dxa"/>
          </w:tcPr>
          <w:p w:rsidR="00711472" w:rsidRPr="005F6B16" w:rsidRDefault="00711472" w:rsidP="00711472">
            <w:pPr>
              <w:ind w:firstLine="0"/>
              <w:rPr>
                <w:rFonts w:eastAsia="Times"/>
                <w:sz w:val="20"/>
              </w:rPr>
            </w:pPr>
            <w:r w:rsidRPr="005F6B16">
              <w:rPr>
                <w:rFonts w:eastAsia="Times"/>
                <w:sz w:val="20"/>
              </w:rPr>
              <w:t>5,87</w:t>
            </w:r>
          </w:p>
        </w:tc>
        <w:tc>
          <w:tcPr>
            <w:tcW w:w="850" w:type="dxa"/>
          </w:tcPr>
          <w:p w:rsidR="00711472" w:rsidRPr="005F6B16" w:rsidRDefault="00711472" w:rsidP="00711472">
            <w:pPr>
              <w:ind w:firstLine="0"/>
              <w:rPr>
                <w:rFonts w:eastAsia="Times"/>
                <w:sz w:val="20"/>
              </w:rPr>
            </w:pPr>
            <w:r w:rsidRPr="005F6B16">
              <w:rPr>
                <w:rFonts w:eastAsia="Times"/>
                <w:sz w:val="20"/>
              </w:rPr>
              <w:t>6,30</w:t>
            </w:r>
          </w:p>
        </w:tc>
        <w:tc>
          <w:tcPr>
            <w:tcW w:w="773" w:type="dxa"/>
          </w:tcPr>
          <w:p w:rsidR="00711472" w:rsidRPr="005F6B16" w:rsidRDefault="00711472" w:rsidP="00711472">
            <w:pPr>
              <w:ind w:firstLine="0"/>
              <w:rPr>
                <w:rFonts w:eastAsia="Times"/>
                <w:sz w:val="20"/>
              </w:rPr>
            </w:pPr>
            <w:r w:rsidRPr="005F6B16">
              <w:rPr>
                <w:rFonts w:eastAsia="Times"/>
                <w:sz w:val="20"/>
              </w:rPr>
              <w:t>0,290</w:t>
            </w:r>
          </w:p>
        </w:tc>
        <w:tc>
          <w:tcPr>
            <w:tcW w:w="850" w:type="dxa"/>
          </w:tcPr>
          <w:p w:rsidR="00711472" w:rsidRPr="005F6B16" w:rsidRDefault="00711472" w:rsidP="00711472">
            <w:pPr>
              <w:ind w:firstLine="0"/>
              <w:rPr>
                <w:rFonts w:eastAsia="Times"/>
                <w:sz w:val="20"/>
              </w:rPr>
            </w:pPr>
            <w:r w:rsidRPr="005F6B16">
              <w:rPr>
                <w:rFonts w:eastAsia="Times"/>
                <w:sz w:val="20"/>
              </w:rPr>
              <w:t>5,29</w:t>
            </w:r>
          </w:p>
        </w:tc>
        <w:tc>
          <w:tcPr>
            <w:tcW w:w="850" w:type="dxa"/>
          </w:tcPr>
          <w:p w:rsidR="00711472" w:rsidRPr="005F6B16" w:rsidRDefault="00711472" w:rsidP="00711472">
            <w:pPr>
              <w:ind w:firstLine="0"/>
              <w:rPr>
                <w:rFonts w:eastAsia="Times"/>
                <w:sz w:val="20"/>
              </w:rPr>
            </w:pPr>
            <w:r w:rsidRPr="005F6B16">
              <w:rPr>
                <w:rFonts w:eastAsia="Times"/>
                <w:sz w:val="20"/>
              </w:rPr>
              <w:t>5,61</w:t>
            </w:r>
          </w:p>
        </w:tc>
        <w:tc>
          <w:tcPr>
            <w:tcW w:w="773" w:type="dxa"/>
          </w:tcPr>
          <w:p w:rsidR="00711472" w:rsidRPr="005F6B16" w:rsidRDefault="00711472" w:rsidP="00711472">
            <w:pPr>
              <w:ind w:firstLine="0"/>
              <w:rPr>
                <w:rFonts w:eastAsia="Times"/>
                <w:sz w:val="20"/>
              </w:rPr>
            </w:pPr>
            <w:r w:rsidRPr="005F6B16">
              <w:rPr>
                <w:rFonts w:eastAsia="Times"/>
                <w:sz w:val="20"/>
              </w:rPr>
              <w:t>0,530</w:t>
            </w:r>
          </w:p>
        </w:tc>
        <w:tc>
          <w:tcPr>
            <w:tcW w:w="850" w:type="dxa"/>
          </w:tcPr>
          <w:p w:rsidR="00711472" w:rsidRPr="005F6B16" w:rsidRDefault="00711472" w:rsidP="00711472">
            <w:pPr>
              <w:ind w:firstLine="0"/>
              <w:rPr>
                <w:rFonts w:eastAsia="Times"/>
                <w:sz w:val="20"/>
              </w:rPr>
            </w:pPr>
            <w:r w:rsidRPr="005F6B16">
              <w:rPr>
                <w:rFonts w:eastAsia="Times"/>
                <w:sz w:val="20"/>
              </w:rPr>
              <w:t>4,97</w:t>
            </w:r>
          </w:p>
        </w:tc>
        <w:tc>
          <w:tcPr>
            <w:tcW w:w="850" w:type="dxa"/>
          </w:tcPr>
          <w:p w:rsidR="00711472" w:rsidRPr="005F6B16" w:rsidRDefault="00711472" w:rsidP="00711472">
            <w:pPr>
              <w:ind w:firstLine="0"/>
              <w:rPr>
                <w:rFonts w:eastAsia="Times"/>
                <w:sz w:val="20"/>
              </w:rPr>
            </w:pPr>
            <w:r w:rsidRPr="005F6B16">
              <w:rPr>
                <w:rFonts w:eastAsia="Times"/>
                <w:sz w:val="20"/>
              </w:rPr>
              <w:t>5,43</w:t>
            </w:r>
          </w:p>
        </w:tc>
        <w:tc>
          <w:tcPr>
            <w:tcW w:w="773" w:type="dxa"/>
          </w:tcPr>
          <w:p w:rsidR="00711472" w:rsidRPr="005F6B16" w:rsidRDefault="00711472" w:rsidP="00711472">
            <w:pPr>
              <w:ind w:firstLine="0"/>
              <w:rPr>
                <w:rFonts w:eastAsia="Times"/>
                <w:sz w:val="20"/>
              </w:rPr>
            </w:pPr>
            <w:r w:rsidRPr="005F6B16">
              <w:rPr>
                <w:rFonts w:eastAsia="Times"/>
                <w:sz w:val="20"/>
              </w:rPr>
              <w:t>0,110</w:t>
            </w:r>
          </w:p>
        </w:tc>
        <w:tc>
          <w:tcPr>
            <w:tcW w:w="850" w:type="dxa"/>
          </w:tcPr>
          <w:p w:rsidR="00711472" w:rsidRPr="005F6B16" w:rsidRDefault="00711472" w:rsidP="00711472">
            <w:pPr>
              <w:ind w:firstLine="0"/>
              <w:rPr>
                <w:rFonts w:eastAsia="Times"/>
                <w:sz w:val="20"/>
              </w:rPr>
            </w:pPr>
            <w:r w:rsidRPr="005F6B16">
              <w:rPr>
                <w:rFonts w:eastAsia="Times"/>
                <w:sz w:val="20"/>
              </w:rPr>
              <w:t>4,88</w:t>
            </w:r>
          </w:p>
        </w:tc>
        <w:tc>
          <w:tcPr>
            <w:tcW w:w="850" w:type="dxa"/>
          </w:tcPr>
          <w:p w:rsidR="00711472" w:rsidRPr="005F6B16" w:rsidRDefault="00711472" w:rsidP="00711472">
            <w:pPr>
              <w:ind w:firstLine="0"/>
              <w:rPr>
                <w:rFonts w:eastAsia="Times"/>
                <w:sz w:val="20"/>
              </w:rPr>
            </w:pPr>
            <w:r w:rsidRPr="005F6B16">
              <w:rPr>
                <w:rFonts w:eastAsia="Times"/>
                <w:sz w:val="20"/>
              </w:rPr>
              <w:t>5,20</w:t>
            </w:r>
          </w:p>
        </w:tc>
        <w:tc>
          <w:tcPr>
            <w:tcW w:w="778" w:type="dxa"/>
          </w:tcPr>
          <w:p w:rsidR="00711472" w:rsidRPr="005F6B16" w:rsidRDefault="00711472" w:rsidP="00711472">
            <w:pPr>
              <w:ind w:firstLine="0"/>
              <w:rPr>
                <w:rFonts w:eastAsia="Times"/>
                <w:sz w:val="20"/>
              </w:rPr>
            </w:pPr>
            <w:r w:rsidRPr="005F6B16">
              <w:rPr>
                <w:rFonts w:eastAsia="Times"/>
                <w:sz w:val="20"/>
              </w:rPr>
              <w:t>0,200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L’adulte compréhensif</w:t>
            </w:r>
          </w:p>
        </w:tc>
        <w:tc>
          <w:tcPr>
            <w:tcW w:w="850" w:type="dxa"/>
          </w:tcPr>
          <w:p w:rsidR="00711472" w:rsidRPr="005F6B16" w:rsidRDefault="00711472" w:rsidP="00711472">
            <w:pPr>
              <w:ind w:firstLine="0"/>
              <w:rPr>
                <w:rFonts w:eastAsia="Times"/>
                <w:sz w:val="20"/>
              </w:rPr>
            </w:pPr>
            <w:r w:rsidRPr="005F6B16">
              <w:rPr>
                <w:rFonts w:eastAsia="Times"/>
                <w:sz w:val="20"/>
              </w:rPr>
              <w:t>9,06</w:t>
            </w:r>
          </w:p>
        </w:tc>
        <w:tc>
          <w:tcPr>
            <w:tcW w:w="850" w:type="dxa"/>
          </w:tcPr>
          <w:p w:rsidR="00711472" w:rsidRPr="005F6B16" w:rsidRDefault="00711472" w:rsidP="00711472">
            <w:pPr>
              <w:ind w:firstLine="0"/>
              <w:rPr>
                <w:rFonts w:eastAsia="Times"/>
                <w:sz w:val="20"/>
              </w:rPr>
            </w:pPr>
            <w:r w:rsidRPr="005F6B16">
              <w:rPr>
                <w:rFonts w:eastAsia="Times"/>
                <w:sz w:val="20"/>
              </w:rPr>
              <w:t>9,44</w:t>
            </w:r>
          </w:p>
        </w:tc>
        <w:tc>
          <w:tcPr>
            <w:tcW w:w="773" w:type="dxa"/>
          </w:tcPr>
          <w:p w:rsidR="00711472" w:rsidRPr="005F6B16" w:rsidRDefault="00711472" w:rsidP="00711472">
            <w:pPr>
              <w:ind w:firstLine="0"/>
              <w:rPr>
                <w:rFonts w:eastAsia="Times"/>
                <w:sz w:val="20"/>
              </w:rPr>
            </w:pPr>
            <w:r w:rsidRPr="005F6B16">
              <w:rPr>
                <w:rFonts w:eastAsia="Times"/>
                <w:sz w:val="20"/>
              </w:rPr>
              <w:t>0,180</w:t>
            </w:r>
          </w:p>
        </w:tc>
        <w:tc>
          <w:tcPr>
            <w:tcW w:w="850" w:type="dxa"/>
          </w:tcPr>
          <w:p w:rsidR="00711472" w:rsidRPr="005F6B16" w:rsidRDefault="00711472" w:rsidP="00711472">
            <w:pPr>
              <w:ind w:firstLine="0"/>
              <w:rPr>
                <w:rFonts w:eastAsia="Times"/>
                <w:sz w:val="20"/>
              </w:rPr>
            </w:pPr>
            <w:r w:rsidRPr="005F6B16">
              <w:rPr>
                <w:rFonts w:eastAsia="Times"/>
                <w:sz w:val="20"/>
              </w:rPr>
              <w:t>7,32</w:t>
            </w:r>
          </w:p>
        </w:tc>
        <w:tc>
          <w:tcPr>
            <w:tcW w:w="850" w:type="dxa"/>
          </w:tcPr>
          <w:p w:rsidR="00711472" w:rsidRPr="005F6B16" w:rsidRDefault="00711472" w:rsidP="00711472">
            <w:pPr>
              <w:ind w:firstLine="0"/>
              <w:rPr>
                <w:rFonts w:eastAsia="Times"/>
                <w:sz w:val="20"/>
              </w:rPr>
            </w:pPr>
            <w:r w:rsidRPr="005F6B16">
              <w:rPr>
                <w:rFonts w:eastAsia="Times"/>
                <w:sz w:val="20"/>
              </w:rPr>
              <w:t>9,02</w:t>
            </w:r>
          </w:p>
        </w:tc>
        <w:tc>
          <w:tcPr>
            <w:tcW w:w="773" w:type="dxa"/>
          </w:tcPr>
          <w:p w:rsidR="00711472" w:rsidRPr="005F6B16" w:rsidRDefault="00711472" w:rsidP="00711472">
            <w:pPr>
              <w:ind w:firstLine="0"/>
              <w:rPr>
                <w:rFonts w:eastAsia="Times"/>
                <w:sz w:val="20"/>
              </w:rPr>
            </w:pPr>
            <w:r w:rsidRPr="005F6B16">
              <w:rPr>
                <w:rFonts w:eastAsia="Times"/>
                <w:sz w:val="20"/>
              </w:rPr>
              <w:t>0,001</w:t>
            </w:r>
          </w:p>
        </w:tc>
        <w:tc>
          <w:tcPr>
            <w:tcW w:w="850" w:type="dxa"/>
          </w:tcPr>
          <w:p w:rsidR="00711472" w:rsidRPr="005F6B16" w:rsidRDefault="00711472" w:rsidP="00711472">
            <w:pPr>
              <w:ind w:firstLine="0"/>
              <w:rPr>
                <w:rFonts w:eastAsia="Times"/>
                <w:sz w:val="20"/>
              </w:rPr>
            </w:pPr>
            <w:r w:rsidRPr="005F6B16">
              <w:rPr>
                <w:rFonts w:eastAsia="Times"/>
                <w:sz w:val="20"/>
              </w:rPr>
              <w:t>8,21</w:t>
            </w:r>
          </w:p>
        </w:tc>
        <w:tc>
          <w:tcPr>
            <w:tcW w:w="850" w:type="dxa"/>
          </w:tcPr>
          <w:p w:rsidR="00711472" w:rsidRPr="005F6B16" w:rsidRDefault="00711472" w:rsidP="00711472">
            <w:pPr>
              <w:ind w:firstLine="0"/>
              <w:rPr>
                <w:rFonts w:eastAsia="Times"/>
                <w:sz w:val="20"/>
              </w:rPr>
            </w:pPr>
            <w:r w:rsidRPr="005F6B16">
              <w:rPr>
                <w:rFonts w:eastAsia="Times"/>
                <w:sz w:val="20"/>
              </w:rPr>
              <w:t>8,42</w:t>
            </w:r>
          </w:p>
        </w:tc>
        <w:tc>
          <w:tcPr>
            <w:tcW w:w="773" w:type="dxa"/>
          </w:tcPr>
          <w:p w:rsidR="00711472" w:rsidRPr="005F6B16" w:rsidRDefault="00711472" w:rsidP="00711472">
            <w:pPr>
              <w:ind w:firstLine="0"/>
              <w:rPr>
                <w:rFonts w:eastAsia="Times"/>
                <w:sz w:val="20"/>
              </w:rPr>
            </w:pPr>
            <w:r w:rsidRPr="005F6B16">
              <w:rPr>
                <w:rFonts w:eastAsia="Times"/>
                <w:sz w:val="20"/>
              </w:rPr>
              <w:t>0,460</w:t>
            </w:r>
          </w:p>
        </w:tc>
        <w:tc>
          <w:tcPr>
            <w:tcW w:w="850" w:type="dxa"/>
          </w:tcPr>
          <w:p w:rsidR="00711472" w:rsidRPr="005F6B16" w:rsidRDefault="00711472" w:rsidP="00711472">
            <w:pPr>
              <w:ind w:firstLine="0"/>
              <w:rPr>
                <w:rFonts w:eastAsia="Times"/>
                <w:sz w:val="20"/>
              </w:rPr>
            </w:pPr>
            <w:r w:rsidRPr="005F6B16">
              <w:rPr>
                <w:rFonts w:eastAsia="Times"/>
                <w:sz w:val="20"/>
              </w:rPr>
              <w:t>7,35</w:t>
            </w:r>
          </w:p>
        </w:tc>
        <w:tc>
          <w:tcPr>
            <w:tcW w:w="850" w:type="dxa"/>
          </w:tcPr>
          <w:p w:rsidR="00711472" w:rsidRPr="005F6B16" w:rsidRDefault="00711472" w:rsidP="00711472">
            <w:pPr>
              <w:ind w:firstLine="0"/>
              <w:rPr>
                <w:rFonts w:eastAsia="Times"/>
                <w:sz w:val="20"/>
              </w:rPr>
            </w:pPr>
            <w:r w:rsidRPr="005F6B16">
              <w:rPr>
                <w:rFonts w:eastAsia="Times"/>
                <w:sz w:val="20"/>
              </w:rPr>
              <w:t>8,11</w:t>
            </w:r>
          </w:p>
        </w:tc>
        <w:tc>
          <w:tcPr>
            <w:tcW w:w="778" w:type="dxa"/>
          </w:tcPr>
          <w:p w:rsidR="00711472" w:rsidRPr="005F6B16" w:rsidRDefault="00711472" w:rsidP="00711472">
            <w:pPr>
              <w:ind w:firstLine="0"/>
              <w:rPr>
                <w:rFonts w:eastAsia="Times"/>
                <w:sz w:val="20"/>
              </w:rPr>
            </w:pPr>
            <w:r w:rsidRPr="005F6B16">
              <w:rPr>
                <w:rFonts w:eastAsia="Times"/>
                <w:sz w:val="20"/>
              </w:rPr>
              <w:t>0 007</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Idéal de soi</w:t>
            </w:r>
          </w:p>
        </w:tc>
        <w:tc>
          <w:tcPr>
            <w:tcW w:w="850" w:type="dxa"/>
          </w:tcPr>
          <w:p w:rsidR="00711472" w:rsidRPr="005F6B16" w:rsidRDefault="00711472" w:rsidP="00711472">
            <w:pPr>
              <w:ind w:firstLine="0"/>
              <w:rPr>
                <w:rFonts w:eastAsia="Times"/>
                <w:sz w:val="20"/>
              </w:rPr>
            </w:pPr>
            <w:r w:rsidRPr="005F6B16">
              <w:rPr>
                <w:rFonts w:eastAsia="Times"/>
                <w:sz w:val="20"/>
              </w:rPr>
              <w:t>9,69</w:t>
            </w:r>
          </w:p>
        </w:tc>
        <w:tc>
          <w:tcPr>
            <w:tcW w:w="850" w:type="dxa"/>
          </w:tcPr>
          <w:p w:rsidR="00711472" w:rsidRPr="005F6B16" w:rsidRDefault="00711472" w:rsidP="00711472">
            <w:pPr>
              <w:ind w:firstLine="0"/>
              <w:rPr>
                <w:rFonts w:eastAsia="Times"/>
                <w:sz w:val="20"/>
              </w:rPr>
            </w:pPr>
            <w:r w:rsidRPr="005F6B16">
              <w:rPr>
                <w:rFonts w:eastAsia="Times"/>
                <w:sz w:val="20"/>
              </w:rPr>
              <w:t>10,65</w:t>
            </w:r>
          </w:p>
        </w:tc>
        <w:tc>
          <w:tcPr>
            <w:tcW w:w="773" w:type="dxa"/>
          </w:tcPr>
          <w:p w:rsidR="00711472" w:rsidRPr="005F6B16" w:rsidRDefault="00711472" w:rsidP="00711472">
            <w:pPr>
              <w:ind w:firstLine="0"/>
              <w:rPr>
                <w:rFonts w:eastAsia="Times"/>
                <w:sz w:val="20"/>
              </w:rPr>
            </w:pPr>
            <w:r w:rsidRPr="005F6B16">
              <w:rPr>
                <w:rFonts w:eastAsia="Times"/>
                <w:sz w:val="20"/>
              </w:rPr>
              <w:t>0,001</w:t>
            </w:r>
          </w:p>
        </w:tc>
        <w:tc>
          <w:tcPr>
            <w:tcW w:w="850" w:type="dxa"/>
          </w:tcPr>
          <w:p w:rsidR="00711472" w:rsidRPr="005F6B16" w:rsidRDefault="00711472" w:rsidP="00711472">
            <w:pPr>
              <w:ind w:firstLine="0"/>
              <w:rPr>
                <w:rFonts w:eastAsia="Times"/>
                <w:sz w:val="20"/>
              </w:rPr>
            </w:pPr>
            <w:r w:rsidRPr="005F6B16">
              <w:rPr>
                <w:rFonts w:eastAsia="Times"/>
                <w:sz w:val="20"/>
              </w:rPr>
              <w:t>8,61</w:t>
            </w:r>
          </w:p>
        </w:tc>
        <w:tc>
          <w:tcPr>
            <w:tcW w:w="850" w:type="dxa"/>
          </w:tcPr>
          <w:p w:rsidR="00711472" w:rsidRPr="005F6B16" w:rsidRDefault="00711472" w:rsidP="00711472">
            <w:pPr>
              <w:ind w:firstLine="0"/>
              <w:rPr>
                <w:rFonts w:eastAsia="Times"/>
                <w:sz w:val="20"/>
              </w:rPr>
            </w:pPr>
            <w:r w:rsidRPr="005F6B16">
              <w:rPr>
                <w:rFonts w:eastAsia="Times"/>
                <w:sz w:val="20"/>
              </w:rPr>
              <w:t>10,07</w:t>
            </w:r>
          </w:p>
        </w:tc>
        <w:tc>
          <w:tcPr>
            <w:tcW w:w="773" w:type="dxa"/>
          </w:tcPr>
          <w:p w:rsidR="00711472" w:rsidRPr="005F6B16" w:rsidRDefault="00711472" w:rsidP="00711472">
            <w:pPr>
              <w:ind w:firstLine="0"/>
              <w:rPr>
                <w:rFonts w:eastAsia="Times"/>
                <w:sz w:val="20"/>
              </w:rPr>
            </w:pPr>
            <w:r w:rsidRPr="005F6B16">
              <w:rPr>
                <w:rFonts w:eastAsia="Times"/>
                <w:sz w:val="20"/>
              </w:rPr>
              <w:t>0,002</w:t>
            </w:r>
          </w:p>
        </w:tc>
        <w:tc>
          <w:tcPr>
            <w:tcW w:w="850" w:type="dxa"/>
          </w:tcPr>
          <w:p w:rsidR="00711472" w:rsidRPr="005F6B16" w:rsidRDefault="00711472" w:rsidP="00711472">
            <w:pPr>
              <w:ind w:firstLine="0"/>
              <w:rPr>
                <w:rFonts w:eastAsia="Times"/>
                <w:sz w:val="20"/>
              </w:rPr>
            </w:pPr>
            <w:r w:rsidRPr="005F6B16">
              <w:rPr>
                <w:rFonts w:eastAsia="Times"/>
                <w:sz w:val="20"/>
              </w:rPr>
              <w:t>9,09</w:t>
            </w:r>
          </w:p>
        </w:tc>
        <w:tc>
          <w:tcPr>
            <w:tcW w:w="850" w:type="dxa"/>
          </w:tcPr>
          <w:p w:rsidR="00711472" w:rsidRPr="005F6B16" w:rsidRDefault="00711472" w:rsidP="00711472">
            <w:pPr>
              <w:ind w:firstLine="0"/>
              <w:rPr>
                <w:rFonts w:eastAsia="Times"/>
                <w:sz w:val="20"/>
              </w:rPr>
            </w:pPr>
            <w:r w:rsidRPr="005F6B16">
              <w:rPr>
                <w:rFonts w:eastAsia="Times"/>
                <w:sz w:val="20"/>
              </w:rPr>
              <w:t>9,90</w:t>
            </w:r>
          </w:p>
        </w:tc>
        <w:tc>
          <w:tcPr>
            <w:tcW w:w="773" w:type="dxa"/>
          </w:tcPr>
          <w:p w:rsidR="00711472" w:rsidRPr="005F6B16" w:rsidRDefault="00711472" w:rsidP="00711472">
            <w:pPr>
              <w:ind w:firstLine="0"/>
              <w:rPr>
                <w:rFonts w:eastAsia="Times"/>
                <w:sz w:val="20"/>
              </w:rPr>
            </w:pPr>
            <w:r w:rsidRPr="005F6B16">
              <w:rPr>
                <w:rFonts w:eastAsia="Times"/>
                <w:sz w:val="20"/>
              </w:rPr>
              <w:t>0,001</w:t>
            </w:r>
          </w:p>
        </w:tc>
        <w:tc>
          <w:tcPr>
            <w:tcW w:w="850" w:type="dxa"/>
          </w:tcPr>
          <w:p w:rsidR="00711472" w:rsidRPr="005F6B16" w:rsidRDefault="00711472" w:rsidP="00711472">
            <w:pPr>
              <w:ind w:firstLine="0"/>
              <w:rPr>
                <w:rFonts w:eastAsia="Times"/>
                <w:sz w:val="20"/>
              </w:rPr>
            </w:pPr>
            <w:r w:rsidRPr="005F6B16">
              <w:rPr>
                <w:rFonts w:eastAsia="Times"/>
                <w:sz w:val="20"/>
              </w:rPr>
              <w:t>8,88</w:t>
            </w:r>
          </w:p>
        </w:tc>
        <w:tc>
          <w:tcPr>
            <w:tcW w:w="850" w:type="dxa"/>
          </w:tcPr>
          <w:p w:rsidR="00711472" w:rsidRPr="005F6B16" w:rsidRDefault="00711472" w:rsidP="00711472">
            <w:pPr>
              <w:ind w:firstLine="0"/>
              <w:rPr>
                <w:rFonts w:eastAsia="Times"/>
                <w:sz w:val="20"/>
              </w:rPr>
            </w:pPr>
            <w:r w:rsidRPr="005F6B16">
              <w:rPr>
                <w:rFonts w:eastAsia="Times"/>
                <w:sz w:val="20"/>
              </w:rPr>
              <w:t>9,52</w:t>
            </w:r>
          </w:p>
        </w:tc>
        <w:tc>
          <w:tcPr>
            <w:tcW w:w="778" w:type="dxa"/>
          </w:tcPr>
          <w:p w:rsidR="00711472" w:rsidRPr="005F6B16" w:rsidRDefault="00711472" w:rsidP="00711472">
            <w:pPr>
              <w:ind w:firstLine="0"/>
              <w:rPr>
                <w:rFonts w:eastAsia="Times"/>
                <w:sz w:val="20"/>
              </w:rPr>
            </w:pPr>
            <w:r w:rsidRPr="005F6B16">
              <w:rPr>
                <w:rFonts w:eastAsia="Times"/>
                <w:sz w:val="20"/>
              </w:rPr>
              <w:t>0,001</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Idéal criminel</w:t>
            </w:r>
          </w:p>
        </w:tc>
        <w:tc>
          <w:tcPr>
            <w:tcW w:w="850" w:type="dxa"/>
          </w:tcPr>
          <w:p w:rsidR="00711472" w:rsidRPr="005F6B16" w:rsidRDefault="00711472" w:rsidP="00711472">
            <w:pPr>
              <w:ind w:firstLine="0"/>
              <w:rPr>
                <w:rFonts w:eastAsia="Times"/>
                <w:sz w:val="20"/>
              </w:rPr>
            </w:pPr>
            <w:r w:rsidRPr="005F6B16">
              <w:rPr>
                <w:rFonts w:eastAsia="Times"/>
                <w:sz w:val="20"/>
              </w:rPr>
              <w:t>5,97</w:t>
            </w:r>
          </w:p>
        </w:tc>
        <w:tc>
          <w:tcPr>
            <w:tcW w:w="850" w:type="dxa"/>
          </w:tcPr>
          <w:p w:rsidR="00711472" w:rsidRPr="005F6B16" w:rsidRDefault="00711472" w:rsidP="00711472">
            <w:pPr>
              <w:ind w:firstLine="0"/>
              <w:rPr>
                <w:rFonts w:eastAsia="Times"/>
                <w:sz w:val="20"/>
              </w:rPr>
            </w:pPr>
            <w:r w:rsidRPr="005F6B16">
              <w:rPr>
                <w:rFonts w:eastAsia="Times"/>
                <w:sz w:val="20"/>
              </w:rPr>
              <w:t>5,86</w:t>
            </w:r>
          </w:p>
        </w:tc>
        <w:tc>
          <w:tcPr>
            <w:tcW w:w="773" w:type="dxa"/>
          </w:tcPr>
          <w:p w:rsidR="00711472" w:rsidRPr="005F6B16" w:rsidRDefault="00711472" w:rsidP="00711472">
            <w:pPr>
              <w:ind w:firstLine="0"/>
              <w:rPr>
                <w:rFonts w:eastAsia="Times"/>
                <w:sz w:val="20"/>
              </w:rPr>
            </w:pPr>
            <w:r w:rsidRPr="005F6B16">
              <w:rPr>
                <w:rFonts w:eastAsia="Times"/>
                <w:sz w:val="20"/>
              </w:rPr>
              <w:t>0,820</w:t>
            </w:r>
          </w:p>
        </w:tc>
        <w:tc>
          <w:tcPr>
            <w:tcW w:w="850" w:type="dxa"/>
          </w:tcPr>
          <w:p w:rsidR="00711472" w:rsidRPr="005F6B16" w:rsidRDefault="00711472" w:rsidP="00711472">
            <w:pPr>
              <w:ind w:firstLine="0"/>
              <w:rPr>
                <w:rFonts w:eastAsia="Times"/>
                <w:sz w:val="20"/>
              </w:rPr>
            </w:pPr>
            <w:r w:rsidRPr="005F6B16">
              <w:rPr>
                <w:rFonts w:eastAsia="Times"/>
                <w:sz w:val="20"/>
              </w:rPr>
              <w:t>5,61</w:t>
            </w:r>
          </w:p>
        </w:tc>
        <w:tc>
          <w:tcPr>
            <w:tcW w:w="850" w:type="dxa"/>
          </w:tcPr>
          <w:p w:rsidR="00711472" w:rsidRPr="005F6B16" w:rsidRDefault="00711472" w:rsidP="00711472">
            <w:pPr>
              <w:ind w:firstLine="0"/>
              <w:rPr>
                <w:rFonts w:eastAsia="Times"/>
                <w:sz w:val="20"/>
              </w:rPr>
            </w:pPr>
            <w:r w:rsidRPr="005F6B16">
              <w:rPr>
                <w:rFonts w:eastAsia="Times"/>
                <w:sz w:val="20"/>
              </w:rPr>
              <w:t>6,07</w:t>
            </w:r>
          </w:p>
        </w:tc>
        <w:tc>
          <w:tcPr>
            <w:tcW w:w="773" w:type="dxa"/>
          </w:tcPr>
          <w:p w:rsidR="00711472" w:rsidRPr="005F6B16" w:rsidRDefault="00711472" w:rsidP="00711472">
            <w:pPr>
              <w:ind w:firstLine="0"/>
              <w:rPr>
                <w:rFonts w:eastAsia="Times"/>
                <w:sz w:val="20"/>
              </w:rPr>
            </w:pPr>
            <w:r w:rsidRPr="005F6B16">
              <w:rPr>
                <w:rFonts w:eastAsia="Times"/>
                <w:sz w:val="20"/>
              </w:rPr>
              <w:t>0,460</w:t>
            </w:r>
          </w:p>
        </w:tc>
        <w:tc>
          <w:tcPr>
            <w:tcW w:w="850" w:type="dxa"/>
          </w:tcPr>
          <w:p w:rsidR="00711472" w:rsidRPr="005F6B16" w:rsidRDefault="00711472" w:rsidP="00711472">
            <w:pPr>
              <w:ind w:firstLine="0"/>
              <w:rPr>
                <w:rFonts w:eastAsia="Times"/>
                <w:sz w:val="20"/>
              </w:rPr>
            </w:pPr>
            <w:r w:rsidRPr="005F6B16">
              <w:rPr>
                <w:rFonts w:eastAsia="Times"/>
                <w:sz w:val="20"/>
              </w:rPr>
              <w:t>6,43</w:t>
            </w:r>
          </w:p>
        </w:tc>
        <w:tc>
          <w:tcPr>
            <w:tcW w:w="850" w:type="dxa"/>
          </w:tcPr>
          <w:p w:rsidR="00711472" w:rsidRPr="005F6B16" w:rsidRDefault="00711472" w:rsidP="00711472">
            <w:pPr>
              <w:ind w:firstLine="0"/>
              <w:rPr>
                <w:rFonts w:eastAsia="Times"/>
                <w:sz w:val="20"/>
              </w:rPr>
            </w:pPr>
            <w:r w:rsidRPr="005F6B16">
              <w:rPr>
                <w:rFonts w:eastAsia="Times"/>
                <w:sz w:val="20"/>
              </w:rPr>
              <w:t>6,69</w:t>
            </w:r>
          </w:p>
        </w:tc>
        <w:tc>
          <w:tcPr>
            <w:tcW w:w="773" w:type="dxa"/>
          </w:tcPr>
          <w:p w:rsidR="00711472" w:rsidRPr="005F6B16" w:rsidRDefault="00711472" w:rsidP="00711472">
            <w:pPr>
              <w:ind w:firstLine="0"/>
              <w:rPr>
                <w:rFonts w:eastAsia="Times"/>
                <w:sz w:val="20"/>
              </w:rPr>
            </w:pPr>
            <w:r w:rsidRPr="005F6B16">
              <w:rPr>
                <w:rFonts w:eastAsia="Times"/>
                <w:sz w:val="20"/>
              </w:rPr>
              <w:t>0,440</w:t>
            </w:r>
          </w:p>
        </w:tc>
        <w:tc>
          <w:tcPr>
            <w:tcW w:w="850" w:type="dxa"/>
          </w:tcPr>
          <w:p w:rsidR="00711472" w:rsidRPr="005F6B16" w:rsidRDefault="00711472" w:rsidP="00711472">
            <w:pPr>
              <w:ind w:firstLine="0"/>
              <w:rPr>
                <w:rFonts w:eastAsia="Times"/>
                <w:sz w:val="20"/>
              </w:rPr>
            </w:pPr>
            <w:r w:rsidRPr="005F6B16">
              <w:rPr>
                <w:rFonts w:eastAsia="Times"/>
                <w:sz w:val="20"/>
              </w:rPr>
              <w:t>7,10</w:t>
            </w:r>
          </w:p>
        </w:tc>
        <w:tc>
          <w:tcPr>
            <w:tcW w:w="850" w:type="dxa"/>
          </w:tcPr>
          <w:p w:rsidR="00711472" w:rsidRPr="005F6B16" w:rsidRDefault="00711472" w:rsidP="00711472">
            <w:pPr>
              <w:ind w:firstLine="0"/>
              <w:rPr>
                <w:rFonts w:eastAsia="Times"/>
                <w:sz w:val="20"/>
              </w:rPr>
            </w:pPr>
            <w:r w:rsidRPr="005F6B16">
              <w:rPr>
                <w:rFonts w:eastAsia="Times"/>
                <w:sz w:val="20"/>
              </w:rPr>
              <w:t>7,14</w:t>
            </w:r>
          </w:p>
        </w:tc>
        <w:tc>
          <w:tcPr>
            <w:tcW w:w="778" w:type="dxa"/>
          </w:tcPr>
          <w:p w:rsidR="00711472" w:rsidRPr="005F6B16" w:rsidRDefault="00711472" w:rsidP="00711472">
            <w:pPr>
              <w:ind w:firstLine="0"/>
              <w:rPr>
                <w:rFonts w:eastAsia="Times"/>
                <w:sz w:val="20"/>
              </w:rPr>
            </w:pPr>
            <w:r w:rsidRPr="005F6B16">
              <w:rPr>
                <w:rFonts w:eastAsia="Times"/>
                <w:sz w:val="20"/>
              </w:rPr>
              <w:t>0.880</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Éloignement interpers.</w:t>
            </w:r>
          </w:p>
        </w:tc>
        <w:tc>
          <w:tcPr>
            <w:tcW w:w="850" w:type="dxa"/>
          </w:tcPr>
          <w:p w:rsidR="00711472" w:rsidRPr="005F6B16" w:rsidRDefault="00711472" w:rsidP="00711472">
            <w:pPr>
              <w:ind w:firstLine="0"/>
              <w:rPr>
                <w:rFonts w:eastAsia="Times"/>
                <w:sz w:val="20"/>
              </w:rPr>
            </w:pPr>
            <w:r w:rsidRPr="005F6B16">
              <w:rPr>
                <w:rFonts w:eastAsia="Times"/>
                <w:sz w:val="20"/>
              </w:rPr>
              <w:t>113,99</w:t>
            </w:r>
          </w:p>
        </w:tc>
        <w:tc>
          <w:tcPr>
            <w:tcW w:w="850" w:type="dxa"/>
          </w:tcPr>
          <w:p w:rsidR="00711472" w:rsidRPr="005F6B16" w:rsidRDefault="00711472" w:rsidP="00711472">
            <w:pPr>
              <w:ind w:firstLine="0"/>
              <w:rPr>
                <w:rFonts w:eastAsia="Times"/>
                <w:sz w:val="20"/>
              </w:rPr>
            </w:pPr>
            <w:r w:rsidRPr="005F6B16">
              <w:rPr>
                <w:rFonts w:eastAsia="Times"/>
                <w:sz w:val="20"/>
              </w:rPr>
              <w:t>118,29</w:t>
            </w:r>
          </w:p>
        </w:tc>
        <w:tc>
          <w:tcPr>
            <w:tcW w:w="773" w:type="dxa"/>
          </w:tcPr>
          <w:p w:rsidR="00711472" w:rsidRPr="005F6B16" w:rsidRDefault="00711472" w:rsidP="00711472">
            <w:pPr>
              <w:ind w:firstLine="0"/>
              <w:rPr>
                <w:rFonts w:eastAsia="Times"/>
                <w:sz w:val="20"/>
              </w:rPr>
            </w:pPr>
            <w:r w:rsidRPr="005F6B16">
              <w:rPr>
                <w:rFonts w:eastAsia="Times"/>
                <w:sz w:val="20"/>
              </w:rPr>
              <w:t>0,040</w:t>
            </w:r>
          </w:p>
        </w:tc>
        <w:tc>
          <w:tcPr>
            <w:tcW w:w="850" w:type="dxa"/>
          </w:tcPr>
          <w:p w:rsidR="00711472" w:rsidRPr="005F6B16" w:rsidRDefault="00711472" w:rsidP="00711472">
            <w:pPr>
              <w:ind w:firstLine="0"/>
              <w:rPr>
                <w:rFonts w:eastAsia="Times"/>
                <w:sz w:val="20"/>
              </w:rPr>
            </w:pPr>
            <w:r w:rsidRPr="005F6B16">
              <w:rPr>
                <w:rFonts w:eastAsia="Times"/>
                <w:sz w:val="20"/>
              </w:rPr>
              <w:t>106,43</w:t>
            </w:r>
          </w:p>
        </w:tc>
        <w:tc>
          <w:tcPr>
            <w:tcW w:w="850" w:type="dxa"/>
          </w:tcPr>
          <w:p w:rsidR="00711472" w:rsidRPr="005F6B16" w:rsidRDefault="00711472" w:rsidP="00711472">
            <w:pPr>
              <w:ind w:firstLine="0"/>
              <w:rPr>
                <w:rFonts w:eastAsia="Times"/>
                <w:sz w:val="20"/>
              </w:rPr>
            </w:pPr>
            <w:r w:rsidRPr="005F6B16">
              <w:rPr>
                <w:rFonts w:eastAsia="Times"/>
                <w:sz w:val="20"/>
              </w:rPr>
              <w:t>112,07</w:t>
            </w:r>
          </w:p>
        </w:tc>
        <w:tc>
          <w:tcPr>
            <w:tcW w:w="773" w:type="dxa"/>
          </w:tcPr>
          <w:p w:rsidR="00711472" w:rsidRPr="005F6B16" w:rsidRDefault="00711472" w:rsidP="00711472">
            <w:pPr>
              <w:ind w:firstLine="0"/>
              <w:rPr>
                <w:rFonts w:eastAsia="Times"/>
                <w:sz w:val="20"/>
              </w:rPr>
            </w:pPr>
            <w:r w:rsidRPr="005F6B16">
              <w:rPr>
                <w:rFonts w:eastAsia="Times"/>
                <w:sz w:val="20"/>
              </w:rPr>
              <w:t>0,060</w:t>
            </w:r>
          </w:p>
        </w:tc>
        <w:tc>
          <w:tcPr>
            <w:tcW w:w="850" w:type="dxa"/>
          </w:tcPr>
          <w:p w:rsidR="00711472" w:rsidRPr="005F6B16" w:rsidRDefault="00711472" w:rsidP="00711472">
            <w:pPr>
              <w:ind w:firstLine="0"/>
              <w:rPr>
                <w:rFonts w:eastAsia="Times"/>
                <w:sz w:val="20"/>
              </w:rPr>
            </w:pPr>
            <w:r w:rsidRPr="005F6B16">
              <w:rPr>
                <w:rFonts w:eastAsia="Times"/>
                <w:sz w:val="20"/>
              </w:rPr>
              <w:t>109,99</w:t>
            </w:r>
          </w:p>
        </w:tc>
        <w:tc>
          <w:tcPr>
            <w:tcW w:w="850" w:type="dxa"/>
          </w:tcPr>
          <w:p w:rsidR="00711472" w:rsidRPr="005F6B16" w:rsidRDefault="00711472" w:rsidP="00711472">
            <w:pPr>
              <w:ind w:firstLine="0"/>
              <w:rPr>
                <w:rFonts w:eastAsia="Times"/>
                <w:sz w:val="20"/>
              </w:rPr>
            </w:pPr>
            <w:r w:rsidRPr="005F6B16">
              <w:rPr>
                <w:rFonts w:eastAsia="Times"/>
                <w:sz w:val="20"/>
              </w:rPr>
              <w:t>112,13</w:t>
            </w:r>
          </w:p>
        </w:tc>
        <w:tc>
          <w:tcPr>
            <w:tcW w:w="773" w:type="dxa"/>
          </w:tcPr>
          <w:p w:rsidR="00711472" w:rsidRPr="005F6B16" w:rsidRDefault="00711472" w:rsidP="00711472">
            <w:pPr>
              <w:ind w:firstLine="0"/>
              <w:rPr>
                <w:rFonts w:eastAsia="Times"/>
                <w:sz w:val="20"/>
              </w:rPr>
            </w:pPr>
            <w:r w:rsidRPr="005F6B16">
              <w:rPr>
                <w:rFonts w:eastAsia="Times"/>
                <w:sz w:val="20"/>
              </w:rPr>
              <w:t>0,130</w:t>
            </w:r>
          </w:p>
        </w:tc>
        <w:tc>
          <w:tcPr>
            <w:tcW w:w="850" w:type="dxa"/>
          </w:tcPr>
          <w:p w:rsidR="00711472" w:rsidRPr="005F6B16" w:rsidRDefault="00711472" w:rsidP="00711472">
            <w:pPr>
              <w:ind w:firstLine="0"/>
              <w:rPr>
                <w:rFonts w:eastAsia="Times"/>
                <w:sz w:val="20"/>
              </w:rPr>
            </w:pPr>
            <w:r w:rsidRPr="005F6B16">
              <w:rPr>
                <w:rFonts w:eastAsia="Times"/>
                <w:sz w:val="20"/>
              </w:rPr>
              <w:t>106,81</w:t>
            </w:r>
          </w:p>
        </w:tc>
        <w:tc>
          <w:tcPr>
            <w:tcW w:w="850" w:type="dxa"/>
          </w:tcPr>
          <w:p w:rsidR="00711472" w:rsidRPr="005F6B16" w:rsidRDefault="00711472" w:rsidP="00711472">
            <w:pPr>
              <w:ind w:firstLine="0"/>
              <w:rPr>
                <w:rFonts w:eastAsia="Times"/>
                <w:sz w:val="20"/>
              </w:rPr>
            </w:pPr>
            <w:r w:rsidRPr="005F6B16">
              <w:rPr>
                <w:rFonts w:eastAsia="Times"/>
                <w:sz w:val="20"/>
              </w:rPr>
              <w:t>108,90</w:t>
            </w:r>
          </w:p>
        </w:tc>
        <w:tc>
          <w:tcPr>
            <w:tcW w:w="778" w:type="dxa"/>
          </w:tcPr>
          <w:p w:rsidR="00711472" w:rsidRPr="005F6B16" w:rsidRDefault="00711472" w:rsidP="00711472">
            <w:pPr>
              <w:ind w:firstLine="0"/>
              <w:rPr>
                <w:rFonts w:eastAsia="Times"/>
                <w:sz w:val="20"/>
              </w:rPr>
            </w:pPr>
            <w:r w:rsidRPr="005F6B16">
              <w:rPr>
                <w:rFonts w:eastAsia="Times"/>
                <w:sz w:val="20"/>
              </w:rPr>
              <w:t>0,120</w:t>
            </w:r>
          </w:p>
        </w:tc>
      </w:tr>
      <w:tr w:rsidR="00711472" w:rsidRPr="005F6B16">
        <w:trPr>
          <w:gridAfter w:val="1"/>
        </w:trPr>
        <w:tc>
          <w:tcPr>
            <w:tcW w:w="3276" w:type="dxa"/>
          </w:tcPr>
          <w:p w:rsidR="00711472" w:rsidRPr="005F6B16" w:rsidRDefault="00711472" w:rsidP="00711472">
            <w:pPr>
              <w:spacing w:before="120"/>
              <w:ind w:firstLine="0"/>
              <w:rPr>
                <w:rFonts w:eastAsia="Times"/>
                <w:sz w:val="20"/>
              </w:rPr>
            </w:pPr>
            <w:r w:rsidRPr="005F6B16">
              <w:rPr>
                <w:rFonts w:eastAsia="Times"/>
                <w:b/>
                <w:i/>
                <w:sz w:val="20"/>
              </w:rPr>
              <w:t>Capacité adaptative</w:t>
            </w: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3"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3"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3"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850" w:type="dxa"/>
          </w:tcPr>
          <w:p w:rsidR="00711472" w:rsidRPr="005F6B16" w:rsidRDefault="00711472" w:rsidP="00711472">
            <w:pPr>
              <w:spacing w:before="120"/>
              <w:ind w:firstLine="0"/>
              <w:rPr>
                <w:rFonts w:eastAsia="Times"/>
                <w:sz w:val="20"/>
              </w:rPr>
            </w:pPr>
          </w:p>
        </w:tc>
        <w:tc>
          <w:tcPr>
            <w:tcW w:w="778" w:type="dxa"/>
          </w:tcPr>
          <w:p w:rsidR="00711472" w:rsidRPr="005F6B16" w:rsidRDefault="00711472" w:rsidP="00711472">
            <w:pPr>
              <w:spacing w:before="120"/>
              <w:ind w:firstLine="0"/>
              <w:rPr>
                <w:rFonts w:eastAsia="Times"/>
                <w:sz w:val="20"/>
              </w:rPr>
            </w:pP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Mésadaptation sociale</w:t>
            </w:r>
          </w:p>
        </w:tc>
        <w:tc>
          <w:tcPr>
            <w:tcW w:w="850" w:type="dxa"/>
          </w:tcPr>
          <w:p w:rsidR="00711472" w:rsidRPr="005F6B16" w:rsidRDefault="00711472" w:rsidP="00711472">
            <w:pPr>
              <w:ind w:firstLine="0"/>
              <w:rPr>
                <w:rFonts w:eastAsia="Times"/>
                <w:sz w:val="20"/>
              </w:rPr>
            </w:pPr>
            <w:r w:rsidRPr="005F6B16">
              <w:rPr>
                <w:rFonts w:eastAsia="Times"/>
                <w:sz w:val="20"/>
              </w:rPr>
              <w:t>26,74</w:t>
            </w:r>
          </w:p>
        </w:tc>
        <w:tc>
          <w:tcPr>
            <w:tcW w:w="850" w:type="dxa"/>
          </w:tcPr>
          <w:p w:rsidR="00711472" w:rsidRPr="005F6B16" w:rsidRDefault="00711472" w:rsidP="00711472">
            <w:pPr>
              <w:ind w:firstLine="0"/>
              <w:rPr>
                <w:rFonts w:eastAsia="Times"/>
                <w:sz w:val="20"/>
              </w:rPr>
            </w:pPr>
            <w:r w:rsidRPr="005F6B16">
              <w:rPr>
                <w:rFonts w:eastAsia="Times"/>
                <w:sz w:val="20"/>
              </w:rPr>
              <w:t>23,99</w:t>
            </w:r>
          </w:p>
        </w:tc>
        <w:tc>
          <w:tcPr>
            <w:tcW w:w="773" w:type="dxa"/>
          </w:tcPr>
          <w:p w:rsidR="00711472" w:rsidRPr="005F6B16" w:rsidRDefault="00711472" w:rsidP="00711472">
            <w:pPr>
              <w:ind w:firstLine="0"/>
              <w:rPr>
                <w:rFonts w:eastAsia="Times"/>
                <w:sz w:val="20"/>
              </w:rPr>
            </w:pPr>
            <w:r w:rsidRPr="005F6B16">
              <w:rPr>
                <w:rFonts w:eastAsia="Times"/>
                <w:sz w:val="20"/>
              </w:rPr>
              <w:t>0,003</w:t>
            </w:r>
          </w:p>
        </w:tc>
        <w:tc>
          <w:tcPr>
            <w:tcW w:w="850" w:type="dxa"/>
          </w:tcPr>
          <w:p w:rsidR="00711472" w:rsidRPr="005F6B16" w:rsidRDefault="00711472" w:rsidP="00711472">
            <w:pPr>
              <w:ind w:firstLine="0"/>
              <w:rPr>
                <w:rFonts w:eastAsia="Times"/>
                <w:sz w:val="20"/>
              </w:rPr>
            </w:pPr>
            <w:r w:rsidRPr="005F6B16">
              <w:rPr>
                <w:rFonts w:eastAsia="Times"/>
                <w:sz w:val="20"/>
              </w:rPr>
              <w:t>27,31</w:t>
            </w:r>
          </w:p>
        </w:tc>
        <w:tc>
          <w:tcPr>
            <w:tcW w:w="850" w:type="dxa"/>
          </w:tcPr>
          <w:p w:rsidR="00711472" w:rsidRPr="005F6B16" w:rsidRDefault="00711472" w:rsidP="00711472">
            <w:pPr>
              <w:ind w:firstLine="0"/>
              <w:rPr>
                <w:rFonts w:eastAsia="Times"/>
                <w:sz w:val="20"/>
              </w:rPr>
            </w:pPr>
            <w:r w:rsidRPr="005F6B16">
              <w:rPr>
                <w:rFonts w:eastAsia="Times"/>
                <w:sz w:val="20"/>
              </w:rPr>
              <w:t>25,50</w:t>
            </w:r>
          </w:p>
        </w:tc>
        <w:tc>
          <w:tcPr>
            <w:tcW w:w="773" w:type="dxa"/>
          </w:tcPr>
          <w:p w:rsidR="00711472" w:rsidRPr="005F6B16" w:rsidRDefault="00711472" w:rsidP="00711472">
            <w:pPr>
              <w:ind w:firstLine="0"/>
              <w:rPr>
                <w:rFonts w:eastAsia="Times"/>
                <w:sz w:val="20"/>
              </w:rPr>
            </w:pPr>
            <w:r w:rsidRPr="005F6B16">
              <w:rPr>
                <w:rFonts w:eastAsia="Times"/>
                <w:sz w:val="20"/>
              </w:rPr>
              <w:t>0,090</w:t>
            </w:r>
          </w:p>
        </w:tc>
        <w:tc>
          <w:tcPr>
            <w:tcW w:w="850" w:type="dxa"/>
          </w:tcPr>
          <w:p w:rsidR="00711472" w:rsidRPr="005F6B16" w:rsidRDefault="00711472" w:rsidP="00711472">
            <w:pPr>
              <w:ind w:firstLine="0"/>
              <w:rPr>
                <w:rFonts w:eastAsia="Times"/>
                <w:sz w:val="20"/>
              </w:rPr>
            </w:pPr>
            <w:r w:rsidRPr="005F6B16">
              <w:rPr>
                <w:rFonts w:eastAsia="Times"/>
                <w:sz w:val="20"/>
              </w:rPr>
              <w:t>28,30</w:t>
            </w:r>
          </w:p>
        </w:tc>
        <w:tc>
          <w:tcPr>
            <w:tcW w:w="850" w:type="dxa"/>
          </w:tcPr>
          <w:p w:rsidR="00711472" w:rsidRPr="005F6B16" w:rsidRDefault="00711472" w:rsidP="00711472">
            <w:pPr>
              <w:ind w:firstLine="0"/>
              <w:rPr>
                <w:rFonts w:eastAsia="Times"/>
                <w:sz w:val="20"/>
              </w:rPr>
            </w:pPr>
            <w:r w:rsidRPr="005F6B16">
              <w:rPr>
                <w:rFonts w:eastAsia="Times"/>
                <w:sz w:val="20"/>
              </w:rPr>
              <w:t>26,39</w:t>
            </w:r>
          </w:p>
        </w:tc>
        <w:tc>
          <w:tcPr>
            <w:tcW w:w="773" w:type="dxa"/>
          </w:tcPr>
          <w:p w:rsidR="00711472" w:rsidRPr="005F6B16" w:rsidRDefault="00711472" w:rsidP="00711472">
            <w:pPr>
              <w:ind w:firstLine="0"/>
              <w:rPr>
                <w:rFonts w:eastAsia="Times"/>
                <w:sz w:val="20"/>
              </w:rPr>
            </w:pPr>
            <w:r w:rsidRPr="005F6B16">
              <w:rPr>
                <w:rFonts w:eastAsia="Times"/>
                <w:sz w:val="20"/>
              </w:rPr>
              <w:t>0,007</w:t>
            </w:r>
          </w:p>
        </w:tc>
        <w:tc>
          <w:tcPr>
            <w:tcW w:w="850" w:type="dxa"/>
          </w:tcPr>
          <w:p w:rsidR="00711472" w:rsidRPr="005F6B16" w:rsidRDefault="00711472" w:rsidP="00711472">
            <w:pPr>
              <w:ind w:firstLine="0"/>
              <w:rPr>
                <w:rFonts w:eastAsia="Times"/>
                <w:sz w:val="20"/>
              </w:rPr>
            </w:pPr>
            <w:r w:rsidRPr="005F6B16">
              <w:rPr>
                <w:rFonts w:eastAsia="Times"/>
                <w:sz w:val="20"/>
              </w:rPr>
              <w:t>31,02</w:t>
            </w:r>
          </w:p>
        </w:tc>
        <w:tc>
          <w:tcPr>
            <w:tcW w:w="850" w:type="dxa"/>
          </w:tcPr>
          <w:p w:rsidR="00711472" w:rsidRPr="005F6B16" w:rsidRDefault="00711472" w:rsidP="00711472">
            <w:pPr>
              <w:ind w:firstLine="0"/>
              <w:rPr>
                <w:rFonts w:eastAsia="Times"/>
                <w:sz w:val="20"/>
              </w:rPr>
            </w:pPr>
            <w:r w:rsidRPr="005F6B16">
              <w:rPr>
                <w:rFonts w:eastAsia="Times"/>
                <w:sz w:val="20"/>
              </w:rPr>
              <w:t>28,50</w:t>
            </w:r>
          </w:p>
        </w:tc>
        <w:tc>
          <w:tcPr>
            <w:tcW w:w="778" w:type="dxa"/>
          </w:tcPr>
          <w:p w:rsidR="00711472" w:rsidRPr="005F6B16" w:rsidRDefault="00711472" w:rsidP="00711472">
            <w:pPr>
              <w:ind w:firstLine="0"/>
              <w:rPr>
                <w:rFonts w:eastAsia="Times"/>
                <w:sz w:val="20"/>
              </w:rPr>
            </w:pPr>
            <w:r w:rsidRPr="005F6B16">
              <w:rPr>
                <w:rFonts w:eastAsia="Times"/>
                <w:sz w:val="20"/>
              </w:rPr>
              <w:t>0,001</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Orientation vers les valeurs de classes inférieures</w:t>
            </w:r>
          </w:p>
        </w:tc>
        <w:tc>
          <w:tcPr>
            <w:tcW w:w="850" w:type="dxa"/>
          </w:tcPr>
          <w:p w:rsidR="00711472" w:rsidRPr="005F6B16" w:rsidRDefault="00711472" w:rsidP="00711472">
            <w:pPr>
              <w:ind w:firstLine="0"/>
              <w:rPr>
                <w:rFonts w:eastAsia="Times"/>
                <w:sz w:val="20"/>
              </w:rPr>
            </w:pPr>
            <w:r w:rsidRPr="005F6B16">
              <w:rPr>
                <w:rFonts w:eastAsia="Times"/>
                <w:sz w:val="20"/>
              </w:rPr>
              <w:t>18,84</w:t>
            </w:r>
          </w:p>
        </w:tc>
        <w:tc>
          <w:tcPr>
            <w:tcW w:w="850" w:type="dxa"/>
          </w:tcPr>
          <w:p w:rsidR="00711472" w:rsidRPr="005F6B16" w:rsidRDefault="00711472" w:rsidP="00711472">
            <w:pPr>
              <w:ind w:firstLine="0"/>
              <w:rPr>
                <w:rFonts w:eastAsia="Times"/>
                <w:sz w:val="20"/>
              </w:rPr>
            </w:pPr>
            <w:r w:rsidRPr="005F6B16">
              <w:rPr>
                <w:rFonts w:eastAsia="Times"/>
                <w:sz w:val="20"/>
              </w:rPr>
              <w:t>14,61</w:t>
            </w:r>
          </w:p>
        </w:tc>
        <w:tc>
          <w:tcPr>
            <w:tcW w:w="773" w:type="dxa"/>
          </w:tcPr>
          <w:p w:rsidR="00711472" w:rsidRPr="005F6B16" w:rsidRDefault="00711472" w:rsidP="00711472">
            <w:pPr>
              <w:ind w:firstLine="0"/>
              <w:rPr>
                <w:rFonts w:eastAsia="Times"/>
                <w:sz w:val="20"/>
              </w:rPr>
            </w:pPr>
            <w:r w:rsidRPr="005F6B16">
              <w:rPr>
                <w:rFonts w:eastAsia="Times"/>
                <w:sz w:val="20"/>
              </w:rPr>
              <w:t>0,001</w:t>
            </w:r>
          </w:p>
        </w:tc>
        <w:tc>
          <w:tcPr>
            <w:tcW w:w="850" w:type="dxa"/>
          </w:tcPr>
          <w:p w:rsidR="00711472" w:rsidRPr="005F6B16" w:rsidRDefault="00711472" w:rsidP="00711472">
            <w:pPr>
              <w:ind w:firstLine="0"/>
              <w:rPr>
                <w:rFonts w:eastAsia="Times"/>
                <w:sz w:val="20"/>
              </w:rPr>
            </w:pPr>
            <w:r w:rsidRPr="005F6B16">
              <w:rPr>
                <w:rFonts w:eastAsia="Times"/>
                <w:sz w:val="20"/>
              </w:rPr>
              <w:t>19,78</w:t>
            </w:r>
          </w:p>
        </w:tc>
        <w:tc>
          <w:tcPr>
            <w:tcW w:w="850" w:type="dxa"/>
          </w:tcPr>
          <w:p w:rsidR="00711472" w:rsidRPr="005F6B16" w:rsidRDefault="00711472" w:rsidP="00711472">
            <w:pPr>
              <w:ind w:firstLine="0"/>
              <w:rPr>
                <w:rFonts w:eastAsia="Times"/>
                <w:sz w:val="20"/>
              </w:rPr>
            </w:pPr>
            <w:r w:rsidRPr="005F6B16">
              <w:rPr>
                <w:rFonts w:eastAsia="Times"/>
                <w:sz w:val="20"/>
              </w:rPr>
              <w:t>16,58</w:t>
            </w:r>
          </w:p>
        </w:tc>
        <w:tc>
          <w:tcPr>
            <w:tcW w:w="773" w:type="dxa"/>
          </w:tcPr>
          <w:p w:rsidR="00711472" w:rsidRPr="005F6B16" w:rsidRDefault="00711472" w:rsidP="00711472">
            <w:pPr>
              <w:ind w:firstLine="0"/>
              <w:rPr>
                <w:rFonts w:eastAsia="Times"/>
                <w:sz w:val="20"/>
              </w:rPr>
            </w:pPr>
            <w:r w:rsidRPr="005F6B16">
              <w:rPr>
                <w:rFonts w:eastAsia="Times"/>
                <w:sz w:val="20"/>
              </w:rPr>
              <w:t>0,003</w:t>
            </w:r>
          </w:p>
        </w:tc>
        <w:tc>
          <w:tcPr>
            <w:tcW w:w="850" w:type="dxa"/>
          </w:tcPr>
          <w:p w:rsidR="00711472" w:rsidRPr="005F6B16" w:rsidRDefault="00711472" w:rsidP="00711472">
            <w:pPr>
              <w:ind w:firstLine="0"/>
              <w:rPr>
                <w:rFonts w:eastAsia="Times"/>
                <w:sz w:val="20"/>
              </w:rPr>
            </w:pPr>
            <w:r w:rsidRPr="005F6B16">
              <w:rPr>
                <w:rFonts w:eastAsia="Times"/>
                <w:sz w:val="20"/>
              </w:rPr>
              <w:t>20,37</w:t>
            </w:r>
          </w:p>
        </w:tc>
        <w:tc>
          <w:tcPr>
            <w:tcW w:w="850" w:type="dxa"/>
          </w:tcPr>
          <w:p w:rsidR="00711472" w:rsidRPr="005F6B16" w:rsidRDefault="00711472" w:rsidP="00711472">
            <w:pPr>
              <w:ind w:firstLine="0"/>
              <w:rPr>
                <w:rFonts w:eastAsia="Times"/>
                <w:sz w:val="20"/>
              </w:rPr>
            </w:pPr>
            <w:r w:rsidRPr="005F6B16">
              <w:rPr>
                <w:rFonts w:eastAsia="Times"/>
                <w:sz w:val="20"/>
              </w:rPr>
              <w:t>16,70</w:t>
            </w:r>
          </w:p>
        </w:tc>
        <w:tc>
          <w:tcPr>
            <w:tcW w:w="773" w:type="dxa"/>
          </w:tcPr>
          <w:p w:rsidR="00711472" w:rsidRPr="005F6B16" w:rsidRDefault="00711472" w:rsidP="00711472">
            <w:pPr>
              <w:ind w:firstLine="0"/>
              <w:rPr>
                <w:rFonts w:eastAsia="Times"/>
                <w:sz w:val="20"/>
              </w:rPr>
            </w:pPr>
            <w:r w:rsidRPr="005F6B16">
              <w:rPr>
                <w:rFonts w:eastAsia="Times"/>
                <w:sz w:val="20"/>
              </w:rPr>
              <w:t>0,001</w:t>
            </w:r>
          </w:p>
        </w:tc>
        <w:tc>
          <w:tcPr>
            <w:tcW w:w="850" w:type="dxa"/>
          </w:tcPr>
          <w:p w:rsidR="00711472" w:rsidRPr="005F6B16" w:rsidRDefault="00711472" w:rsidP="00711472">
            <w:pPr>
              <w:ind w:firstLine="0"/>
              <w:rPr>
                <w:rFonts w:eastAsia="Times"/>
                <w:sz w:val="20"/>
              </w:rPr>
            </w:pPr>
            <w:r w:rsidRPr="005F6B16">
              <w:rPr>
                <w:rFonts w:eastAsia="Times"/>
                <w:sz w:val="20"/>
              </w:rPr>
              <w:t>22,08</w:t>
            </w:r>
          </w:p>
        </w:tc>
        <w:tc>
          <w:tcPr>
            <w:tcW w:w="850" w:type="dxa"/>
          </w:tcPr>
          <w:p w:rsidR="00711472" w:rsidRPr="005F6B16" w:rsidRDefault="00711472" w:rsidP="00711472">
            <w:pPr>
              <w:ind w:firstLine="0"/>
              <w:rPr>
                <w:rFonts w:eastAsia="Times"/>
                <w:sz w:val="20"/>
              </w:rPr>
            </w:pPr>
            <w:r w:rsidRPr="005F6B16">
              <w:rPr>
                <w:rFonts w:eastAsia="Times"/>
                <w:sz w:val="20"/>
              </w:rPr>
              <w:t>18,12</w:t>
            </w:r>
          </w:p>
        </w:tc>
        <w:tc>
          <w:tcPr>
            <w:tcW w:w="778" w:type="dxa"/>
          </w:tcPr>
          <w:p w:rsidR="00711472" w:rsidRPr="005F6B16" w:rsidRDefault="00711472" w:rsidP="00711472">
            <w:pPr>
              <w:ind w:firstLine="0"/>
              <w:rPr>
                <w:rFonts w:eastAsia="Times"/>
                <w:sz w:val="20"/>
              </w:rPr>
            </w:pPr>
            <w:r w:rsidRPr="005F6B16">
              <w:rPr>
                <w:rFonts w:eastAsia="Times"/>
                <w:sz w:val="20"/>
              </w:rPr>
              <w:t>0,001</w:t>
            </w:r>
          </w:p>
        </w:tc>
      </w:tr>
      <w:tr w:rsidR="00711472" w:rsidRPr="005F6B16">
        <w:trPr>
          <w:gridAfter w:val="1"/>
        </w:trPr>
        <w:tc>
          <w:tcPr>
            <w:tcW w:w="3276" w:type="dxa"/>
          </w:tcPr>
          <w:p w:rsidR="00711472" w:rsidRPr="005F6B16" w:rsidRDefault="00711472" w:rsidP="00711472">
            <w:pPr>
              <w:ind w:firstLine="0"/>
              <w:rPr>
                <w:rFonts w:eastAsia="Times"/>
                <w:sz w:val="20"/>
              </w:rPr>
            </w:pPr>
            <w:r w:rsidRPr="005F6B16">
              <w:rPr>
                <w:rFonts w:eastAsia="Times"/>
                <w:sz w:val="20"/>
              </w:rPr>
              <w:t>— Aliénation</w:t>
            </w:r>
          </w:p>
        </w:tc>
        <w:tc>
          <w:tcPr>
            <w:tcW w:w="850" w:type="dxa"/>
          </w:tcPr>
          <w:p w:rsidR="00711472" w:rsidRPr="005F6B16" w:rsidRDefault="00711472" w:rsidP="00711472">
            <w:pPr>
              <w:ind w:firstLine="0"/>
              <w:rPr>
                <w:rFonts w:eastAsia="Times"/>
                <w:sz w:val="20"/>
              </w:rPr>
            </w:pPr>
            <w:r w:rsidRPr="005F6B16">
              <w:rPr>
                <w:rFonts w:eastAsia="Times"/>
                <w:sz w:val="20"/>
              </w:rPr>
              <w:t>10,53</w:t>
            </w:r>
          </w:p>
        </w:tc>
        <w:tc>
          <w:tcPr>
            <w:tcW w:w="850" w:type="dxa"/>
          </w:tcPr>
          <w:p w:rsidR="00711472" w:rsidRPr="005F6B16" w:rsidRDefault="00711472" w:rsidP="00711472">
            <w:pPr>
              <w:ind w:firstLine="0"/>
              <w:rPr>
                <w:rFonts w:eastAsia="Times"/>
                <w:sz w:val="20"/>
              </w:rPr>
            </w:pPr>
            <w:r w:rsidRPr="005F6B16">
              <w:rPr>
                <w:rFonts w:eastAsia="Times"/>
                <w:sz w:val="20"/>
              </w:rPr>
              <w:t>9,45</w:t>
            </w:r>
          </w:p>
        </w:tc>
        <w:tc>
          <w:tcPr>
            <w:tcW w:w="773" w:type="dxa"/>
          </w:tcPr>
          <w:p w:rsidR="00711472" w:rsidRPr="005F6B16" w:rsidRDefault="00711472" w:rsidP="00711472">
            <w:pPr>
              <w:ind w:firstLine="0"/>
              <w:rPr>
                <w:rFonts w:eastAsia="Times"/>
                <w:sz w:val="20"/>
              </w:rPr>
            </w:pPr>
            <w:r w:rsidRPr="005F6B16">
              <w:rPr>
                <w:rFonts w:eastAsia="Times"/>
                <w:sz w:val="20"/>
              </w:rPr>
              <w:t>0,070</w:t>
            </w:r>
          </w:p>
        </w:tc>
        <w:tc>
          <w:tcPr>
            <w:tcW w:w="850" w:type="dxa"/>
          </w:tcPr>
          <w:p w:rsidR="00711472" w:rsidRPr="005F6B16" w:rsidRDefault="00711472" w:rsidP="00711472">
            <w:pPr>
              <w:ind w:firstLine="0"/>
              <w:rPr>
                <w:rFonts w:eastAsia="Times"/>
                <w:sz w:val="20"/>
              </w:rPr>
            </w:pPr>
            <w:r w:rsidRPr="005F6B16">
              <w:rPr>
                <w:rFonts w:eastAsia="Times"/>
                <w:sz w:val="20"/>
              </w:rPr>
              <w:t>11,02</w:t>
            </w:r>
          </w:p>
        </w:tc>
        <w:tc>
          <w:tcPr>
            <w:tcW w:w="850" w:type="dxa"/>
          </w:tcPr>
          <w:p w:rsidR="00711472" w:rsidRPr="005F6B16" w:rsidRDefault="00711472" w:rsidP="00711472">
            <w:pPr>
              <w:ind w:firstLine="0"/>
              <w:rPr>
                <w:rFonts w:eastAsia="Times"/>
                <w:sz w:val="20"/>
              </w:rPr>
            </w:pPr>
            <w:r w:rsidRPr="005F6B16">
              <w:rPr>
                <w:rFonts w:eastAsia="Times"/>
                <w:sz w:val="20"/>
              </w:rPr>
              <w:t>10,16</w:t>
            </w:r>
          </w:p>
        </w:tc>
        <w:tc>
          <w:tcPr>
            <w:tcW w:w="773" w:type="dxa"/>
          </w:tcPr>
          <w:p w:rsidR="00711472" w:rsidRPr="005F6B16" w:rsidRDefault="00711472" w:rsidP="00711472">
            <w:pPr>
              <w:ind w:firstLine="0"/>
              <w:rPr>
                <w:rFonts w:eastAsia="Times"/>
                <w:sz w:val="20"/>
              </w:rPr>
            </w:pPr>
            <w:r w:rsidRPr="005F6B16">
              <w:rPr>
                <w:rFonts w:eastAsia="Times"/>
                <w:sz w:val="20"/>
              </w:rPr>
              <w:t>0,230</w:t>
            </w:r>
          </w:p>
        </w:tc>
        <w:tc>
          <w:tcPr>
            <w:tcW w:w="850" w:type="dxa"/>
          </w:tcPr>
          <w:p w:rsidR="00711472" w:rsidRPr="005F6B16" w:rsidRDefault="00711472" w:rsidP="00711472">
            <w:pPr>
              <w:ind w:firstLine="0"/>
              <w:rPr>
                <w:rFonts w:eastAsia="Times"/>
                <w:sz w:val="20"/>
              </w:rPr>
            </w:pPr>
            <w:r w:rsidRPr="005F6B16">
              <w:rPr>
                <w:rFonts w:eastAsia="Times"/>
                <w:sz w:val="20"/>
              </w:rPr>
              <w:t>11,26</w:t>
            </w:r>
          </w:p>
        </w:tc>
        <w:tc>
          <w:tcPr>
            <w:tcW w:w="850" w:type="dxa"/>
          </w:tcPr>
          <w:p w:rsidR="00711472" w:rsidRPr="005F6B16" w:rsidRDefault="00711472" w:rsidP="00711472">
            <w:pPr>
              <w:ind w:firstLine="0"/>
              <w:rPr>
                <w:rFonts w:eastAsia="Times"/>
                <w:sz w:val="20"/>
              </w:rPr>
            </w:pPr>
            <w:r w:rsidRPr="005F6B16">
              <w:rPr>
                <w:rFonts w:eastAsia="Times"/>
                <w:sz w:val="20"/>
              </w:rPr>
              <w:t>10,22</w:t>
            </w:r>
          </w:p>
        </w:tc>
        <w:tc>
          <w:tcPr>
            <w:tcW w:w="773" w:type="dxa"/>
          </w:tcPr>
          <w:p w:rsidR="00711472" w:rsidRPr="005F6B16" w:rsidRDefault="00711472" w:rsidP="00711472">
            <w:pPr>
              <w:ind w:firstLine="0"/>
              <w:rPr>
                <w:rFonts w:eastAsia="Times"/>
                <w:sz w:val="20"/>
              </w:rPr>
            </w:pPr>
            <w:r w:rsidRPr="005F6B16">
              <w:rPr>
                <w:rFonts w:eastAsia="Times"/>
                <w:sz w:val="20"/>
              </w:rPr>
              <w:t>0,010</w:t>
            </w:r>
          </w:p>
        </w:tc>
        <w:tc>
          <w:tcPr>
            <w:tcW w:w="850" w:type="dxa"/>
          </w:tcPr>
          <w:p w:rsidR="00711472" w:rsidRPr="005F6B16" w:rsidRDefault="00711472" w:rsidP="00711472">
            <w:pPr>
              <w:ind w:firstLine="0"/>
              <w:rPr>
                <w:rFonts w:eastAsia="Times"/>
                <w:sz w:val="20"/>
              </w:rPr>
            </w:pPr>
            <w:r w:rsidRPr="005F6B16">
              <w:rPr>
                <w:rFonts w:eastAsia="Times"/>
                <w:sz w:val="20"/>
              </w:rPr>
              <w:t>12,58</w:t>
            </w:r>
          </w:p>
        </w:tc>
        <w:tc>
          <w:tcPr>
            <w:tcW w:w="850" w:type="dxa"/>
          </w:tcPr>
          <w:p w:rsidR="00711472" w:rsidRPr="005F6B16" w:rsidRDefault="00711472" w:rsidP="00711472">
            <w:pPr>
              <w:ind w:firstLine="0"/>
              <w:rPr>
                <w:rFonts w:eastAsia="Times"/>
                <w:sz w:val="20"/>
              </w:rPr>
            </w:pPr>
            <w:r w:rsidRPr="005F6B16">
              <w:rPr>
                <w:rFonts w:eastAsia="Times"/>
                <w:sz w:val="20"/>
              </w:rPr>
              <w:t>11,57</w:t>
            </w:r>
          </w:p>
        </w:tc>
        <w:tc>
          <w:tcPr>
            <w:tcW w:w="778" w:type="dxa"/>
          </w:tcPr>
          <w:p w:rsidR="00711472" w:rsidRPr="005F6B16" w:rsidRDefault="00711472" w:rsidP="00711472">
            <w:pPr>
              <w:ind w:firstLine="0"/>
              <w:rPr>
                <w:rFonts w:eastAsia="Times"/>
                <w:sz w:val="20"/>
              </w:rPr>
            </w:pPr>
            <w:r w:rsidRPr="005F6B16">
              <w:rPr>
                <w:rFonts w:eastAsia="Times"/>
                <w:sz w:val="20"/>
              </w:rPr>
              <w:t>0,020</w:t>
            </w:r>
          </w:p>
        </w:tc>
      </w:tr>
      <w:tr w:rsidR="00711472" w:rsidRPr="005F6B16">
        <w:trPr>
          <w:gridAfter w:val="1"/>
        </w:trPr>
        <w:tc>
          <w:tcPr>
            <w:tcW w:w="3276"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 Asocialité</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20,38</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19,69</w:t>
            </w:r>
          </w:p>
        </w:tc>
        <w:tc>
          <w:tcPr>
            <w:tcW w:w="773"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0,370</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20,51</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20,22</w:t>
            </w:r>
          </w:p>
        </w:tc>
        <w:tc>
          <w:tcPr>
            <w:tcW w:w="773"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0,770</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21,38</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21,85</w:t>
            </w:r>
          </w:p>
        </w:tc>
        <w:tc>
          <w:tcPr>
            <w:tcW w:w="773"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0,450</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23,07</w:t>
            </w:r>
          </w:p>
        </w:tc>
        <w:tc>
          <w:tcPr>
            <w:tcW w:w="850"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23,17</w:t>
            </w:r>
          </w:p>
        </w:tc>
        <w:tc>
          <w:tcPr>
            <w:tcW w:w="778" w:type="dxa"/>
            <w:tcBorders>
              <w:bottom w:val="single" w:sz="12" w:space="0" w:color="auto"/>
            </w:tcBorders>
          </w:tcPr>
          <w:p w:rsidR="00711472" w:rsidRPr="005F6B16" w:rsidRDefault="00711472" w:rsidP="00711472">
            <w:pPr>
              <w:spacing w:after="120"/>
              <w:ind w:firstLine="0"/>
              <w:rPr>
                <w:rFonts w:eastAsia="Times"/>
                <w:sz w:val="20"/>
              </w:rPr>
            </w:pPr>
            <w:r w:rsidRPr="005F6B16">
              <w:rPr>
                <w:rFonts w:eastAsia="Times"/>
                <w:sz w:val="20"/>
              </w:rPr>
              <w:t>0,920</w:t>
            </w:r>
          </w:p>
        </w:tc>
      </w:tr>
    </w:tbl>
    <w:p w:rsidR="00711472" w:rsidRPr="001F2BF9" w:rsidRDefault="00711472" w:rsidP="00711472">
      <w:pPr>
        <w:spacing w:before="120" w:after="120"/>
        <w:ind w:firstLine="0"/>
        <w:jc w:val="both"/>
        <w:rPr>
          <w:b/>
        </w:rPr>
      </w:pPr>
    </w:p>
    <w:p w:rsidR="00711472" w:rsidRDefault="00711472" w:rsidP="00711472">
      <w:pPr>
        <w:spacing w:before="120" w:after="120"/>
        <w:ind w:firstLine="0"/>
        <w:jc w:val="both"/>
        <w:sectPr w:rsidR="00711472" w:rsidSect="00711472">
          <w:pgSz w:w="15840" w:h="12240" w:orient="landscape"/>
          <w:pgMar w:top="1440" w:right="1440" w:bottom="720" w:left="1440" w:header="720" w:footer="720" w:gutter="0"/>
          <w:cols w:space="720"/>
        </w:sectPr>
      </w:pPr>
    </w:p>
    <w:p w:rsidR="00711472" w:rsidRPr="0064531A" w:rsidRDefault="00711472" w:rsidP="00711472">
      <w:pPr>
        <w:spacing w:before="120" w:after="120"/>
        <w:ind w:firstLine="0"/>
        <w:jc w:val="both"/>
        <w:rPr>
          <w:lang w:eastAsia="fr-FR" w:bidi="fr-FR"/>
        </w:rPr>
      </w:pPr>
      <w:r w:rsidRPr="0064531A">
        <w:rPr>
          <w:lang w:eastAsia="fr-FR" w:bidi="fr-FR"/>
        </w:rPr>
        <w:t>[291]</w:t>
      </w:r>
    </w:p>
    <w:p w:rsidR="00711472" w:rsidRPr="0064531A" w:rsidRDefault="00711472" w:rsidP="00711472">
      <w:pPr>
        <w:spacing w:before="120" w:after="120"/>
        <w:ind w:firstLine="0"/>
        <w:jc w:val="both"/>
      </w:pPr>
    </w:p>
    <w:p w:rsidR="00711472" w:rsidRDefault="00711472" w:rsidP="00711472">
      <w:pPr>
        <w:pStyle w:val="figtitre"/>
        <w:rPr>
          <w:lang w:eastAsia="fr-FR" w:bidi="fr-FR"/>
        </w:rPr>
      </w:pPr>
      <w:r w:rsidRPr="0064531A">
        <w:rPr>
          <w:lang w:eastAsia="fr-FR" w:bidi="fr-FR"/>
        </w:rPr>
        <w:t xml:space="preserve">Figure 6.4. </w:t>
      </w:r>
    </w:p>
    <w:p w:rsidR="00711472" w:rsidRPr="0064531A" w:rsidRDefault="00711472" w:rsidP="00711472">
      <w:pPr>
        <w:pStyle w:val="figst"/>
        <w:rPr>
          <w:lang w:eastAsia="fr-FR" w:bidi="fr-FR"/>
        </w:rPr>
      </w:pPr>
      <w:r w:rsidRPr="0064531A">
        <w:rPr>
          <w:lang w:eastAsia="fr-FR" w:bidi="fr-FR"/>
        </w:rPr>
        <w:t xml:space="preserve">REPRÉSENTATION DE L’ÉCART ENTRE LES GROUPES AU </w:t>
      </w:r>
      <w:r>
        <w:rPr>
          <w:lang w:eastAsia="fr-FR" w:bidi="fr-FR"/>
        </w:rPr>
        <w:t>TEMPS 2</w:t>
      </w:r>
      <w:r w:rsidRPr="0064531A">
        <w:rPr>
          <w:lang w:eastAsia="fr-FR" w:bidi="fr-FR"/>
        </w:rPr>
        <w:t>,</w:t>
      </w:r>
      <w:r w:rsidRPr="0064531A">
        <w:rPr>
          <w:lang w:eastAsia="fr-FR" w:bidi="fr-FR"/>
        </w:rPr>
        <w:br/>
        <w:t>EN FONCTION DE L’INTENSITÉ DES PROBLÈMES</w:t>
      </w:r>
      <w:r w:rsidRPr="0064531A">
        <w:rPr>
          <w:lang w:eastAsia="fr-FR" w:bidi="fr-FR"/>
        </w:rPr>
        <w:br/>
        <w:t>DANS LES TROIS SPHÈRES PSYCHOLOGIQUES</w:t>
      </w:r>
    </w:p>
    <w:p w:rsidR="00711472" w:rsidRPr="0064531A" w:rsidRDefault="009F4C80" w:rsidP="00711472">
      <w:pPr>
        <w:pStyle w:val="figtitre"/>
      </w:pPr>
      <w:r>
        <w:rPr>
          <w:noProof/>
        </w:rPr>
        <w:drawing>
          <wp:inline distT="0" distB="0" distL="0" distR="0">
            <wp:extent cx="4940300" cy="2806700"/>
            <wp:effectExtent l="25400" t="25400" r="12700" b="12700"/>
            <wp:docPr id="36" name="Image 36" descr="fig_p_29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fig_p_291_st_low"/>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0300" cy="28067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r w:rsidRPr="0064531A">
        <w:rPr>
          <w:lang w:eastAsia="fr-FR" w:bidi="fr-FR"/>
        </w:rPr>
        <w:t>tante — surtout lorsqu'on tient compte des difficultés de fonctionn</w:t>
      </w:r>
      <w:r w:rsidRPr="0064531A">
        <w:rPr>
          <w:lang w:eastAsia="fr-FR" w:bidi="fr-FR"/>
        </w:rPr>
        <w:t>e</w:t>
      </w:r>
      <w:r w:rsidRPr="0064531A">
        <w:rPr>
          <w:lang w:eastAsia="fr-FR" w:bidi="fr-FR"/>
        </w:rPr>
        <w:t>ment que le sujet éprouve — à exclure toute autocritique et à ref</w:t>
      </w:r>
      <w:r w:rsidRPr="0064531A">
        <w:rPr>
          <w:lang w:eastAsia="fr-FR" w:bidi="fr-FR"/>
        </w:rPr>
        <w:t>u</w:t>
      </w:r>
      <w:r w:rsidRPr="0064531A">
        <w:rPr>
          <w:lang w:eastAsia="fr-FR" w:bidi="fr-FR"/>
        </w:rPr>
        <w:t>ser de ce fait toute objectivation de sa propre réalité prend de l'a</w:t>
      </w:r>
      <w:r w:rsidRPr="0064531A">
        <w:rPr>
          <w:lang w:eastAsia="fr-FR" w:bidi="fr-FR"/>
        </w:rPr>
        <w:t>m</w:t>
      </w:r>
      <w:r w:rsidRPr="0064531A">
        <w:rPr>
          <w:lang w:eastAsia="fr-FR" w:bidi="fr-FR"/>
        </w:rPr>
        <w:t xml:space="preserve">pleur. Dès le </w:t>
      </w:r>
      <w:r>
        <w:rPr>
          <w:lang w:eastAsia="fr-FR" w:bidi="fr-FR"/>
        </w:rPr>
        <w:t>temps 1</w:t>
      </w:r>
      <w:r w:rsidRPr="0064531A">
        <w:rPr>
          <w:lang w:eastAsia="fr-FR" w:bidi="fr-FR"/>
        </w:rPr>
        <w:t>, le développement apparaît stoppé et cet arrêt est d’autant plus significatif qu’il se situe au milieu de l’adolescence, p</w:t>
      </w:r>
      <w:r w:rsidRPr="0064531A">
        <w:rPr>
          <w:lang w:eastAsia="fr-FR" w:bidi="fr-FR"/>
        </w:rPr>
        <w:t>é</w:t>
      </w:r>
      <w:r w:rsidRPr="0064531A">
        <w:rPr>
          <w:lang w:eastAsia="fr-FR" w:bidi="fr-FR"/>
        </w:rPr>
        <w:t>riode de la vie caractérisée avant tout par le changement, par l’ampleur et l'importance des apprentissages, par la puissance de la dynamique évolutive ; par surcroît, cet arrêt est d’autant plus lourd de conséquences qu’il signifie des retards considérables accumulés, lai</w:t>
      </w:r>
      <w:r w:rsidRPr="0064531A">
        <w:rPr>
          <w:lang w:eastAsia="fr-FR" w:bidi="fr-FR"/>
        </w:rPr>
        <w:t>s</w:t>
      </w:r>
      <w:r w:rsidRPr="0064531A">
        <w:rPr>
          <w:lang w:eastAsia="fr-FR" w:bidi="fr-FR"/>
        </w:rPr>
        <w:t>sant des trous majeurs dans le bagage psychologique essentiel au sujet pour pouvoir s’adapter à la vie sociale. Les choses se passent, surtout en ce qui concerne les sphères interpersonnelle et sociale, comme si ces jeunes étaient déjà, dès le milieu de l’adolescence, bloqués dans leur évolution, en quelque sorte figés sur place et incapables d’échapper à des schèmes comportementaux dysfonctionnels...</w:t>
      </w:r>
    </w:p>
    <w:p w:rsidR="00711472" w:rsidRPr="0064531A" w:rsidRDefault="00711472" w:rsidP="00711472">
      <w:pPr>
        <w:spacing w:before="120" w:after="120"/>
        <w:jc w:val="both"/>
      </w:pPr>
      <w:r w:rsidRPr="0064531A">
        <w:rPr>
          <w:lang w:eastAsia="fr-FR" w:bidi="fr-FR"/>
        </w:rPr>
        <w:t>Malgré tout, du milieu à la fin de l'adolescence, certains chang</w:t>
      </w:r>
      <w:r w:rsidRPr="0064531A">
        <w:rPr>
          <w:lang w:eastAsia="fr-FR" w:bidi="fr-FR"/>
        </w:rPr>
        <w:t>e</w:t>
      </w:r>
      <w:r w:rsidRPr="0064531A">
        <w:rPr>
          <w:lang w:eastAsia="fr-FR" w:bidi="fr-FR"/>
        </w:rPr>
        <w:t>ments se manifestent. Ainsi qu’en font foi les données du t</w:t>
      </w:r>
      <w:r w:rsidRPr="0064531A">
        <w:rPr>
          <w:lang w:eastAsia="fr-FR" w:bidi="fr-FR"/>
        </w:rPr>
        <w:t>a</w:t>
      </w:r>
      <w:r w:rsidRPr="0064531A">
        <w:rPr>
          <w:lang w:eastAsia="fr-FR" w:bidi="fr-FR"/>
        </w:rPr>
        <w:t>bleau</w:t>
      </w:r>
      <w:r>
        <w:rPr>
          <w:lang w:eastAsia="fr-FR" w:bidi="fr-FR"/>
        </w:rPr>
        <w:t> 6.15</w:t>
      </w:r>
      <w:r w:rsidRPr="0064531A">
        <w:rPr>
          <w:lang w:eastAsia="fr-FR" w:bidi="fr-FR"/>
        </w:rPr>
        <w:t>, surtout dans la sphère adaptative, l’image négative de soi, la méfiance, le sentiment de malchance ou de victimisation, le malaise subjectif, le</w:t>
      </w:r>
      <w:r>
        <w:rPr>
          <w:lang w:eastAsia="fr-FR" w:bidi="fr-FR"/>
        </w:rPr>
        <w:t xml:space="preserve"> sentiment d’aliénation, l’iras</w:t>
      </w:r>
      <w:r w:rsidRPr="0064531A">
        <w:rPr>
          <w:lang w:eastAsia="fr-FR" w:bidi="fr-FR"/>
        </w:rPr>
        <w:t>cibilité....</w:t>
      </w:r>
      <w:r>
        <w:t xml:space="preserve"> </w:t>
      </w:r>
      <w:r w:rsidRPr="0064531A">
        <w:t>[292]</w:t>
      </w:r>
      <w:r w:rsidRPr="0064531A">
        <w:rPr>
          <w:lang w:eastAsia="fr-FR" w:bidi="fr-FR"/>
        </w:rPr>
        <w:t xml:space="preserve"> tout en d</w:t>
      </w:r>
      <w:r w:rsidRPr="0064531A">
        <w:rPr>
          <w:lang w:eastAsia="fr-FR" w:bidi="fr-FR"/>
        </w:rPr>
        <w:t>e</w:t>
      </w:r>
      <w:r w:rsidRPr="0064531A">
        <w:rPr>
          <w:lang w:eastAsia="fr-FR" w:bidi="fr-FR"/>
        </w:rPr>
        <w:t>meurant excessifs, subissent une variation à la baisse suffisamment marquée pour devenir statistiquement significat</w:t>
      </w:r>
      <w:r w:rsidRPr="0064531A">
        <w:rPr>
          <w:lang w:eastAsia="fr-FR" w:bidi="fr-FR"/>
        </w:rPr>
        <w:t>i</w:t>
      </w:r>
      <w:r w:rsidRPr="0064531A">
        <w:rPr>
          <w:lang w:eastAsia="fr-FR" w:bidi="fr-FR"/>
        </w:rPr>
        <w:t>ve. Mais compte tenu du contexte de très forte délinquance, ces cha</w:t>
      </w:r>
      <w:r w:rsidRPr="0064531A">
        <w:rPr>
          <w:lang w:eastAsia="fr-FR" w:bidi="fr-FR"/>
        </w:rPr>
        <w:t>n</w:t>
      </w:r>
      <w:r w:rsidRPr="0064531A">
        <w:rPr>
          <w:lang w:eastAsia="fr-FR" w:bidi="fr-FR"/>
        </w:rPr>
        <w:t>gements n’ont pas une portée réellement positive, puisqu'une plus grande assurance dans l’expression antagoniste de soi ou une capacité plus grande à endosser l'identité délinquante peut contribuer dans une certaine mesure à att</w:t>
      </w:r>
      <w:r w:rsidRPr="0064531A">
        <w:rPr>
          <w:lang w:eastAsia="fr-FR" w:bidi="fr-FR"/>
        </w:rPr>
        <w:t>é</w:t>
      </w:r>
      <w:r w:rsidRPr="0064531A">
        <w:rPr>
          <w:lang w:eastAsia="fr-FR" w:bidi="fr-FR"/>
        </w:rPr>
        <w:t xml:space="preserve">nuer le sentiment d’être la cible des autres, le malaise intrapsychique, etc. C’est d’ailleurs ce que confirme l’indice d’asocialité de l’inventaire de personnalité de </w:t>
      </w:r>
      <w:r w:rsidRPr="0064531A">
        <w:t>Jesness,</w:t>
      </w:r>
      <w:r w:rsidRPr="0064531A">
        <w:rPr>
          <w:lang w:eastAsia="fr-FR" w:bidi="fr-FR"/>
        </w:rPr>
        <w:t xml:space="preserve"> qui prend l'ensemble des c</w:t>
      </w:r>
      <w:r w:rsidRPr="0064531A">
        <w:rPr>
          <w:lang w:eastAsia="fr-FR" w:bidi="fr-FR"/>
        </w:rPr>
        <w:t>a</w:t>
      </w:r>
      <w:r w:rsidRPr="0064531A">
        <w:rPr>
          <w:lang w:eastAsia="fr-FR" w:bidi="fr-FR"/>
        </w:rPr>
        <w:t>ractéristiques pour évaluer de façon synthétique la cap</w:t>
      </w:r>
      <w:r w:rsidRPr="0064531A">
        <w:rPr>
          <w:lang w:eastAsia="fr-FR" w:bidi="fr-FR"/>
        </w:rPr>
        <w:t>a</w:t>
      </w:r>
      <w:r w:rsidRPr="0064531A">
        <w:rPr>
          <w:lang w:eastAsia="fr-FR" w:bidi="fr-FR"/>
        </w:rPr>
        <w:t xml:space="preserve">cité antisociale réelle des sujets et qui, du </w:t>
      </w:r>
      <w:r>
        <w:rPr>
          <w:lang w:eastAsia="fr-FR" w:bidi="fr-FR"/>
        </w:rPr>
        <w:t>temps 1</w:t>
      </w:r>
      <w:r w:rsidRPr="0064531A">
        <w:rPr>
          <w:lang w:eastAsia="fr-FR" w:bidi="fr-FR"/>
        </w:rPr>
        <w:t xml:space="preserve"> au </w:t>
      </w:r>
      <w:r>
        <w:rPr>
          <w:lang w:eastAsia="fr-FR" w:bidi="fr-FR"/>
        </w:rPr>
        <w:t>temps 2</w:t>
      </w:r>
      <w:r w:rsidRPr="0064531A">
        <w:rPr>
          <w:lang w:eastAsia="fr-FR" w:bidi="fr-FR"/>
        </w:rPr>
        <w:t>, ne bai</w:t>
      </w:r>
      <w:r w:rsidRPr="0064531A">
        <w:rPr>
          <w:lang w:eastAsia="fr-FR" w:bidi="fr-FR"/>
        </w:rPr>
        <w:t>s</w:t>
      </w:r>
      <w:r w:rsidRPr="0064531A">
        <w:rPr>
          <w:lang w:eastAsia="fr-FR" w:bidi="fr-FR"/>
        </w:rPr>
        <w:t>se pas.</w:t>
      </w:r>
    </w:p>
    <w:p w:rsidR="00711472" w:rsidRPr="0064531A" w:rsidRDefault="00711472" w:rsidP="00711472">
      <w:pPr>
        <w:spacing w:before="120" w:after="120"/>
        <w:jc w:val="both"/>
      </w:pPr>
      <w:r w:rsidRPr="0064531A">
        <w:rPr>
          <w:lang w:eastAsia="fr-FR" w:bidi="fr-FR"/>
        </w:rPr>
        <w:t>Bref, les persistants graves, tout au long de l’adolescence, restent aux prises avec de lourds handicaps. Leur développement social, i</w:t>
      </w:r>
      <w:r w:rsidRPr="0064531A">
        <w:rPr>
          <w:lang w:eastAsia="fr-FR" w:bidi="fr-FR"/>
        </w:rPr>
        <w:t>n</w:t>
      </w:r>
      <w:r w:rsidRPr="0064531A">
        <w:rPr>
          <w:lang w:eastAsia="fr-FR" w:bidi="fr-FR"/>
        </w:rPr>
        <w:t xml:space="preserve">terpersonnel et adaptatif semble enrayé </w:t>
      </w:r>
      <w:r w:rsidRPr="0064531A">
        <w:rPr>
          <w:rStyle w:val="Corpsdutexte275ptPetitesmajuscules"/>
          <w:sz w:val="28"/>
          <w:lang w:val="fr-CA"/>
        </w:rPr>
        <w:t xml:space="preserve">(Fréchette </w:t>
      </w:r>
      <w:r w:rsidRPr="0064531A">
        <w:rPr>
          <w:lang w:eastAsia="fr-FR" w:bidi="fr-FR"/>
        </w:rPr>
        <w:t>a parlé de « stase » évolutive), même si certaines caractéristiques négatives pe</w:t>
      </w:r>
      <w:r w:rsidRPr="0064531A">
        <w:rPr>
          <w:lang w:eastAsia="fr-FR" w:bidi="fr-FR"/>
        </w:rPr>
        <w:t>r</w:t>
      </w:r>
      <w:r w:rsidRPr="0064531A">
        <w:rPr>
          <w:lang w:eastAsia="fr-FR" w:bidi="fr-FR"/>
        </w:rPr>
        <w:t>dent de leur intensité à la fin de l’adolescence. Sans doute la perso</w:t>
      </w:r>
      <w:r w:rsidRPr="0064531A">
        <w:rPr>
          <w:lang w:eastAsia="fr-FR" w:bidi="fr-FR"/>
        </w:rPr>
        <w:t>n</w:t>
      </w:r>
      <w:r w:rsidRPr="0064531A">
        <w:rPr>
          <w:lang w:eastAsia="fr-FR" w:bidi="fr-FR"/>
        </w:rPr>
        <w:t>nalité s’allège-t-elle de certaines tensions excessives, mais elle d</w:t>
      </w:r>
      <w:r w:rsidRPr="0064531A">
        <w:rPr>
          <w:lang w:eastAsia="fr-FR" w:bidi="fr-FR"/>
        </w:rPr>
        <w:t>e</w:t>
      </w:r>
      <w:r w:rsidRPr="0064531A">
        <w:rPr>
          <w:lang w:eastAsia="fr-FR" w:bidi="fr-FR"/>
        </w:rPr>
        <w:t>meure carrément handicapée et, qui plus est, aussi déficiente qu’antérieurement dans son expressivité relationnelle et sociale, dans son organisation et dans son orientation. Il n’est donc pas étonnant que l’agir délictueux chez ces sujets garde toute sa virulence jusqu’au seuil de l'âge adulte.</w:t>
      </w:r>
    </w:p>
    <w:p w:rsidR="00711472" w:rsidRPr="0064531A" w:rsidRDefault="00711472" w:rsidP="00711472">
      <w:pPr>
        <w:spacing w:before="120" w:after="120"/>
        <w:ind w:firstLine="0"/>
        <w:jc w:val="both"/>
      </w:pPr>
      <w:r>
        <w:br w:type="page"/>
      </w:r>
    </w:p>
    <w:p w:rsidR="00711472" w:rsidRDefault="00711472" w:rsidP="00711472">
      <w:pPr>
        <w:pStyle w:val="figtitre"/>
        <w:rPr>
          <w:lang w:eastAsia="fr-FR" w:bidi="fr-FR"/>
        </w:rPr>
      </w:pPr>
      <w:r>
        <w:rPr>
          <w:lang w:eastAsia="fr-FR" w:bidi="fr-FR"/>
        </w:rPr>
        <w:t>Figure 6.5.</w:t>
      </w:r>
    </w:p>
    <w:p w:rsidR="00711472" w:rsidRPr="0064531A" w:rsidRDefault="00711472" w:rsidP="00711472">
      <w:pPr>
        <w:pStyle w:val="figst"/>
        <w:rPr>
          <w:lang w:eastAsia="fr-FR" w:bidi="fr-FR"/>
        </w:rPr>
      </w:pPr>
      <w:r w:rsidRPr="0064531A">
        <w:rPr>
          <w:lang w:eastAsia="fr-FR" w:bidi="fr-FR"/>
        </w:rPr>
        <w:t>POSITION DES GROUPES</w:t>
      </w:r>
      <w:r w:rsidRPr="0064531A">
        <w:rPr>
          <w:lang w:eastAsia="fr-FR" w:bidi="fr-FR"/>
        </w:rPr>
        <w:br/>
        <w:t>LES UNS PAR RAPPORT AUX A</w:t>
      </w:r>
      <w:r w:rsidRPr="0064531A">
        <w:rPr>
          <w:lang w:eastAsia="fr-FR" w:bidi="fr-FR"/>
        </w:rPr>
        <w:t>U</w:t>
      </w:r>
      <w:r w:rsidRPr="0064531A">
        <w:rPr>
          <w:lang w:eastAsia="fr-FR" w:bidi="fr-FR"/>
        </w:rPr>
        <w:t>TRES ET DIRECTION</w:t>
      </w:r>
      <w:r w:rsidRPr="0064531A">
        <w:rPr>
          <w:lang w:eastAsia="fr-FR" w:bidi="fr-FR"/>
        </w:rPr>
        <w:br/>
        <w:t>DU CHANG</w:t>
      </w:r>
      <w:r w:rsidRPr="0064531A">
        <w:rPr>
          <w:lang w:eastAsia="fr-FR" w:bidi="fr-FR"/>
        </w:rPr>
        <w:t>E</w:t>
      </w:r>
      <w:r w:rsidRPr="0064531A">
        <w:rPr>
          <w:lang w:eastAsia="fr-FR" w:bidi="fr-FR"/>
        </w:rPr>
        <w:t>MENT DU MILIEU À LA FIN DE L’ADOLESCENCE</w:t>
      </w:r>
    </w:p>
    <w:p w:rsidR="00711472" w:rsidRPr="0064531A" w:rsidRDefault="009F4C80" w:rsidP="00711472">
      <w:pPr>
        <w:pStyle w:val="figtitre"/>
      </w:pPr>
      <w:r>
        <w:rPr>
          <w:noProof/>
        </w:rPr>
        <w:drawing>
          <wp:inline distT="0" distB="0" distL="0" distR="0">
            <wp:extent cx="5041900" cy="3467100"/>
            <wp:effectExtent l="25400" t="25400" r="12700" b="12700"/>
            <wp:docPr id="37" name="Image 37" descr="fig_p_29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ig_p_292_st_low"/>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1900" cy="34671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rPr>
          <w:lang w:eastAsia="fr-FR" w:bidi="fr-FR"/>
        </w:rPr>
      </w:pPr>
      <w:r w:rsidRPr="0064531A">
        <w:rPr>
          <w:lang w:eastAsia="fr-FR" w:bidi="fr-FR"/>
        </w:rPr>
        <w:t>[293]</w:t>
      </w:r>
    </w:p>
    <w:p w:rsidR="00711472" w:rsidRPr="0064531A" w:rsidRDefault="00711472" w:rsidP="00711472">
      <w:pPr>
        <w:spacing w:before="120" w:after="120"/>
        <w:jc w:val="both"/>
      </w:pPr>
      <w:r w:rsidRPr="0064531A">
        <w:rPr>
          <w:lang w:eastAsia="fr-FR" w:bidi="fr-FR"/>
        </w:rPr>
        <w:t xml:space="preserve">Signalons à ce propos l'étude de </w:t>
      </w:r>
      <w:r w:rsidRPr="0064531A">
        <w:rPr>
          <w:rStyle w:val="Corpsdutexte275ptPetitesmajuscules"/>
          <w:sz w:val="28"/>
          <w:lang w:val="fr-CA"/>
        </w:rPr>
        <w:t xml:space="preserve">Lagier </w:t>
      </w:r>
      <w:r w:rsidRPr="0064531A">
        <w:rPr>
          <w:lang w:eastAsia="fr-FR" w:bidi="fr-FR"/>
        </w:rPr>
        <w:t>(1979) qui, à partir des mêmes données de recherche, mais en travaillant sur un groupe re</w:t>
      </w:r>
      <w:r w:rsidRPr="0064531A">
        <w:rPr>
          <w:lang w:eastAsia="fr-FR" w:bidi="fr-FR"/>
        </w:rPr>
        <w:t>s</w:t>
      </w:r>
      <w:r w:rsidRPr="0064531A">
        <w:rPr>
          <w:lang w:eastAsia="fr-FR" w:bidi="fr-FR"/>
        </w:rPr>
        <w:t>treint et plus homogène de 30 délinquants persistants graves choisis pour la durée étendue et la gravité objective élevée de leur délinqua</w:t>
      </w:r>
      <w:r w:rsidRPr="0064531A">
        <w:rPr>
          <w:lang w:eastAsia="fr-FR" w:bidi="fr-FR"/>
        </w:rPr>
        <w:t>n</w:t>
      </w:r>
      <w:r w:rsidRPr="0064531A">
        <w:rPr>
          <w:lang w:eastAsia="fr-FR" w:bidi="fr-FR"/>
        </w:rPr>
        <w:t>ce, corrobore avec force la constatation que ces jeunes se retrouvent dans un véritable cul-de-sac psychologique, l’étranglement évolutif étant tel qu’ils apparaissent tragiquement embourbés dans une vision du monde et dans des modes de fonctionnement tout à fait inadéquats dont ils ne parviennent pas à se dépêtrer. Ils sont pris au piège dans une orientation négative (ce que l’auteur appelle un « enlisement ou un enracinement dans la condition criminelle »).</w:t>
      </w:r>
    </w:p>
    <w:p w:rsidR="00711472" w:rsidRPr="0064531A" w:rsidRDefault="00711472" w:rsidP="00711472">
      <w:pPr>
        <w:spacing w:before="120" w:after="120"/>
        <w:jc w:val="both"/>
      </w:pPr>
      <w:r w:rsidRPr="0064531A">
        <w:rPr>
          <w:lang w:eastAsia="fr-FR" w:bidi="fr-FR"/>
        </w:rPr>
        <w:t>C'est pourquoi, à la figure</w:t>
      </w:r>
      <w:r>
        <w:rPr>
          <w:lang w:eastAsia="fr-FR" w:bidi="fr-FR"/>
        </w:rPr>
        <w:t> </w:t>
      </w:r>
      <w:r w:rsidRPr="0064531A">
        <w:rPr>
          <w:lang w:eastAsia="fr-FR" w:bidi="fr-FR"/>
        </w:rPr>
        <w:t>6.5. qui reprend le continuum d’efficacité de l’adaptation illustré plus haut, nous localisons ce gro</w:t>
      </w:r>
      <w:r w:rsidRPr="0064531A">
        <w:rPr>
          <w:lang w:eastAsia="fr-FR" w:bidi="fr-FR"/>
        </w:rPr>
        <w:t>u</w:t>
      </w:r>
      <w:r w:rsidRPr="0064531A">
        <w:rPr>
          <w:lang w:eastAsia="fr-FR" w:bidi="fr-FR"/>
        </w:rPr>
        <w:t>pe dans la zone de l'anti-socialité, position qui dévoile une véritable structuration de type pathologique sous-tendant l’activité délictueuse ; cette structuration est démontrée d’abord, de façon directe, par le nombre et la force des handicaps psychologiques qui frappent ce groupe et ensuite, de façon indirecte, par les très nettes oppositions qui l’ont démarqué des trois autres.</w:t>
      </w:r>
    </w:p>
    <w:p w:rsidR="00711472" w:rsidRPr="0064531A" w:rsidRDefault="00711472" w:rsidP="00711472">
      <w:pPr>
        <w:spacing w:before="120" w:after="120"/>
        <w:jc w:val="both"/>
      </w:pPr>
      <w:r w:rsidRPr="0064531A">
        <w:rPr>
          <w:lang w:eastAsia="fr-FR" w:bidi="fr-FR"/>
        </w:rPr>
        <w:t>Le deuxième groupe, celui des persistants intermédiaires, est i</w:t>
      </w:r>
      <w:r w:rsidRPr="0064531A">
        <w:rPr>
          <w:lang w:eastAsia="fr-FR" w:bidi="fr-FR"/>
        </w:rPr>
        <w:t>m</w:t>
      </w:r>
      <w:r w:rsidRPr="0064531A">
        <w:rPr>
          <w:lang w:eastAsia="fr-FR" w:bidi="fr-FR"/>
        </w:rPr>
        <w:t xml:space="preserve">pliqué lui aussi dans une délinquance récurrente, mais se révèle assez différent du groupe des persistants graves au </w:t>
      </w:r>
      <w:r>
        <w:rPr>
          <w:lang w:eastAsia="fr-FR" w:bidi="fr-FR"/>
        </w:rPr>
        <w:t>temps 1</w:t>
      </w:r>
      <w:r w:rsidRPr="0064531A">
        <w:rPr>
          <w:lang w:eastAsia="fr-FR" w:bidi="fr-FR"/>
        </w:rPr>
        <w:t>, ainsi que l’indique la figure</w:t>
      </w:r>
      <w:r>
        <w:rPr>
          <w:lang w:eastAsia="fr-FR" w:bidi="fr-FR"/>
        </w:rPr>
        <w:t> </w:t>
      </w:r>
      <w:r w:rsidRPr="0064531A">
        <w:rPr>
          <w:lang w:eastAsia="fr-FR" w:bidi="fr-FR"/>
        </w:rPr>
        <w:t>6.3. Tout en étant moins touché à ce moment-là que ce dernier, il apparaît cependant aux prises avec des problèmes de pe</w:t>
      </w:r>
      <w:r w:rsidRPr="0064531A">
        <w:rPr>
          <w:lang w:eastAsia="fr-FR" w:bidi="fr-FR"/>
        </w:rPr>
        <w:t>r</w:t>
      </w:r>
      <w:r w:rsidRPr="0064531A">
        <w:rPr>
          <w:lang w:eastAsia="fr-FR" w:bidi="fr-FR"/>
        </w:rPr>
        <w:t>sonnalité importants, surtout dans la sphère adaptative (tableau</w:t>
      </w:r>
      <w:r>
        <w:rPr>
          <w:lang w:eastAsia="fr-FR" w:bidi="fr-FR"/>
        </w:rPr>
        <w:t> </w:t>
      </w:r>
      <w:r w:rsidRPr="0064531A">
        <w:rPr>
          <w:lang w:eastAsia="fr-FR" w:bidi="fr-FR"/>
        </w:rPr>
        <w:t>6.15.). Ces deux constatations nous amènent à localiser ce groupe dans une position plutôt médiane de la zone de dyssocialité du continuum d’inadaptation.</w:t>
      </w:r>
    </w:p>
    <w:p w:rsidR="00711472" w:rsidRPr="0064531A" w:rsidRDefault="00711472" w:rsidP="00711472">
      <w:pPr>
        <w:spacing w:before="120" w:after="120"/>
        <w:jc w:val="both"/>
        <w:rPr>
          <w:lang w:eastAsia="fr-FR" w:bidi="fr-FR"/>
        </w:rPr>
      </w:pPr>
      <w:r w:rsidRPr="0064531A">
        <w:rPr>
          <w:lang w:eastAsia="fr-FR" w:bidi="fr-FR"/>
        </w:rPr>
        <w:t>Comment ce groupe bouge-t-il du milieu à la fin de l’adolescence ? Notons d’abord qu’une comparaison entre les résultats des deux temps (tableau</w:t>
      </w:r>
      <w:r>
        <w:rPr>
          <w:lang w:eastAsia="fr-FR" w:bidi="fr-FR"/>
        </w:rPr>
        <w:t> </w:t>
      </w:r>
      <w:r w:rsidRPr="0064531A">
        <w:rPr>
          <w:lang w:eastAsia="fr-FR" w:bidi="fr-FR"/>
        </w:rPr>
        <w:t>6.15.), ne dévoile aucune perte majeure du milieu à la fin de l’adolescence ; nous ne pouvons donc parler de régression ou de dét</w:t>
      </w:r>
      <w:r w:rsidRPr="0064531A">
        <w:rPr>
          <w:lang w:eastAsia="fr-FR" w:bidi="fr-FR"/>
        </w:rPr>
        <w:t>é</w:t>
      </w:r>
      <w:r w:rsidRPr="0064531A">
        <w:rPr>
          <w:lang w:eastAsia="fr-FR" w:bidi="fr-FR"/>
        </w:rPr>
        <w:t>rioration pour aucune des caractéristiques mesurées. Toutefois, le d</w:t>
      </w:r>
      <w:r w:rsidRPr="0064531A">
        <w:rPr>
          <w:lang w:eastAsia="fr-FR" w:bidi="fr-FR"/>
        </w:rPr>
        <w:t>é</w:t>
      </w:r>
      <w:r w:rsidRPr="0064531A">
        <w:rPr>
          <w:lang w:eastAsia="fr-FR" w:bidi="fr-FR"/>
        </w:rPr>
        <w:t>veloppement interpersonnel semble à nouveau enrayé, les sujets re</w:t>
      </w:r>
      <w:r w:rsidRPr="0064531A">
        <w:rPr>
          <w:lang w:eastAsia="fr-FR" w:bidi="fr-FR"/>
        </w:rPr>
        <w:t>s</w:t>
      </w:r>
      <w:r w:rsidRPr="0064531A">
        <w:rPr>
          <w:lang w:eastAsia="fr-FR" w:bidi="fr-FR"/>
        </w:rPr>
        <w:t>tant sur leurs positions par rapport aux divers protagonistes sociaux (figures familiales, figures d’autorité, figures de pairs, figures antis</w:t>
      </w:r>
      <w:r w:rsidRPr="0064531A">
        <w:rPr>
          <w:lang w:eastAsia="fr-FR" w:bidi="fr-FR"/>
        </w:rPr>
        <w:t>o</w:t>
      </w:r>
      <w:r w:rsidRPr="0064531A">
        <w:rPr>
          <w:lang w:eastAsia="fr-FR" w:bidi="fr-FR"/>
        </w:rPr>
        <w:t>ciales, etc.), d'où un sentiment d’éloignement assez prononcé face à autrui. En effet, du milieu à la fin de l’adolescence, ces sujets se</w:t>
      </w:r>
      <w:r w:rsidRPr="0064531A">
        <w:rPr>
          <w:lang w:eastAsia="fr-FR" w:bidi="fr-FR"/>
        </w:rPr>
        <w:t>m</w:t>
      </w:r>
      <w:r w:rsidRPr="0064531A">
        <w:rPr>
          <w:lang w:eastAsia="fr-FR" w:bidi="fr-FR"/>
        </w:rPr>
        <w:t>blent incapables d'accroître leur capacité d’accueil envers les diverses catégories d’interlocuteurs et de renforcer ainsi leur sentiment d'aff</w:t>
      </w:r>
      <w:r w:rsidRPr="0064531A">
        <w:rPr>
          <w:lang w:eastAsia="fr-FR" w:bidi="fr-FR"/>
        </w:rPr>
        <w:t>i</w:t>
      </w:r>
      <w:r w:rsidRPr="0064531A">
        <w:rPr>
          <w:lang w:eastAsia="fr-FR" w:bidi="fr-FR"/>
        </w:rPr>
        <w:t>liation sociale (même leur lien avec les figures antisociales, sans être très fort, demeure stable). Bref, comme pour le groupe précédent, une sorte d’immobilisme semble caractériser ces délinquants sur le plan interpersonnel.</w:t>
      </w:r>
    </w:p>
    <w:p w:rsidR="00711472" w:rsidRPr="0064531A" w:rsidRDefault="00711472" w:rsidP="00711472">
      <w:pPr>
        <w:spacing w:before="120" w:after="120"/>
        <w:jc w:val="both"/>
      </w:pPr>
      <w:r w:rsidRPr="0064531A">
        <w:rPr>
          <w:lang w:eastAsia="fr-FR" w:bidi="fr-FR"/>
        </w:rPr>
        <w:t>Néanmoins, les mesures de capacité sociale et adaptative révèlent un certain degré d’amélioration. Les sentiments négatifs face à soi-même et à autrui diminuent, l'insécurité intrapsychique ainsi que la perception fataliste du devenir s'atténuent, et la réceptivité à l'égard des exigences sociales tend</w:t>
      </w:r>
      <w:r>
        <w:rPr>
          <w:lang w:eastAsia="fr-FR" w:bidi="fr-FR"/>
        </w:rPr>
        <w:t xml:space="preserve"> </w:t>
      </w:r>
      <w:r w:rsidRPr="00F902B2">
        <w:t>[294]</w:t>
      </w:r>
      <w:r>
        <w:t xml:space="preserve"> </w:t>
      </w:r>
      <w:r w:rsidRPr="0064531A">
        <w:rPr>
          <w:lang w:eastAsia="fr-FR" w:bidi="fr-FR"/>
        </w:rPr>
        <w:t>même à s’accroître. Malgré ce pr</w:t>
      </w:r>
      <w:r w:rsidRPr="0064531A">
        <w:rPr>
          <w:lang w:eastAsia="fr-FR" w:bidi="fr-FR"/>
        </w:rPr>
        <w:t>o</w:t>
      </w:r>
      <w:r w:rsidRPr="0064531A">
        <w:rPr>
          <w:lang w:eastAsia="fr-FR" w:bidi="fr-FR"/>
        </w:rPr>
        <w:t>grès, les performances à la fin de l’adolescence s'écartent toujours de la norme (par référence aux ad</w:t>
      </w:r>
      <w:r w:rsidRPr="0064531A">
        <w:rPr>
          <w:lang w:eastAsia="fr-FR" w:bidi="fr-FR"/>
        </w:rPr>
        <w:t>o</w:t>
      </w:r>
      <w:r w:rsidRPr="0064531A">
        <w:rPr>
          <w:lang w:eastAsia="fr-FR" w:bidi="fr-FR"/>
        </w:rPr>
        <w:t>lescents socialisés), surtout en ce qui concerne l'indice de mésadapt</w:t>
      </w:r>
      <w:r w:rsidRPr="0064531A">
        <w:rPr>
          <w:lang w:eastAsia="fr-FR" w:bidi="fr-FR"/>
        </w:rPr>
        <w:t>a</w:t>
      </w:r>
      <w:r w:rsidRPr="0064531A">
        <w:rPr>
          <w:lang w:eastAsia="fr-FR" w:bidi="fr-FR"/>
        </w:rPr>
        <w:t>tion sociale, avec comme conséquence une tendance à se désorganiser facilement sous le stress ou face aux pressions de la vie, et aussi en ce qui concerne l’indice d’aliénation, avec le maintien de réactions de suspicion et d’un comportement de rébellion à l’endroit des adultes et plus particulièrement des figures d'autorité. Par conséquent, la vulnérabilité au passage à l’acte déli</w:t>
      </w:r>
      <w:r w:rsidRPr="0064531A">
        <w:rPr>
          <w:lang w:eastAsia="fr-FR" w:bidi="fr-FR"/>
        </w:rPr>
        <w:t>c</w:t>
      </w:r>
      <w:r w:rsidRPr="0064531A">
        <w:rPr>
          <w:lang w:eastAsia="fr-FR" w:bidi="fr-FR"/>
        </w:rPr>
        <w:t>tueux demeure élevée, surtout qu’à la fin de l’adolescence les impér</w:t>
      </w:r>
      <w:r w:rsidRPr="0064531A">
        <w:rPr>
          <w:lang w:eastAsia="fr-FR" w:bidi="fr-FR"/>
        </w:rPr>
        <w:t>a</w:t>
      </w:r>
      <w:r w:rsidRPr="0064531A">
        <w:rPr>
          <w:lang w:eastAsia="fr-FR" w:bidi="fr-FR"/>
        </w:rPr>
        <w:t>tifs de l’adaptation deviennent pass</w:t>
      </w:r>
      <w:r w:rsidRPr="0064531A">
        <w:rPr>
          <w:lang w:eastAsia="fr-FR" w:bidi="fr-FR"/>
        </w:rPr>
        <w:t>a</w:t>
      </w:r>
      <w:r w:rsidRPr="0064531A">
        <w:rPr>
          <w:lang w:eastAsia="fr-FR" w:bidi="fr-FR"/>
        </w:rPr>
        <w:t>blement plus stricts.</w:t>
      </w:r>
    </w:p>
    <w:p w:rsidR="00711472" w:rsidRPr="0064531A" w:rsidRDefault="00711472" w:rsidP="00711472">
      <w:pPr>
        <w:spacing w:before="120" w:after="120"/>
        <w:jc w:val="both"/>
      </w:pPr>
      <w:r w:rsidRPr="0064531A">
        <w:rPr>
          <w:lang w:eastAsia="fr-FR" w:bidi="fr-FR"/>
        </w:rPr>
        <w:t>Ainsi, tout en bénéficiant de l’atténuation des problèmes psychol</w:t>
      </w:r>
      <w:r w:rsidRPr="0064531A">
        <w:rPr>
          <w:lang w:eastAsia="fr-FR" w:bidi="fr-FR"/>
        </w:rPr>
        <w:t>o</w:t>
      </w:r>
      <w:r w:rsidRPr="0064531A">
        <w:rPr>
          <w:lang w:eastAsia="fr-FR" w:bidi="fr-FR"/>
        </w:rPr>
        <w:t>giques qui avaient été passablement intenses jusqu’à la mi-adolescence, ce groupe se retrouve au seuil de l’âge adulte avec de graves déficits psychostructuraux et surtout avec un sous-développement marqué de la capacité relationnelle, celle-ci étant bl</w:t>
      </w:r>
      <w:r w:rsidRPr="0064531A">
        <w:rPr>
          <w:lang w:eastAsia="fr-FR" w:bidi="fr-FR"/>
        </w:rPr>
        <w:t>o</w:t>
      </w:r>
      <w:r w:rsidRPr="0064531A">
        <w:rPr>
          <w:lang w:eastAsia="fr-FR" w:bidi="fr-FR"/>
        </w:rPr>
        <w:t>quée depuis un bon moment. Ces jeunes n’ont pas été en mesure d’évoluer suffisamment pour combler leur inefficience adaptative, ce qui explique sans doute la permanence de leur délinquance et ce qui les laisse passablement démunis devant les exigences de plus en plus grandes de l’entrée en rôle adulte. Par contre, comme les difficultés d'ordre psychologique les frappent avec moins de force que les persi</w:t>
      </w:r>
      <w:r w:rsidRPr="0064531A">
        <w:rPr>
          <w:lang w:eastAsia="fr-FR" w:bidi="fr-FR"/>
        </w:rPr>
        <w:t>s</w:t>
      </w:r>
      <w:r w:rsidRPr="0064531A">
        <w:rPr>
          <w:lang w:eastAsia="fr-FR" w:bidi="fr-FR"/>
        </w:rPr>
        <w:t>tants graves (ils se distinguent par une différence notable de degré), ils n'ont sans doute pas à recourir à une aggravation croissante de la « protestation délinquante », c'est-à-dire à une combativité négative de plus en plus amplifiée, comme c’est le cas chez les persistants graves.</w:t>
      </w:r>
    </w:p>
    <w:p w:rsidR="00711472" w:rsidRPr="0064531A" w:rsidRDefault="00711472" w:rsidP="00711472">
      <w:pPr>
        <w:spacing w:before="120" w:after="120"/>
        <w:jc w:val="both"/>
      </w:pPr>
      <w:r w:rsidRPr="0064531A">
        <w:rPr>
          <w:lang w:eastAsia="fr-FR" w:bidi="fr-FR"/>
        </w:rPr>
        <w:t>La marginalisation des délinquants intermédiaires apparaît certes sérieuse, puisqu’elle est fondée en partie sur ce qui semble être de r</w:t>
      </w:r>
      <w:r w:rsidRPr="0064531A">
        <w:rPr>
          <w:lang w:eastAsia="fr-FR" w:bidi="fr-FR"/>
        </w:rPr>
        <w:t>é</w:t>
      </w:r>
      <w:r w:rsidRPr="0064531A">
        <w:rPr>
          <w:lang w:eastAsia="fr-FR" w:bidi="fr-FR"/>
        </w:rPr>
        <w:t>els handicaps psychologiques cumulés, et fondée surtout sur un bloc</w:t>
      </w:r>
      <w:r w:rsidRPr="0064531A">
        <w:rPr>
          <w:lang w:eastAsia="fr-FR" w:bidi="fr-FR"/>
        </w:rPr>
        <w:t>a</w:t>
      </w:r>
      <w:r w:rsidRPr="0064531A">
        <w:rPr>
          <w:lang w:eastAsia="fr-FR" w:bidi="fr-FR"/>
        </w:rPr>
        <w:t>ge durable du développement interpersonnel. Ces sujets se révèlent capables, du milieu à la fin de l’adolescence, de se bonifier psychol</w:t>
      </w:r>
      <w:r w:rsidRPr="0064531A">
        <w:rPr>
          <w:lang w:eastAsia="fr-FR" w:bidi="fr-FR"/>
        </w:rPr>
        <w:t>o</w:t>
      </w:r>
      <w:r w:rsidRPr="0064531A">
        <w:rPr>
          <w:lang w:eastAsia="fr-FR" w:bidi="fr-FR"/>
        </w:rPr>
        <w:t>giquement et même socialement (plus particulièrement en matière de compréhension des principes de la vie sociale), mais restent définit</w:t>
      </w:r>
      <w:r w:rsidRPr="0064531A">
        <w:rPr>
          <w:lang w:eastAsia="fr-FR" w:bidi="fr-FR"/>
        </w:rPr>
        <w:t>i</w:t>
      </w:r>
      <w:r w:rsidRPr="0064531A">
        <w:rPr>
          <w:lang w:eastAsia="fr-FR" w:bidi="fr-FR"/>
        </w:rPr>
        <w:t>vement handicapés et dans leur façon de percevoir les autres et dans leur façon de s’en rapprocher, c’est-à-dire en fait dans leur capacité de mise en relation. Ce type de difficulté semble suffisant pour alimenter une délinquance qui, sans devenir excessive, n’en demeure pas moins continue.</w:t>
      </w:r>
    </w:p>
    <w:p w:rsidR="00711472" w:rsidRPr="0064531A" w:rsidRDefault="00711472" w:rsidP="00711472">
      <w:pPr>
        <w:spacing w:before="120" w:after="120"/>
        <w:jc w:val="both"/>
      </w:pPr>
      <w:r w:rsidRPr="0064531A">
        <w:rPr>
          <w:lang w:eastAsia="fr-FR" w:bidi="fr-FR"/>
        </w:rPr>
        <w:t xml:space="preserve">Quant aux délinquants explosifs, compte tenu de ce qui a été établi antérieurement, il fallait s’attendre à ce que leur position au </w:t>
      </w:r>
      <w:r>
        <w:rPr>
          <w:lang w:eastAsia="fr-FR" w:bidi="fr-FR"/>
        </w:rPr>
        <w:t>temps 1</w:t>
      </w:r>
      <w:r w:rsidRPr="0064531A">
        <w:rPr>
          <w:lang w:eastAsia="fr-FR" w:bidi="fr-FR"/>
        </w:rPr>
        <w:t xml:space="preserve"> soit très proche de celle des persistants intermédiaires. Au milieu de l’adolescence, en effet, ce groupe se caractérise par une marginalité prononcée. Il est même surprenant de noter que les explosifs tendent systématiquement, bien que pas toujours de façon significative, à o</w:t>
      </w:r>
      <w:r w:rsidRPr="0064531A">
        <w:rPr>
          <w:lang w:eastAsia="fr-FR" w:bidi="fr-FR"/>
        </w:rPr>
        <w:t>b</w:t>
      </w:r>
      <w:r w:rsidRPr="0064531A">
        <w:rPr>
          <w:lang w:eastAsia="fr-FR" w:bidi="fr-FR"/>
        </w:rPr>
        <w:t>tenir une performance inférieure à celle des persistants intermédiaires aux mesures portant sur la capacité sociale et sur la capacité interpe</w:t>
      </w:r>
      <w:r w:rsidRPr="0064531A">
        <w:rPr>
          <w:lang w:eastAsia="fr-FR" w:bidi="fr-FR"/>
        </w:rPr>
        <w:t>r</w:t>
      </w:r>
      <w:r w:rsidRPr="0064531A">
        <w:rPr>
          <w:lang w:eastAsia="fr-FR" w:bidi="fr-FR"/>
        </w:rPr>
        <w:t>sonnelle, ainsi qu’en témoigne le tableau</w:t>
      </w:r>
      <w:r>
        <w:rPr>
          <w:lang w:eastAsia="fr-FR" w:bidi="fr-FR"/>
        </w:rPr>
        <w:t> </w:t>
      </w:r>
      <w:r w:rsidRPr="0064531A">
        <w:rPr>
          <w:lang w:eastAsia="fr-FR" w:bidi="fr-FR"/>
        </w:rPr>
        <w:t>6.15. De plus, pour les m</w:t>
      </w:r>
      <w:r w:rsidRPr="0064531A">
        <w:rPr>
          <w:lang w:eastAsia="fr-FR" w:bidi="fr-FR"/>
        </w:rPr>
        <w:t>e</w:t>
      </w:r>
      <w:r w:rsidRPr="0064531A">
        <w:rPr>
          <w:lang w:eastAsia="fr-FR" w:bidi="fr-FR"/>
        </w:rPr>
        <w:t>sures psychostructurales, ils apparaissent presque aussi touchés que ces derniers</w:t>
      </w:r>
      <w:r>
        <w:rPr>
          <w:lang w:eastAsia="fr-FR" w:bidi="fr-FR"/>
        </w:rPr>
        <w:t xml:space="preserve"> </w:t>
      </w:r>
      <w:r w:rsidRPr="0064531A">
        <w:rPr>
          <w:lang w:eastAsia="fr-FR" w:bidi="fr-FR"/>
        </w:rPr>
        <w:t>[295]</w:t>
      </w:r>
      <w:r>
        <w:rPr>
          <w:lang w:eastAsia="fr-FR" w:bidi="fr-FR"/>
        </w:rPr>
        <w:t xml:space="preserve"> </w:t>
      </w:r>
      <w:r w:rsidRPr="0064531A">
        <w:rPr>
          <w:lang w:eastAsia="fr-FR" w:bidi="fr-FR"/>
        </w:rPr>
        <w:t>(sauf pour la dimension « agression manifeste » où ils le sont plus). Tout en étant aux prises dans la première moitié de l’adolescence avec des problèmes psychologiques intenses, les déli</w:t>
      </w:r>
      <w:r w:rsidRPr="0064531A">
        <w:rPr>
          <w:lang w:eastAsia="fr-FR" w:bidi="fr-FR"/>
        </w:rPr>
        <w:t>n</w:t>
      </w:r>
      <w:r w:rsidRPr="0064531A">
        <w:rPr>
          <w:lang w:eastAsia="fr-FR" w:bidi="fr-FR"/>
        </w:rPr>
        <w:t>quants explosifs a</w:t>
      </w:r>
      <w:r w:rsidRPr="0064531A">
        <w:rPr>
          <w:lang w:eastAsia="fr-FR" w:bidi="fr-FR"/>
        </w:rPr>
        <w:t>c</w:t>
      </w:r>
      <w:r w:rsidRPr="0064531A">
        <w:rPr>
          <w:lang w:eastAsia="fr-FR" w:bidi="fr-FR"/>
        </w:rPr>
        <w:t>cusent donc, et c'est encore surprenant, des déficits plus importants que les intermédiaires sur le plan des relations inte</w:t>
      </w:r>
      <w:r w:rsidRPr="0064531A">
        <w:rPr>
          <w:lang w:eastAsia="fr-FR" w:bidi="fr-FR"/>
        </w:rPr>
        <w:t>r</w:t>
      </w:r>
      <w:r w:rsidRPr="0064531A">
        <w:rPr>
          <w:lang w:eastAsia="fr-FR" w:bidi="fr-FR"/>
        </w:rPr>
        <w:t>personnelles et sociales ; ces déficits reposeraient principalement sur un ressentiment accumulé et sur des sentiments d’hostilité et de m</w:t>
      </w:r>
      <w:r w:rsidRPr="0064531A">
        <w:rPr>
          <w:lang w:eastAsia="fr-FR" w:bidi="fr-FR"/>
        </w:rPr>
        <w:t>é</w:t>
      </w:r>
      <w:r w:rsidRPr="0064531A">
        <w:rPr>
          <w:lang w:eastAsia="fr-FR" w:bidi="fr-FR"/>
        </w:rPr>
        <w:t>fiance assez vir</w:t>
      </w:r>
      <w:r w:rsidRPr="0064531A">
        <w:rPr>
          <w:lang w:eastAsia="fr-FR" w:bidi="fr-FR"/>
        </w:rPr>
        <w:t>u</w:t>
      </w:r>
      <w:r w:rsidRPr="0064531A">
        <w:rPr>
          <w:lang w:eastAsia="fr-FR" w:bidi="fr-FR"/>
        </w:rPr>
        <w:t>lents. C’est la difficulté à composer avec autrui qui différencie les deux groupes, au désavantage des explosifs.</w:t>
      </w:r>
    </w:p>
    <w:p w:rsidR="00711472" w:rsidRPr="0064531A" w:rsidRDefault="00711472" w:rsidP="00711472">
      <w:pPr>
        <w:spacing w:before="120" w:after="120"/>
        <w:jc w:val="both"/>
      </w:pPr>
      <w:r w:rsidRPr="0064531A">
        <w:rPr>
          <w:lang w:eastAsia="fr-FR" w:bidi="fr-FR"/>
        </w:rPr>
        <w:t>À la fin de l'adolescence, c’est toutefois ce groupe qui, parmi les quatre en présence, a le plus progressé en ce qui a trait à la capacité de se rapprocher des autres et de se sentir en affinité avec eux (même s’il demeure déficitaire par rapport à l’adolescent socialisé). En même temps augmentent le sentiment de satisfaction personnelle et, corrél</w:t>
      </w:r>
      <w:r w:rsidRPr="0064531A">
        <w:rPr>
          <w:lang w:eastAsia="fr-FR" w:bidi="fr-FR"/>
        </w:rPr>
        <w:t>a</w:t>
      </w:r>
      <w:r w:rsidRPr="0064531A">
        <w:rPr>
          <w:lang w:eastAsia="fr-FR" w:bidi="fr-FR"/>
        </w:rPr>
        <w:t>tivement, la confiance en soi.</w:t>
      </w:r>
    </w:p>
    <w:p w:rsidR="00711472" w:rsidRPr="0064531A" w:rsidRDefault="00711472" w:rsidP="00711472">
      <w:pPr>
        <w:spacing w:before="120" w:after="120"/>
        <w:jc w:val="both"/>
      </w:pPr>
      <w:r w:rsidRPr="0064531A">
        <w:rPr>
          <w:lang w:eastAsia="fr-FR" w:bidi="fr-FR"/>
        </w:rPr>
        <w:t>Du milieu à la fin de l’adolescence, les structures fonctionnelles s’améliorent aussi, notamment en ce qui a trait à la capacité de se conformer aux exigences sociales, à la tolérance au stress, au contrôle de soi et à l’orientation dynamique. Notons toutefois que cette améli</w:t>
      </w:r>
      <w:r w:rsidRPr="0064531A">
        <w:rPr>
          <w:lang w:eastAsia="fr-FR" w:bidi="fr-FR"/>
        </w:rPr>
        <w:t>o</w:t>
      </w:r>
      <w:r w:rsidRPr="0064531A">
        <w:rPr>
          <w:lang w:eastAsia="fr-FR" w:bidi="fr-FR"/>
        </w:rPr>
        <w:t>ration chez des sujets dont la délinquance décline nettement dans la seconde phase de l’adolescence n’est pas vraiment supérieure à celle observée chez les persistants intermédiaires, dont la délinquance ne s’atténue pas. La résorption de la délinquance chez les premiers se</w:t>
      </w:r>
      <w:r w:rsidRPr="0064531A">
        <w:rPr>
          <w:lang w:eastAsia="fr-FR" w:bidi="fr-FR"/>
        </w:rPr>
        <w:t>m</w:t>
      </w:r>
      <w:r w:rsidRPr="0064531A">
        <w:rPr>
          <w:lang w:eastAsia="fr-FR" w:bidi="fr-FR"/>
        </w:rPr>
        <w:t>ble liée avant tout à un rattrapage important de l'efficacité interpe</w:t>
      </w:r>
      <w:r w:rsidRPr="0064531A">
        <w:rPr>
          <w:lang w:eastAsia="fr-FR" w:bidi="fr-FR"/>
        </w:rPr>
        <w:t>r</w:t>
      </w:r>
      <w:r w:rsidRPr="0064531A">
        <w:rPr>
          <w:lang w:eastAsia="fr-FR" w:bidi="fr-FR"/>
        </w:rPr>
        <w:t>sonnelle (ce dont les seconds ne bénéficient pas), alors que les cha</w:t>
      </w:r>
      <w:r w:rsidRPr="0064531A">
        <w:rPr>
          <w:lang w:eastAsia="fr-FR" w:bidi="fr-FR"/>
        </w:rPr>
        <w:t>n</w:t>
      </w:r>
      <w:r w:rsidRPr="0064531A">
        <w:rPr>
          <w:lang w:eastAsia="fr-FR" w:bidi="fr-FR"/>
        </w:rPr>
        <w:t>gements qui marquent la personnalité de base durant cette période ne permettent pas de contraster les deux groupes. C’est ce progrès réel, enregistré à la fin de l’adolescence dans les importantes fonctions d’entrée en relation, qui mène les sujets de ce groupe à un fonctio</w:t>
      </w:r>
      <w:r w:rsidRPr="0064531A">
        <w:rPr>
          <w:lang w:eastAsia="fr-FR" w:bidi="fr-FR"/>
        </w:rPr>
        <w:t>n</w:t>
      </w:r>
      <w:r w:rsidRPr="0064531A">
        <w:rPr>
          <w:lang w:eastAsia="fr-FR" w:bidi="fr-FR"/>
        </w:rPr>
        <w:t>nement social plus normal. Un gain aussi substantiel semble expliquer le déclin marqué de l'activité délictueuse pendant toute la deuxième moitié de l’adolescence.</w:t>
      </w:r>
    </w:p>
    <w:p w:rsidR="00711472" w:rsidRPr="0064531A" w:rsidRDefault="00711472" w:rsidP="00711472">
      <w:pPr>
        <w:spacing w:before="120" w:after="120"/>
        <w:jc w:val="both"/>
      </w:pPr>
      <w:r w:rsidRPr="0064531A">
        <w:rPr>
          <w:lang w:eastAsia="fr-FR" w:bidi="fr-FR"/>
        </w:rPr>
        <w:t xml:space="preserve">Dans son étude, </w:t>
      </w:r>
      <w:r w:rsidRPr="00F902B2">
        <w:rPr>
          <w:smallCaps/>
        </w:rPr>
        <w:t xml:space="preserve">Lagier (1979) </w:t>
      </w:r>
      <w:r w:rsidRPr="0064531A">
        <w:rPr>
          <w:lang w:eastAsia="fr-FR" w:bidi="fr-FR"/>
        </w:rPr>
        <w:t>démontre lui aussi que dans ce groupe la délinquance, après avoir été abondante et sérieuse au début de l’adolescence, disparaît de façon à peu près complète après 16 ans : non seulement une très visible amélioration de la capacité relationne</w:t>
      </w:r>
      <w:r w:rsidRPr="0064531A">
        <w:rPr>
          <w:lang w:eastAsia="fr-FR" w:bidi="fr-FR"/>
        </w:rPr>
        <w:t>l</w:t>
      </w:r>
      <w:r w:rsidRPr="0064531A">
        <w:rPr>
          <w:lang w:eastAsia="fr-FR" w:bidi="fr-FR"/>
        </w:rPr>
        <w:t>le se manifeste (il nous semble possible de parler de véritable expa</w:t>
      </w:r>
      <w:r w:rsidRPr="0064531A">
        <w:rPr>
          <w:lang w:eastAsia="fr-FR" w:bidi="fr-FR"/>
        </w:rPr>
        <w:t>n</w:t>
      </w:r>
      <w:r w:rsidRPr="0064531A">
        <w:rPr>
          <w:lang w:eastAsia="fr-FR" w:bidi="fr-FR"/>
        </w:rPr>
        <w:t>sion interpersonnelle), mais en plus la personnalité de base semble suivre ce mouvement positif, de telle sorte qu’un processus de resta</w:t>
      </w:r>
      <w:r w:rsidRPr="0064531A">
        <w:rPr>
          <w:lang w:eastAsia="fr-FR" w:bidi="fr-FR"/>
        </w:rPr>
        <w:t>u</w:t>
      </w:r>
      <w:r w:rsidRPr="0064531A">
        <w:rPr>
          <w:lang w:eastAsia="fr-FR" w:bidi="fr-FR"/>
        </w:rPr>
        <w:t>ration psychologique apparaît être à l’œuvre chez ces sujets ; la mise à l’épreuve des réalités s’améliore substantiellement, la tension psych</w:t>
      </w:r>
      <w:r w:rsidRPr="0064531A">
        <w:rPr>
          <w:lang w:eastAsia="fr-FR" w:bidi="fr-FR"/>
        </w:rPr>
        <w:t>i</w:t>
      </w:r>
      <w:r w:rsidRPr="0064531A">
        <w:rPr>
          <w:lang w:eastAsia="fr-FR" w:bidi="fr-FR"/>
        </w:rPr>
        <w:t>que diminue, la vision des autres devient moins biaisée ... Cette réc</w:t>
      </w:r>
      <w:r w:rsidRPr="0064531A">
        <w:rPr>
          <w:lang w:eastAsia="fr-FR" w:bidi="fr-FR"/>
        </w:rPr>
        <w:t>u</w:t>
      </w:r>
      <w:r w:rsidRPr="0064531A">
        <w:rPr>
          <w:lang w:eastAsia="fr-FR" w:bidi="fr-FR"/>
        </w:rPr>
        <w:t>pération est cependant partielle et demeure limitée dans une large m</w:t>
      </w:r>
      <w:r w:rsidRPr="0064531A">
        <w:rPr>
          <w:lang w:eastAsia="fr-FR" w:bidi="fr-FR"/>
        </w:rPr>
        <w:t>e</w:t>
      </w:r>
      <w:r w:rsidRPr="0064531A">
        <w:rPr>
          <w:lang w:eastAsia="fr-FR" w:bidi="fr-FR"/>
        </w:rPr>
        <w:t>sure aux processus d’interaction avec autrui.</w:t>
      </w:r>
    </w:p>
    <w:p w:rsidR="00711472" w:rsidRPr="0064531A" w:rsidRDefault="00711472" w:rsidP="00711472">
      <w:pPr>
        <w:spacing w:before="120" w:after="120"/>
        <w:jc w:val="both"/>
      </w:pPr>
      <w:r w:rsidRPr="0064531A">
        <w:rPr>
          <w:lang w:eastAsia="fr-FR" w:bidi="fr-FR"/>
        </w:rPr>
        <w:t>Finalement, le groupe des délinquants sporadiques tranche év</w:t>
      </w:r>
      <w:r w:rsidRPr="0064531A">
        <w:rPr>
          <w:lang w:eastAsia="fr-FR" w:bidi="fr-FR"/>
        </w:rPr>
        <w:t>i</w:t>
      </w:r>
      <w:r w:rsidRPr="0064531A">
        <w:rPr>
          <w:lang w:eastAsia="fr-FR" w:bidi="fr-FR"/>
        </w:rPr>
        <w:t>demment sur les autres par le fait que, dès le milieu de l’adolescence, il est déjà relativement peu éloigné de la zone de normalité sociale. Comme nous l’avons précisé plus haut, ces sujets éprouvent des diff</w:t>
      </w:r>
      <w:r w:rsidRPr="0064531A">
        <w:rPr>
          <w:lang w:eastAsia="fr-FR" w:bidi="fr-FR"/>
        </w:rPr>
        <w:t>i</w:t>
      </w:r>
      <w:r w:rsidRPr="0064531A">
        <w:rPr>
          <w:lang w:eastAsia="fr-FR" w:bidi="fr-FR"/>
        </w:rPr>
        <w:t>cultés réelles de fonctionnement, liées à</w:t>
      </w:r>
      <w:r>
        <w:rPr>
          <w:lang w:eastAsia="fr-FR" w:bidi="fr-FR"/>
        </w:rPr>
        <w:t xml:space="preserve"> </w:t>
      </w:r>
      <w:r w:rsidRPr="0064531A">
        <w:t>[296]</w:t>
      </w:r>
      <w:r>
        <w:t xml:space="preserve"> </w:t>
      </w:r>
      <w:r w:rsidRPr="0064531A">
        <w:rPr>
          <w:lang w:eastAsia="fr-FR" w:bidi="fr-FR"/>
        </w:rPr>
        <w:t>des carences psychol</w:t>
      </w:r>
      <w:r w:rsidRPr="0064531A">
        <w:rPr>
          <w:lang w:eastAsia="fr-FR" w:bidi="fr-FR"/>
        </w:rPr>
        <w:t>o</w:t>
      </w:r>
      <w:r w:rsidRPr="0064531A">
        <w:rPr>
          <w:lang w:eastAsia="fr-FR" w:bidi="fr-FR"/>
        </w:rPr>
        <w:t>giques dont l'intensité apparaît cependant lim</w:t>
      </w:r>
      <w:r w:rsidRPr="0064531A">
        <w:rPr>
          <w:lang w:eastAsia="fr-FR" w:bidi="fr-FR"/>
        </w:rPr>
        <w:t>i</w:t>
      </w:r>
      <w:r w:rsidRPr="0064531A">
        <w:rPr>
          <w:lang w:eastAsia="fr-FR" w:bidi="fr-FR"/>
        </w:rPr>
        <w:t>tée, ce qui révélerait une personnalité mieux organisée que celle des autres catégories de déli</w:t>
      </w:r>
      <w:r w:rsidRPr="0064531A">
        <w:rPr>
          <w:lang w:eastAsia="fr-FR" w:bidi="fr-FR"/>
        </w:rPr>
        <w:t>n</w:t>
      </w:r>
      <w:r w:rsidRPr="0064531A">
        <w:rPr>
          <w:lang w:eastAsia="fr-FR" w:bidi="fr-FR"/>
        </w:rPr>
        <w:t>quants, mais quand même déficitaire par rapport aux adolescents s</w:t>
      </w:r>
      <w:r w:rsidRPr="0064531A">
        <w:rPr>
          <w:lang w:eastAsia="fr-FR" w:bidi="fr-FR"/>
        </w:rPr>
        <w:t>o</w:t>
      </w:r>
      <w:r w:rsidRPr="0064531A">
        <w:rPr>
          <w:lang w:eastAsia="fr-FR" w:bidi="fr-FR"/>
        </w:rPr>
        <w:t xml:space="preserve">cialisés (surtout au </w:t>
      </w:r>
      <w:r>
        <w:rPr>
          <w:lang w:eastAsia="fr-FR" w:bidi="fr-FR"/>
        </w:rPr>
        <w:t>temps 1</w:t>
      </w:r>
      <w:r w:rsidRPr="0064531A">
        <w:rPr>
          <w:lang w:eastAsia="fr-FR" w:bidi="fr-FR"/>
        </w:rPr>
        <w:t>).</w:t>
      </w:r>
    </w:p>
    <w:p w:rsidR="00711472" w:rsidRPr="0064531A" w:rsidRDefault="00711472" w:rsidP="00711472">
      <w:pPr>
        <w:spacing w:before="120" w:after="120"/>
        <w:jc w:val="both"/>
      </w:pPr>
      <w:r w:rsidRPr="0064531A">
        <w:rPr>
          <w:lang w:eastAsia="fr-FR" w:bidi="fr-FR"/>
        </w:rPr>
        <w:t>Ce décalage par rapport aux adolescents conventionnels se confi</w:t>
      </w:r>
      <w:r w:rsidRPr="0064531A">
        <w:rPr>
          <w:lang w:eastAsia="fr-FR" w:bidi="fr-FR"/>
        </w:rPr>
        <w:t>r</w:t>
      </w:r>
      <w:r w:rsidRPr="0064531A">
        <w:rPr>
          <w:lang w:eastAsia="fr-FR" w:bidi="fr-FR"/>
        </w:rPr>
        <w:t xml:space="preserve">me par l’une de nos mesures les plus discriminantes. En effet, pour l'indice d'asocialité de l’inventaire de </w:t>
      </w:r>
      <w:r w:rsidRPr="00F902B2">
        <w:rPr>
          <w:smallCaps/>
        </w:rPr>
        <w:t xml:space="preserve">Jesness, </w:t>
      </w:r>
      <w:r w:rsidRPr="0064531A">
        <w:rPr>
          <w:lang w:eastAsia="fr-FR" w:bidi="fr-FR"/>
        </w:rPr>
        <w:t>qui évalue la capacité d</w:t>
      </w:r>
      <w:r w:rsidRPr="0064531A">
        <w:rPr>
          <w:lang w:eastAsia="fr-FR" w:bidi="fr-FR"/>
        </w:rPr>
        <w:t>é</w:t>
      </w:r>
      <w:r w:rsidRPr="0064531A">
        <w:rPr>
          <w:lang w:eastAsia="fr-FR" w:bidi="fr-FR"/>
        </w:rPr>
        <w:t>linquante des sujets, le groupe des adolescents judiciarisés s’approche de la norme mais obtient un score moyen distinct du score des non-délinquants (tableau</w:t>
      </w:r>
      <w:r>
        <w:rPr>
          <w:lang w:eastAsia="fr-FR" w:bidi="fr-FR"/>
        </w:rPr>
        <w:t> </w:t>
      </w:r>
      <w:r w:rsidRPr="0064531A">
        <w:rPr>
          <w:lang w:eastAsia="fr-FR" w:bidi="fr-FR"/>
        </w:rPr>
        <w:t>6.15.) ; cette différenciation s'atténue quelque peu à la fin de l’adolescence. Il était d’ailleurs prévisible, compte tenu de l’acquis de ces sujets, que leur potentiel d’évolution soit élevé, et il l’a été suffisamment pour que nous puissions parler d’une dynamique de progression. Que ce soit en ce qui a trait au degré de socialisation, à la capacité de rapprochement interpersonnel ou à l’efficacité psychol</w:t>
      </w:r>
      <w:r w:rsidRPr="0064531A">
        <w:rPr>
          <w:lang w:eastAsia="fr-FR" w:bidi="fr-FR"/>
        </w:rPr>
        <w:t>o</w:t>
      </w:r>
      <w:r w:rsidRPr="0064531A">
        <w:rPr>
          <w:lang w:eastAsia="fr-FR" w:bidi="fr-FR"/>
        </w:rPr>
        <w:t>gique, ces garçons améliorent substantiellement leur bagage du milieu à la fin de l’adolescence et parviennent à alléger bon nombre des déf</w:t>
      </w:r>
      <w:r w:rsidRPr="0064531A">
        <w:rPr>
          <w:lang w:eastAsia="fr-FR" w:bidi="fr-FR"/>
        </w:rPr>
        <w:t>i</w:t>
      </w:r>
      <w:r w:rsidRPr="0064531A">
        <w:rPr>
          <w:lang w:eastAsia="fr-FR" w:bidi="fr-FR"/>
        </w:rPr>
        <w:t>cits plus ou moins prononcés dont ils souffraient, à l'exception peut-être de certaines difficultés concernant l’image de soi qui demeurent assez vives (la confiance en l’efficacité de ses pr</w:t>
      </w:r>
      <w:r w:rsidRPr="0064531A">
        <w:rPr>
          <w:lang w:eastAsia="fr-FR" w:bidi="fr-FR"/>
        </w:rPr>
        <w:t>o</w:t>
      </w:r>
      <w:r w:rsidRPr="0064531A">
        <w:rPr>
          <w:lang w:eastAsia="fr-FR" w:bidi="fr-FR"/>
        </w:rPr>
        <w:t>pres moyens et l’ouverture à autrui qui lui est corrélative).</w:t>
      </w:r>
    </w:p>
    <w:p w:rsidR="00711472" w:rsidRPr="0064531A" w:rsidRDefault="00711472" w:rsidP="00711472">
      <w:pPr>
        <w:spacing w:before="120" w:after="120"/>
        <w:jc w:val="both"/>
      </w:pPr>
      <w:r w:rsidRPr="0064531A">
        <w:rPr>
          <w:lang w:eastAsia="fr-FR" w:bidi="fr-FR"/>
        </w:rPr>
        <w:t>À quelques réserves près, il est évident que les sporadiques sont en marche vers une certaine restauration psychosociale de leur personn</w:t>
      </w:r>
      <w:r w:rsidRPr="0064531A">
        <w:rPr>
          <w:lang w:eastAsia="fr-FR" w:bidi="fr-FR"/>
        </w:rPr>
        <w:t>a</w:t>
      </w:r>
      <w:r w:rsidRPr="0064531A">
        <w:rPr>
          <w:lang w:eastAsia="fr-FR" w:bidi="fr-FR"/>
        </w:rPr>
        <w:t xml:space="preserve">lité. La délinquance est éliminée en même temps, sans doute parce qu’ils corrigent les problèmes les plus importants qui affaiblissaient leur personnalité. Il faut toutefois noter qu’à la fin de l’adolescence le rattrapage n’est pas complet par rapport à des sujets socialisés du même âge et qu’il persiste un décalage (ce qu’indique leur position au </w:t>
      </w:r>
      <w:r>
        <w:rPr>
          <w:lang w:eastAsia="fr-FR" w:bidi="fr-FR"/>
        </w:rPr>
        <w:t>temps 2</w:t>
      </w:r>
      <w:r w:rsidRPr="0064531A">
        <w:rPr>
          <w:lang w:eastAsia="fr-FR" w:bidi="fr-FR"/>
        </w:rPr>
        <w:t xml:space="preserve"> sur le continuum illustré à la figure</w:t>
      </w:r>
      <w:r>
        <w:rPr>
          <w:lang w:eastAsia="fr-FR" w:bidi="fr-FR"/>
        </w:rPr>
        <w:t> </w:t>
      </w:r>
      <w:r w:rsidRPr="0064531A">
        <w:rPr>
          <w:lang w:eastAsia="fr-FR" w:bidi="fr-FR"/>
        </w:rPr>
        <w:t xml:space="preserve">6.5.). Dans le travail de </w:t>
      </w:r>
      <w:r w:rsidRPr="00F902B2">
        <w:rPr>
          <w:smallCaps/>
        </w:rPr>
        <w:t xml:space="preserve">Lagier </w:t>
      </w:r>
      <w:r w:rsidRPr="0064531A">
        <w:rPr>
          <w:lang w:eastAsia="fr-FR" w:bidi="fr-FR"/>
        </w:rPr>
        <w:t>(1979), même après que le groupe des sporadiques a été consid</w:t>
      </w:r>
      <w:r w:rsidRPr="0064531A">
        <w:rPr>
          <w:lang w:eastAsia="fr-FR" w:bidi="fr-FR"/>
        </w:rPr>
        <w:t>é</w:t>
      </w:r>
      <w:r w:rsidRPr="0064531A">
        <w:rPr>
          <w:lang w:eastAsia="fr-FR" w:bidi="fr-FR"/>
        </w:rPr>
        <w:t>rablement épuré pour ne plus contenir que des délinquants tempora</w:t>
      </w:r>
      <w:r w:rsidRPr="0064531A">
        <w:rPr>
          <w:lang w:eastAsia="fr-FR" w:bidi="fr-FR"/>
        </w:rPr>
        <w:t>i</w:t>
      </w:r>
      <w:r w:rsidRPr="0064531A">
        <w:rPr>
          <w:lang w:eastAsia="fr-FR" w:bidi="fr-FR"/>
        </w:rPr>
        <w:t>res, ce retard léger mais réel sur le degré de performance des adole</w:t>
      </w:r>
      <w:r w:rsidRPr="0064531A">
        <w:rPr>
          <w:lang w:eastAsia="fr-FR" w:bidi="fr-FR"/>
        </w:rPr>
        <w:t>s</w:t>
      </w:r>
      <w:r w:rsidRPr="0064531A">
        <w:rPr>
          <w:lang w:eastAsia="fr-FR" w:bidi="fr-FR"/>
        </w:rPr>
        <w:t>cents conventionnels continue à se manifester.</w:t>
      </w:r>
    </w:p>
    <w:p w:rsidR="00711472" w:rsidRPr="0064531A" w:rsidRDefault="00711472" w:rsidP="00711472">
      <w:pPr>
        <w:spacing w:before="120" w:after="120"/>
        <w:jc w:val="both"/>
      </w:pPr>
      <w:r w:rsidRPr="0064531A">
        <w:rPr>
          <w:lang w:eastAsia="fr-FR" w:bidi="fr-FR"/>
        </w:rPr>
        <w:t>Bref, les délinquants sporadiques ne présentent ni au milieu ni à la fin de l’adolescence un tableau clinique vraiment chargé. De plus, leur dynamique de changement demeure active et alimente une progre</w:t>
      </w:r>
      <w:r w:rsidRPr="0064531A">
        <w:rPr>
          <w:lang w:eastAsia="fr-FR" w:bidi="fr-FR"/>
        </w:rPr>
        <w:t>s</w:t>
      </w:r>
      <w:r w:rsidRPr="0064531A">
        <w:rPr>
          <w:lang w:eastAsia="fr-FR" w:bidi="fr-FR"/>
        </w:rPr>
        <w:t>sion tangible dans la seconde partie de l’adolescence. Ils restent pou</w:t>
      </w:r>
      <w:r w:rsidRPr="0064531A">
        <w:rPr>
          <w:lang w:eastAsia="fr-FR" w:bidi="fr-FR"/>
        </w:rPr>
        <w:t>r</w:t>
      </w:r>
      <w:r w:rsidRPr="0064531A">
        <w:rPr>
          <w:lang w:eastAsia="fr-FR" w:bidi="fr-FR"/>
        </w:rPr>
        <w:t>tant marqués par un déficit, l'incursion qu’ils ont effectuée dans la d</w:t>
      </w:r>
      <w:r w:rsidRPr="0064531A">
        <w:rPr>
          <w:lang w:eastAsia="fr-FR" w:bidi="fr-FR"/>
        </w:rPr>
        <w:t>é</w:t>
      </w:r>
      <w:r w:rsidRPr="0064531A">
        <w:rPr>
          <w:lang w:eastAsia="fr-FR" w:bidi="fr-FR"/>
        </w:rPr>
        <w:t>linquance laissant des séquelles visibles, comme si elle les obligeait à payer un certain tribut psychologique et social que les gains subs</w:t>
      </w:r>
      <w:r w:rsidRPr="0064531A">
        <w:rPr>
          <w:lang w:eastAsia="fr-FR" w:bidi="fr-FR"/>
        </w:rPr>
        <w:t>é</w:t>
      </w:r>
      <w:r w:rsidRPr="0064531A">
        <w:rPr>
          <w:lang w:eastAsia="fr-FR" w:bidi="fr-FR"/>
        </w:rPr>
        <w:t>quents ne parviennent pas totalement à compenser.</w:t>
      </w:r>
    </w:p>
    <w:p w:rsidR="00711472" w:rsidRPr="0064531A" w:rsidRDefault="00711472" w:rsidP="00711472">
      <w:pPr>
        <w:spacing w:before="120" w:after="120"/>
        <w:jc w:val="both"/>
      </w:pPr>
      <w:r w:rsidRPr="0064531A">
        <w:rPr>
          <w:lang w:eastAsia="fr-FR" w:bidi="fr-FR"/>
        </w:rPr>
        <w:t>En conclusion, dans leur cheminement vers l'âge adulte, il est clair que les quatre groupes n’évoluent pas de la même façon. Deux gro</w:t>
      </w:r>
      <w:r w:rsidRPr="0064531A">
        <w:rPr>
          <w:lang w:eastAsia="fr-FR" w:bidi="fr-FR"/>
        </w:rPr>
        <w:t>u</w:t>
      </w:r>
      <w:r w:rsidRPr="0064531A">
        <w:rPr>
          <w:lang w:eastAsia="fr-FR" w:bidi="fr-FR"/>
        </w:rPr>
        <w:t>pes, les sporadiques et les explosifs, apparaissent nettement engagés dans un processus de restructuration psychologique et sociale (voir la figure 6.5.). Un autre groupe, celui des persistants graves, dont la pe</w:t>
      </w:r>
      <w:r w:rsidRPr="0064531A">
        <w:rPr>
          <w:lang w:eastAsia="fr-FR" w:bidi="fr-FR"/>
        </w:rPr>
        <w:t>r</w:t>
      </w:r>
      <w:r w:rsidRPr="0064531A">
        <w:rPr>
          <w:lang w:eastAsia="fr-FR" w:bidi="fr-FR"/>
        </w:rPr>
        <w:t>sonnalité est touchée dans ses œuvres vives, est littéralement forcé de piétiner sur place : le retard de croissance de</w:t>
      </w:r>
      <w:r>
        <w:rPr>
          <w:lang w:eastAsia="fr-FR" w:bidi="fr-FR"/>
        </w:rPr>
        <w:t xml:space="preserve"> </w:t>
      </w:r>
      <w:r w:rsidRPr="0064531A">
        <w:rPr>
          <w:lang w:eastAsia="fr-FR" w:bidi="fr-FR"/>
        </w:rPr>
        <w:t>[297]</w:t>
      </w:r>
      <w:r>
        <w:rPr>
          <w:lang w:eastAsia="fr-FR" w:bidi="fr-FR"/>
        </w:rPr>
        <w:t xml:space="preserve"> </w:t>
      </w:r>
      <w:r w:rsidRPr="0064531A">
        <w:rPr>
          <w:lang w:eastAsia="fr-FR" w:bidi="fr-FR"/>
        </w:rPr>
        <w:t>ces sujets ne peut être comblé par suite de l’effet conjugué, ou mieux complémentaire, de deux influences négatives, d’abord la gravité du déficit initial, e</w:t>
      </w:r>
      <w:r w:rsidRPr="0064531A">
        <w:rPr>
          <w:lang w:eastAsia="fr-FR" w:bidi="fr-FR"/>
        </w:rPr>
        <w:t>n</w:t>
      </w:r>
      <w:r w:rsidRPr="0064531A">
        <w:rPr>
          <w:lang w:eastAsia="fr-FR" w:bidi="fr-FR"/>
        </w:rPr>
        <w:t>suite la faiblesse de la dynamique évolutive, ce qui laisse prévoir que ces jeunes ont peu de chances d’échapper à un vér</w:t>
      </w:r>
      <w:r w:rsidRPr="0064531A">
        <w:rPr>
          <w:lang w:eastAsia="fr-FR" w:bidi="fr-FR"/>
        </w:rPr>
        <w:t>i</w:t>
      </w:r>
      <w:r w:rsidRPr="0064531A">
        <w:rPr>
          <w:lang w:eastAsia="fr-FR" w:bidi="fr-FR"/>
        </w:rPr>
        <w:t>table enlisement dans la criminalité. Quant au dernier groupe, celui des persistants i</w:t>
      </w:r>
      <w:r w:rsidRPr="0064531A">
        <w:rPr>
          <w:lang w:eastAsia="fr-FR" w:bidi="fr-FR"/>
        </w:rPr>
        <w:t>n</w:t>
      </w:r>
      <w:r w:rsidRPr="0064531A">
        <w:rPr>
          <w:lang w:eastAsia="fr-FR" w:bidi="fr-FR"/>
        </w:rPr>
        <w:t>termédiaires, son évolution est plus ambiguë : son orientation sociale semble rester en suspens, comme partagée e</w:t>
      </w:r>
      <w:r w:rsidRPr="0064531A">
        <w:rPr>
          <w:lang w:eastAsia="fr-FR" w:bidi="fr-FR"/>
        </w:rPr>
        <w:t>n</w:t>
      </w:r>
      <w:r w:rsidRPr="0064531A">
        <w:rPr>
          <w:lang w:eastAsia="fr-FR" w:bidi="fr-FR"/>
        </w:rPr>
        <w:t>tre un rattrapage réel dans l’efficacité à percevoir et à réagir sur un mode social et une vu</w:t>
      </w:r>
      <w:r w:rsidRPr="0064531A">
        <w:rPr>
          <w:lang w:eastAsia="fr-FR" w:bidi="fr-FR"/>
        </w:rPr>
        <w:t>l</w:t>
      </w:r>
      <w:r w:rsidRPr="0064531A">
        <w:rPr>
          <w:lang w:eastAsia="fr-FR" w:bidi="fr-FR"/>
        </w:rPr>
        <w:t>nérabilité inquiétante au passage à l’acte délictueux qui s'appuie pri</w:t>
      </w:r>
      <w:r w:rsidRPr="0064531A">
        <w:rPr>
          <w:lang w:eastAsia="fr-FR" w:bidi="fr-FR"/>
        </w:rPr>
        <w:t>n</w:t>
      </w:r>
      <w:r w:rsidRPr="0064531A">
        <w:rPr>
          <w:lang w:eastAsia="fr-FR" w:bidi="fr-FR"/>
        </w:rPr>
        <w:t>cipalement sur une assez faible capacité interperso</w:t>
      </w:r>
      <w:r w:rsidRPr="0064531A">
        <w:rPr>
          <w:lang w:eastAsia="fr-FR" w:bidi="fr-FR"/>
        </w:rPr>
        <w:t>n</w:t>
      </w:r>
      <w:r w:rsidRPr="0064531A">
        <w:rPr>
          <w:lang w:eastAsia="fr-FR" w:bidi="fr-FR"/>
        </w:rPr>
        <w:t>nelle.</w:t>
      </w:r>
    </w:p>
    <w:p w:rsidR="00711472" w:rsidRPr="0064531A" w:rsidRDefault="00711472" w:rsidP="00711472">
      <w:pPr>
        <w:spacing w:before="120" w:after="120"/>
        <w:jc w:val="both"/>
      </w:pPr>
      <w:r w:rsidRPr="0064531A">
        <w:rPr>
          <w:lang w:eastAsia="fr-FR" w:bidi="fr-FR"/>
        </w:rPr>
        <w:t>Une fois arrivés à la fin de l’adolescence, il est tout aussi clair que les deux grands clivages déterminés, soit celui opposant les sporad</w:t>
      </w:r>
      <w:r w:rsidRPr="0064531A">
        <w:rPr>
          <w:lang w:eastAsia="fr-FR" w:bidi="fr-FR"/>
        </w:rPr>
        <w:t>i</w:t>
      </w:r>
      <w:r w:rsidRPr="0064531A">
        <w:rPr>
          <w:lang w:eastAsia="fr-FR" w:bidi="fr-FR"/>
        </w:rPr>
        <w:t>ques aux persistants graves et celui opposant les sporadiques aux pe</w:t>
      </w:r>
      <w:r w:rsidRPr="0064531A">
        <w:rPr>
          <w:lang w:eastAsia="fr-FR" w:bidi="fr-FR"/>
        </w:rPr>
        <w:t>r</w:t>
      </w:r>
      <w:r w:rsidRPr="0064531A">
        <w:rPr>
          <w:lang w:eastAsia="fr-FR" w:bidi="fr-FR"/>
        </w:rPr>
        <w:t>sistants intermédiaires, s'accentuent nettement ; cette scission confi</w:t>
      </w:r>
      <w:r w:rsidRPr="0064531A">
        <w:rPr>
          <w:lang w:eastAsia="fr-FR" w:bidi="fr-FR"/>
        </w:rPr>
        <w:t>r</w:t>
      </w:r>
      <w:r w:rsidRPr="0064531A">
        <w:rPr>
          <w:lang w:eastAsia="fr-FR" w:bidi="fr-FR"/>
        </w:rPr>
        <w:t>me le fait que le terrain psychologique sur lequel l’agir délictueux ou bien prolifère et se stabilise ou bien s’atténue est très différent, la condition subjective s’affirmant dans les deux cas en congruence et évoluant avec la conduite exprimée. En ce sens, la délinquance chr</w:t>
      </w:r>
      <w:r w:rsidRPr="0064531A">
        <w:rPr>
          <w:lang w:eastAsia="fr-FR" w:bidi="fr-FR"/>
        </w:rPr>
        <w:t>o</w:t>
      </w:r>
      <w:r w:rsidRPr="0064531A">
        <w:rPr>
          <w:lang w:eastAsia="fr-FR" w:bidi="fr-FR"/>
        </w:rPr>
        <w:t>nique impose un prix psychologique élevé à ceux qui y sont plongés. L’opposition entre les explosifs et les persistants graves s'accroît elle aussi de façon significative, le fossé s’élargissant non plus seulement en matière de traits psychologiques de base mais aussi en matière de modes de fonctionnement social et interpersonnel. Par ailleurs, l’écart diminue entre les sporadiques et les explosifs, seules une insuffisance relative de la capacité interpersonnelle et des difficultés à entrer en rôle adulte démarquant les seconds des premiers. Finalement, la pos</w:t>
      </w:r>
      <w:r w:rsidRPr="0064531A">
        <w:rPr>
          <w:lang w:eastAsia="fr-FR" w:bidi="fr-FR"/>
        </w:rPr>
        <w:t>i</w:t>
      </w:r>
      <w:r w:rsidRPr="0064531A">
        <w:rPr>
          <w:lang w:eastAsia="fr-FR" w:bidi="fr-FR"/>
        </w:rPr>
        <w:t>tion des persistants intermédiaires par rapport aux persistants graves et aux explosifs demeure paradoxale : en effet, ils se séparent moins ne</w:t>
      </w:r>
      <w:r w:rsidRPr="0064531A">
        <w:rPr>
          <w:lang w:eastAsia="fr-FR" w:bidi="fr-FR"/>
        </w:rPr>
        <w:t>t</w:t>
      </w:r>
      <w:r w:rsidRPr="0064531A">
        <w:rPr>
          <w:lang w:eastAsia="fr-FR" w:bidi="fr-FR"/>
        </w:rPr>
        <w:t>tement des persistants graves qu’au milieu de l’adolescence, ce qui est intriguant, et en même temps, un certain nombre d’améliorations les rapprochent des explosifs, sauf en ce qui a trait à la mesure d’asocialité dont la fonction est de calibrer la force de l’orientation générale au passage à l'acte.</w:t>
      </w:r>
    </w:p>
    <w:p w:rsidR="00711472" w:rsidRPr="0064531A" w:rsidRDefault="00711472" w:rsidP="00711472">
      <w:pPr>
        <w:spacing w:before="120" w:after="120"/>
        <w:jc w:val="both"/>
      </w:pPr>
      <w:r w:rsidRPr="0064531A">
        <w:rPr>
          <w:lang w:eastAsia="fr-FR" w:bidi="fr-FR"/>
        </w:rPr>
        <w:t>Si nous retournons à la signification du critère de base, c’est-à-dire le degré d’engagement dans l'activité délictueuse, il est possible d’affirmer que le fait pour le jeune de se livrer à une délinquance de moindre envergure et de durée limitée n’empêche pas sa personnalité d’évoluer, de récupérer et éventuellement de se rapprocher du seuil de normalité. De même, le fait de s’adonner à une délinquance passabl</w:t>
      </w:r>
      <w:r w:rsidRPr="0064531A">
        <w:rPr>
          <w:lang w:eastAsia="fr-FR" w:bidi="fr-FR"/>
        </w:rPr>
        <w:t>e</w:t>
      </w:r>
      <w:r w:rsidRPr="0064531A">
        <w:rPr>
          <w:lang w:eastAsia="fr-FR" w:bidi="fr-FR"/>
        </w:rPr>
        <w:t>ment volumineuse et grave, mais circonscrite surtout à la première moitié de l’adolescence, implique que la personnalité est assez lou</w:t>
      </w:r>
      <w:r w:rsidRPr="0064531A">
        <w:rPr>
          <w:lang w:eastAsia="fr-FR" w:bidi="fr-FR"/>
        </w:rPr>
        <w:t>r</w:t>
      </w:r>
      <w:r w:rsidRPr="0064531A">
        <w:rPr>
          <w:lang w:eastAsia="fr-FR" w:bidi="fr-FR"/>
        </w:rPr>
        <w:t>dement affectée à ce moment-là mais qu’elle change de cap par la su</w:t>
      </w:r>
      <w:r w:rsidRPr="0064531A">
        <w:rPr>
          <w:lang w:eastAsia="fr-FR" w:bidi="fr-FR"/>
        </w:rPr>
        <w:t>i</w:t>
      </w:r>
      <w:r w:rsidRPr="0064531A">
        <w:rPr>
          <w:lang w:eastAsia="fr-FR" w:bidi="fr-FR"/>
        </w:rPr>
        <w:t>te pour entrer dans un véritable processus de restructuration des fon</w:t>
      </w:r>
      <w:r w:rsidRPr="0064531A">
        <w:rPr>
          <w:lang w:eastAsia="fr-FR" w:bidi="fr-FR"/>
        </w:rPr>
        <w:t>c</w:t>
      </w:r>
      <w:r w:rsidRPr="0064531A">
        <w:rPr>
          <w:lang w:eastAsia="fr-FR" w:bidi="fr-FR"/>
        </w:rPr>
        <w:t>tions psychologiques. Par contre, le fait de s’engager dans une déli</w:t>
      </w:r>
      <w:r w:rsidRPr="0064531A">
        <w:rPr>
          <w:lang w:eastAsia="fr-FR" w:bidi="fr-FR"/>
        </w:rPr>
        <w:t>n</w:t>
      </w:r>
      <w:r w:rsidRPr="0064531A">
        <w:rPr>
          <w:lang w:eastAsia="fr-FR" w:bidi="fr-FR"/>
        </w:rPr>
        <w:t>quance qui, bien que continue tout au long de l’adolescence, n’atteint pas une forte intensité, met en cause une personnalité en quelque sorte divisée, où plusieurs éléments négatifs continuent à dominer à la fin de l'adolescence mais où simultanément une dynamique d’évolution paraît présente, le tout formant une combinaison assez incertaine de deux tendances contraires, criminalisation - socialisation,</w:t>
      </w:r>
      <w:r>
        <w:rPr>
          <w:lang w:eastAsia="fr-FR" w:bidi="fr-FR"/>
        </w:rPr>
        <w:t xml:space="preserve"> </w:t>
      </w:r>
      <w:r w:rsidRPr="00F902B2">
        <w:t>[298]</w:t>
      </w:r>
      <w:r>
        <w:t xml:space="preserve"> </w:t>
      </w:r>
      <w:r w:rsidRPr="0064531A">
        <w:rPr>
          <w:lang w:eastAsia="fr-FR" w:bidi="fr-FR"/>
        </w:rPr>
        <w:t>dont le dénouement final risque fort, à ce que nous avons pu voir, d'être l’inadaptation. Finalement, le fait de s’enfoncer dans une déli</w:t>
      </w:r>
      <w:r w:rsidRPr="0064531A">
        <w:rPr>
          <w:lang w:eastAsia="fr-FR" w:bidi="fr-FR"/>
        </w:rPr>
        <w:t>n</w:t>
      </w:r>
      <w:r w:rsidRPr="0064531A">
        <w:rPr>
          <w:lang w:eastAsia="fr-FR" w:bidi="fr-FR"/>
        </w:rPr>
        <w:t>quance abondante, grave et persistante suppose que sont étouffées la capacité d’intégration et la dynamique évolutive de la personnalité, celle-ci ressortant profondément marquée par des carences psychol</w:t>
      </w:r>
      <w:r w:rsidRPr="0064531A">
        <w:rPr>
          <w:lang w:eastAsia="fr-FR" w:bidi="fr-FR"/>
        </w:rPr>
        <w:t>o</w:t>
      </w:r>
      <w:r w:rsidRPr="0064531A">
        <w:rPr>
          <w:lang w:eastAsia="fr-FR" w:bidi="fr-FR"/>
        </w:rPr>
        <w:t>giques et sociales qui se révèlent dangereusement stables.</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50" w:name="Delinquances_pt_2_chap_6_6"/>
      <w:r w:rsidRPr="0064531A">
        <w:t>LA CRIMINALITÉ ADULTE</w:t>
      </w:r>
    </w:p>
    <w:bookmarkEnd w:id="50"/>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Les données que nous venons de présenter établissent de façon probante que la présence chez les adolescents de modes distincts d’expression de la délinquance est clairement coextensive à l’existence d’une véritable « dysfonctionnalité » sociale et psychol</w:t>
      </w:r>
      <w:r w:rsidRPr="0064531A">
        <w:rPr>
          <w:lang w:eastAsia="fr-FR" w:bidi="fr-FR"/>
        </w:rPr>
        <w:t>o</w:t>
      </w:r>
      <w:r w:rsidRPr="0064531A">
        <w:rPr>
          <w:lang w:eastAsia="fr-FR" w:bidi="fr-FR"/>
        </w:rPr>
        <w:t>gique, de telle sorte que les sujets de l’un ou l’autre échantillon qui se classent dans un groupe dont la conduite délinquante est réitérée et sérieuse, voient leurs déficits psychologiques et sociaux augmenter proportionnellement. La conduite délinquante entraîne, de par ses v</w:t>
      </w:r>
      <w:r w:rsidRPr="0064531A">
        <w:rPr>
          <w:lang w:eastAsia="fr-FR" w:bidi="fr-FR"/>
        </w:rPr>
        <w:t>a</w:t>
      </w:r>
      <w:r w:rsidRPr="0064531A">
        <w:rPr>
          <w:lang w:eastAsia="fr-FR" w:bidi="fr-FR"/>
        </w:rPr>
        <w:t>riations de degré, une intensification correspondante des traits crim</w:t>
      </w:r>
      <w:r w:rsidRPr="0064531A">
        <w:rPr>
          <w:lang w:eastAsia="fr-FR" w:bidi="fr-FR"/>
        </w:rPr>
        <w:t>i</w:t>
      </w:r>
      <w:r w:rsidRPr="0064531A">
        <w:rPr>
          <w:lang w:eastAsia="fr-FR" w:bidi="fr-FR"/>
        </w:rPr>
        <w:t>nogènes ; ce lien ressort avec force.</w:t>
      </w:r>
    </w:p>
    <w:p w:rsidR="00711472" w:rsidRPr="0064531A" w:rsidRDefault="00711472" w:rsidP="00711472">
      <w:pPr>
        <w:spacing w:before="120" w:after="120"/>
        <w:jc w:val="both"/>
      </w:pPr>
      <w:r w:rsidRPr="0064531A">
        <w:t>Le contrôle longitudinal de la criminalité adulte commise par ch</w:t>
      </w:r>
      <w:r w:rsidRPr="0064531A">
        <w:t>a</w:t>
      </w:r>
      <w:r w:rsidRPr="0064531A">
        <w:t>cun de nos sujets (jusqu’à l'âge de 25 ans) corrobore-t-il ce lien ?</w:t>
      </w:r>
      <w:r w:rsidRPr="0064531A">
        <w:rPr>
          <w:lang w:eastAsia="fr-FR" w:bidi="fr-FR"/>
        </w:rPr>
        <w:t xml:space="preserve"> Une telle confirmation s’affirmera d’autant plus décisive qu’elle s’appuie sur une démarche prospective, permettant à la typologie construite de dépasser sa portée descriptive pour devenir un instrument de prédi</w:t>
      </w:r>
      <w:r w:rsidRPr="0064531A">
        <w:rPr>
          <w:lang w:eastAsia="fr-FR" w:bidi="fr-FR"/>
        </w:rPr>
        <w:t>c</w:t>
      </w:r>
      <w:r w:rsidRPr="0064531A">
        <w:rPr>
          <w:lang w:eastAsia="fr-FR" w:bidi="fr-FR"/>
        </w:rPr>
        <w:t>tion de la conduite future des jeunes adultes. Ce souci de lier passé et futur a toujours été en criminologie une préoccupation majeure, et les écrits qui rapportent des faits concernant le développement de la conduite antisociale de l’enfance à l'adolescence puis à l’âge adulte concor</w:t>
      </w:r>
      <w:r w:rsidRPr="0064531A">
        <w:t>dent</w:t>
      </w:r>
      <w:r w:rsidRPr="0064531A">
        <w:rPr>
          <w:lang w:eastAsia="fr-FR" w:bidi="fr-FR"/>
        </w:rPr>
        <w:t xml:space="preserve"> pour soutenir que, plus la conduite délinquante est virule</w:t>
      </w:r>
      <w:r w:rsidRPr="0064531A">
        <w:rPr>
          <w:lang w:eastAsia="fr-FR" w:bidi="fr-FR"/>
        </w:rPr>
        <w:t>n</w:t>
      </w:r>
      <w:r w:rsidRPr="0064531A">
        <w:rPr>
          <w:lang w:eastAsia="fr-FR" w:bidi="fr-FR"/>
        </w:rPr>
        <w:t xml:space="preserve">te, plus elle est stable à travers le temps (voir les analyses de </w:t>
      </w:r>
      <w:r w:rsidRPr="0064531A">
        <w:t>Lo</w:t>
      </w:r>
      <w:r w:rsidRPr="0064531A">
        <w:t>e</w:t>
      </w:r>
      <w:r w:rsidRPr="0064531A">
        <w:t xml:space="preserve">ber, 1982). </w:t>
      </w:r>
      <w:r w:rsidRPr="0064531A">
        <w:rPr>
          <w:lang w:eastAsia="fr-FR" w:bidi="fr-FR"/>
        </w:rPr>
        <w:t>Notre analyse va plus loin puisque nous vérifions si l’incidence de la criminalité adulte s’accroît avec la progression, sur le continuum d’inadaptation, de la zone de socialité à la zone de criminalité, le cr</w:t>
      </w:r>
      <w:r w:rsidRPr="0064531A">
        <w:rPr>
          <w:lang w:eastAsia="fr-FR" w:bidi="fr-FR"/>
        </w:rPr>
        <w:t>i</w:t>
      </w:r>
      <w:r w:rsidRPr="0064531A">
        <w:rPr>
          <w:lang w:eastAsia="fr-FR" w:bidi="fr-FR"/>
        </w:rPr>
        <w:t>me adulte se définissant ici comme toute transgression au Code crim</w:t>
      </w:r>
      <w:r w:rsidRPr="0064531A">
        <w:rPr>
          <w:lang w:eastAsia="fr-FR" w:bidi="fr-FR"/>
        </w:rPr>
        <w:t>i</w:t>
      </w:r>
      <w:r w:rsidRPr="0064531A">
        <w:rPr>
          <w:lang w:eastAsia="fr-FR" w:bidi="fr-FR"/>
        </w:rPr>
        <w:t>nel commise à partir de l’âge de 18 ans, pour laquelle un sujet a été condamné et qui est inscrite au casier judiciaire tenu par la Gendarm</w:t>
      </w:r>
      <w:r w:rsidRPr="0064531A">
        <w:rPr>
          <w:lang w:eastAsia="fr-FR" w:bidi="fr-FR"/>
        </w:rPr>
        <w:t>e</w:t>
      </w:r>
      <w:r w:rsidRPr="0064531A">
        <w:rPr>
          <w:lang w:eastAsia="fr-FR" w:bidi="fr-FR"/>
        </w:rPr>
        <w:t>rie royale du Canada.</w:t>
      </w:r>
    </w:p>
    <w:p w:rsidR="00711472" w:rsidRPr="0064531A" w:rsidRDefault="00711472" w:rsidP="00711472">
      <w:pPr>
        <w:spacing w:before="120" w:after="120"/>
        <w:jc w:val="both"/>
      </w:pPr>
      <w:r w:rsidRPr="0064531A">
        <w:rPr>
          <w:lang w:eastAsia="fr-FR" w:bidi="fr-FR"/>
        </w:rPr>
        <w:t>Lors des analyses précédentes, il a été possible de distinguer les adolescents conventionnels des adolescents judiciarisés, et ce, avec un degré de succès de plus de 80%. L’incidence de la criminalité adulte vient confirmer l’opposition décisive entre les deux groupes : en effet, 11,2% des adolescents conventionnels de sexe masculin ont été tro</w:t>
      </w:r>
      <w:r w:rsidRPr="0064531A">
        <w:rPr>
          <w:lang w:eastAsia="fr-FR" w:bidi="fr-FR"/>
        </w:rPr>
        <w:t>u</w:t>
      </w:r>
      <w:r w:rsidRPr="0064531A">
        <w:rPr>
          <w:lang w:eastAsia="fr-FR" w:bidi="fr-FR"/>
        </w:rPr>
        <w:t>vés coupables d’un crime passé l’âge de 18 ans, contre 76,5% des adolescents judiciarisés. Parallèlement, 2,4% des sujets du premier groupe ont été condamnés pour une infraction violente (viol, assaut, homicide, vol à main armée...) par rapport à 34,9% des sujets du</w:t>
      </w:r>
      <w:r>
        <w:rPr>
          <w:lang w:eastAsia="fr-FR" w:bidi="fr-FR"/>
        </w:rPr>
        <w:t xml:space="preserve"> </w:t>
      </w:r>
      <w:r w:rsidRPr="0064531A">
        <w:t>[299]</w:t>
      </w:r>
      <w:r>
        <w:t xml:space="preserve"> </w:t>
      </w:r>
      <w:r w:rsidRPr="0064531A">
        <w:rPr>
          <w:lang w:eastAsia="fr-FR" w:bidi="fr-FR"/>
        </w:rPr>
        <w:t>second groupe. Ces résultats viennent confirmer la scission entre les deux types d'adolescents et donnent en outre, par suite de l'accroiss</w:t>
      </w:r>
      <w:r w:rsidRPr="0064531A">
        <w:rPr>
          <w:lang w:eastAsia="fr-FR" w:bidi="fr-FR"/>
        </w:rPr>
        <w:t>e</w:t>
      </w:r>
      <w:r w:rsidRPr="0064531A">
        <w:rPr>
          <w:lang w:eastAsia="fr-FR" w:bidi="fr-FR"/>
        </w:rPr>
        <w:t>ment des pourcentages d’un groupe de délinquants à l'autre (voir le tableau</w:t>
      </w:r>
      <w:r>
        <w:rPr>
          <w:lang w:eastAsia="fr-FR" w:bidi="fr-FR"/>
        </w:rPr>
        <w:t> </w:t>
      </w:r>
      <w:r w:rsidRPr="0064531A">
        <w:rPr>
          <w:lang w:eastAsia="fr-FR" w:bidi="fr-FR"/>
        </w:rPr>
        <w:t>6.16.), une valeur certaine aux configurations de conduites délinquantes et aux portraits différentiels élaborés pour chacun de ces groupes. Il est d’ailleurs apparu que même les traits communs à l’ensemble des jeunes délinquants, les traits les plus généraux, sont d’excellents prédicteurs de la criminalité adulte.</w:t>
      </w:r>
    </w:p>
    <w:p w:rsidR="00711472" w:rsidRDefault="00711472" w:rsidP="00711472">
      <w:pPr>
        <w:spacing w:before="120" w:after="120"/>
        <w:jc w:val="both"/>
        <w:rPr>
          <w:lang w:eastAsia="fr-FR" w:bidi="fr-FR"/>
        </w:rPr>
      </w:pPr>
      <w:r w:rsidRPr="0064531A">
        <w:rPr>
          <w:lang w:eastAsia="fr-FR" w:bidi="fr-FR"/>
        </w:rPr>
        <w:t>De même, les données sur la criminalité contre les personnes (t</w:t>
      </w:r>
      <w:r w:rsidRPr="0064531A">
        <w:rPr>
          <w:lang w:eastAsia="fr-FR" w:bidi="fr-FR"/>
        </w:rPr>
        <w:t>a</w:t>
      </w:r>
      <w:r w:rsidRPr="0064531A">
        <w:rPr>
          <w:lang w:eastAsia="fr-FR" w:bidi="fr-FR"/>
        </w:rPr>
        <w:t>bleau</w:t>
      </w:r>
      <w:r>
        <w:rPr>
          <w:lang w:eastAsia="fr-FR" w:bidi="fr-FR"/>
        </w:rPr>
        <w:t> </w:t>
      </w:r>
      <w:r w:rsidRPr="0064531A">
        <w:rPr>
          <w:lang w:eastAsia="fr-FR" w:bidi="fr-FR"/>
        </w:rPr>
        <w:t>6.16.) révèlent bien l’articulation entre délinquance juvénile grave et criminalité adulte grave. La « prévalence » de cette criminal</w:t>
      </w:r>
      <w:r w:rsidRPr="0064531A">
        <w:rPr>
          <w:lang w:eastAsia="fr-FR" w:bidi="fr-FR"/>
        </w:rPr>
        <w:t>i</w:t>
      </w:r>
      <w:r w:rsidRPr="0064531A">
        <w:rPr>
          <w:lang w:eastAsia="fr-FR" w:bidi="fr-FR"/>
        </w:rPr>
        <w:t>té passe de 21% à 46% selon l’intensité de l’engagement dans la d</w:t>
      </w:r>
      <w:r w:rsidRPr="0064531A">
        <w:rPr>
          <w:lang w:eastAsia="fr-FR" w:bidi="fr-FR"/>
        </w:rPr>
        <w:t>é</w:t>
      </w:r>
      <w:r w:rsidRPr="0064531A">
        <w:rPr>
          <w:lang w:eastAsia="fr-FR" w:bidi="fr-FR"/>
        </w:rPr>
        <w:t>linquance juvénile ; le nombre médian de délits s’échelonne de 1,9 à 3,4 et la proportion des sujets qui n’en commettent qu'un ou deux baisse de 75% à 35%. En ce qui concerne l’ensemble des actes crim</w:t>
      </w:r>
      <w:r w:rsidRPr="0064531A">
        <w:rPr>
          <w:lang w:eastAsia="fr-FR" w:bidi="fr-FR"/>
        </w:rPr>
        <w:t>i</w:t>
      </w:r>
      <w:r w:rsidRPr="0064531A">
        <w:rPr>
          <w:lang w:eastAsia="fr-FR" w:bidi="fr-FR"/>
        </w:rPr>
        <w:t>nels, leur « prévalence » s’accroît de 63% à 87%, le nombre m</w:t>
      </w:r>
      <w:r w:rsidRPr="0064531A">
        <w:rPr>
          <w:lang w:eastAsia="fr-FR" w:bidi="fr-FR"/>
        </w:rPr>
        <w:t>é</w:t>
      </w:r>
      <w:r w:rsidRPr="0064531A">
        <w:rPr>
          <w:lang w:eastAsia="fr-FR" w:bidi="fr-FR"/>
        </w:rPr>
        <w:t>dian de délits monte de 5 à 13 et le nombre de jeunes adultes qui ne man</w:t>
      </w:r>
      <w:r w:rsidRPr="0064531A">
        <w:rPr>
          <w:lang w:eastAsia="fr-FR" w:bidi="fr-FR"/>
        </w:rPr>
        <w:t>i</w:t>
      </w:r>
      <w:r w:rsidRPr="0064531A">
        <w:rPr>
          <w:lang w:eastAsia="fr-FR" w:bidi="fr-FR"/>
        </w:rPr>
        <w:t>festent qu’une délinquance occasionnelle décroît de 30% à 8%. I</w:t>
      </w:r>
      <w:r w:rsidRPr="0064531A">
        <w:t xml:space="preserve">l est </w:t>
      </w:r>
      <w:r w:rsidRPr="0064531A">
        <w:rPr>
          <w:lang w:eastAsia="fr-FR" w:bidi="fr-FR"/>
        </w:rPr>
        <w:t>donc évident que la délinquance juvénile qui s’intensifie graduell</w:t>
      </w:r>
      <w:r w:rsidRPr="0064531A">
        <w:rPr>
          <w:lang w:eastAsia="fr-FR" w:bidi="fr-FR"/>
        </w:rPr>
        <w:t>e</w:t>
      </w:r>
      <w:r w:rsidRPr="0064531A">
        <w:rPr>
          <w:lang w:eastAsia="fr-FR" w:bidi="fr-FR"/>
        </w:rPr>
        <w:t>ment favorise de plus en plus l’apparition d’une criminalité adulte su</w:t>
      </w:r>
      <w:r w:rsidRPr="0064531A">
        <w:rPr>
          <w:lang w:eastAsia="fr-FR" w:bidi="fr-FR"/>
        </w:rPr>
        <w:t>f</w:t>
      </w:r>
      <w:r w:rsidRPr="0064531A">
        <w:rPr>
          <w:lang w:eastAsia="fr-FR" w:bidi="fr-FR"/>
        </w:rPr>
        <w:t>fisamment lourde pour nécessiter une intervention judiciaire.</w:t>
      </w:r>
    </w:p>
    <w:p w:rsidR="00711472" w:rsidRPr="0064531A" w:rsidRDefault="00711472" w:rsidP="00711472">
      <w:pPr>
        <w:spacing w:before="120" w:after="120"/>
        <w:jc w:val="both"/>
      </w:pPr>
      <w:r>
        <w:rPr>
          <w:lang w:eastAsia="fr-FR" w:bidi="fr-FR"/>
        </w:rPr>
        <w:br w:type="page"/>
      </w:r>
    </w:p>
    <w:p w:rsidR="00711472" w:rsidRDefault="00711472" w:rsidP="00711472">
      <w:pPr>
        <w:pStyle w:val="figtitre"/>
        <w:rPr>
          <w:lang w:eastAsia="fr-FR" w:bidi="fr-FR"/>
        </w:rPr>
      </w:pPr>
      <w:r w:rsidRPr="0064531A">
        <w:rPr>
          <w:lang w:eastAsia="fr-FR" w:bidi="fr-FR"/>
        </w:rPr>
        <w:t>Tableau 6.16.</w:t>
      </w:r>
    </w:p>
    <w:p w:rsidR="00711472" w:rsidRPr="0064531A" w:rsidRDefault="00711472" w:rsidP="00711472">
      <w:pPr>
        <w:pStyle w:val="figst"/>
        <w:rPr>
          <w:lang w:eastAsia="fr-FR" w:bidi="fr-FR"/>
        </w:rPr>
      </w:pPr>
      <w:r w:rsidRPr="0064531A">
        <w:rPr>
          <w:lang w:eastAsia="fr-FR" w:bidi="fr-FR"/>
        </w:rPr>
        <w:t>TYPES DE DÉLINQUANCE ET CRIMINALITÉ ADULTE (%)</w:t>
      </w: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3690"/>
        <w:gridCol w:w="795"/>
        <w:gridCol w:w="795"/>
        <w:gridCol w:w="796"/>
        <w:gridCol w:w="795"/>
        <w:gridCol w:w="795"/>
        <w:gridCol w:w="796"/>
      </w:tblGrid>
      <w:tr w:rsidR="00711472" w:rsidRPr="0064531A">
        <w:tblPrEx>
          <w:tblCellMar>
            <w:top w:w="0" w:type="dxa"/>
            <w:bottom w:w="0" w:type="dxa"/>
          </w:tblCellMar>
        </w:tblPrEx>
        <w:tc>
          <w:tcPr>
            <w:tcW w:w="3690" w:type="dxa"/>
            <w:vMerge w:val="restart"/>
            <w:tcBorders>
              <w:top w:val="single" w:sz="4" w:space="0" w:color="auto"/>
            </w:tcBorders>
            <w:shd w:val="clear" w:color="auto" w:fill="EEECE1"/>
            <w:vAlign w:val="center"/>
          </w:tcPr>
          <w:p w:rsidR="00711472" w:rsidRPr="0064531A" w:rsidRDefault="00711472" w:rsidP="00711472">
            <w:pPr>
              <w:spacing w:before="120" w:after="120"/>
              <w:ind w:left="90" w:right="66"/>
              <w:jc w:val="both"/>
              <w:rPr>
                <w:sz w:val="24"/>
              </w:rPr>
            </w:pPr>
            <w:r w:rsidRPr="0064531A">
              <w:rPr>
                <w:sz w:val="24"/>
              </w:rPr>
              <w:t>DÉLINQUANCE</w:t>
            </w:r>
          </w:p>
        </w:tc>
        <w:tc>
          <w:tcPr>
            <w:tcW w:w="2386" w:type="dxa"/>
            <w:gridSpan w:val="3"/>
            <w:tcBorders>
              <w:top w:val="single" w:sz="4" w:space="0" w:color="auto"/>
              <w:left w:val="single" w:sz="4" w:space="0" w:color="auto"/>
            </w:tcBorders>
            <w:shd w:val="clear" w:color="auto" w:fill="EEECE1"/>
            <w:vAlign w:val="center"/>
          </w:tcPr>
          <w:p w:rsidR="00711472" w:rsidRPr="0064531A" w:rsidRDefault="00711472" w:rsidP="00711472">
            <w:pPr>
              <w:spacing w:before="120" w:after="120"/>
              <w:ind w:left="90" w:right="66" w:firstLine="0"/>
              <w:jc w:val="center"/>
              <w:rPr>
                <w:sz w:val="24"/>
              </w:rPr>
            </w:pPr>
            <w:r w:rsidRPr="0064531A">
              <w:rPr>
                <w:sz w:val="24"/>
              </w:rPr>
              <w:t>Criminalité</w:t>
            </w:r>
            <w:r w:rsidRPr="0064531A">
              <w:rPr>
                <w:sz w:val="24"/>
              </w:rPr>
              <w:br/>
              <w:t>adulte</w:t>
            </w:r>
          </w:p>
        </w:tc>
        <w:tc>
          <w:tcPr>
            <w:tcW w:w="2386" w:type="dxa"/>
            <w:gridSpan w:val="3"/>
            <w:tcBorders>
              <w:top w:val="single" w:sz="4" w:space="0" w:color="auto"/>
              <w:left w:val="single" w:sz="4" w:space="0" w:color="auto"/>
            </w:tcBorders>
            <w:shd w:val="clear" w:color="auto" w:fill="EEECE1"/>
            <w:vAlign w:val="center"/>
          </w:tcPr>
          <w:p w:rsidR="00711472" w:rsidRPr="0064531A" w:rsidRDefault="00711472" w:rsidP="00711472">
            <w:pPr>
              <w:spacing w:before="120" w:after="120"/>
              <w:ind w:left="90" w:right="66" w:firstLine="0"/>
              <w:jc w:val="center"/>
              <w:rPr>
                <w:sz w:val="24"/>
                <w:lang w:eastAsia="fr-FR" w:bidi="fr-FR"/>
              </w:rPr>
            </w:pPr>
            <w:r w:rsidRPr="0064531A">
              <w:rPr>
                <w:sz w:val="24"/>
                <w:lang w:eastAsia="fr-FR" w:bidi="fr-FR"/>
              </w:rPr>
              <w:t>Criminalité adulte</w:t>
            </w:r>
            <w:r w:rsidRPr="0064531A">
              <w:rPr>
                <w:sz w:val="24"/>
                <w:lang w:eastAsia="fr-FR" w:bidi="fr-FR"/>
              </w:rPr>
              <w:br/>
              <w:t>violente</w:t>
            </w:r>
          </w:p>
        </w:tc>
      </w:tr>
      <w:tr w:rsidR="00711472" w:rsidRPr="0064531A">
        <w:tblPrEx>
          <w:tblCellMar>
            <w:top w:w="0" w:type="dxa"/>
            <w:bottom w:w="0" w:type="dxa"/>
          </w:tblCellMar>
        </w:tblPrEx>
        <w:trPr>
          <w:cantSplit/>
          <w:trHeight w:val="1610"/>
        </w:trPr>
        <w:tc>
          <w:tcPr>
            <w:tcW w:w="3690" w:type="dxa"/>
            <w:vMerge/>
            <w:shd w:val="clear" w:color="auto" w:fill="EEECE1"/>
            <w:vAlign w:val="center"/>
          </w:tcPr>
          <w:p w:rsidR="00711472" w:rsidRPr="0064531A" w:rsidRDefault="00711472" w:rsidP="00711472">
            <w:pPr>
              <w:spacing w:before="120" w:after="120"/>
              <w:ind w:left="90" w:right="66" w:firstLine="0"/>
              <w:jc w:val="both"/>
              <w:rPr>
                <w:sz w:val="24"/>
              </w:rPr>
            </w:pPr>
          </w:p>
        </w:tc>
        <w:tc>
          <w:tcPr>
            <w:tcW w:w="795" w:type="dxa"/>
            <w:tcBorders>
              <w:top w:val="single" w:sz="4" w:space="0" w:color="auto"/>
              <w:left w:val="single" w:sz="4" w:space="0" w:color="auto"/>
            </w:tcBorders>
            <w:shd w:val="clear" w:color="auto" w:fill="EEECE1"/>
            <w:textDirection w:val="btLr"/>
            <w:vAlign w:val="center"/>
          </w:tcPr>
          <w:p w:rsidR="00711472" w:rsidRPr="0064531A" w:rsidRDefault="00711472" w:rsidP="00711472">
            <w:pPr>
              <w:spacing w:before="120" w:after="120"/>
              <w:ind w:left="90" w:right="66" w:firstLine="0"/>
              <w:rPr>
                <w:sz w:val="24"/>
              </w:rPr>
            </w:pPr>
            <w:r w:rsidRPr="0064531A">
              <w:rPr>
                <w:sz w:val="24"/>
              </w:rPr>
              <w:t>Pr</w:t>
            </w:r>
            <w:r w:rsidRPr="0064531A">
              <w:rPr>
                <w:sz w:val="24"/>
              </w:rPr>
              <w:t>é</w:t>
            </w:r>
            <w:r w:rsidRPr="0064531A">
              <w:rPr>
                <w:sz w:val="24"/>
              </w:rPr>
              <w:t>v</w:t>
            </w:r>
            <w:r w:rsidRPr="0064531A">
              <w:rPr>
                <w:sz w:val="24"/>
              </w:rPr>
              <w:t>a</w:t>
            </w:r>
            <w:r w:rsidRPr="0064531A">
              <w:rPr>
                <w:sz w:val="24"/>
              </w:rPr>
              <w:t>lence</w:t>
            </w:r>
          </w:p>
        </w:tc>
        <w:tc>
          <w:tcPr>
            <w:tcW w:w="795" w:type="dxa"/>
            <w:tcBorders>
              <w:top w:val="single" w:sz="4" w:space="0" w:color="auto"/>
            </w:tcBorders>
            <w:shd w:val="clear" w:color="auto" w:fill="EEECE1"/>
            <w:textDirection w:val="btLr"/>
            <w:vAlign w:val="center"/>
          </w:tcPr>
          <w:p w:rsidR="00711472" w:rsidRPr="0064531A" w:rsidRDefault="00711472" w:rsidP="00711472">
            <w:pPr>
              <w:spacing w:before="120" w:after="120"/>
              <w:ind w:left="90" w:right="66" w:firstLine="0"/>
              <w:rPr>
                <w:sz w:val="24"/>
              </w:rPr>
            </w:pPr>
            <w:r w:rsidRPr="0064531A">
              <w:rPr>
                <w:sz w:val="24"/>
              </w:rPr>
              <w:t>Nbre m</w:t>
            </w:r>
            <w:r w:rsidRPr="0064531A">
              <w:rPr>
                <w:sz w:val="24"/>
              </w:rPr>
              <w:t>é</w:t>
            </w:r>
            <w:r w:rsidRPr="0064531A">
              <w:rPr>
                <w:sz w:val="24"/>
              </w:rPr>
              <w:t>dian</w:t>
            </w:r>
            <w:r w:rsidRPr="0064531A">
              <w:rPr>
                <w:sz w:val="24"/>
              </w:rPr>
              <w:br/>
              <w:t>de délits</w:t>
            </w:r>
          </w:p>
        </w:tc>
        <w:tc>
          <w:tcPr>
            <w:tcW w:w="796" w:type="dxa"/>
            <w:tcBorders>
              <w:top w:val="single" w:sz="4" w:space="0" w:color="auto"/>
            </w:tcBorders>
            <w:shd w:val="clear" w:color="auto" w:fill="EEECE1"/>
            <w:textDirection w:val="btLr"/>
            <w:vAlign w:val="center"/>
          </w:tcPr>
          <w:p w:rsidR="00711472" w:rsidRPr="0064531A" w:rsidRDefault="00711472" w:rsidP="00711472">
            <w:pPr>
              <w:spacing w:before="120" w:after="120"/>
              <w:ind w:left="90" w:right="66" w:firstLine="0"/>
              <w:rPr>
                <w:sz w:val="24"/>
              </w:rPr>
            </w:pPr>
            <w:r w:rsidRPr="0064531A">
              <w:rPr>
                <w:sz w:val="24"/>
              </w:rPr>
              <w:t>A</w:t>
            </w:r>
            <w:r w:rsidRPr="0064531A">
              <w:rPr>
                <w:sz w:val="24"/>
              </w:rPr>
              <w:t>u</w:t>
            </w:r>
            <w:r w:rsidRPr="0064531A">
              <w:rPr>
                <w:sz w:val="24"/>
              </w:rPr>
              <w:t xml:space="preserve">teur de </w:t>
            </w:r>
            <w:r w:rsidRPr="0064531A">
              <w:rPr>
                <w:sz w:val="24"/>
              </w:rPr>
              <w:br/>
              <w:t>1 ou 2 délits</w:t>
            </w:r>
          </w:p>
        </w:tc>
        <w:tc>
          <w:tcPr>
            <w:tcW w:w="795" w:type="dxa"/>
            <w:tcBorders>
              <w:top w:val="single" w:sz="4" w:space="0" w:color="auto"/>
              <w:left w:val="single" w:sz="4" w:space="0" w:color="auto"/>
            </w:tcBorders>
            <w:shd w:val="clear" w:color="auto" w:fill="EEECE1"/>
            <w:textDirection w:val="btLr"/>
            <w:vAlign w:val="center"/>
          </w:tcPr>
          <w:p w:rsidR="00711472" w:rsidRPr="0064531A" w:rsidRDefault="00711472" w:rsidP="00711472">
            <w:pPr>
              <w:spacing w:before="120" w:after="120"/>
              <w:ind w:left="90" w:right="66" w:firstLine="0"/>
              <w:rPr>
                <w:sz w:val="24"/>
              </w:rPr>
            </w:pPr>
            <w:r w:rsidRPr="0064531A">
              <w:rPr>
                <w:sz w:val="24"/>
              </w:rPr>
              <w:t>Pr</w:t>
            </w:r>
            <w:r w:rsidRPr="0064531A">
              <w:rPr>
                <w:sz w:val="24"/>
              </w:rPr>
              <w:t>é</w:t>
            </w:r>
            <w:r w:rsidRPr="0064531A">
              <w:rPr>
                <w:sz w:val="24"/>
              </w:rPr>
              <w:t>v</w:t>
            </w:r>
            <w:r w:rsidRPr="0064531A">
              <w:rPr>
                <w:sz w:val="24"/>
              </w:rPr>
              <w:t>a</w:t>
            </w:r>
            <w:r w:rsidRPr="0064531A">
              <w:rPr>
                <w:sz w:val="24"/>
              </w:rPr>
              <w:t>lence</w:t>
            </w:r>
          </w:p>
        </w:tc>
        <w:tc>
          <w:tcPr>
            <w:tcW w:w="795" w:type="dxa"/>
            <w:tcBorders>
              <w:top w:val="single" w:sz="4" w:space="0" w:color="auto"/>
            </w:tcBorders>
            <w:shd w:val="clear" w:color="auto" w:fill="EEECE1"/>
            <w:textDirection w:val="btLr"/>
            <w:vAlign w:val="center"/>
          </w:tcPr>
          <w:p w:rsidR="00711472" w:rsidRPr="0064531A" w:rsidRDefault="00711472" w:rsidP="00711472">
            <w:pPr>
              <w:spacing w:before="120" w:after="120"/>
              <w:ind w:left="90" w:right="66" w:firstLine="0"/>
              <w:rPr>
                <w:sz w:val="24"/>
              </w:rPr>
            </w:pPr>
            <w:r w:rsidRPr="0064531A">
              <w:rPr>
                <w:sz w:val="24"/>
              </w:rPr>
              <w:t>Nbre m</w:t>
            </w:r>
            <w:r w:rsidRPr="0064531A">
              <w:rPr>
                <w:sz w:val="24"/>
              </w:rPr>
              <w:t>é</w:t>
            </w:r>
            <w:r w:rsidRPr="0064531A">
              <w:rPr>
                <w:sz w:val="24"/>
              </w:rPr>
              <w:t>dian</w:t>
            </w:r>
            <w:r w:rsidRPr="0064531A">
              <w:rPr>
                <w:sz w:val="24"/>
              </w:rPr>
              <w:br/>
              <w:t>de délits</w:t>
            </w:r>
          </w:p>
        </w:tc>
        <w:tc>
          <w:tcPr>
            <w:tcW w:w="796" w:type="dxa"/>
            <w:tcBorders>
              <w:top w:val="single" w:sz="4" w:space="0" w:color="auto"/>
            </w:tcBorders>
            <w:shd w:val="clear" w:color="auto" w:fill="EEECE1"/>
            <w:textDirection w:val="btLr"/>
            <w:vAlign w:val="center"/>
          </w:tcPr>
          <w:p w:rsidR="00711472" w:rsidRPr="0064531A" w:rsidRDefault="00711472" w:rsidP="00711472">
            <w:pPr>
              <w:spacing w:before="120" w:after="120"/>
              <w:ind w:left="90" w:right="66" w:firstLine="0"/>
              <w:rPr>
                <w:sz w:val="24"/>
              </w:rPr>
            </w:pPr>
            <w:r w:rsidRPr="0064531A">
              <w:rPr>
                <w:sz w:val="24"/>
              </w:rPr>
              <w:t>A</w:t>
            </w:r>
            <w:r w:rsidRPr="0064531A">
              <w:rPr>
                <w:sz w:val="24"/>
              </w:rPr>
              <w:t>u</w:t>
            </w:r>
            <w:r w:rsidRPr="0064531A">
              <w:rPr>
                <w:sz w:val="24"/>
              </w:rPr>
              <w:t xml:space="preserve">teur de </w:t>
            </w:r>
            <w:r w:rsidRPr="0064531A">
              <w:rPr>
                <w:sz w:val="24"/>
              </w:rPr>
              <w:br/>
              <w:t>1 ou 2 délits</w:t>
            </w:r>
          </w:p>
        </w:tc>
      </w:tr>
      <w:tr w:rsidR="00711472" w:rsidRPr="0064531A">
        <w:tblPrEx>
          <w:tblCellMar>
            <w:top w:w="0" w:type="dxa"/>
            <w:bottom w:w="0" w:type="dxa"/>
          </w:tblCellMar>
        </w:tblPrEx>
        <w:tc>
          <w:tcPr>
            <w:tcW w:w="3690" w:type="dxa"/>
            <w:tcBorders>
              <w:top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 xml:space="preserve">Sporadique </w:t>
            </w:r>
            <w:r w:rsidRPr="0064531A">
              <w:rPr>
                <w:rStyle w:val="Corpsdutexte27ptItaliqueEspacement0pt"/>
                <w:rFonts w:ascii="Times New Roman" w:hAnsi="Times New Roman"/>
                <w:sz w:val="24"/>
                <w:lang w:val="fr-CA"/>
              </w:rPr>
              <w:t>(N</w:t>
            </w:r>
            <w:r w:rsidRPr="0064531A">
              <w:rPr>
                <w:sz w:val="24"/>
              </w:rPr>
              <w:t xml:space="preserve"> = 74)</w:t>
            </w:r>
          </w:p>
        </w:tc>
        <w:tc>
          <w:tcPr>
            <w:tcW w:w="795" w:type="dxa"/>
            <w:tcBorders>
              <w:top w:val="single" w:sz="4" w:space="0" w:color="auto"/>
              <w:left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63,5</w:t>
            </w:r>
          </w:p>
        </w:tc>
        <w:tc>
          <w:tcPr>
            <w:tcW w:w="795" w:type="dxa"/>
            <w:tcBorders>
              <w:top w:val="single" w:sz="4"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5,0</w:t>
            </w:r>
          </w:p>
        </w:tc>
        <w:tc>
          <w:tcPr>
            <w:tcW w:w="796" w:type="dxa"/>
            <w:tcBorders>
              <w:top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25.5</w:t>
            </w:r>
          </w:p>
        </w:tc>
        <w:tc>
          <w:tcPr>
            <w:tcW w:w="795" w:type="dxa"/>
            <w:tcBorders>
              <w:top w:val="single" w:sz="4" w:space="0" w:color="auto"/>
              <w:left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lang w:eastAsia="fr-FR" w:bidi="fr-FR"/>
              </w:rPr>
              <w:t>21,6</w:t>
            </w:r>
          </w:p>
        </w:tc>
        <w:tc>
          <w:tcPr>
            <w:tcW w:w="795" w:type="dxa"/>
            <w:tcBorders>
              <w:top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1,9</w:t>
            </w:r>
          </w:p>
        </w:tc>
        <w:tc>
          <w:tcPr>
            <w:tcW w:w="796" w:type="dxa"/>
            <w:tcBorders>
              <w:top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lang w:eastAsia="fr-FR" w:bidi="fr-FR"/>
              </w:rPr>
              <w:t>68,8</w:t>
            </w:r>
          </w:p>
        </w:tc>
      </w:tr>
      <w:tr w:rsidR="00711472" w:rsidRPr="0064531A">
        <w:tblPrEx>
          <w:tblCellMar>
            <w:top w:w="0" w:type="dxa"/>
            <w:bottom w:w="0" w:type="dxa"/>
          </w:tblCellMar>
        </w:tblPrEx>
        <w:tc>
          <w:tcPr>
            <w:tcW w:w="3690" w:type="dxa"/>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Explosive (</w:t>
            </w:r>
            <w:r w:rsidRPr="0064531A">
              <w:rPr>
                <w:rStyle w:val="Corpsdutexte27ptItaliqueEspacement0pt"/>
                <w:rFonts w:ascii="Times New Roman" w:hAnsi="Times New Roman"/>
                <w:sz w:val="24"/>
                <w:lang w:val="fr-CA"/>
              </w:rPr>
              <w:t>N</w:t>
            </w:r>
            <w:r w:rsidRPr="0064531A">
              <w:rPr>
                <w:sz w:val="24"/>
              </w:rPr>
              <w:t xml:space="preserve"> = 45)</w:t>
            </w:r>
          </w:p>
        </w:tc>
        <w:tc>
          <w:tcPr>
            <w:tcW w:w="795" w:type="dxa"/>
            <w:tcBorders>
              <w:left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lang w:eastAsia="fr-FR" w:bidi="fr-FR"/>
              </w:rPr>
              <w:t>66,6</w:t>
            </w:r>
          </w:p>
        </w:tc>
        <w:tc>
          <w:tcPr>
            <w:tcW w:w="795" w:type="dxa"/>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4,8</w:t>
            </w:r>
          </w:p>
        </w:tc>
        <w:tc>
          <w:tcPr>
            <w:tcW w:w="796" w:type="dxa"/>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30,0</w:t>
            </w:r>
          </w:p>
        </w:tc>
        <w:tc>
          <w:tcPr>
            <w:tcW w:w="795" w:type="dxa"/>
            <w:tcBorders>
              <w:left w:val="single" w:sz="4"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26,7</w:t>
            </w:r>
          </w:p>
        </w:tc>
        <w:tc>
          <w:tcPr>
            <w:tcW w:w="795" w:type="dxa"/>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lang w:eastAsia="fr-FR" w:bidi="fr-FR"/>
              </w:rPr>
              <w:t>2,0</w:t>
            </w:r>
          </w:p>
        </w:tc>
        <w:tc>
          <w:tcPr>
            <w:tcW w:w="796" w:type="dxa"/>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75,0</w:t>
            </w:r>
          </w:p>
        </w:tc>
      </w:tr>
      <w:tr w:rsidR="00711472" w:rsidRPr="0064531A">
        <w:tblPrEx>
          <w:tblCellMar>
            <w:top w:w="0" w:type="dxa"/>
            <w:bottom w:w="0" w:type="dxa"/>
          </w:tblCellMar>
        </w:tblPrEx>
        <w:tc>
          <w:tcPr>
            <w:tcW w:w="3690" w:type="dxa"/>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Persistante intermédia</w:t>
            </w:r>
            <w:r w:rsidRPr="0064531A">
              <w:rPr>
                <w:sz w:val="24"/>
              </w:rPr>
              <w:t>i</w:t>
            </w:r>
            <w:r w:rsidRPr="0064531A">
              <w:rPr>
                <w:sz w:val="24"/>
              </w:rPr>
              <w:t xml:space="preserve">re </w:t>
            </w:r>
            <w:r w:rsidRPr="0064531A">
              <w:rPr>
                <w:rStyle w:val="Corpsdutexte27ptItaliqueEspacement0pt"/>
                <w:rFonts w:ascii="Times New Roman" w:hAnsi="Times New Roman"/>
                <w:sz w:val="24"/>
                <w:lang w:val="fr-CA"/>
              </w:rPr>
              <w:t>(N</w:t>
            </w:r>
            <w:r w:rsidRPr="0064531A">
              <w:rPr>
                <w:sz w:val="24"/>
              </w:rPr>
              <w:t xml:space="preserve"> = 115)</w:t>
            </w:r>
          </w:p>
        </w:tc>
        <w:tc>
          <w:tcPr>
            <w:tcW w:w="795" w:type="dxa"/>
            <w:tcBorders>
              <w:left w:val="single" w:sz="4"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87,0</w:t>
            </w:r>
          </w:p>
        </w:tc>
        <w:tc>
          <w:tcPr>
            <w:tcW w:w="795" w:type="dxa"/>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lang w:eastAsia="fr-FR" w:bidi="fr-FR"/>
              </w:rPr>
              <w:t>10,8</w:t>
            </w:r>
          </w:p>
        </w:tc>
        <w:tc>
          <w:tcPr>
            <w:tcW w:w="796" w:type="dxa"/>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lang w:eastAsia="fr-FR" w:bidi="fr-FR"/>
              </w:rPr>
              <w:t>12,0</w:t>
            </w:r>
          </w:p>
        </w:tc>
        <w:tc>
          <w:tcPr>
            <w:tcW w:w="795" w:type="dxa"/>
            <w:tcBorders>
              <w:left w:val="single" w:sz="4"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46,1</w:t>
            </w:r>
          </w:p>
        </w:tc>
        <w:tc>
          <w:tcPr>
            <w:tcW w:w="795" w:type="dxa"/>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2,3</w:t>
            </w:r>
          </w:p>
        </w:tc>
        <w:tc>
          <w:tcPr>
            <w:tcW w:w="796" w:type="dxa"/>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54,7</w:t>
            </w:r>
          </w:p>
        </w:tc>
      </w:tr>
      <w:tr w:rsidR="00711472" w:rsidRPr="0064531A">
        <w:tblPrEx>
          <w:tblCellMar>
            <w:top w:w="0" w:type="dxa"/>
            <w:bottom w:w="0" w:type="dxa"/>
          </w:tblCellMar>
        </w:tblPrEx>
        <w:tc>
          <w:tcPr>
            <w:tcW w:w="3690" w:type="dxa"/>
            <w:tcBorders>
              <w:bottom w:val="single" w:sz="12" w:space="0" w:color="auto"/>
            </w:tcBorders>
            <w:shd w:val="clear" w:color="auto" w:fill="FFFFFF"/>
            <w:vAlign w:val="center"/>
          </w:tcPr>
          <w:p w:rsidR="00711472" w:rsidRPr="0064531A" w:rsidRDefault="00711472" w:rsidP="00711472">
            <w:pPr>
              <w:spacing w:before="120" w:after="120"/>
              <w:ind w:left="90" w:right="66" w:firstLine="0"/>
              <w:jc w:val="both"/>
              <w:rPr>
                <w:sz w:val="24"/>
              </w:rPr>
            </w:pPr>
            <w:r w:rsidRPr="0064531A">
              <w:rPr>
                <w:sz w:val="24"/>
              </w:rPr>
              <w:t>Persistante gr</w:t>
            </w:r>
            <w:r w:rsidRPr="0064531A">
              <w:rPr>
                <w:sz w:val="24"/>
              </w:rPr>
              <w:t>a</w:t>
            </w:r>
            <w:r w:rsidRPr="0064531A">
              <w:rPr>
                <w:sz w:val="24"/>
              </w:rPr>
              <w:t xml:space="preserve">ve </w:t>
            </w:r>
            <w:r w:rsidRPr="0064531A">
              <w:rPr>
                <w:rStyle w:val="Corpsdutexte27ptItaliqueEspacement0pt"/>
                <w:rFonts w:ascii="Times New Roman" w:hAnsi="Times New Roman"/>
                <w:sz w:val="24"/>
                <w:lang w:val="fr-CA"/>
              </w:rPr>
              <w:t xml:space="preserve">(N </w:t>
            </w:r>
            <w:r w:rsidRPr="0064531A">
              <w:rPr>
                <w:rStyle w:val="Corpsdutexte275ptItaliqueEspacement0pt"/>
                <w:rFonts w:ascii="Times New Roman" w:hAnsi="Times New Roman"/>
                <w:sz w:val="24"/>
                <w:lang w:val="fr-CA"/>
              </w:rPr>
              <w:t>=</w:t>
            </w:r>
            <w:r w:rsidRPr="0064531A">
              <w:rPr>
                <w:sz w:val="24"/>
              </w:rPr>
              <w:t xml:space="preserve"> 145)</w:t>
            </w:r>
          </w:p>
        </w:tc>
        <w:tc>
          <w:tcPr>
            <w:tcW w:w="795" w:type="dxa"/>
            <w:tcBorders>
              <w:left w:val="single" w:sz="4" w:space="0" w:color="auto"/>
              <w:bottom w:val="single" w:sz="12"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78,0</w:t>
            </w:r>
          </w:p>
        </w:tc>
        <w:tc>
          <w:tcPr>
            <w:tcW w:w="795" w:type="dxa"/>
            <w:tcBorders>
              <w:bottom w:val="single" w:sz="12"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12,7</w:t>
            </w:r>
          </w:p>
        </w:tc>
        <w:tc>
          <w:tcPr>
            <w:tcW w:w="796" w:type="dxa"/>
            <w:tcBorders>
              <w:bottom w:val="single" w:sz="12"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lang w:eastAsia="fr-FR" w:bidi="fr-FR"/>
              </w:rPr>
              <w:t>8,8</w:t>
            </w:r>
          </w:p>
        </w:tc>
        <w:tc>
          <w:tcPr>
            <w:tcW w:w="795" w:type="dxa"/>
            <w:tcBorders>
              <w:left w:val="single" w:sz="4" w:space="0" w:color="auto"/>
              <w:bottom w:val="single" w:sz="12"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44,4</w:t>
            </w:r>
          </w:p>
        </w:tc>
        <w:tc>
          <w:tcPr>
            <w:tcW w:w="795" w:type="dxa"/>
            <w:tcBorders>
              <w:bottom w:val="single" w:sz="12"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3,4</w:t>
            </w:r>
          </w:p>
        </w:tc>
        <w:tc>
          <w:tcPr>
            <w:tcW w:w="796" w:type="dxa"/>
            <w:tcBorders>
              <w:bottom w:val="single" w:sz="12" w:space="0" w:color="auto"/>
            </w:tcBorders>
            <w:shd w:val="clear" w:color="auto" w:fill="FFFFFF"/>
            <w:vAlign w:val="bottom"/>
          </w:tcPr>
          <w:p w:rsidR="00711472" w:rsidRPr="0064531A" w:rsidRDefault="00711472" w:rsidP="00711472">
            <w:pPr>
              <w:spacing w:before="120" w:after="120"/>
              <w:ind w:left="90" w:right="66" w:firstLine="0"/>
              <w:jc w:val="both"/>
              <w:rPr>
                <w:sz w:val="24"/>
              </w:rPr>
            </w:pPr>
            <w:r w:rsidRPr="0064531A">
              <w:rPr>
                <w:sz w:val="24"/>
              </w:rPr>
              <w:t>34,9</w:t>
            </w:r>
          </w:p>
        </w:tc>
      </w:tr>
    </w:tbl>
    <w:p w:rsidR="00711472" w:rsidRPr="0064531A" w:rsidRDefault="00711472" w:rsidP="00711472">
      <w:pPr>
        <w:spacing w:before="120" w:after="120"/>
        <w:jc w:val="both"/>
        <w:rPr>
          <w:szCs w:val="2"/>
        </w:rPr>
      </w:pPr>
    </w:p>
    <w:p w:rsidR="00711472" w:rsidRPr="0064531A" w:rsidRDefault="00711472" w:rsidP="00711472">
      <w:pPr>
        <w:spacing w:before="120" w:after="120"/>
        <w:jc w:val="both"/>
      </w:pPr>
      <w:r w:rsidRPr="0064531A">
        <w:rPr>
          <w:lang w:eastAsia="fr-FR" w:bidi="fr-FR"/>
        </w:rPr>
        <w:t>En effet, en examinant au tableau 6.16. l’évolution des différentes formes de délinquance à l’âge adulte chez les adolescents judiciarisés, nous constatons que les délinquants sporadiques présentent une inc</w:t>
      </w:r>
      <w:r w:rsidRPr="0064531A">
        <w:rPr>
          <w:lang w:eastAsia="fr-FR" w:bidi="fr-FR"/>
        </w:rPr>
        <w:t>i</w:t>
      </w:r>
      <w:r w:rsidRPr="0064531A">
        <w:rPr>
          <w:lang w:eastAsia="fr-FR" w:bidi="fr-FR"/>
        </w:rPr>
        <w:t>dence de criminalité adulte de 63%, les persistants graves, une inc</w:t>
      </w:r>
      <w:r w:rsidRPr="0064531A">
        <w:rPr>
          <w:lang w:eastAsia="fr-FR" w:bidi="fr-FR"/>
        </w:rPr>
        <w:t>i</w:t>
      </w:r>
      <w:r w:rsidRPr="0064531A">
        <w:rPr>
          <w:lang w:eastAsia="fr-FR" w:bidi="fr-FR"/>
        </w:rPr>
        <w:t>dence de 78%, les explosifs, une incidence de 67% et les persistants intermédiaires, une incidence de 87%. De plus, les variations du no</w:t>
      </w:r>
      <w:r w:rsidRPr="0064531A">
        <w:rPr>
          <w:lang w:eastAsia="fr-FR" w:bidi="fr-FR"/>
        </w:rPr>
        <w:t>m</w:t>
      </w:r>
      <w:r w:rsidRPr="0064531A">
        <w:rPr>
          <w:lang w:eastAsia="fr-FR" w:bidi="fr-FR"/>
        </w:rPr>
        <w:t>bre médian de délits commis à partir de 18 ans font émerger pour les quatre groupes de délinquants une capacité différentielle</w:t>
      </w:r>
      <w:r>
        <w:rPr>
          <w:lang w:eastAsia="fr-FR" w:bidi="fr-FR"/>
        </w:rPr>
        <w:t xml:space="preserve"> </w:t>
      </w:r>
      <w:r w:rsidRPr="00D575C0">
        <w:t>[300]</w:t>
      </w:r>
      <w:r>
        <w:t xml:space="preserve"> </w:t>
      </w:r>
      <w:r w:rsidRPr="0064531A">
        <w:rPr>
          <w:lang w:eastAsia="fr-FR" w:bidi="fr-FR"/>
        </w:rPr>
        <w:t>d’engagement dans la criminalité adulte : 5 délits pour les sporad</w:t>
      </w:r>
      <w:r w:rsidRPr="0064531A">
        <w:rPr>
          <w:lang w:eastAsia="fr-FR" w:bidi="fr-FR"/>
        </w:rPr>
        <w:t>i</w:t>
      </w:r>
      <w:r w:rsidRPr="0064531A">
        <w:rPr>
          <w:lang w:eastAsia="fr-FR" w:bidi="fr-FR"/>
        </w:rPr>
        <w:t>ques, 4,8 pour les explosifs, 10,8 pour les persistants intermédiaires et 12,7 pour les persistants graves. Ce qui est frappant dans ces résultats, c’est le saut particulièrement net entre la délinquance intermittente (explosive ou sporadique) et la délinquance persistante (intermédiaire ou grave). Il en résulte deux modes majeurs d’expression de la déli</w:t>
      </w:r>
      <w:r w:rsidRPr="0064531A">
        <w:rPr>
          <w:lang w:eastAsia="fr-FR" w:bidi="fr-FR"/>
        </w:rPr>
        <w:t>n</w:t>
      </w:r>
      <w:r w:rsidRPr="0064531A">
        <w:rPr>
          <w:lang w:eastAsia="fr-FR" w:bidi="fr-FR"/>
        </w:rPr>
        <w:t>quance, qui ont des répercussions différentes sur la criminalité adulte. Ainsi, il apparaît clairement que la persistance de l'agir délictueux à l’adolescence s’inscrit comme un catalyseur redoutable de l’intensité criminelle adulte...</w:t>
      </w:r>
    </w:p>
    <w:p w:rsidR="00711472" w:rsidRPr="0064531A" w:rsidRDefault="00711472" w:rsidP="00711472">
      <w:pPr>
        <w:spacing w:before="120" w:after="120"/>
        <w:jc w:val="both"/>
      </w:pPr>
      <w:r w:rsidRPr="0064531A">
        <w:rPr>
          <w:lang w:eastAsia="fr-FR" w:bidi="fr-FR"/>
        </w:rPr>
        <w:t>En somme, de l’adolescence à l’âge adulte, il y a continuité, voire équivalence, les activités délictueuses du jeune de 15 ans préparant et annonçant, par leur intensité et leur gravité, celles de l’adulte du début de la vingtaine. Nos données témoignent de la sorte qu’une genèse est requise au cours de laquelle se verrouillent des amarres décisives entre l’antériorité et la postériorité. Un canevas de base se dégage dont les éléments s’emboîtent l’un dans l’autre, sur le modèle non pas de mai</w:t>
      </w:r>
      <w:r w:rsidRPr="0064531A">
        <w:rPr>
          <w:lang w:eastAsia="fr-FR" w:bidi="fr-FR"/>
        </w:rPr>
        <w:t>l</w:t>
      </w:r>
      <w:r w:rsidRPr="0064531A">
        <w:rPr>
          <w:lang w:eastAsia="fr-FR" w:bidi="fr-FR"/>
        </w:rPr>
        <w:t>lons identiques formant une chaîne mais plutôt d’une « série récurre</w:t>
      </w:r>
      <w:r w:rsidRPr="0064531A">
        <w:rPr>
          <w:lang w:eastAsia="fr-FR" w:bidi="fr-FR"/>
        </w:rPr>
        <w:t>n</w:t>
      </w:r>
      <w:r w:rsidRPr="0064531A">
        <w:rPr>
          <w:lang w:eastAsia="fr-FR" w:bidi="fr-FR"/>
        </w:rPr>
        <w:t xml:space="preserve">te » où chaque terme est en quelque sorte </w:t>
      </w:r>
      <w:r w:rsidRPr="0064531A">
        <w:rPr>
          <w:b/>
          <w:lang w:eastAsia="fr-FR" w:bidi="fr-FR"/>
        </w:rPr>
        <w:t>fonction</w:t>
      </w:r>
      <w:r w:rsidRPr="0064531A">
        <w:rPr>
          <w:lang w:eastAsia="fr-FR" w:bidi="fr-FR"/>
        </w:rPr>
        <w:t xml:space="preserve"> des termes imm</w:t>
      </w:r>
      <w:r w:rsidRPr="0064531A">
        <w:rPr>
          <w:lang w:eastAsia="fr-FR" w:bidi="fr-FR"/>
        </w:rPr>
        <w:t>é</w:t>
      </w:r>
      <w:r w:rsidRPr="0064531A">
        <w:rPr>
          <w:lang w:eastAsia="fr-FR" w:bidi="fr-FR"/>
        </w:rPr>
        <w:t>diatement précédents...</w:t>
      </w:r>
    </w:p>
    <w:p w:rsidR="00711472" w:rsidRPr="0064531A" w:rsidRDefault="00711472" w:rsidP="00711472">
      <w:pPr>
        <w:spacing w:before="120" w:after="120"/>
        <w:jc w:val="both"/>
        <w:rPr>
          <w:szCs w:val="24"/>
          <w:lang w:eastAsia="fr-FR" w:bidi="fr-FR"/>
        </w:rPr>
      </w:pPr>
    </w:p>
    <w:p w:rsidR="00711472" w:rsidRPr="0064531A" w:rsidRDefault="00711472" w:rsidP="00711472">
      <w:pPr>
        <w:pStyle w:val="planche"/>
      </w:pPr>
      <w:bookmarkStart w:id="51" w:name="Delinquances_pt_2_chap_6_7"/>
      <w:r w:rsidRPr="0064531A">
        <w:t>LES TROIS GRANDS PALIERS</w:t>
      </w:r>
      <w:r>
        <w:br/>
      </w:r>
      <w:r w:rsidRPr="0064531A">
        <w:t>DE FONCTIONNEMENT S</w:t>
      </w:r>
      <w:r w:rsidRPr="0064531A">
        <w:t>O</w:t>
      </w:r>
      <w:r w:rsidRPr="0064531A">
        <w:t>CIAL</w:t>
      </w:r>
    </w:p>
    <w:bookmarkEnd w:id="51"/>
    <w:p w:rsidR="00711472" w:rsidRPr="0064531A" w:rsidRDefault="00711472" w:rsidP="00711472">
      <w:pPr>
        <w:spacing w:before="120" w:after="120"/>
        <w:jc w:val="both"/>
        <w:rPr>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lang w:eastAsia="fr-FR" w:bidi="fr-FR"/>
        </w:rPr>
        <w:t>Comme nous l’avons construit, le continuum sur lequel se répartit l’ensemble des adolescents enquêtés comporte trois grandes zones, formant trois paliers distincts.</w:t>
      </w:r>
    </w:p>
    <w:p w:rsidR="00711472" w:rsidRPr="0064531A" w:rsidRDefault="00711472" w:rsidP="00711472">
      <w:pPr>
        <w:spacing w:before="120" w:after="120"/>
        <w:jc w:val="both"/>
      </w:pPr>
      <w:r w:rsidRPr="0064531A">
        <w:rPr>
          <w:lang w:eastAsia="fr-FR" w:bidi="fr-FR"/>
        </w:rPr>
        <w:t>Il y a d’abord une zone de socialité, où se situent les adolescents capables de respecter les exigences de la vie collective, c’est-à-dire ceux qui n’ont pas de problèmes réels d’adaptation parce qu’ils sont sensibles à l’impact socialisant de l’école et de la famille et parce que leur niveau de développement psychologique est satisfaisant. Ces s</w:t>
      </w:r>
      <w:r w:rsidRPr="0064531A">
        <w:rPr>
          <w:lang w:eastAsia="fr-FR" w:bidi="fr-FR"/>
        </w:rPr>
        <w:t>u</w:t>
      </w:r>
      <w:r w:rsidRPr="0064531A">
        <w:rPr>
          <w:lang w:eastAsia="fr-FR" w:bidi="fr-FR"/>
        </w:rPr>
        <w:t>jets disposent des moyens nécessaires pour affronter la réalité et pour s’y ajuster et n’ont donc pas besoin, ni très longtemps ni très intens</w:t>
      </w:r>
      <w:r w:rsidRPr="0064531A">
        <w:rPr>
          <w:lang w:eastAsia="fr-FR" w:bidi="fr-FR"/>
        </w:rPr>
        <w:t>é</w:t>
      </w:r>
      <w:r w:rsidRPr="0064531A">
        <w:rPr>
          <w:lang w:eastAsia="fr-FR" w:bidi="fr-FR"/>
        </w:rPr>
        <w:t>ment, de la délinquance.</w:t>
      </w:r>
    </w:p>
    <w:p w:rsidR="00711472" w:rsidRDefault="00711472" w:rsidP="00711472">
      <w:pPr>
        <w:spacing w:before="120" w:after="120"/>
        <w:jc w:val="both"/>
        <w:rPr>
          <w:lang w:eastAsia="fr-FR" w:bidi="fr-FR"/>
        </w:rPr>
      </w:pPr>
      <w:r w:rsidRPr="0064531A">
        <w:rPr>
          <w:lang w:eastAsia="fr-FR" w:bidi="fr-FR"/>
        </w:rPr>
        <w:t>Ensuite se découpe la zone de dyssocialité occupée en bonne partie par des adolescents judiciarisés, sujets dont le développement perso</w:t>
      </w:r>
      <w:r w:rsidRPr="0064531A">
        <w:rPr>
          <w:lang w:eastAsia="fr-FR" w:bidi="fr-FR"/>
        </w:rPr>
        <w:t>n</w:t>
      </w:r>
      <w:r w:rsidRPr="0064531A">
        <w:rPr>
          <w:lang w:eastAsia="fr-FR" w:bidi="fr-FR"/>
        </w:rPr>
        <w:t>nel et social est substantiellement déficitaire, surtout en raison de c</w:t>
      </w:r>
      <w:r w:rsidRPr="0064531A">
        <w:rPr>
          <w:lang w:eastAsia="fr-FR" w:bidi="fr-FR"/>
        </w:rPr>
        <w:t>a</w:t>
      </w:r>
      <w:r w:rsidRPr="0064531A">
        <w:rPr>
          <w:lang w:eastAsia="fr-FR" w:bidi="fr-FR"/>
        </w:rPr>
        <w:t>rences de la personnalité souvent majeures et plus ou moins perm</w:t>
      </w:r>
      <w:r w:rsidRPr="0064531A">
        <w:rPr>
          <w:lang w:eastAsia="fr-FR" w:bidi="fr-FR"/>
        </w:rPr>
        <w:t>a</w:t>
      </w:r>
      <w:r w:rsidRPr="0064531A">
        <w:rPr>
          <w:lang w:eastAsia="fr-FR" w:bidi="fr-FR"/>
        </w:rPr>
        <w:t>nentes ; ils se maintiennent d’ailleurs dans une sorte d’insuffisance évolutive. Pour ces sujets, la conduite délinquante tend à découler principalement de l’inefficience de la supervision didactique fournie par la famille et l’école. Ces jeunes se distinguent carrément des ad</w:t>
      </w:r>
      <w:r w:rsidRPr="0064531A">
        <w:rPr>
          <w:lang w:eastAsia="fr-FR" w:bidi="fr-FR"/>
        </w:rPr>
        <w:t>o</w:t>
      </w:r>
      <w:r w:rsidRPr="0064531A">
        <w:rPr>
          <w:lang w:eastAsia="fr-FR" w:bidi="fr-FR"/>
        </w:rPr>
        <w:t>lescents socialisés en ce qui concerne les acquis relationnels ; de plus, leur organisation endopsychique, sans être trop lourdement amochée, n’en présente pas moins des déficiences prononcées.</w:t>
      </w:r>
    </w:p>
    <w:p w:rsidR="00711472" w:rsidRPr="0064531A" w:rsidRDefault="00711472" w:rsidP="00711472">
      <w:pPr>
        <w:spacing w:before="120" w:after="120"/>
        <w:jc w:val="both"/>
        <w:rPr>
          <w:lang w:eastAsia="fr-FR" w:bidi="fr-FR"/>
        </w:rPr>
      </w:pPr>
      <w:r w:rsidRPr="0064531A">
        <w:rPr>
          <w:lang w:eastAsia="fr-FR" w:bidi="fr-FR"/>
        </w:rPr>
        <w:t>[301]</w:t>
      </w:r>
    </w:p>
    <w:p w:rsidR="00711472" w:rsidRPr="0064531A" w:rsidRDefault="00711472" w:rsidP="00711472">
      <w:pPr>
        <w:spacing w:before="120" w:after="120"/>
        <w:jc w:val="both"/>
      </w:pPr>
      <w:r w:rsidRPr="0064531A">
        <w:rPr>
          <w:lang w:eastAsia="fr-FR" w:bidi="fr-FR"/>
        </w:rPr>
        <w:t>Enfin se démarque la zone de criminalité, la coupure entre cette zone et celle de dyssocialité étant aussi très nette : les analyses d</w:t>
      </w:r>
      <w:r w:rsidRPr="0064531A">
        <w:rPr>
          <w:lang w:eastAsia="fr-FR" w:bidi="fr-FR"/>
        </w:rPr>
        <w:t>é</w:t>
      </w:r>
      <w:r w:rsidRPr="0064531A">
        <w:rPr>
          <w:lang w:eastAsia="fr-FR" w:bidi="fr-FR"/>
        </w:rPr>
        <w:t>montrent que les délinquants persistants graves voient leur dysfon</w:t>
      </w:r>
      <w:r w:rsidRPr="0064531A">
        <w:rPr>
          <w:lang w:eastAsia="fr-FR" w:bidi="fr-FR"/>
        </w:rPr>
        <w:t>c</w:t>
      </w:r>
      <w:r w:rsidRPr="0064531A">
        <w:rPr>
          <w:lang w:eastAsia="fr-FR" w:bidi="fr-FR"/>
        </w:rPr>
        <w:t>tionnement se cristalliser et leur évolution stopper presque entièr</w:t>
      </w:r>
      <w:r w:rsidRPr="0064531A">
        <w:rPr>
          <w:lang w:eastAsia="fr-FR" w:bidi="fr-FR"/>
        </w:rPr>
        <w:t>e</w:t>
      </w:r>
      <w:r w:rsidRPr="0064531A">
        <w:rPr>
          <w:lang w:eastAsia="fr-FR" w:bidi="fr-FR"/>
        </w:rPr>
        <w:t>ment. Ils sont et demeureront aux prises avec une incapacité réelle à se conformer aux exigences de la vie collective, par suite d'une vérit</w:t>
      </w:r>
      <w:r w:rsidRPr="0064531A">
        <w:rPr>
          <w:lang w:eastAsia="fr-FR" w:bidi="fr-FR"/>
        </w:rPr>
        <w:t>a</w:t>
      </w:r>
      <w:r w:rsidRPr="0064531A">
        <w:rPr>
          <w:lang w:eastAsia="fr-FR" w:bidi="fr-FR"/>
        </w:rPr>
        <w:t>ble détérioration des fonctions de relation et de participation. Leur i</w:t>
      </w:r>
      <w:r w:rsidRPr="0064531A">
        <w:rPr>
          <w:lang w:eastAsia="fr-FR" w:bidi="fr-FR"/>
        </w:rPr>
        <w:t>n</w:t>
      </w:r>
      <w:r w:rsidRPr="0064531A">
        <w:rPr>
          <w:lang w:eastAsia="fr-FR" w:bidi="fr-FR"/>
        </w:rPr>
        <w:t>tégration sociale, interpersonnelle et psychique laisse tellement à dés</w:t>
      </w:r>
      <w:r w:rsidRPr="0064531A">
        <w:rPr>
          <w:lang w:eastAsia="fr-FR" w:bidi="fr-FR"/>
        </w:rPr>
        <w:t>i</w:t>
      </w:r>
      <w:r w:rsidRPr="0064531A">
        <w:rPr>
          <w:lang w:eastAsia="fr-FR" w:bidi="fr-FR"/>
        </w:rPr>
        <w:t>rer que c’est tout leur développement psychologique de base qui se trouve gravement compromis. De plus, ils apparaissent terriblement désengagés face aux exigences du développement et sont voués, ma</w:t>
      </w:r>
      <w:r w:rsidRPr="0064531A">
        <w:rPr>
          <w:lang w:eastAsia="fr-FR" w:bidi="fr-FR"/>
        </w:rPr>
        <w:t>l</w:t>
      </w:r>
      <w:r w:rsidRPr="0064531A">
        <w:rPr>
          <w:lang w:eastAsia="fr-FR" w:bidi="fr-FR"/>
        </w:rPr>
        <w:t>gré quelques légers changements, à littéralement piétiner sur place, le retard accumulé leur apparaissant vite quasi impossible à combler. Il est évident que s'édifie chez eux une structure de personnalité capable de soutenir longtemps l’antisocialité.</w:t>
      </w:r>
    </w:p>
    <w:p w:rsidR="00711472" w:rsidRPr="0064531A" w:rsidRDefault="00711472" w:rsidP="00711472">
      <w:pPr>
        <w:spacing w:before="120" w:after="120"/>
        <w:jc w:val="both"/>
      </w:pPr>
      <w:r w:rsidRPr="0064531A">
        <w:rPr>
          <w:lang w:eastAsia="fr-FR" w:bidi="fr-FR"/>
        </w:rPr>
        <w:t>Toute réflexion sur l’émergence et la consolidation de la conduite délinquante qui vise à une juste compréhension de la véritable signif</w:t>
      </w:r>
      <w:r w:rsidRPr="0064531A">
        <w:rPr>
          <w:lang w:eastAsia="fr-FR" w:bidi="fr-FR"/>
        </w:rPr>
        <w:t>i</w:t>
      </w:r>
      <w:r w:rsidRPr="0064531A">
        <w:rPr>
          <w:lang w:eastAsia="fr-FR" w:bidi="fr-FR"/>
        </w:rPr>
        <w:t>cation de cet agir doit, à notre avis, tenir compte de ces trois paliers bien distincts de réalité pour être menée à bien.</w:t>
      </w: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ind w:firstLine="0"/>
        <w:jc w:val="both"/>
      </w:pPr>
      <w:r w:rsidRPr="0064531A">
        <w:t>[302]</w:t>
      </w:r>
    </w:p>
    <w:p w:rsidR="00711472" w:rsidRPr="0064531A" w:rsidRDefault="00711472" w:rsidP="00711472">
      <w:pPr>
        <w:spacing w:before="120" w:after="120"/>
        <w:ind w:firstLine="0"/>
        <w:jc w:val="both"/>
      </w:pPr>
      <w:r w:rsidRPr="0064531A">
        <w:br w:type="page"/>
        <w:t>[303]</w:t>
      </w:r>
    </w:p>
    <w:p w:rsidR="00711472" w:rsidRPr="0064531A" w:rsidRDefault="00711472" w:rsidP="00711472">
      <w:pPr>
        <w:jc w:val="both"/>
      </w:pPr>
    </w:p>
    <w:p w:rsidR="00711472" w:rsidRPr="0064531A" w:rsidRDefault="00711472" w:rsidP="00711472"/>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52" w:name="Delinquances_pt_3"/>
      <w:r w:rsidRPr="0064531A">
        <w:rPr>
          <w:b/>
        </w:rPr>
        <w:t>Délinquances et délinquants</w:t>
      </w:r>
    </w:p>
    <w:p w:rsidR="00711472" w:rsidRPr="0064531A" w:rsidRDefault="00711472" w:rsidP="00711472">
      <w:pPr>
        <w:jc w:val="both"/>
      </w:pPr>
    </w:p>
    <w:p w:rsidR="00711472" w:rsidRPr="0064531A" w:rsidRDefault="00711472" w:rsidP="00711472">
      <w:pPr>
        <w:pStyle w:val="partie"/>
        <w:jc w:val="center"/>
        <w:rPr>
          <w:sz w:val="72"/>
        </w:rPr>
      </w:pPr>
      <w:r w:rsidRPr="0064531A">
        <w:rPr>
          <w:sz w:val="72"/>
        </w:rPr>
        <w:t>Troisième partie</w:t>
      </w:r>
    </w:p>
    <w:p w:rsidR="00711472" w:rsidRPr="0064531A" w:rsidRDefault="00711472" w:rsidP="00711472">
      <w:pPr>
        <w:jc w:val="both"/>
      </w:pPr>
    </w:p>
    <w:p w:rsidR="00711472" w:rsidRPr="0064531A" w:rsidRDefault="00711472" w:rsidP="00711472">
      <w:pPr>
        <w:pStyle w:val="Titreniveau2"/>
      </w:pPr>
      <w:r w:rsidRPr="0064531A">
        <w:t>VERS UNE CRIMINOLOGIE</w:t>
      </w:r>
      <w:r w:rsidRPr="0064531A">
        <w:br/>
        <w:t>APPLIQUÉE</w:t>
      </w:r>
    </w:p>
    <w:bookmarkEnd w:id="52"/>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512"/>
      </w:tblGrid>
      <w:tr w:rsidR="00711472" w:rsidRPr="0064531A">
        <w:tc>
          <w:tcPr>
            <w:tcW w:w="6512" w:type="dxa"/>
            <w:shd w:val="clear" w:color="auto" w:fill="EAF1DD"/>
          </w:tcPr>
          <w:p w:rsidR="00711472" w:rsidRPr="0064531A" w:rsidRDefault="00711472" w:rsidP="00711472">
            <w:pPr>
              <w:ind w:firstLine="0"/>
              <w:jc w:val="both"/>
            </w:pPr>
          </w:p>
          <w:p w:rsidR="00711472" w:rsidRPr="003212F6" w:rsidRDefault="00711472" w:rsidP="00711472">
            <w:pPr>
              <w:spacing w:before="120" w:after="120"/>
              <w:jc w:val="both"/>
              <w:rPr>
                <w:sz w:val="24"/>
              </w:rPr>
            </w:pPr>
            <w:r w:rsidRPr="003212F6">
              <w:rPr>
                <w:sz w:val="24"/>
              </w:rPr>
              <w:t>Chapitre 7</w:t>
            </w:r>
          </w:p>
          <w:p w:rsidR="00711472" w:rsidRPr="0064531A" w:rsidRDefault="00711472" w:rsidP="00711472">
            <w:pPr>
              <w:spacing w:before="120" w:after="120"/>
              <w:ind w:left="360" w:firstLine="0"/>
              <w:jc w:val="both"/>
            </w:pPr>
            <w:hyperlink w:anchor="Delinquances_pt_3_chap_7" w:history="1">
              <w:r w:rsidRPr="003212F6">
                <w:rPr>
                  <w:rStyle w:val="Lienhypertexte"/>
                  <w:sz w:val="24"/>
                </w:rPr>
                <w:t>FACE À LA DÉLINQUANCE :</w:t>
              </w:r>
              <w:r w:rsidRPr="003212F6">
                <w:rPr>
                  <w:rStyle w:val="Lienhypertexte"/>
                  <w:sz w:val="24"/>
                </w:rPr>
                <w:br/>
                <w:t>UNE STRATÉGIE DIFFÉRENTIELLE</w:t>
              </w:r>
            </w:hyperlink>
          </w:p>
          <w:p w:rsidR="00711472" w:rsidRPr="0064531A" w:rsidRDefault="00711472" w:rsidP="00711472">
            <w:pPr>
              <w:ind w:firstLine="0"/>
              <w:jc w:val="both"/>
            </w:pPr>
          </w:p>
        </w:tc>
      </w:tr>
    </w:tbl>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p w:rsidR="00711472" w:rsidRPr="0064531A" w:rsidRDefault="00711472" w:rsidP="00711472">
      <w:pPr>
        <w:spacing w:before="120" w:after="120"/>
        <w:jc w:val="both"/>
      </w:pPr>
    </w:p>
    <w:p w:rsidR="00711472" w:rsidRPr="0064531A" w:rsidRDefault="00711472" w:rsidP="00711472">
      <w:pPr>
        <w:spacing w:before="120" w:after="120"/>
        <w:ind w:firstLine="0"/>
        <w:jc w:val="both"/>
      </w:pPr>
      <w:r w:rsidRPr="0064531A">
        <w:t>[304]</w:t>
      </w:r>
    </w:p>
    <w:p w:rsidR="00711472" w:rsidRPr="0064531A" w:rsidRDefault="00711472" w:rsidP="00711472">
      <w:pPr>
        <w:spacing w:before="120" w:after="120"/>
        <w:ind w:firstLine="0"/>
        <w:jc w:val="both"/>
        <w:rPr>
          <w:color w:val="000000"/>
          <w:lang w:eastAsia="fr-FR" w:bidi="fr-FR"/>
        </w:rPr>
      </w:pPr>
      <w:r w:rsidRPr="0064531A">
        <w:br w:type="page"/>
      </w:r>
      <w:r w:rsidRPr="0064531A">
        <w:rPr>
          <w:color w:val="000000"/>
          <w:lang w:eastAsia="fr-FR" w:bidi="fr-FR"/>
        </w:rPr>
        <w:t>[305]</w:t>
      </w:r>
    </w:p>
    <w:p w:rsidR="00711472" w:rsidRDefault="00711472" w:rsidP="00711472">
      <w:pPr>
        <w:spacing w:before="120" w:after="120"/>
        <w:ind w:firstLine="0"/>
        <w:jc w:val="both"/>
      </w:pPr>
    </w:p>
    <w:p w:rsidR="00711472" w:rsidRDefault="00711472" w:rsidP="00711472">
      <w:pPr>
        <w:spacing w:before="120" w:after="120"/>
        <w:ind w:firstLine="0"/>
        <w:jc w:val="both"/>
      </w:pPr>
    </w:p>
    <w:p w:rsidR="00711472" w:rsidRPr="0064531A" w:rsidRDefault="00711472" w:rsidP="00711472">
      <w:pPr>
        <w:spacing w:before="120" w:after="120"/>
        <w:ind w:firstLine="0"/>
        <w:jc w:val="both"/>
      </w:pPr>
    </w:p>
    <w:p w:rsidR="00711472" w:rsidRPr="0064531A" w:rsidRDefault="00711472" w:rsidP="00711472">
      <w:pPr>
        <w:spacing w:before="120" w:after="120"/>
        <w:jc w:val="both"/>
      </w:pPr>
      <w:r w:rsidRPr="0064531A">
        <w:rPr>
          <w:color w:val="000000"/>
          <w:lang w:eastAsia="fr-FR" w:bidi="fr-FR"/>
        </w:rPr>
        <w:t>Dans la première partie du présent ouvrage, en particulier aux ch</w:t>
      </w:r>
      <w:r w:rsidRPr="0064531A">
        <w:rPr>
          <w:color w:val="000000"/>
          <w:lang w:eastAsia="fr-FR" w:bidi="fr-FR"/>
        </w:rPr>
        <w:t>a</w:t>
      </w:r>
      <w:r w:rsidRPr="0064531A">
        <w:rPr>
          <w:color w:val="000000"/>
          <w:lang w:eastAsia="fr-FR" w:bidi="fr-FR"/>
        </w:rPr>
        <w:t>pitres</w:t>
      </w:r>
      <w:r>
        <w:rPr>
          <w:color w:val="000000"/>
          <w:lang w:eastAsia="fr-FR" w:bidi="fr-FR"/>
        </w:rPr>
        <w:t> </w:t>
      </w:r>
      <w:r w:rsidRPr="0064531A">
        <w:rPr>
          <w:color w:val="000000"/>
          <w:lang w:eastAsia="fr-FR" w:bidi="fr-FR"/>
        </w:rPr>
        <w:t>2 et 3, nous avons décrit la trajectoire de l’activité délinquante à travers l’adolescence, alors que dans la seconde partie, soit aux chap</w:t>
      </w:r>
      <w:r w:rsidRPr="0064531A">
        <w:rPr>
          <w:color w:val="000000"/>
          <w:lang w:eastAsia="fr-FR" w:bidi="fr-FR"/>
        </w:rPr>
        <w:t>i</w:t>
      </w:r>
      <w:r w:rsidRPr="0064531A">
        <w:rPr>
          <w:color w:val="000000"/>
          <w:lang w:eastAsia="fr-FR" w:bidi="fr-FR"/>
        </w:rPr>
        <w:t>tres</w:t>
      </w:r>
      <w:r>
        <w:rPr>
          <w:color w:val="000000"/>
          <w:lang w:eastAsia="fr-FR" w:bidi="fr-FR"/>
        </w:rPr>
        <w:t> </w:t>
      </w:r>
      <w:r w:rsidRPr="0064531A">
        <w:rPr>
          <w:color w:val="000000"/>
          <w:lang w:eastAsia="fr-FR" w:bidi="fr-FR"/>
        </w:rPr>
        <w:t>4 et 5, nous avons traité des facteurs criminogènes actifs de type social et psychologique. Ces deux démarches, qui visaient à l’avancement de nos connaissances sur les manifestations et sur les sources constantes de la délinquance, s’inscrivaient dans une perspe</w:t>
      </w:r>
      <w:r w:rsidRPr="0064531A">
        <w:rPr>
          <w:color w:val="000000"/>
          <w:lang w:eastAsia="fr-FR" w:bidi="fr-FR"/>
        </w:rPr>
        <w:t>c</w:t>
      </w:r>
      <w:r w:rsidRPr="0064531A">
        <w:rPr>
          <w:color w:val="000000"/>
          <w:lang w:eastAsia="fr-FR" w:bidi="fr-FR"/>
        </w:rPr>
        <w:t>tive stricte de compréhension scientifique de cet agir. Au chapitre</w:t>
      </w:r>
      <w:r>
        <w:rPr>
          <w:color w:val="000000"/>
          <w:lang w:eastAsia="fr-FR" w:bidi="fr-FR"/>
        </w:rPr>
        <w:t> </w:t>
      </w:r>
      <w:r w:rsidRPr="0064531A">
        <w:rPr>
          <w:color w:val="000000"/>
          <w:lang w:eastAsia="fr-FR" w:bidi="fr-FR"/>
        </w:rPr>
        <w:t>6, comportant une analyse typologique pour maîtriser la variabilité de la réalité délinquante, nous avons jeté les bases d’une autre démarche, soit celle qui mène à l’intervention, puisqu’à partir du moment où une vision différenciée des principaux modes d’expression de l’orientation délictueuse est rendue possible, une stratégie d’intervention mieux ajustée à chacun des modes s’impose par le fait même.</w:t>
      </w:r>
    </w:p>
    <w:p w:rsidR="00711472" w:rsidRPr="0064531A" w:rsidRDefault="00711472" w:rsidP="00711472">
      <w:pPr>
        <w:spacing w:before="120" w:after="120"/>
        <w:jc w:val="both"/>
      </w:pPr>
      <w:r w:rsidRPr="0064531A">
        <w:rPr>
          <w:color w:val="000000"/>
          <w:lang w:eastAsia="fr-FR" w:bidi="fr-FR"/>
        </w:rPr>
        <w:t>Dans la plus pure tradition de la criminologie, qui s’est toujours voulue une science appliquée, il est pressant, entre autres parce que les adolescents délinquants d’aujourd’hui risquent de devenir les adu</w:t>
      </w:r>
      <w:r w:rsidRPr="0064531A">
        <w:rPr>
          <w:color w:val="000000"/>
          <w:lang w:eastAsia="fr-FR" w:bidi="fr-FR"/>
        </w:rPr>
        <w:t>l</w:t>
      </w:r>
      <w:r w:rsidRPr="0064531A">
        <w:rPr>
          <w:color w:val="000000"/>
          <w:lang w:eastAsia="fr-FR" w:bidi="fr-FR"/>
        </w:rPr>
        <w:t>tes criminels de demain et surtout parce qu’il se confirme, grâce aux recherches longitudinales, que les conduites antisociales tendent à demeurer stables durant une très longue période de la vie des indiv</w:t>
      </w:r>
      <w:r w:rsidRPr="0064531A">
        <w:rPr>
          <w:color w:val="000000"/>
          <w:lang w:eastAsia="fr-FR" w:bidi="fr-FR"/>
        </w:rPr>
        <w:t>i</w:t>
      </w:r>
      <w:r w:rsidRPr="0064531A">
        <w:rPr>
          <w:color w:val="000000"/>
          <w:lang w:eastAsia="fr-FR" w:bidi="fr-FR"/>
        </w:rPr>
        <w:t xml:space="preserve">dus </w:t>
      </w:r>
      <w:r w:rsidRPr="00D575C0">
        <w:rPr>
          <w:smallCaps/>
        </w:rPr>
        <w:t xml:space="preserve">(LeBlanc, </w:t>
      </w:r>
      <w:r w:rsidRPr="0064531A">
        <w:rPr>
          <w:color w:val="000000"/>
          <w:lang w:eastAsia="fr-FR" w:bidi="fr-FR"/>
        </w:rPr>
        <w:t>1985f), de « dynamiser » notre action en la nuançant, d’élaborer des méthodes efficaces de dépistage précoce et de diagno</w:t>
      </w:r>
      <w:r w:rsidRPr="0064531A">
        <w:rPr>
          <w:color w:val="000000"/>
          <w:lang w:eastAsia="fr-FR" w:bidi="fr-FR"/>
        </w:rPr>
        <w:t>s</w:t>
      </w:r>
      <w:r w:rsidRPr="0064531A">
        <w:rPr>
          <w:color w:val="000000"/>
          <w:lang w:eastAsia="fr-FR" w:bidi="fr-FR"/>
        </w:rPr>
        <w:t>tic différentiel, et de mettre au point des modes efficaces d'interve</w:t>
      </w:r>
      <w:r w:rsidRPr="0064531A">
        <w:rPr>
          <w:color w:val="000000"/>
          <w:lang w:eastAsia="fr-FR" w:bidi="fr-FR"/>
        </w:rPr>
        <w:t>n</w:t>
      </w:r>
      <w:r w:rsidRPr="0064531A">
        <w:rPr>
          <w:color w:val="000000"/>
          <w:lang w:eastAsia="fr-FR" w:bidi="fr-FR"/>
        </w:rPr>
        <w:t>tion. La délinquance est un problème de taille, de par son ampleur ce</w:t>
      </w:r>
      <w:r w:rsidRPr="0064531A">
        <w:rPr>
          <w:color w:val="000000"/>
          <w:lang w:eastAsia="fr-FR" w:bidi="fr-FR"/>
        </w:rPr>
        <w:t>r</w:t>
      </w:r>
      <w:r w:rsidRPr="0064531A">
        <w:rPr>
          <w:color w:val="000000"/>
          <w:lang w:eastAsia="fr-FR" w:bidi="fr-FR"/>
        </w:rPr>
        <w:t>tes, mais encore plus de par sa spectaculaire puissance d’aggravation chez les jeunes qui s’y aventurent trop loin.</w:t>
      </w:r>
    </w:p>
    <w:p w:rsidR="00711472" w:rsidRPr="0064531A" w:rsidRDefault="00711472" w:rsidP="00711472">
      <w:pPr>
        <w:spacing w:before="120" w:after="120"/>
        <w:jc w:val="both"/>
      </w:pPr>
      <w:r w:rsidRPr="0064531A">
        <w:rPr>
          <w:color w:val="000000"/>
          <w:lang w:eastAsia="fr-FR" w:bidi="fr-FR"/>
        </w:rPr>
        <w:t xml:space="preserve">Au-delà des grands principes (droit des adolescents, protection des mineurs, participation volontaire, responsabilisation, conciliation, etc.) et des intentions généreuses (prévention du traumatisme de l’arrestation et de la comparution, compréhension de la condition du jeune, reconnaissance de son droit à l’erreur, dédramatisation de ses difficultés, réduction de l’étiquetage et de la contamination, recherche de solutions constructives...), les questions cruciales demeurent : </w:t>
      </w:r>
      <w:r w:rsidRPr="0064531A">
        <w:t>Avec qui allons-nous choisir de travailler ?</w:t>
      </w:r>
      <w:r w:rsidRPr="0064531A">
        <w:rPr>
          <w:color w:val="000000"/>
          <w:lang w:eastAsia="fr-FR" w:bidi="fr-FR"/>
        </w:rPr>
        <w:t xml:space="preserve"> (il nous faut nécessairement fa</w:t>
      </w:r>
      <w:r w:rsidRPr="0064531A">
        <w:rPr>
          <w:color w:val="000000"/>
          <w:lang w:eastAsia="fr-FR" w:bidi="fr-FR"/>
        </w:rPr>
        <w:t>i</w:t>
      </w:r>
      <w:r w:rsidRPr="0064531A">
        <w:rPr>
          <w:color w:val="000000"/>
          <w:lang w:eastAsia="fr-FR" w:bidi="fr-FR"/>
        </w:rPr>
        <w:t xml:space="preserve">re un choix...) ; </w:t>
      </w:r>
      <w:r w:rsidRPr="0064531A">
        <w:t>Comment allons-nous travailler ?</w:t>
      </w:r>
      <w:r w:rsidRPr="0064531A">
        <w:rPr>
          <w:color w:val="000000"/>
          <w:lang w:eastAsia="fr-FR" w:bidi="fr-FR"/>
        </w:rPr>
        <w:t xml:space="preserve"> (il est ind</w:t>
      </w:r>
      <w:r w:rsidRPr="0064531A">
        <w:rPr>
          <w:color w:val="000000"/>
          <w:lang w:eastAsia="fr-FR" w:bidi="fr-FR"/>
        </w:rPr>
        <w:t>é</w:t>
      </w:r>
      <w:r w:rsidRPr="0064531A">
        <w:rPr>
          <w:color w:val="000000"/>
          <w:lang w:eastAsia="fr-FR" w:bidi="fr-FR"/>
        </w:rPr>
        <w:t>niable que certaines catégories de clients requièrent des approches particuli</w:t>
      </w:r>
      <w:r w:rsidRPr="0064531A">
        <w:rPr>
          <w:color w:val="000000"/>
          <w:lang w:eastAsia="fr-FR" w:bidi="fr-FR"/>
        </w:rPr>
        <w:t>è</w:t>
      </w:r>
      <w:r w:rsidRPr="0064531A">
        <w:rPr>
          <w:color w:val="000000"/>
          <w:lang w:eastAsia="fr-FR" w:bidi="fr-FR"/>
        </w:rPr>
        <w:t xml:space="preserve">res...) ; </w:t>
      </w:r>
      <w:r w:rsidRPr="0064531A">
        <w:t>Existe-t-il des critères valables permettant de repérer rapid</w:t>
      </w:r>
      <w:r w:rsidRPr="0064531A">
        <w:t>e</w:t>
      </w:r>
      <w:r w:rsidRPr="0064531A">
        <w:t>ment les sujets « à risques » ?</w:t>
      </w:r>
      <w:r w:rsidRPr="0064531A">
        <w:rPr>
          <w:color w:val="000000"/>
          <w:lang w:eastAsia="fr-FR" w:bidi="fr-FR"/>
        </w:rPr>
        <w:t xml:space="preserve"> (les études longitudinales, par exemple celle de </w:t>
      </w:r>
      <w:r w:rsidRPr="00D575C0">
        <w:rPr>
          <w:smallCaps/>
        </w:rPr>
        <w:t xml:space="preserve">West </w:t>
      </w:r>
      <w:r w:rsidRPr="0064531A">
        <w:rPr>
          <w:color w:val="000000"/>
          <w:lang w:eastAsia="fr-FR" w:bidi="fr-FR"/>
        </w:rPr>
        <w:t>(1982), montrent bien que la carrière criminelle se pr</w:t>
      </w:r>
      <w:r w:rsidRPr="0064531A">
        <w:rPr>
          <w:color w:val="000000"/>
          <w:lang w:eastAsia="fr-FR" w:bidi="fr-FR"/>
        </w:rPr>
        <w:t>é</w:t>
      </w:r>
      <w:r w:rsidRPr="0064531A">
        <w:rPr>
          <w:color w:val="000000"/>
          <w:lang w:eastAsia="fr-FR" w:bidi="fr-FR"/>
        </w:rPr>
        <w:t>pare précocement ; l’observation rigoureuse des criminels adultes, te</w:t>
      </w:r>
      <w:r w:rsidRPr="0064531A">
        <w:rPr>
          <w:color w:val="000000"/>
          <w:lang w:eastAsia="fr-FR" w:bidi="fr-FR"/>
        </w:rPr>
        <w:t>l</w:t>
      </w:r>
      <w:r w:rsidRPr="0064531A">
        <w:rPr>
          <w:color w:val="000000"/>
          <w:lang w:eastAsia="fr-FR" w:bidi="fr-FR"/>
        </w:rPr>
        <w:t xml:space="preserve">le celle de </w:t>
      </w:r>
      <w:r w:rsidRPr="00D575C0">
        <w:rPr>
          <w:smallCaps/>
        </w:rPr>
        <w:t xml:space="preserve">Yochelson </w:t>
      </w:r>
      <w:r w:rsidRPr="0064531A">
        <w:rPr>
          <w:color w:val="000000"/>
          <w:lang w:eastAsia="fr-FR" w:bidi="fr-FR"/>
        </w:rPr>
        <w:t xml:space="preserve">et </w:t>
      </w:r>
      <w:r w:rsidRPr="00D575C0">
        <w:rPr>
          <w:smallCaps/>
        </w:rPr>
        <w:t xml:space="preserve">Samenow </w:t>
      </w:r>
      <w:r w:rsidRPr="0064531A">
        <w:rPr>
          <w:color w:val="000000"/>
          <w:lang w:eastAsia="fr-FR" w:bidi="fr-FR"/>
        </w:rPr>
        <w:t>(1976), établit que de lourds hand</w:t>
      </w:r>
      <w:r w:rsidRPr="0064531A">
        <w:rPr>
          <w:color w:val="000000"/>
          <w:lang w:eastAsia="fr-FR" w:bidi="fr-FR"/>
        </w:rPr>
        <w:t>i</w:t>
      </w:r>
      <w:r w:rsidRPr="0064531A">
        <w:rPr>
          <w:color w:val="000000"/>
          <w:lang w:eastAsia="fr-FR" w:bidi="fr-FR"/>
        </w:rPr>
        <w:t>caps de personnalité se développent à un très jeune âge et s’enracinent de manière exceptionnellement profonde dans la struct</w:t>
      </w:r>
      <w:r w:rsidRPr="0064531A">
        <w:rPr>
          <w:color w:val="000000"/>
          <w:lang w:eastAsia="fr-FR" w:bidi="fr-FR"/>
        </w:rPr>
        <w:t>u</w:t>
      </w:r>
      <w:r w:rsidRPr="0064531A">
        <w:rPr>
          <w:color w:val="000000"/>
          <w:lang w:eastAsia="fr-FR" w:bidi="fr-FR"/>
        </w:rPr>
        <w:t>re de perso</w:t>
      </w:r>
      <w:r w:rsidRPr="0064531A">
        <w:rPr>
          <w:color w:val="000000"/>
          <w:lang w:eastAsia="fr-FR" w:bidi="fr-FR"/>
        </w:rPr>
        <w:t>n</w:t>
      </w:r>
      <w:r w:rsidRPr="0064531A">
        <w:rPr>
          <w:color w:val="000000"/>
          <w:lang w:eastAsia="fr-FR" w:bidi="fr-FR"/>
        </w:rPr>
        <w:t>nalité).</w:t>
      </w:r>
    </w:p>
    <w:p w:rsidR="00711472" w:rsidRDefault="00711472" w:rsidP="00711472">
      <w:pPr>
        <w:spacing w:before="120" w:after="120"/>
        <w:jc w:val="both"/>
        <w:rPr>
          <w:color w:val="000000"/>
          <w:lang w:eastAsia="fr-FR" w:bidi="fr-FR"/>
        </w:rPr>
      </w:pPr>
      <w:r w:rsidRPr="0064531A">
        <w:rPr>
          <w:color w:val="000000"/>
          <w:lang w:eastAsia="fr-FR" w:bidi="fr-FR"/>
        </w:rPr>
        <w:t>Afin d’éclairer de telles questions, nous tenterons de dégager, dans le dernier chapitre intitulé « Face à la délinquance : une stratégie di</w:t>
      </w:r>
      <w:r w:rsidRPr="0064531A">
        <w:rPr>
          <w:color w:val="000000"/>
          <w:lang w:eastAsia="fr-FR" w:bidi="fr-FR"/>
        </w:rPr>
        <w:t>f</w:t>
      </w:r>
      <w:r w:rsidRPr="0064531A">
        <w:rPr>
          <w:color w:val="000000"/>
          <w:lang w:eastAsia="fr-FR" w:bidi="fr-FR"/>
        </w:rPr>
        <w:t>férentielle », des indications précises pour le traitement, la prévention et la ^neutralisation de la délinquance. Il importe cependant, au pr</w:t>
      </w:r>
      <w:r w:rsidRPr="0064531A">
        <w:rPr>
          <w:color w:val="000000"/>
          <w:lang w:eastAsia="fr-FR" w:bidi="fr-FR"/>
        </w:rPr>
        <w:t>é</w:t>
      </w:r>
      <w:r w:rsidRPr="0064531A">
        <w:rPr>
          <w:color w:val="000000"/>
          <w:lang w:eastAsia="fr-FR" w:bidi="fr-FR"/>
        </w:rPr>
        <w:t>alable, de signaler certaines limites et nuances.</w:t>
      </w:r>
    </w:p>
    <w:p w:rsidR="00711472" w:rsidRPr="0064531A" w:rsidRDefault="00711472" w:rsidP="00711472">
      <w:pPr>
        <w:spacing w:before="120" w:after="120"/>
        <w:jc w:val="both"/>
      </w:pPr>
      <w:r w:rsidRPr="0064531A">
        <w:t>[306]</w:t>
      </w:r>
    </w:p>
    <w:p w:rsidR="00711472" w:rsidRPr="0064531A" w:rsidRDefault="00711472" w:rsidP="00711472">
      <w:pPr>
        <w:spacing w:before="120" w:after="120"/>
        <w:jc w:val="both"/>
      </w:pPr>
      <w:r w:rsidRPr="0064531A">
        <w:rPr>
          <w:color w:val="000000"/>
          <w:lang w:eastAsia="fr-FR" w:bidi="fr-FR"/>
        </w:rPr>
        <w:t>Mentionnons d’abord que les prescriptions qui seront dégagées s’appliquent uniquement aux garçons. Ceux-ci commettent évide</w:t>
      </w:r>
      <w:r w:rsidRPr="0064531A">
        <w:rPr>
          <w:color w:val="000000"/>
          <w:lang w:eastAsia="fr-FR" w:bidi="fr-FR"/>
        </w:rPr>
        <w:t>m</w:t>
      </w:r>
      <w:r w:rsidRPr="0064531A">
        <w:rPr>
          <w:color w:val="000000"/>
          <w:lang w:eastAsia="fr-FR" w:bidi="fr-FR"/>
        </w:rPr>
        <w:t xml:space="preserve">ment la très grande majorité des actes délinquants, et il serait abusif de déduire que les bases dynamiques ou les processus de développement de la délinquance sont les mêmes chez les adolescentes. Des travaux effectués sur la délinquance des filles (voir </w:t>
      </w:r>
      <w:r w:rsidRPr="00D575C0">
        <w:rPr>
          <w:smallCaps/>
        </w:rPr>
        <w:t xml:space="preserve">Biron </w:t>
      </w:r>
      <w:r w:rsidRPr="00D575C0">
        <w:rPr>
          <w:color w:val="000000"/>
          <w:lang w:eastAsia="fr-FR" w:bidi="fr-FR"/>
        </w:rPr>
        <w:t>et al.,</w:t>
      </w:r>
      <w:r w:rsidRPr="0064531A">
        <w:rPr>
          <w:color w:val="000000"/>
          <w:lang w:eastAsia="fr-FR" w:bidi="fr-FR"/>
        </w:rPr>
        <w:t xml:space="preserve"> 1980, pour une recension) permettent d’ailleurs d’affirmer que l’agencement et la pl</w:t>
      </w:r>
      <w:r w:rsidRPr="0064531A">
        <w:rPr>
          <w:color w:val="000000"/>
          <w:lang w:eastAsia="fr-FR" w:bidi="fr-FR"/>
        </w:rPr>
        <w:t>a</w:t>
      </w:r>
      <w:r w:rsidRPr="0064531A">
        <w:rPr>
          <w:color w:val="000000"/>
          <w:lang w:eastAsia="fr-FR" w:bidi="fr-FR"/>
        </w:rPr>
        <w:t>ce des facteurs criminogènes actifs ne sont pas identiques pour les s</w:t>
      </w:r>
      <w:r w:rsidRPr="0064531A">
        <w:rPr>
          <w:color w:val="000000"/>
          <w:lang w:eastAsia="fr-FR" w:bidi="fr-FR"/>
        </w:rPr>
        <w:t>u</w:t>
      </w:r>
      <w:r w:rsidRPr="0064531A">
        <w:rPr>
          <w:color w:val="000000"/>
          <w:lang w:eastAsia="fr-FR" w:bidi="fr-FR"/>
        </w:rPr>
        <w:t>jets des deux sexes, même si de l’un à l’autre il ne semble pas y avoir de différences fondamentales dans la nature des facteurs qui po</w:t>
      </w:r>
      <w:r w:rsidRPr="0064531A">
        <w:rPr>
          <w:color w:val="000000"/>
          <w:lang w:eastAsia="fr-FR" w:bidi="fr-FR"/>
        </w:rPr>
        <w:t>r</w:t>
      </w:r>
      <w:r w:rsidRPr="0064531A">
        <w:rPr>
          <w:color w:val="000000"/>
          <w:lang w:eastAsia="fr-FR" w:bidi="fr-FR"/>
        </w:rPr>
        <w:t>tent la délinquance.</w:t>
      </w:r>
    </w:p>
    <w:p w:rsidR="00711472" w:rsidRPr="0064531A" w:rsidRDefault="00711472" w:rsidP="00711472">
      <w:pPr>
        <w:spacing w:before="120" w:after="120"/>
        <w:jc w:val="both"/>
      </w:pPr>
      <w:r w:rsidRPr="0064531A">
        <w:rPr>
          <w:color w:val="000000"/>
          <w:lang w:eastAsia="fr-FR" w:bidi="fr-FR"/>
        </w:rPr>
        <w:t>Précisons par ailleurs que la portée de nos déductions sur la déli</w:t>
      </w:r>
      <w:r w:rsidRPr="0064531A">
        <w:rPr>
          <w:color w:val="000000"/>
          <w:lang w:eastAsia="fr-FR" w:bidi="fr-FR"/>
        </w:rPr>
        <w:t>n</w:t>
      </w:r>
      <w:r w:rsidRPr="0064531A">
        <w:rPr>
          <w:color w:val="000000"/>
          <w:lang w:eastAsia="fr-FR" w:bidi="fr-FR"/>
        </w:rPr>
        <w:t>quance des garçons n’apparaît pas culturellement restrictive. En effet, la comparaison de nos résultats avec ceux provenant d'ailleurs, surtout ceux des récentes recherches en criminologie des mineurs, permet de conclure que les adolescents québécois manifestent leur délinquance de manière similaire aux jeunes des autres sociétés occidentales et qu’ils n’y sont pas poussés, selon toute apparence, par des causes pa</w:t>
      </w:r>
      <w:r w:rsidRPr="0064531A">
        <w:rPr>
          <w:color w:val="000000"/>
          <w:lang w:eastAsia="fr-FR" w:bidi="fr-FR"/>
        </w:rPr>
        <w:t>r</w:t>
      </w:r>
      <w:r w:rsidRPr="0064531A">
        <w:rPr>
          <w:color w:val="000000"/>
          <w:lang w:eastAsia="fr-FR" w:bidi="fr-FR"/>
        </w:rPr>
        <w:t>ticulières, reliées à leur contexte culturel propre.</w:t>
      </w:r>
    </w:p>
    <w:p w:rsidR="00711472" w:rsidRPr="0064531A" w:rsidRDefault="00711472" w:rsidP="00711472">
      <w:pPr>
        <w:spacing w:before="120" w:after="120"/>
        <w:jc w:val="both"/>
      </w:pPr>
      <w:r w:rsidRPr="0064531A">
        <w:rPr>
          <w:color w:val="000000"/>
          <w:lang w:eastAsia="fr-FR" w:bidi="fr-FR"/>
        </w:rPr>
        <w:t>Enfin, aucune démarche, quelle que soit son ampleur, ne peut pr</w:t>
      </w:r>
      <w:r w:rsidRPr="0064531A">
        <w:rPr>
          <w:color w:val="000000"/>
          <w:lang w:eastAsia="fr-FR" w:bidi="fr-FR"/>
        </w:rPr>
        <w:t>é</w:t>
      </w:r>
      <w:r w:rsidRPr="0064531A">
        <w:rPr>
          <w:color w:val="000000"/>
          <w:lang w:eastAsia="fr-FR" w:bidi="fr-FR"/>
        </w:rPr>
        <w:t>tendre toucher l’ensemble des facteurs liés à la délinquance : de trop nombreuses influences peuvent jouer et certaines d’entre elles deme</w:t>
      </w:r>
      <w:r w:rsidRPr="0064531A">
        <w:rPr>
          <w:color w:val="000000"/>
          <w:lang w:eastAsia="fr-FR" w:bidi="fr-FR"/>
        </w:rPr>
        <w:t>u</w:t>
      </w:r>
      <w:r w:rsidRPr="0064531A">
        <w:rPr>
          <w:color w:val="000000"/>
          <w:lang w:eastAsia="fr-FR" w:bidi="fr-FR"/>
        </w:rPr>
        <w:t>rent encore mal connues. Nous avons tendu un filet relativement large, qui englobe l’étude de l’individu et de son vécu social, psychologique et « comportemental », mais qui ne sollicite pas les explications bi</w:t>
      </w:r>
      <w:r w:rsidRPr="0064531A">
        <w:rPr>
          <w:color w:val="000000"/>
          <w:lang w:eastAsia="fr-FR" w:bidi="fr-FR"/>
        </w:rPr>
        <w:t>o</w:t>
      </w:r>
      <w:r w:rsidRPr="0064531A">
        <w:rPr>
          <w:color w:val="000000"/>
          <w:lang w:eastAsia="fr-FR" w:bidi="fr-FR"/>
        </w:rPr>
        <w:t>logiques, éthico-politiques et macrosociologiques du crime. Ce choix, nous l’avons fait en fonction de notre expertise propre, de notre jug</w:t>
      </w:r>
      <w:r w:rsidRPr="0064531A">
        <w:rPr>
          <w:color w:val="000000"/>
          <w:lang w:eastAsia="fr-FR" w:bidi="fr-FR"/>
        </w:rPr>
        <w:t>e</w:t>
      </w:r>
      <w:r w:rsidRPr="0064531A">
        <w:rPr>
          <w:color w:val="000000"/>
          <w:lang w:eastAsia="fr-FR" w:bidi="fr-FR"/>
        </w:rPr>
        <w:t>ment sur la rentabilité heuristique des diverses problématiques qui viennent d’être mentionnées, et de notre conviction que la criminol</w:t>
      </w:r>
      <w:r w:rsidRPr="0064531A">
        <w:rPr>
          <w:color w:val="000000"/>
          <w:lang w:eastAsia="fr-FR" w:bidi="fr-FR"/>
        </w:rPr>
        <w:t>o</w:t>
      </w:r>
      <w:r w:rsidRPr="0064531A">
        <w:rPr>
          <w:color w:val="000000"/>
          <w:lang w:eastAsia="fr-FR" w:bidi="fr-FR"/>
        </w:rPr>
        <w:t>gie doit bien comprendre les individus qui ont des difficultés à respe</w:t>
      </w:r>
      <w:r w:rsidRPr="0064531A">
        <w:rPr>
          <w:color w:val="000000"/>
          <w:lang w:eastAsia="fr-FR" w:bidi="fr-FR"/>
        </w:rPr>
        <w:t>c</w:t>
      </w:r>
      <w:r w:rsidRPr="0064531A">
        <w:rPr>
          <w:color w:val="000000"/>
          <w:lang w:eastAsia="fr-FR" w:bidi="fr-FR"/>
        </w:rPr>
        <w:t>ter les exigences du contrat social afin de les aider à mieux s’y ajuster.</w:t>
      </w:r>
    </w:p>
    <w:p w:rsidR="00711472" w:rsidRPr="0064531A" w:rsidRDefault="00711472" w:rsidP="00711472">
      <w:pPr>
        <w:spacing w:before="120" w:after="120"/>
        <w:ind w:firstLine="0"/>
        <w:jc w:val="both"/>
      </w:pPr>
      <w:r w:rsidRPr="0064531A">
        <w:br w:type="page"/>
        <w:t>[307]</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53" w:name="Delinquances_pt_3_chap_7"/>
      <w:r w:rsidRPr="0064531A">
        <w:rPr>
          <w:b/>
        </w:rPr>
        <w:t>Délinquances et délinquants</w:t>
      </w:r>
    </w:p>
    <w:p w:rsidR="00711472" w:rsidRPr="0064531A" w:rsidRDefault="00711472" w:rsidP="00711472">
      <w:pPr>
        <w:spacing w:after="120"/>
        <w:ind w:firstLine="0"/>
        <w:jc w:val="center"/>
        <w:rPr>
          <w:color w:val="000080"/>
          <w:sz w:val="24"/>
        </w:rPr>
      </w:pPr>
      <w:r w:rsidRPr="0064531A">
        <w:rPr>
          <w:b/>
          <w:color w:val="000080"/>
          <w:sz w:val="24"/>
        </w:rPr>
        <w:t>TROISIÈME PARTIE</w:t>
      </w:r>
      <w:r w:rsidRPr="0064531A">
        <w:rPr>
          <w:color w:val="000080"/>
          <w:sz w:val="24"/>
        </w:rPr>
        <w:br/>
        <w:t>VERS UNE CRIMINOLOGIE APPLIQUÉE</w:t>
      </w:r>
    </w:p>
    <w:p w:rsidR="00711472" w:rsidRPr="0064531A" w:rsidRDefault="00711472" w:rsidP="00711472">
      <w:pPr>
        <w:pStyle w:val="Titreniveau1"/>
      </w:pPr>
      <w:r w:rsidRPr="0064531A">
        <w:t>Chapitre 7</w:t>
      </w:r>
    </w:p>
    <w:p w:rsidR="00711472" w:rsidRPr="0064531A" w:rsidRDefault="00711472" w:rsidP="00711472">
      <w:pPr>
        <w:jc w:val="both"/>
        <w:rPr>
          <w:szCs w:val="36"/>
        </w:rPr>
      </w:pPr>
    </w:p>
    <w:p w:rsidR="00711472" w:rsidRPr="0064531A" w:rsidRDefault="00711472" w:rsidP="00711472">
      <w:pPr>
        <w:pStyle w:val="Titreniveau2"/>
      </w:pPr>
      <w:r w:rsidRPr="0064531A">
        <w:t>FACE À LA DÉLINQUANCE :</w:t>
      </w:r>
      <w:r w:rsidRPr="0064531A">
        <w:br/>
        <w:t>UNE STRATÉGIE</w:t>
      </w:r>
      <w:r w:rsidRPr="0064531A">
        <w:br/>
        <w:t>DIFFÉRENTIELLE</w:t>
      </w:r>
    </w:p>
    <w:bookmarkEnd w:id="53"/>
    <w:p w:rsidR="00711472" w:rsidRPr="0064531A" w:rsidRDefault="00711472" w:rsidP="00711472">
      <w:pPr>
        <w:jc w:val="both"/>
        <w:rPr>
          <w:szCs w:val="36"/>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jc w:val="both"/>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502"/>
      </w:tblGrid>
      <w:tr w:rsidR="00711472" w:rsidRPr="0064531A">
        <w:tc>
          <w:tcPr>
            <w:tcW w:w="7502" w:type="dxa"/>
            <w:shd w:val="clear" w:color="auto" w:fill="EAF1DD"/>
          </w:tcPr>
          <w:p w:rsidR="00711472" w:rsidRPr="0064531A" w:rsidRDefault="00711472" w:rsidP="00711472">
            <w:pPr>
              <w:ind w:firstLine="0"/>
              <w:jc w:val="both"/>
            </w:pPr>
          </w:p>
          <w:p w:rsidR="00711472" w:rsidRPr="003212F6" w:rsidRDefault="00711472" w:rsidP="00711472">
            <w:pPr>
              <w:spacing w:before="120" w:after="120"/>
              <w:ind w:left="540" w:hanging="540"/>
              <w:jc w:val="both"/>
              <w:rPr>
                <w:sz w:val="24"/>
              </w:rPr>
            </w:pPr>
            <w:hyperlink w:anchor="Delinquances_pt_3_chap_7_intro" w:history="1">
              <w:r w:rsidRPr="00832D6D">
                <w:rPr>
                  <w:rStyle w:val="Lienhypertexte"/>
                  <w:sz w:val="24"/>
                  <w:lang w:eastAsia="fr-FR" w:bidi="fr-FR"/>
                </w:rPr>
                <w:t>INTRODUCTION</w:t>
              </w:r>
            </w:hyperlink>
          </w:p>
          <w:p w:rsidR="00711472" w:rsidRPr="003212F6" w:rsidRDefault="00711472" w:rsidP="00711472">
            <w:pPr>
              <w:spacing w:before="120" w:after="120"/>
              <w:ind w:left="540" w:hanging="540"/>
              <w:jc w:val="both"/>
              <w:rPr>
                <w:color w:val="000000"/>
                <w:sz w:val="24"/>
                <w:lang w:eastAsia="fr-FR" w:bidi="fr-FR"/>
              </w:rPr>
            </w:pPr>
            <w:hyperlink w:anchor="Delinquances_pt_3_chap_7_1" w:history="1">
              <w:r w:rsidRPr="00832D6D">
                <w:rPr>
                  <w:rStyle w:val="Lienhypertexte"/>
                  <w:sz w:val="24"/>
                  <w:lang w:eastAsia="fr-FR" w:bidi="fr-FR"/>
                </w:rPr>
                <w:t>HOMOGÉNÉITÉ ET HÉTÉROGÉNÉITÉ DE LA DÉLINQUANCE</w:t>
              </w:r>
            </w:hyperlink>
          </w:p>
          <w:p w:rsidR="00711472" w:rsidRPr="003212F6" w:rsidRDefault="00711472" w:rsidP="00711472">
            <w:pPr>
              <w:spacing w:before="120" w:after="120"/>
              <w:ind w:left="540" w:hanging="540"/>
              <w:jc w:val="both"/>
              <w:rPr>
                <w:color w:val="000000"/>
                <w:sz w:val="24"/>
                <w:lang w:eastAsia="fr-FR" w:bidi="fr-FR"/>
              </w:rPr>
            </w:pPr>
            <w:hyperlink w:anchor="Delinquances_pt_3_chap_7_2" w:history="1">
              <w:r w:rsidRPr="00832D6D">
                <w:rPr>
                  <w:rStyle w:val="Lienhypertexte"/>
                  <w:sz w:val="24"/>
                  <w:lang w:eastAsia="fr-FR" w:bidi="fr-FR"/>
                </w:rPr>
                <w:t>LA STRATÉGIE GLOBALE : AGIR SUR DEUX FRONTS</w:t>
              </w:r>
            </w:hyperlink>
          </w:p>
          <w:p w:rsidR="00711472" w:rsidRPr="003212F6" w:rsidRDefault="00711472" w:rsidP="00711472">
            <w:pPr>
              <w:ind w:left="900" w:hanging="367"/>
              <w:jc w:val="both"/>
              <w:rPr>
                <w:color w:val="000000"/>
                <w:sz w:val="24"/>
                <w:lang w:eastAsia="fr-FR" w:bidi="fr-FR"/>
              </w:rPr>
            </w:pPr>
            <w:r w:rsidRPr="003212F6">
              <w:rPr>
                <w:color w:val="000000"/>
                <w:sz w:val="24"/>
                <w:lang w:eastAsia="fr-FR" w:bidi="fr-FR"/>
              </w:rPr>
              <w:t>La politique de tolérance</w:t>
            </w:r>
          </w:p>
          <w:p w:rsidR="00711472" w:rsidRPr="003212F6" w:rsidRDefault="00711472" w:rsidP="00711472">
            <w:pPr>
              <w:ind w:left="900" w:hanging="367"/>
              <w:jc w:val="both"/>
              <w:rPr>
                <w:color w:val="000000"/>
                <w:sz w:val="24"/>
                <w:lang w:eastAsia="fr-FR" w:bidi="fr-FR"/>
              </w:rPr>
            </w:pPr>
            <w:r w:rsidRPr="003212F6">
              <w:rPr>
                <w:color w:val="000000"/>
                <w:sz w:val="24"/>
                <w:lang w:eastAsia="fr-FR" w:bidi="fr-FR"/>
              </w:rPr>
              <w:t>Deux exigences contradictoires</w:t>
            </w:r>
          </w:p>
          <w:p w:rsidR="00711472" w:rsidRPr="003212F6" w:rsidRDefault="00711472" w:rsidP="00711472">
            <w:pPr>
              <w:ind w:left="900" w:hanging="367"/>
              <w:jc w:val="both"/>
              <w:rPr>
                <w:sz w:val="24"/>
              </w:rPr>
            </w:pPr>
            <w:r w:rsidRPr="003212F6">
              <w:rPr>
                <w:color w:val="000000"/>
                <w:sz w:val="24"/>
                <w:lang w:eastAsia="fr-FR" w:bidi="fr-FR"/>
              </w:rPr>
              <w:t>Le cadre législatif et administratif est-il a</w:t>
            </w:r>
            <w:r w:rsidRPr="003212F6">
              <w:rPr>
                <w:color w:val="000000"/>
                <w:sz w:val="24"/>
                <w:lang w:eastAsia="fr-FR" w:bidi="fr-FR"/>
              </w:rPr>
              <w:t>p</w:t>
            </w:r>
            <w:r w:rsidRPr="003212F6">
              <w:rPr>
                <w:color w:val="000000"/>
                <w:sz w:val="24"/>
                <w:lang w:eastAsia="fr-FR" w:bidi="fr-FR"/>
              </w:rPr>
              <w:t>proprié ?</w:t>
            </w:r>
          </w:p>
          <w:p w:rsidR="00711472" w:rsidRPr="003212F6" w:rsidRDefault="00711472" w:rsidP="00711472">
            <w:pPr>
              <w:spacing w:before="120" w:after="120"/>
              <w:ind w:left="540" w:hanging="540"/>
              <w:jc w:val="both"/>
              <w:rPr>
                <w:color w:val="000000"/>
                <w:sz w:val="24"/>
                <w:lang w:eastAsia="fr-FR" w:bidi="fr-FR"/>
              </w:rPr>
            </w:pPr>
            <w:hyperlink w:anchor="Delinquances_pt_3_chap_7_3" w:history="1">
              <w:r w:rsidRPr="00832D6D">
                <w:rPr>
                  <w:rStyle w:val="Lienhypertexte"/>
                  <w:sz w:val="24"/>
                  <w:lang w:eastAsia="fr-FR" w:bidi="fr-FR"/>
                </w:rPr>
                <w:t>COMMENT RÉAGIR DEVANT LA DÉLINQUANCE COMMUNE ?</w:t>
              </w:r>
            </w:hyperlink>
          </w:p>
          <w:p w:rsidR="00711472" w:rsidRPr="003212F6" w:rsidRDefault="00711472" w:rsidP="00711472">
            <w:pPr>
              <w:ind w:left="900" w:hanging="367"/>
              <w:jc w:val="both"/>
              <w:rPr>
                <w:color w:val="000000"/>
                <w:sz w:val="24"/>
                <w:lang w:eastAsia="fr-FR" w:bidi="fr-FR"/>
              </w:rPr>
            </w:pPr>
            <w:r w:rsidRPr="003212F6">
              <w:rPr>
                <w:color w:val="000000"/>
                <w:sz w:val="24"/>
                <w:lang w:eastAsia="fr-FR" w:bidi="fr-FR"/>
              </w:rPr>
              <w:t>Connaître les conditions propices au passage à l’acte</w:t>
            </w:r>
          </w:p>
          <w:p w:rsidR="00711472" w:rsidRPr="003212F6" w:rsidRDefault="00711472" w:rsidP="00711472">
            <w:pPr>
              <w:ind w:left="900" w:hanging="367"/>
              <w:jc w:val="both"/>
              <w:rPr>
                <w:color w:val="000000"/>
                <w:sz w:val="24"/>
                <w:lang w:eastAsia="fr-FR" w:bidi="fr-FR"/>
              </w:rPr>
            </w:pPr>
            <w:r w:rsidRPr="003212F6">
              <w:rPr>
                <w:color w:val="000000"/>
                <w:sz w:val="24"/>
                <w:lang w:eastAsia="fr-FR" w:bidi="fr-FR"/>
              </w:rPr>
              <w:t>Évaluer l’agir</w:t>
            </w:r>
          </w:p>
          <w:p w:rsidR="00711472" w:rsidRPr="003212F6" w:rsidRDefault="00711472" w:rsidP="00711472">
            <w:pPr>
              <w:ind w:left="900" w:hanging="367"/>
              <w:jc w:val="both"/>
              <w:rPr>
                <w:sz w:val="24"/>
              </w:rPr>
            </w:pPr>
            <w:r w:rsidRPr="003212F6">
              <w:rPr>
                <w:color w:val="000000"/>
                <w:sz w:val="24"/>
                <w:lang w:eastAsia="fr-FR" w:bidi="fr-FR"/>
              </w:rPr>
              <w:t>Interv</w:t>
            </w:r>
            <w:r w:rsidRPr="003212F6">
              <w:rPr>
                <w:color w:val="000000"/>
                <w:sz w:val="24"/>
                <w:lang w:eastAsia="fr-FR" w:bidi="fr-FR"/>
              </w:rPr>
              <w:t>e</w:t>
            </w:r>
            <w:r w:rsidRPr="003212F6">
              <w:rPr>
                <w:color w:val="000000"/>
                <w:sz w:val="24"/>
                <w:lang w:eastAsia="fr-FR" w:bidi="fr-FR"/>
              </w:rPr>
              <w:t>nir avec prudence</w:t>
            </w:r>
            <w:r w:rsidRPr="003212F6">
              <w:rPr>
                <w:sz w:val="24"/>
              </w:rPr>
              <w:t xml:space="preserve"> </w:t>
            </w:r>
          </w:p>
          <w:p w:rsidR="00711472" w:rsidRPr="003212F6" w:rsidRDefault="00711472" w:rsidP="00711472">
            <w:pPr>
              <w:spacing w:before="120" w:after="120"/>
              <w:ind w:left="540" w:hanging="540"/>
              <w:jc w:val="both"/>
              <w:rPr>
                <w:color w:val="000000"/>
                <w:sz w:val="24"/>
                <w:lang w:eastAsia="fr-FR" w:bidi="fr-FR"/>
              </w:rPr>
            </w:pPr>
            <w:hyperlink w:anchor="Delinquances_pt_3_chap_7_4" w:history="1">
              <w:r w:rsidRPr="00832D6D">
                <w:rPr>
                  <w:rStyle w:val="Lienhypertexte"/>
                  <w:sz w:val="24"/>
                  <w:lang w:eastAsia="fr-FR" w:bidi="fr-FR"/>
                </w:rPr>
                <w:t>COMMENT RÉAGIR DEVANT LA DÉLINQUANCE DISTINCTIVE ?</w:t>
              </w:r>
            </w:hyperlink>
          </w:p>
          <w:p w:rsidR="00711472" w:rsidRPr="003212F6" w:rsidRDefault="00711472" w:rsidP="00711472">
            <w:pPr>
              <w:ind w:left="900" w:hanging="367"/>
              <w:jc w:val="both"/>
              <w:rPr>
                <w:color w:val="000000"/>
                <w:sz w:val="24"/>
                <w:lang w:eastAsia="fr-FR" w:bidi="fr-FR"/>
              </w:rPr>
            </w:pPr>
            <w:r w:rsidRPr="003212F6">
              <w:rPr>
                <w:color w:val="000000"/>
                <w:sz w:val="24"/>
                <w:lang w:eastAsia="fr-FR" w:bidi="fr-FR"/>
              </w:rPr>
              <w:t>Connaître les causes de la délinquance grave</w:t>
            </w:r>
          </w:p>
          <w:p w:rsidR="00711472" w:rsidRPr="003212F6" w:rsidRDefault="00711472" w:rsidP="00711472">
            <w:pPr>
              <w:ind w:left="900" w:hanging="367"/>
              <w:jc w:val="both"/>
              <w:rPr>
                <w:color w:val="000000"/>
                <w:sz w:val="24"/>
                <w:lang w:eastAsia="fr-FR" w:bidi="fr-FR"/>
              </w:rPr>
            </w:pPr>
            <w:r w:rsidRPr="003212F6">
              <w:rPr>
                <w:color w:val="000000"/>
                <w:sz w:val="24"/>
                <w:lang w:eastAsia="fr-FR" w:bidi="fr-FR"/>
              </w:rPr>
              <w:t xml:space="preserve"> Poser le diagnostic différentiel</w:t>
            </w:r>
          </w:p>
          <w:p w:rsidR="00711472" w:rsidRPr="003212F6" w:rsidRDefault="00711472" w:rsidP="00711472">
            <w:pPr>
              <w:ind w:left="900" w:hanging="367"/>
              <w:jc w:val="both"/>
              <w:rPr>
                <w:color w:val="000000"/>
                <w:sz w:val="24"/>
                <w:lang w:eastAsia="fr-FR" w:bidi="fr-FR"/>
              </w:rPr>
            </w:pPr>
            <w:r w:rsidRPr="003212F6">
              <w:rPr>
                <w:color w:val="000000"/>
                <w:sz w:val="24"/>
                <w:lang w:eastAsia="fr-FR" w:bidi="fr-FR"/>
              </w:rPr>
              <w:t>Intervenir avec stratégie</w:t>
            </w:r>
          </w:p>
          <w:p w:rsidR="00711472" w:rsidRPr="003212F6" w:rsidRDefault="00711472" w:rsidP="00711472">
            <w:pPr>
              <w:ind w:left="1260" w:hanging="367"/>
              <w:jc w:val="both"/>
              <w:rPr>
                <w:rStyle w:val="Corpsdutexte9Arial9ptItalique"/>
                <w:rFonts w:ascii="Times New Roman" w:hAnsi="Times New Roman"/>
                <w:sz w:val="24"/>
              </w:rPr>
            </w:pPr>
            <w:r w:rsidRPr="003212F6">
              <w:rPr>
                <w:rStyle w:val="Corpsdutexte9Arial9ptItalique"/>
                <w:rFonts w:ascii="Times New Roman" w:hAnsi="Times New Roman"/>
                <w:sz w:val="24"/>
              </w:rPr>
              <w:t>Les perspectives actuelles</w:t>
            </w:r>
          </w:p>
          <w:p w:rsidR="00711472" w:rsidRPr="003212F6" w:rsidRDefault="00711472" w:rsidP="00711472">
            <w:pPr>
              <w:ind w:left="1260" w:hanging="367"/>
              <w:jc w:val="both"/>
              <w:rPr>
                <w:sz w:val="24"/>
              </w:rPr>
            </w:pPr>
            <w:r w:rsidRPr="003212F6">
              <w:rPr>
                <w:rStyle w:val="Corpsdutexte9Arial9ptItalique"/>
                <w:rFonts w:ascii="Times New Roman" w:hAnsi="Times New Roman"/>
                <w:sz w:val="24"/>
              </w:rPr>
              <w:t>La stratégie de trait</w:t>
            </w:r>
            <w:r w:rsidRPr="003212F6">
              <w:rPr>
                <w:rStyle w:val="Corpsdutexte9Arial9ptItalique"/>
                <w:rFonts w:ascii="Times New Roman" w:hAnsi="Times New Roman"/>
                <w:sz w:val="24"/>
              </w:rPr>
              <w:t>e</w:t>
            </w:r>
            <w:r w:rsidRPr="003212F6">
              <w:rPr>
                <w:rStyle w:val="Corpsdutexte9Arial9ptItalique"/>
                <w:rFonts w:ascii="Times New Roman" w:hAnsi="Times New Roman"/>
                <w:sz w:val="24"/>
              </w:rPr>
              <w:t>ment différentiel</w:t>
            </w:r>
          </w:p>
          <w:p w:rsidR="00711472" w:rsidRPr="003212F6" w:rsidRDefault="00711472" w:rsidP="00711472">
            <w:pPr>
              <w:ind w:firstLine="0"/>
              <w:jc w:val="both"/>
              <w:rPr>
                <w:color w:val="000000"/>
                <w:sz w:val="24"/>
                <w:lang w:eastAsia="fr-FR" w:bidi="fr-FR"/>
              </w:rPr>
            </w:pPr>
            <w:hyperlink w:anchor="Delinquances_pt_3_chap_7_conclusion" w:history="1">
              <w:r w:rsidRPr="00832D6D">
                <w:rPr>
                  <w:rStyle w:val="Lienhypertexte"/>
                  <w:sz w:val="24"/>
                  <w:lang w:eastAsia="fr-FR" w:bidi="fr-FR"/>
                </w:rPr>
                <w:t>CONCLUSION</w:t>
              </w:r>
            </w:hyperlink>
          </w:p>
          <w:p w:rsidR="00711472" w:rsidRPr="0064531A" w:rsidRDefault="00711472" w:rsidP="00711472">
            <w:pPr>
              <w:ind w:firstLine="0"/>
              <w:jc w:val="both"/>
            </w:pPr>
          </w:p>
        </w:tc>
      </w:tr>
    </w:tbl>
    <w:p w:rsidR="00711472" w:rsidRPr="0064531A" w:rsidRDefault="00711472" w:rsidP="00711472">
      <w:pPr>
        <w:spacing w:before="120" w:after="120"/>
        <w:ind w:firstLine="0"/>
        <w:jc w:val="both"/>
      </w:pPr>
      <w:r w:rsidRPr="0064531A">
        <w:br w:type="page"/>
        <w:t>[308]</w:t>
      </w:r>
    </w:p>
    <w:p w:rsidR="00711472" w:rsidRPr="0064531A" w:rsidRDefault="00711472" w:rsidP="00711472">
      <w:pPr>
        <w:spacing w:before="120" w:after="120"/>
        <w:jc w:val="both"/>
      </w:pPr>
    </w:p>
    <w:p w:rsidR="00711472" w:rsidRPr="0064531A" w:rsidRDefault="00711472" w:rsidP="00711472">
      <w:pPr>
        <w:pStyle w:val="planche"/>
      </w:pPr>
      <w:bookmarkStart w:id="54" w:name="Delinquances_pt_3_chap_7_intro"/>
      <w:r w:rsidRPr="0064531A">
        <w:t>INTRODUCTION</w:t>
      </w:r>
    </w:p>
    <w:bookmarkEnd w:id="54"/>
    <w:p w:rsidR="00711472" w:rsidRPr="0064531A" w:rsidRDefault="00711472" w:rsidP="00711472">
      <w:pPr>
        <w:spacing w:before="120" w:after="120"/>
        <w:jc w:val="both"/>
        <w:rPr>
          <w:color w:val="000000"/>
          <w:lang w:eastAsia="fr-FR" w:bidi="fr-FR"/>
        </w:rPr>
      </w:pPr>
    </w:p>
    <w:p w:rsidR="00711472" w:rsidRDefault="00711472" w:rsidP="00711472">
      <w:pPr>
        <w:pStyle w:val="Grillecouleur-Accent1"/>
        <w:rPr>
          <w:lang w:eastAsia="fr-FR" w:bidi="fr-FR"/>
        </w:rPr>
      </w:pPr>
      <w:r w:rsidRPr="0064531A">
        <w:rPr>
          <w:lang w:eastAsia="fr-FR" w:bidi="fr-FR"/>
        </w:rPr>
        <w:t>Dans la mesure où divers résultats montrent que différents types d’interventions sont efficaces, il devient clair qu’il n'y a pas qu’UNE stratégie qui puisse répondre aux problèmes des adolescents</w:t>
      </w:r>
      <w:r>
        <w:rPr>
          <w:lang w:eastAsia="fr-FR" w:bidi="fr-FR"/>
        </w:rPr>
        <w:t> </w:t>
      </w:r>
      <w:r>
        <w:rPr>
          <w:rStyle w:val="Appelnotedebasdep"/>
        </w:rPr>
        <w:footnoteReference w:id="45"/>
      </w:r>
      <w:r w:rsidRPr="0064531A">
        <w:rPr>
          <w:lang w:eastAsia="fr-FR" w:bidi="fr-FR"/>
        </w:rPr>
        <w:t>.</w:t>
      </w:r>
    </w:p>
    <w:p w:rsidR="00711472" w:rsidRPr="0064531A" w:rsidRDefault="00711472" w:rsidP="00711472">
      <w:pPr>
        <w:pStyle w:val="Grillecouleur-Accent1"/>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D575C0" w:rsidRDefault="00711472" w:rsidP="00711472">
      <w:pPr>
        <w:spacing w:before="120" w:after="120"/>
        <w:jc w:val="both"/>
        <w:rPr>
          <w:color w:val="000000"/>
          <w:lang w:eastAsia="fr-FR" w:bidi="fr-FR"/>
        </w:rPr>
      </w:pPr>
      <w:r w:rsidRPr="0064531A">
        <w:rPr>
          <w:color w:val="000000"/>
          <w:lang w:eastAsia="fr-FR" w:bidi="fr-FR"/>
        </w:rPr>
        <w:t xml:space="preserve">Cette affirmation de </w:t>
      </w:r>
      <w:r w:rsidRPr="00D575C0">
        <w:rPr>
          <w:smallCaps/>
        </w:rPr>
        <w:t xml:space="preserve">Rutter </w:t>
      </w:r>
      <w:r w:rsidRPr="0064531A">
        <w:rPr>
          <w:color w:val="000000"/>
          <w:lang w:eastAsia="fr-FR" w:bidi="fr-FR"/>
        </w:rPr>
        <w:t>serait facilement partagée par la très grande majorité des spécialistes de !a délinquance des mineurs, qu’ils soient chercheurs, gestionnaires ou praticiens. Il est aussi fort prob</w:t>
      </w:r>
      <w:r w:rsidRPr="0064531A">
        <w:rPr>
          <w:color w:val="000000"/>
          <w:lang w:eastAsia="fr-FR" w:bidi="fr-FR"/>
        </w:rPr>
        <w:t>a</w:t>
      </w:r>
      <w:r w:rsidRPr="0064531A">
        <w:rPr>
          <w:color w:val="000000"/>
          <w:lang w:eastAsia="fr-FR" w:bidi="fr-FR"/>
        </w:rPr>
        <w:t>ble que la plupart d’entre eux acquiesceraient à cette autre recomma</w:t>
      </w:r>
      <w:r w:rsidRPr="0064531A">
        <w:rPr>
          <w:color w:val="000000"/>
          <w:lang w:eastAsia="fr-FR" w:bidi="fr-FR"/>
        </w:rPr>
        <w:t>n</w:t>
      </w:r>
      <w:r w:rsidRPr="0064531A">
        <w:rPr>
          <w:color w:val="000000"/>
          <w:lang w:eastAsia="fr-FR" w:bidi="fr-FR"/>
        </w:rPr>
        <w:t xml:space="preserve">dation de </w:t>
      </w:r>
      <w:r w:rsidRPr="00D575C0">
        <w:rPr>
          <w:smallCaps/>
        </w:rPr>
        <w:t>Palmer :</w:t>
      </w:r>
    </w:p>
    <w:p w:rsidR="00711472" w:rsidRDefault="00711472" w:rsidP="00711472">
      <w:pPr>
        <w:pStyle w:val="Grillecouleur-Accent1"/>
        <w:rPr>
          <w:lang w:eastAsia="fr-FR" w:bidi="fr-FR"/>
        </w:rPr>
      </w:pPr>
    </w:p>
    <w:p w:rsidR="00711472" w:rsidRDefault="00711472" w:rsidP="00711472">
      <w:pPr>
        <w:pStyle w:val="Grillecouleur-Accent1"/>
        <w:rPr>
          <w:lang w:eastAsia="fr-FR" w:bidi="fr-FR"/>
        </w:rPr>
      </w:pPr>
      <w:r w:rsidRPr="0064531A">
        <w:rPr>
          <w:lang w:eastAsia="fr-FR" w:bidi="fr-FR"/>
        </w:rPr>
        <w:t>[Il importe] de mettre l’accent sur l’utilisation d’une approche i</w:t>
      </w:r>
      <w:r w:rsidRPr="0064531A">
        <w:rPr>
          <w:lang w:eastAsia="fr-FR" w:bidi="fr-FR"/>
        </w:rPr>
        <w:t>n</w:t>
      </w:r>
      <w:r w:rsidRPr="0064531A">
        <w:rPr>
          <w:lang w:eastAsia="fr-FR" w:bidi="fr-FR"/>
        </w:rPr>
        <w:t>tégrée combinant divers modes de traitement. Pareille approche permettrait d’effectuer les ajust</w:t>
      </w:r>
      <w:r w:rsidRPr="0064531A">
        <w:rPr>
          <w:lang w:eastAsia="fr-FR" w:bidi="fr-FR"/>
        </w:rPr>
        <w:t>e</w:t>
      </w:r>
      <w:r w:rsidRPr="0064531A">
        <w:rPr>
          <w:lang w:eastAsia="fr-FR" w:bidi="fr-FR"/>
        </w:rPr>
        <w:t>ments nuancés qui sont si importants pour la majorité des contrevenants, tout en assurant une grande flex</w:t>
      </w:r>
      <w:r w:rsidRPr="0064531A">
        <w:rPr>
          <w:lang w:eastAsia="fr-FR" w:bidi="fr-FR"/>
        </w:rPr>
        <w:t>i</w:t>
      </w:r>
      <w:r w:rsidRPr="0064531A">
        <w:rPr>
          <w:lang w:eastAsia="fr-FR" w:bidi="fr-FR"/>
        </w:rPr>
        <w:t>bilité à travers le temps — une flexibilité qui faciliterait la tâche de demeurer en contact avec les changements qui se produisent tout a</w:t>
      </w:r>
      <w:r w:rsidRPr="0064531A">
        <w:rPr>
          <w:lang w:eastAsia="fr-FR" w:bidi="fr-FR"/>
        </w:rPr>
        <w:t>u</w:t>
      </w:r>
      <w:r w:rsidRPr="0064531A">
        <w:rPr>
          <w:lang w:eastAsia="fr-FR" w:bidi="fr-FR"/>
        </w:rPr>
        <w:t>tant chez l’individu lui-même que dans son environnement.</w:t>
      </w:r>
      <w:r>
        <w:rPr>
          <w:lang w:eastAsia="fr-FR" w:bidi="fr-FR"/>
        </w:rPr>
        <w:t> </w:t>
      </w:r>
      <w:r>
        <w:rPr>
          <w:rStyle w:val="Appelnotedebasdep"/>
        </w:rPr>
        <w:footnoteReference w:id="46"/>
      </w:r>
    </w:p>
    <w:p w:rsidR="00711472" w:rsidRPr="0064531A" w:rsidRDefault="00711472" w:rsidP="00711472">
      <w:pPr>
        <w:pStyle w:val="Grillecouleur-Accent1"/>
      </w:pPr>
    </w:p>
    <w:p w:rsidR="00711472" w:rsidRPr="0064531A" w:rsidRDefault="00711472" w:rsidP="00711472">
      <w:pPr>
        <w:spacing w:before="120" w:after="120"/>
        <w:jc w:val="both"/>
      </w:pPr>
      <w:r w:rsidRPr="0064531A">
        <w:rPr>
          <w:color w:val="000000"/>
          <w:lang w:eastAsia="fr-FR" w:bidi="fr-FR"/>
        </w:rPr>
        <w:t>Quant à nous, nous optons résolument pour une criminologie diff</w:t>
      </w:r>
      <w:r w:rsidRPr="0064531A">
        <w:rPr>
          <w:color w:val="000000"/>
          <w:lang w:eastAsia="fr-FR" w:bidi="fr-FR"/>
        </w:rPr>
        <w:t>é</w:t>
      </w:r>
      <w:r w:rsidRPr="0064531A">
        <w:rPr>
          <w:color w:val="000000"/>
          <w:lang w:eastAsia="fr-FR" w:bidi="fr-FR"/>
        </w:rPr>
        <w:t xml:space="preserve">rentielle, capable non seulement d’offrir une diversité de réponses au problème de la délinquance mais aussi de modeler ces réponses selon la nature et l’intensité des difficultés vécues, de telle sorte que nous puissions développer, comme </w:t>
      </w:r>
      <w:r w:rsidRPr="00D575C0">
        <w:rPr>
          <w:smallCaps/>
        </w:rPr>
        <w:t xml:space="preserve">Gibbons </w:t>
      </w:r>
      <w:r w:rsidRPr="0064531A">
        <w:rPr>
          <w:color w:val="000000"/>
          <w:lang w:eastAsia="fr-FR" w:bidi="fr-FR"/>
        </w:rPr>
        <w:t xml:space="preserve">(1965) le préconisait il y a plus de vingt ans déjà, une véritable stratégie de l’appariement </w:t>
      </w:r>
      <w:r w:rsidRPr="0064531A">
        <w:t>(</w:t>
      </w:r>
      <w:r w:rsidRPr="0064531A">
        <w:rPr>
          <w:i/>
        </w:rPr>
        <w:t>best ma</w:t>
      </w:r>
      <w:r w:rsidRPr="0064531A">
        <w:rPr>
          <w:i/>
        </w:rPr>
        <w:t>t</w:t>
      </w:r>
      <w:r w:rsidRPr="0064531A">
        <w:rPr>
          <w:i/>
        </w:rPr>
        <w:t>ching)</w:t>
      </w:r>
      <w:r w:rsidRPr="0064531A">
        <w:rPr>
          <w:i/>
          <w:color w:val="000000"/>
          <w:lang w:eastAsia="fr-FR" w:bidi="fr-FR"/>
        </w:rPr>
        <w:t xml:space="preserve"> </w:t>
      </w:r>
      <w:r w:rsidRPr="0064531A">
        <w:rPr>
          <w:color w:val="000000"/>
          <w:lang w:eastAsia="fr-FR" w:bidi="fr-FR"/>
        </w:rPr>
        <w:t>entre, d’une part, des catégories homogènes et distinctes de conduites délictueuses et d’individus délinquants et, d’autre part, des méthodes spécifiques d’intervention judiciaire et clinique. Cette a</w:t>
      </w:r>
      <w:r w:rsidRPr="0064531A">
        <w:rPr>
          <w:color w:val="000000"/>
          <w:lang w:eastAsia="fr-FR" w:bidi="fr-FR"/>
        </w:rPr>
        <w:t>p</w:t>
      </w:r>
      <w:r w:rsidRPr="0064531A">
        <w:rPr>
          <w:color w:val="000000"/>
          <w:lang w:eastAsia="fr-FR" w:bidi="fr-FR"/>
        </w:rPr>
        <w:t>proche permettra de lier ensemble de façon nécessairement cohérente l’évaluation (la définition précise du problème) et l’intervention (l’action pertinente au problème). À l’heure actuelle, dans les diff</w:t>
      </w:r>
      <w:r w:rsidRPr="0064531A">
        <w:rPr>
          <w:color w:val="000000"/>
          <w:lang w:eastAsia="fr-FR" w:bidi="fr-FR"/>
        </w:rPr>
        <w:t>é</w:t>
      </w:r>
      <w:r w:rsidRPr="0064531A">
        <w:rPr>
          <w:color w:val="000000"/>
          <w:lang w:eastAsia="fr-FR" w:bidi="fr-FR"/>
        </w:rPr>
        <w:t>rents organismes qui s'occupent des jeunes délinquants, c’est sans doute l’absence d’une telle stratégie intégrée qui s'avère le problème le plus criant. Même si la législation permet l’utilisation de mesures variées, même si les ressources sont relativement diversifiées, même si les intentions sont généreuses, les schèmes de référence capables de fournir des prescriptions d’intervention et d’optimaliser les liaisons besoins - réponses font dramatiquement défaut. C’est pourquoi, à l’intérieur du réseau des services offerts, les praticiens maîtrisent mal toute cette marge de manœuvre si cruciale, à la fois décisionnelle et curative, qui permet de choisir et d’appliquer les solutions les plus appropriées compte tenu des besoins particuliers des diverses catég</w:t>
      </w:r>
      <w:r w:rsidRPr="0064531A">
        <w:rPr>
          <w:color w:val="000000"/>
          <w:lang w:eastAsia="fr-FR" w:bidi="fr-FR"/>
        </w:rPr>
        <w:t>o</w:t>
      </w:r>
      <w:r w:rsidRPr="0064531A">
        <w:rPr>
          <w:color w:val="000000"/>
          <w:lang w:eastAsia="fr-FR" w:bidi="fr-FR"/>
        </w:rPr>
        <w:t>ries de délinquants.</w:t>
      </w:r>
    </w:p>
    <w:p w:rsidR="00711472" w:rsidRPr="0064531A" w:rsidRDefault="00711472" w:rsidP="00711472">
      <w:pPr>
        <w:spacing w:before="120" w:after="120"/>
        <w:jc w:val="both"/>
      </w:pPr>
      <w:r w:rsidRPr="0064531A">
        <w:rPr>
          <w:color w:val="000000"/>
          <w:lang w:eastAsia="fr-FR" w:bidi="fr-FR"/>
        </w:rPr>
        <w:t>S’il est une chose que les données présentées dans les chapitres précédents démontrent avec force, c'est bien la nécessité pour la clin</w:t>
      </w:r>
      <w:r w:rsidRPr="0064531A">
        <w:rPr>
          <w:color w:val="000000"/>
          <w:lang w:eastAsia="fr-FR" w:bidi="fr-FR"/>
        </w:rPr>
        <w:t>i</w:t>
      </w:r>
      <w:r w:rsidRPr="0064531A">
        <w:rPr>
          <w:color w:val="000000"/>
          <w:lang w:eastAsia="fr-FR" w:bidi="fr-FR"/>
        </w:rPr>
        <w:t>que criminologique de s’écarter carrément des explications trop glob</w:t>
      </w:r>
      <w:r w:rsidRPr="0064531A">
        <w:rPr>
          <w:color w:val="000000"/>
          <w:lang w:eastAsia="fr-FR" w:bidi="fr-FR"/>
        </w:rPr>
        <w:t>a</w:t>
      </w:r>
      <w:r w:rsidRPr="0064531A">
        <w:rPr>
          <w:color w:val="000000"/>
          <w:lang w:eastAsia="fr-FR" w:bidi="fr-FR"/>
        </w:rPr>
        <w:t>les de la délinquance</w:t>
      </w:r>
      <w:r>
        <w:rPr>
          <w:color w:val="000000"/>
          <w:lang w:eastAsia="fr-FR" w:bidi="fr-FR"/>
        </w:rPr>
        <w:t xml:space="preserve"> </w:t>
      </w:r>
      <w:r w:rsidRPr="0064531A">
        <w:rPr>
          <w:color w:val="000000"/>
          <w:lang w:eastAsia="fr-FR" w:bidi="fr-FR"/>
        </w:rPr>
        <w:t>[309]</w:t>
      </w:r>
      <w:r>
        <w:rPr>
          <w:color w:val="000000"/>
          <w:lang w:eastAsia="fr-FR" w:bidi="fr-FR"/>
        </w:rPr>
        <w:t xml:space="preserve"> </w:t>
      </w:r>
      <w:r w:rsidRPr="0064531A">
        <w:rPr>
          <w:color w:val="000000"/>
          <w:lang w:eastAsia="fr-FR" w:bidi="fr-FR"/>
        </w:rPr>
        <w:t>tout comme des thérapeutiques à tout faire et de privilégier l’application rigoureuse d’une approche différentielle intégrée, qui permet de rendre compte de la complexité du phénomène et de s’ajuster aux types de besoins très spécifiques à chaque catégorie de délinquants.</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planche"/>
      </w:pPr>
      <w:bookmarkStart w:id="55" w:name="Delinquances_pt_3_chap_7_1"/>
      <w:r w:rsidRPr="0064531A">
        <w:t>HOMOGÉNÉITÉ ET HÉTÉROGÉNÉITÉ</w:t>
      </w:r>
      <w:r>
        <w:br/>
      </w:r>
      <w:r w:rsidRPr="0064531A">
        <w:t>DE LA DÉLINQUA</w:t>
      </w:r>
      <w:r w:rsidRPr="0064531A">
        <w:t>N</w:t>
      </w:r>
      <w:r w:rsidRPr="0064531A">
        <w:t>CE</w:t>
      </w:r>
    </w:p>
    <w:bookmarkEnd w:id="55"/>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 xml:space="preserve">Un effort considérable a été fait depuis quelques décennies pour resserrer la définition formelle de la délinquance. Les législations nouvelles, tant chez nous par la Loi sur les jeunes contrevenants (1984) que dans la plupart des sociétés occidentales (voir </w:t>
      </w:r>
      <w:r w:rsidRPr="00D575C0">
        <w:rPr>
          <w:smallCaps/>
        </w:rPr>
        <w:t xml:space="preserve">Corrado </w:t>
      </w:r>
      <w:r w:rsidRPr="00D575C0">
        <w:rPr>
          <w:color w:val="000000"/>
          <w:lang w:eastAsia="fr-FR" w:bidi="fr-FR"/>
        </w:rPr>
        <w:t>et al.,</w:t>
      </w:r>
      <w:r w:rsidRPr="0064531A">
        <w:rPr>
          <w:color w:val="000000"/>
          <w:lang w:eastAsia="fr-FR" w:bidi="fr-FR"/>
        </w:rPr>
        <w:t xml:space="preserve"> 1983, et </w:t>
      </w:r>
      <w:r w:rsidRPr="00D575C0">
        <w:rPr>
          <w:smallCaps/>
        </w:rPr>
        <w:t xml:space="preserve">Klein, </w:t>
      </w:r>
      <w:r w:rsidRPr="0064531A">
        <w:rPr>
          <w:color w:val="000000"/>
          <w:lang w:eastAsia="fr-FR" w:bidi="fr-FR"/>
        </w:rPr>
        <w:t>1984), sont venues corriger la trop grande élastic</w:t>
      </w:r>
      <w:r w:rsidRPr="0064531A">
        <w:rPr>
          <w:color w:val="000000"/>
          <w:lang w:eastAsia="fr-FR" w:bidi="fr-FR"/>
        </w:rPr>
        <w:t>i</w:t>
      </w:r>
      <w:r w:rsidRPr="0064531A">
        <w:rPr>
          <w:color w:val="000000"/>
          <w:lang w:eastAsia="fr-FR" w:bidi="fr-FR"/>
        </w:rPr>
        <w:t>té qui caractérisait la notion pénale de conduite délinquante pour la limiter aux violations strictes du Code criminel, commises évide</w:t>
      </w:r>
      <w:r w:rsidRPr="0064531A">
        <w:rPr>
          <w:color w:val="000000"/>
          <w:lang w:eastAsia="fr-FR" w:bidi="fr-FR"/>
        </w:rPr>
        <w:t>m</w:t>
      </w:r>
      <w:r w:rsidRPr="0064531A">
        <w:rPr>
          <w:color w:val="000000"/>
          <w:lang w:eastAsia="fr-FR" w:bidi="fr-FR"/>
        </w:rPr>
        <w:t>ment par des mineurs.</w:t>
      </w:r>
    </w:p>
    <w:p w:rsidR="00711472" w:rsidRPr="0064531A" w:rsidRDefault="00711472" w:rsidP="00711472">
      <w:pPr>
        <w:spacing w:before="120" w:after="120"/>
        <w:jc w:val="both"/>
      </w:pPr>
      <w:r w:rsidRPr="0064531A">
        <w:rPr>
          <w:color w:val="000000"/>
          <w:lang w:eastAsia="fr-FR" w:bidi="fr-FR"/>
        </w:rPr>
        <w:t>Nous avons montré plus haut que ce resserrement a représenté un progrès décisif. Il s’avérait essentiel, en effet, qu'on départage les a</w:t>
      </w:r>
      <w:r w:rsidRPr="0064531A">
        <w:rPr>
          <w:color w:val="000000"/>
          <w:lang w:eastAsia="fr-FR" w:bidi="fr-FR"/>
        </w:rPr>
        <w:t>c</w:t>
      </w:r>
      <w:r w:rsidRPr="0064531A">
        <w:rPr>
          <w:color w:val="000000"/>
          <w:lang w:eastAsia="fr-FR" w:bidi="fr-FR"/>
        </w:rPr>
        <w:t>tes proprement délinquants, c’est-à-dire les attaques contre la perso</w:t>
      </w:r>
      <w:r w:rsidRPr="0064531A">
        <w:rPr>
          <w:color w:val="000000"/>
          <w:lang w:eastAsia="fr-FR" w:bidi="fr-FR"/>
        </w:rPr>
        <w:t>n</w:t>
      </w:r>
      <w:r w:rsidRPr="0064531A">
        <w:rPr>
          <w:color w:val="000000"/>
          <w:lang w:eastAsia="fr-FR" w:bidi="fr-FR"/>
        </w:rPr>
        <w:t>ne ou les biens d’autrui qui sont à peu près universellement reconnus comme crimes, des situations ou des conduites qui mettent en danger le développement du jeune, tels l’absentéisme scolaire, la fugue, la promiscuité sexuelle ou la consommation de drogue, et qui se man</w:t>
      </w:r>
      <w:r w:rsidRPr="0064531A">
        <w:rPr>
          <w:color w:val="000000"/>
          <w:lang w:eastAsia="fr-FR" w:bidi="fr-FR"/>
        </w:rPr>
        <w:t>i</w:t>
      </w:r>
      <w:r w:rsidRPr="0064531A">
        <w:rPr>
          <w:color w:val="000000"/>
          <w:lang w:eastAsia="fr-FR" w:bidi="fr-FR"/>
        </w:rPr>
        <w:t>festent comme des troubles de comportement ou des problèmes d’adaptation socialement moins nuisibles et sans doute plus associés à une destructivité orientée plutôt vers le sujet lui-même.</w:t>
      </w:r>
    </w:p>
    <w:p w:rsidR="00711472" w:rsidRPr="0064531A" w:rsidRDefault="00711472" w:rsidP="00711472">
      <w:pPr>
        <w:spacing w:before="120" w:after="120"/>
        <w:jc w:val="both"/>
        <w:rPr>
          <w:color w:val="000000"/>
          <w:lang w:eastAsia="fr-FR" w:bidi="fr-FR"/>
        </w:rPr>
      </w:pPr>
      <w:r w:rsidRPr="0064531A">
        <w:rPr>
          <w:color w:val="000000"/>
          <w:lang w:eastAsia="fr-FR" w:bidi="fr-FR"/>
        </w:rPr>
        <w:t>Pareille évolution des conceptions n’a pas été sans provoquer de nombreux changements dans les structures en place. Au Québec, l'e</w:t>
      </w:r>
      <w:r w:rsidRPr="0064531A">
        <w:rPr>
          <w:color w:val="000000"/>
          <w:lang w:eastAsia="fr-FR" w:bidi="fr-FR"/>
        </w:rPr>
        <w:t>n</w:t>
      </w:r>
      <w:r w:rsidRPr="0064531A">
        <w:rPr>
          <w:color w:val="000000"/>
          <w:lang w:eastAsia="fr-FR" w:bidi="fr-FR"/>
        </w:rPr>
        <w:t>trée en vigueur d’une nouvelle Loi sur la protection de la jeunesse en 1979 nous a donné un bon exemple des bouleversements que peuvent entraîner le changement des définitions et la révision des règles et des pratiques législatives. Les intervenants tout comme les établissements ont dû, lors de la mise en application de la Loi, réévaluer leur probl</w:t>
      </w:r>
      <w:r w:rsidRPr="0064531A">
        <w:rPr>
          <w:color w:val="000000"/>
          <w:lang w:eastAsia="fr-FR" w:bidi="fr-FR"/>
        </w:rPr>
        <w:t>é</w:t>
      </w:r>
      <w:r w:rsidRPr="0064531A">
        <w:rPr>
          <w:color w:val="000000"/>
          <w:lang w:eastAsia="fr-FR" w:bidi="fr-FR"/>
        </w:rPr>
        <w:t>matique, redéfinir leur objet d’analyse, préciser leurs concepts opér</w:t>
      </w:r>
      <w:r w:rsidRPr="0064531A">
        <w:rPr>
          <w:color w:val="000000"/>
          <w:lang w:eastAsia="fr-FR" w:bidi="fr-FR"/>
        </w:rPr>
        <w:t>a</w:t>
      </w:r>
      <w:r w:rsidRPr="0064531A">
        <w:rPr>
          <w:color w:val="000000"/>
          <w:lang w:eastAsia="fr-FR" w:bidi="fr-FR"/>
        </w:rPr>
        <w:t>tionnels et revoir leurs méthodes d’intervention. Un mouvement s’est amorcé à ce moment-là, qui ne pourra aller qu’en s’amplifiant, pour démarquer avec plus de rigueur les délinquants des jeunes en diff</w:t>
      </w:r>
      <w:r w:rsidRPr="0064531A">
        <w:rPr>
          <w:color w:val="000000"/>
          <w:lang w:eastAsia="fr-FR" w:bidi="fr-FR"/>
        </w:rPr>
        <w:t>i</w:t>
      </w:r>
      <w:r w:rsidRPr="0064531A">
        <w:rPr>
          <w:color w:val="000000"/>
          <w:lang w:eastAsia="fr-FR" w:bidi="fr-FR"/>
        </w:rPr>
        <w:t>culté d’apprentissage ou de développement et pour raffiner selon une grille taxonomique les modes de prise en charge. C’est d’ailleurs tout le développement d’une politique d’action judiciaire et clinique mieux caractérisée et éventuellement plus efficace qui se trouve mis en bra</w:t>
      </w:r>
      <w:r w:rsidRPr="0064531A">
        <w:rPr>
          <w:color w:val="000000"/>
          <w:lang w:eastAsia="fr-FR" w:bidi="fr-FR"/>
        </w:rPr>
        <w:t>n</w:t>
      </w:r>
      <w:r w:rsidRPr="0064531A">
        <w:rPr>
          <w:color w:val="000000"/>
          <w:lang w:eastAsia="fr-FR" w:bidi="fr-FR"/>
        </w:rPr>
        <w:t>le dans un processus comme celui-là.</w:t>
      </w:r>
    </w:p>
    <w:p w:rsidR="00711472" w:rsidRPr="0064531A" w:rsidRDefault="00711472" w:rsidP="00711472">
      <w:pPr>
        <w:spacing w:before="120" w:after="120"/>
        <w:jc w:val="both"/>
      </w:pPr>
      <w:r w:rsidRPr="0064531A">
        <w:rPr>
          <w:color w:val="000000"/>
          <w:lang w:eastAsia="fr-FR" w:bidi="fr-FR"/>
        </w:rPr>
        <w:t>Simultanément, dans un autre contexte, un nombre important de chercheurs s’entendaient pour reconnaître que l’assise la plus solide de la réflexion</w:t>
      </w:r>
      <w:r>
        <w:rPr>
          <w:color w:val="000000"/>
          <w:lang w:eastAsia="fr-FR" w:bidi="fr-FR"/>
        </w:rPr>
        <w:t xml:space="preserve"> </w:t>
      </w:r>
      <w:r w:rsidRPr="00D575C0">
        <w:t>[310]</w:t>
      </w:r>
      <w:r>
        <w:t xml:space="preserve"> </w:t>
      </w:r>
      <w:r w:rsidRPr="0064531A">
        <w:rPr>
          <w:color w:val="000000"/>
          <w:lang w:eastAsia="fr-FR" w:bidi="fr-FR"/>
        </w:rPr>
        <w:t>criminologique était la conduite proprement d</w:t>
      </w:r>
      <w:r w:rsidRPr="0064531A">
        <w:rPr>
          <w:color w:val="000000"/>
          <w:lang w:eastAsia="fr-FR" w:bidi="fr-FR"/>
        </w:rPr>
        <w:t>é</w:t>
      </w:r>
      <w:r w:rsidRPr="0064531A">
        <w:rPr>
          <w:color w:val="000000"/>
          <w:lang w:eastAsia="fr-FR" w:bidi="fr-FR"/>
        </w:rPr>
        <w:t>lictueuse (nous en avons discuté au chapitre premier) et plus spécif</w:t>
      </w:r>
      <w:r w:rsidRPr="0064531A">
        <w:rPr>
          <w:color w:val="000000"/>
          <w:lang w:eastAsia="fr-FR" w:bidi="fr-FR"/>
        </w:rPr>
        <w:t>i</w:t>
      </w:r>
      <w:r w:rsidRPr="0064531A">
        <w:rPr>
          <w:color w:val="000000"/>
          <w:lang w:eastAsia="fr-FR" w:bidi="fr-FR"/>
        </w:rPr>
        <w:t>quement les actes prohibés par le Code criminel. Ils ont ainsi contr</w:t>
      </w:r>
      <w:r w:rsidRPr="0064531A">
        <w:rPr>
          <w:color w:val="000000"/>
          <w:lang w:eastAsia="fr-FR" w:bidi="fr-FR"/>
        </w:rPr>
        <w:t>i</w:t>
      </w:r>
      <w:r w:rsidRPr="0064531A">
        <w:rPr>
          <w:color w:val="000000"/>
          <w:lang w:eastAsia="fr-FR" w:bidi="fr-FR"/>
        </w:rPr>
        <w:t>bué à maximiser, au bénéfice immédiat du développement des connaissances, la spécific</w:t>
      </w:r>
      <w:r w:rsidRPr="0064531A">
        <w:rPr>
          <w:color w:val="000000"/>
          <w:lang w:eastAsia="fr-FR" w:bidi="fr-FR"/>
        </w:rPr>
        <w:t>i</w:t>
      </w:r>
      <w:r w:rsidRPr="0064531A">
        <w:rPr>
          <w:color w:val="000000"/>
          <w:lang w:eastAsia="fr-FR" w:bidi="fr-FR"/>
        </w:rPr>
        <w:t>té, la constance et l’homogénéité de l’objet d’étude. Du même coup, le discours criminologique y gagnait non seulement en pertinence mais aussi en résonance, puisqu’il se centrait sur l’agir qui est à la fois le plus visible, le plus inquiétant et le plus tenace.</w:t>
      </w:r>
    </w:p>
    <w:p w:rsidR="00711472" w:rsidRPr="00D575C0" w:rsidRDefault="00711472" w:rsidP="00711472">
      <w:pPr>
        <w:spacing w:before="120" w:after="120"/>
        <w:jc w:val="both"/>
        <w:rPr>
          <w:color w:val="000000"/>
          <w:lang w:eastAsia="fr-FR" w:bidi="fr-FR"/>
        </w:rPr>
      </w:pPr>
      <w:r w:rsidRPr="0064531A">
        <w:rPr>
          <w:color w:val="000000"/>
          <w:lang w:eastAsia="fr-FR" w:bidi="fr-FR"/>
        </w:rPr>
        <w:t>Une telle focalisation ne réglait évidemment pas tous les probl</w:t>
      </w:r>
      <w:r w:rsidRPr="0064531A">
        <w:rPr>
          <w:color w:val="000000"/>
          <w:lang w:eastAsia="fr-FR" w:bidi="fr-FR"/>
        </w:rPr>
        <w:t>è</w:t>
      </w:r>
      <w:r w:rsidRPr="0064531A">
        <w:rPr>
          <w:color w:val="000000"/>
          <w:lang w:eastAsia="fr-FR" w:bidi="fr-FR"/>
        </w:rPr>
        <w:t>mes, entre autres les frontières de l’activité délictueuse (le Code cr</w:t>
      </w:r>
      <w:r w:rsidRPr="0064531A">
        <w:rPr>
          <w:color w:val="000000"/>
          <w:lang w:eastAsia="fr-FR" w:bidi="fr-FR"/>
        </w:rPr>
        <w:t>i</w:t>
      </w:r>
      <w:r w:rsidRPr="0064531A">
        <w:rPr>
          <w:color w:val="000000"/>
          <w:lang w:eastAsia="fr-FR" w:bidi="fr-FR"/>
        </w:rPr>
        <w:t>minel lui-même comprend des actes dont le caractère illicite apparaît relativement faible sinon problématique), le manque d’unanimité entre les divers groupes qui composent la société, voire entre les groupes de professionnels qui s’occupent des contrevenants et entre les crimin</w:t>
      </w:r>
      <w:r w:rsidRPr="0064531A">
        <w:rPr>
          <w:color w:val="000000"/>
          <w:lang w:eastAsia="fr-FR" w:bidi="fr-FR"/>
        </w:rPr>
        <w:t>o</w:t>
      </w:r>
      <w:r w:rsidRPr="0064531A">
        <w:rPr>
          <w:color w:val="000000"/>
          <w:lang w:eastAsia="fr-FR" w:bidi="fr-FR"/>
        </w:rPr>
        <w:t>logues eux-mêmes, et la pluralité des manifestations du phénomène qui ne pourra jamais être complètement réduite ... C’est pourquoi, afin d’atténuer l’ambiguïté qui a souvent régné autour de la notion de d</w:t>
      </w:r>
      <w:r w:rsidRPr="0064531A">
        <w:rPr>
          <w:color w:val="000000"/>
          <w:lang w:eastAsia="fr-FR" w:bidi="fr-FR"/>
        </w:rPr>
        <w:t>é</w:t>
      </w:r>
      <w:r w:rsidRPr="0064531A">
        <w:rPr>
          <w:color w:val="000000"/>
          <w:lang w:eastAsia="fr-FR" w:bidi="fr-FR"/>
        </w:rPr>
        <w:t xml:space="preserve">linquance, nous avons été amenés à parler non plus de </w:t>
      </w:r>
      <w:r w:rsidRPr="0064531A">
        <w:t>la</w:t>
      </w:r>
      <w:r w:rsidRPr="0064531A">
        <w:rPr>
          <w:color w:val="000000"/>
          <w:lang w:eastAsia="fr-FR" w:bidi="fr-FR"/>
        </w:rPr>
        <w:t xml:space="preserve"> délinquance mais </w:t>
      </w:r>
      <w:r w:rsidRPr="0064531A">
        <w:t xml:space="preserve">des </w:t>
      </w:r>
      <w:r w:rsidRPr="0064531A">
        <w:rPr>
          <w:color w:val="000000"/>
          <w:lang w:eastAsia="fr-FR" w:bidi="fr-FR"/>
        </w:rPr>
        <w:t>délinquances. Ce pluriel nous apparaît d’autant plus néce</w:t>
      </w:r>
      <w:r w:rsidRPr="0064531A">
        <w:rPr>
          <w:color w:val="000000"/>
          <w:lang w:eastAsia="fr-FR" w:bidi="fr-FR"/>
        </w:rPr>
        <w:t>s</w:t>
      </w:r>
      <w:r w:rsidRPr="0064531A">
        <w:rPr>
          <w:color w:val="000000"/>
          <w:lang w:eastAsia="fr-FR" w:bidi="fr-FR"/>
        </w:rPr>
        <w:t>saire que l’agir délictueux, tout en ayant le caractère d’une conduite adolescente, c’est-à-dire d’une conduite déjà susceptible d’être tâto</w:t>
      </w:r>
      <w:r w:rsidRPr="0064531A">
        <w:rPr>
          <w:color w:val="000000"/>
          <w:lang w:eastAsia="fr-FR" w:bidi="fr-FR"/>
        </w:rPr>
        <w:t>n</w:t>
      </w:r>
      <w:r w:rsidRPr="0064531A">
        <w:rPr>
          <w:color w:val="000000"/>
          <w:lang w:eastAsia="fr-FR" w:bidi="fr-FR"/>
        </w:rPr>
        <w:t>nante et irréfléchie, s’est révélé en fait terriblement fluide, instable, imprévisible même, capable de prendre de multiples visages et sans cesse animé de mouvements contraires qui, comme nous l’avons mo</w:t>
      </w:r>
      <w:r w:rsidRPr="0064531A">
        <w:rPr>
          <w:color w:val="000000"/>
          <w:lang w:eastAsia="fr-FR" w:bidi="fr-FR"/>
        </w:rPr>
        <w:t>n</w:t>
      </w:r>
      <w:r w:rsidRPr="0064531A">
        <w:rPr>
          <w:color w:val="000000"/>
          <w:lang w:eastAsia="fr-FR" w:bidi="fr-FR"/>
        </w:rPr>
        <w:t>tré, lui permettent « soit de s’intensifier rapidement ou de décliner brusquement, soit de se résorber peu à peu ou de s’aggraver gradue</w:t>
      </w:r>
      <w:r w:rsidRPr="0064531A">
        <w:rPr>
          <w:color w:val="000000"/>
          <w:lang w:eastAsia="fr-FR" w:bidi="fr-FR"/>
        </w:rPr>
        <w:t>l</w:t>
      </w:r>
      <w:r w:rsidRPr="0064531A">
        <w:rPr>
          <w:color w:val="000000"/>
          <w:lang w:eastAsia="fr-FR" w:bidi="fr-FR"/>
        </w:rPr>
        <w:t xml:space="preserve">lement, soit de stagner à un faible niveau de fréquence et de gravité ou de se maintenir à un haut rythme de productivité... » </w:t>
      </w:r>
      <w:r w:rsidRPr="00D575C0">
        <w:rPr>
          <w:smallCaps/>
        </w:rPr>
        <w:t xml:space="preserve">(Fréchette, </w:t>
      </w:r>
      <w:r w:rsidRPr="0064531A">
        <w:rPr>
          <w:color w:val="000000"/>
          <w:lang w:eastAsia="fr-FR" w:bidi="fr-FR"/>
        </w:rPr>
        <w:t>1980).</w:t>
      </w:r>
    </w:p>
    <w:p w:rsidR="00711472" w:rsidRPr="0064531A" w:rsidRDefault="00711472" w:rsidP="00711472">
      <w:pPr>
        <w:spacing w:before="120" w:after="120"/>
        <w:jc w:val="both"/>
      </w:pPr>
      <w:r w:rsidRPr="0064531A">
        <w:rPr>
          <w:color w:val="000000"/>
          <w:lang w:eastAsia="fr-FR" w:bidi="fr-FR"/>
        </w:rPr>
        <w:t xml:space="preserve">Afin d’orienter les interventions auprès des jeunes contrevenants, nous avons d'abord différencié nettement les deux grandes formes de délinquance que nous avons repérées chez les jeunes à l’adolescence, soit la délinquance </w:t>
      </w:r>
      <w:r w:rsidRPr="0064531A">
        <w:t>commune</w:t>
      </w:r>
      <w:r w:rsidRPr="0064531A">
        <w:rPr>
          <w:color w:val="000000"/>
          <w:lang w:eastAsia="fr-FR" w:bidi="fr-FR"/>
        </w:rPr>
        <w:t xml:space="preserve"> qui n'épargne à peu près personne et la délinquance </w:t>
      </w:r>
      <w:r w:rsidRPr="0064531A">
        <w:t>distinctive</w:t>
      </w:r>
      <w:r w:rsidRPr="0064531A">
        <w:rPr>
          <w:color w:val="000000"/>
          <w:lang w:eastAsia="fr-FR" w:bidi="fr-FR"/>
        </w:rPr>
        <w:t xml:space="preserve"> qui frappe un groupe tout à fait particulier de sujets. Nous avons ensuite centré notre attention sur les diverses man</w:t>
      </w:r>
      <w:r w:rsidRPr="0064531A">
        <w:rPr>
          <w:color w:val="000000"/>
          <w:lang w:eastAsia="fr-FR" w:bidi="fr-FR"/>
        </w:rPr>
        <w:t>i</w:t>
      </w:r>
      <w:r w:rsidRPr="0064531A">
        <w:rPr>
          <w:color w:val="000000"/>
          <w:lang w:eastAsia="fr-FR" w:bidi="fr-FR"/>
        </w:rPr>
        <w:t>festations de cette délinquance distinctive, pour retenir trois modes majeurs d’expression : la délinquance d’occasion, la délinquance de conflit et la délinquance de condition. Nous les avons différenciées les unes des autres strictement à partir de données comportementales, en conformité avec le principe fondamental de la criminologie scientif</w:t>
      </w:r>
      <w:r w:rsidRPr="0064531A">
        <w:rPr>
          <w:color w:val="000000"/>
          <w:lang w:eastAsia="fr-FR" w:bidi="fr-FR"/>
        </w:rPr>
        <w:t>i</w:t>
      </w:r>
      <w:r w:rsidRPr="0064531A">
        <w:rPr>
          <w:color w:val="000000"/>
          <w:lang w:eastAsia="fr-FR" w:bidi="fr-FR"/>
        </w:rPr>
        <w:t>que selon lequel, lorsque l’objet sous étude est l’individu, la variable dépendante cruciale doit être la conduite, et nous avons confirmé leur singularité respective en faisant appel à des caractéristiques sociales et psychologiques.</w:t>
      </w:r>
    </w:p>
    <w:p w:rsidR="00711472" w:rsidRPr="0064531A" w:rsidRDefault="00711472" w:rsidP="00711472">
      <w:pPr>
        <w:spacing w:before="120" w:after="120"/>
        <w:jc w:val="both"/>
      </w:pPr>
      <w:r w:rsidRPr="0064531A">
        <w:rPr>
          <w:color w:val="000000"/>
          <w:lang w:eastAsia="fr-FR" w:bidi="fr-FR"/>
        </w:rPr>
        <w:t>Rappelons brièvement les éléments distinctifs de ces trois déli</w:t>
      </w:r>
      <w:r w:rsidRPr="0064531A">
        <w:rPr>
          <w:color w:val="000000"/>
          <w:lang w:eastAsia="fr-FR" w:bidi="fr-FR"/>
        </w:rPr>
        <w:t>n</w:t>
      </w:r>
      <w:r w:rsidRPr="0064531A">
        <w:rPr>
          <w:color w:val="000000"/>
          <w:lang w:eastAsia="fr-FR" w:bidi="fr-FR"/>
        </w:rPr>
        <w:t xml:space="preserve">quances. La première, la </w:t>
      </w:r>
      <w:r w:rsidRPr="0064531A">
        <w:rPr>
          <w:b/>
        </w:rPr>
        <w:t>délinquance d’occasion</w:t>
      </w:r>
      <w:r w:rsidRPr="0064531A">
        <w:t xml:space="preserve"> </w:t>
      </w:r>
      <w:r w:rsidRPr="0064531A">
        <w:rPr>
          <w:color w:val="000000"/>
          <w:lang w:eastAsia="fr-FR" w:bidi="fr-FR"/>
        </w:rPr>
        <w:t>ou délinquance sp</w:t>
      </w:r>
      <w:r w:rsidRPr="0064531A">
        <w:rPr>
          <w:color w:val="000000"/>
          <w:lang w:eastAsia="fr-FR" w:bidi="fr-FR"/>
        </w:rPr>
        <w:t>o</w:t>
      </w:r>
      <w:r w:rsidRPr="0064531A">
        <w:rPr>
          <w:color w:val="000000"/>
          <w:lang w:eastAsia="fr-FR" w:bidi="fr-FR"/>
        </w:rPr>
        <w:t>radique, qui se manifeste à travers un nombre restreint de délits de faible gravité, résulte de ce que nous appelons un léger retard du dév</w:t>
      </w:r>
      <w:r w:rsidRPr="0064531A">
        <w:rPr>
          <w:color w:val="000000"/>
          <w:lang w:eastAsia="fr-FR" w:bidi="fr-FR"/>
        </w:rPr>
        <w:t>e</w:t>
      </w:r>
      <w:r w:rsidRPr="0064531A">
        <w:rPr>
          <w:color w:val="000000"/>
          <w:lang w:eastAsia="fr-FR" w:bidi="fr-FR"/>
        </w:rPr>
        <w:t xml:space="preserve">loppement psychosocial. La seconde, la </w:t>
      </w:r>
      <w:r w:rsidRPr="0064531A">
        <w:rPr>
          <w:b/>
        </w:rPr>
        <w:t>délinquance de conflit</w:t>
      </w:r>
      <w:r w:rsidRPr="0064531A">
        <w:rPr>
          <w:color w:val="000000"/>
          <w:lang w:eastAsia="fr-FR" w:bidi="fr-FR"/>
        </w:rPr>
        <w:t xml:space="preserve"> ou délinquance explosive, qui prend souvent la forme d’une poussée déli</w:t>
      </w:r>
      <w:r w:rsidRPr="0064531A">
        <w:rPr>
          <w:color w:val="000000"/>
          <w:lang w:eastAsia="fr-FR" w:bidi="fr-FR"/>
        </w:rPr>
        <w:t>c</w:t>
      </w:r>
      <w:r w:rsidRPr="0064531A">
        <w:rPr>
          <w:color w:val="000000"/>
          <w:lang w:eastAsia="fr-FR" w:bidi="fr-FR"/>
        </w:rPr>
        <w:t>tueuse et qui apparaît hétérogène, parsemée de délits</w:t>
      </w:r>
      <w:r>
        <w:rPr>
          <w:color w:val="000000"/>
          <w:lang w:eastAsia="fr-FR" w:bidi="fr-FR"/>
        </w:rPr>
        <w:t xml:space="preserve"> </w:t>
      </w:r>
      <w:r w:rsidRPr="0064531A">
        <w:rPr>
          <w:color w:val="000000"/>
          <w:lang w:eastAsia="fr-FR" w:bidi="fr-FR"/>
        </w:rPr>
        <w:t>[311]</w:t>
      </w:r>
      <w:r>
        <w:rPr>
          <w:color w:val="000000"/>
          <w:lang w:eastAsia="fr-FR" w:bidi="fr-FR"/>
        </w:rPr>
        <w:t xml:space="preserve"> </w:t>
      </w:r>
      <w:r w:rsidRPr="0064531A">
        <w:rPr>
          <w:color w:val="000000"/>
          <w:lang w:eastAsia="fr-FR" w:bidi="fr-FR"/>
        </w:rPr>
        <w:t>graves, plutôt instable dans le temps et assez abondante, a le sens d’une réa</w:t>
      </w:r>
      <w:r w:rsidRPr="0064531A">
        <w:rPr>
          <w:color w:val="000000"/>
          <w:lang w:eastAsia="fr-FR" w:bidi="fr-FR"/>
        </w:rPr>
        <w:t>c</w:t>
      </w:r>
      <w:r w:rsidRPr="0064531A">
        <w:rPr>
          <w:color w:val="000000"/>
          <w:lang w:eastAsia="fr-FR" w:bidi="fr-FR"/>
        </w:rPr>
        <w:t>tion à des difficultés particulières du développement, entre autres les conflits familiaux ou scolaires au début de l’adolescence, ou encore les problèmes de transition statutaire à la fin de cette période et au d</w:t>
      </w:r>
      <w:r w:rsidRPr="0064531A">
        <w:rPr>
          <w:color w:val="000000"/>
          <w:lang w:eastAsia="fr-FR" w:bidi="fr-FR"/>
        </w:rPr>
        <w:t>é</w:t>
      </w:r>
      <w:r w:rsidRPr="0064531A">
        <w:rPr>
          <w:color w:val="000000"/>
          <w:lang w:eastAsia="fr-FR" w:bidi="fr-FR"/>
        </w:rPr>
        <w:t xml:space="preserve">but de l’âge adulte. La troisième, la </w:t>
      </w:r>
      <w:r w:rsidRPr="0064531A">
        <w:rPr>
          <w:b/>
        </w:rPr>
        <w:t>délinquance de condition</w:t>
      </w:r>
      <w:r w:rsidRPr="0064531A">
        <w:t xml:space="preserve">, </w:t>
      </w:r>
      <w:r w:rsidRPr="0064531A">
        <w:rPr>
          <w:color w:val="000000"/>
          <w:lang w:eastAsia="fr-FR" w:bidi="fr-FR"/>
        </w:rPr>
        <w:t>qui englobe la délinquance persistante intermédiaire et la délinquance pe</w:t>
      </w:r>
      <w:r w:rsidRPr="0064531A">
        <w:rPr>
          <w:color w:val="000000"/>
          <w:lang w:eastAsia="fr-FR" w:bidi="fr-FR"/>
        </w:rPr>
        <w:t>r</w:t>
      </w:r>
      <w:r w:rsidRPr="0064531A">
        <w:rPr>
          <w:color w:val="000000"/>
          <w:lang w:eastAsia="fr-FR" w:bidi="fr-FR"/>
        </w:rPr>
        <w:t>sistante grave, correspond à une conduite stabilisée dans l’activité du sujet ; elle se révèle précoce, volumineuse, hétérogène et persista</w:t>
      </w:r>
      <w:r w:rsidRPr="0064531A">
        <w:rPr>
          <w:color w:val="000000"/>
          <w:lang w:eastAsia="fr-FR" w:bidi="fr-FR"/>
        </w:rPr>
        <w:t>n</w:t>
      </w:r>
      <w:r w:rsidRPr="0064531A">
        <w:rPr>
          <w:color w:val="000000"/>
          <w:lang w:eastAsia="fr-FR" w:bidi="fr-FR"/>
        </w:rPr>
        <w:t>te, en plus de croître en gravité ; comme elle est intégrée aux modes de fonctionnement habituels du sujet, elle équivaut à une véritable orie</w:t>
      </w:r>
      <w:r w:rsidRPr="0064531A">
        <w:rPr>
          <w:color w:val="000000"/>
          <w:lang w:eastAsia="fr-FR" w:bidi="fr-FR"/>
        </w:rPr>
        <w:t>n</w:t>
      </w:r>
      <w:r w:rsidRPr="0064531A">
        <w:rPr>
          <w:color w:val="000000"/>
          <w:lang w:eastAsia="fr-FR" w:bidi="fr-FR"/>
        </w:rPr>
        <w:t>tation, ou mieux à un véritable style de vie antisocial.</w:t>
      </w:r>
    </w:p>
    <w:p w:rsidR="00711472" w:rsidRPr="0064531A" w:rsidRDefault="00711472" w:rsidP="00711472">
      <w:pPr>
        <w:spacing w:before="120" w:after="120"/>
        <w:jc w:val="both"/>
      </w:pPr>
      <w:r w:rsidRPr="0064531A">
        <w:rPr>
          <w:color w:val="000000"/>
          <w:lang w:eastAsia="fr-FR" w:bidi="fr-FR"/>
        </w:rPr>
        <w:t>Il va de soi que les divers groupes intéressés, soit les parents, les éducateurs, les policiers, les juges, les intervenants sociaux, les vict</w:t>
      </w:r>
      <w:r w:rsidRPr="0064531A">
        <w:rPr>
          <w:color w:val="000000"/>
          <w:lang w:eastAsia="fr-FR" w:bidi="fr-FR"/>
        </w:rPr>
        <w:t>i</w:t>
      </w:r>
      <w:r w:rsidRPr="0064531A">
        <w:rPr>
          <w:color w:val="000000"/>
          <w:lang w:eastAsia="fr-FR" w:bidi="fr-FR"/>
        </w:rPr>
        <w:t>mes, ne peuvent réagir de façon identique à ces trois délinquances, pas plus que les politiques de prévention, de contrôle et de traitement ne peuvent, de l’une à l’autre, s’appliquer de la même façon, en faisant appel aux mêmes principes, aux mêmes objectifs et aux mêmes moyens. Les praticiens doivent donc élaborer des schèmes d'interve</w:t>
      </w:r>
      <w:r w:rsidRPr="0064531A">
        <w:rPr>
          <w:color w:val="000000"/>
          <w:lang w:eastAsia="fr-FR" w:bidi="fr-FR"/>
        </w:rPr>
        <w:t>n</w:t>
      </w:r>
      <w:r w:rsidRPr="0064531A">
        <w:rPr>
          <w:color w:val="000000"/>
          <w:lang w:eastAsia="fr-FR" w:bidi="fr-FR"/>
        </w:rPr>
        <w:t>tion très différents pour aborder chacune de ces configurations de d</w:t>
      </w:r>
      <w:r w:rsidRPr="0064531A">
        <w:rPr>
          <w:color w:val="000000"/>
          <w:lang w:eastAsia="fr-FR" w:bidi="fr-FR"/>
        </w:rPr>
        <w:t>é</w:t>
      </w:r>
      <w:r w:rsidRPr="0064531A">
        <w:rPr>
          <w:color w:val="000000"/>
          <w:lang w:eastAsia="fr-FR" w:bidi="fr-FR"/>
        </w:rPr>
        <w:t>linquance, d’où la nécessité évidente d’une stratégie différentielle.</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planche"/>
      </w:pPr>
      <w:bookmarkStart w:id="56" w:name="Delinquances_pt_3_chap_7_2"/>
      <w:r>
        <w:t>LA STRATÉGIE GLOBALE :</w:t>
      </w:r>
      <w:r>
        <w:br/>
      </w:r>
      <w:r w:rsidRPr="0064531A">
        <w:t>AGIR SUR DEUX FRONTS</w:t>
      </w:r>
    </w:p>
    <w:bookmarkEnd w:id="56"/>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Entre les deux groupes étudiés, celui des adolescents conventio</w:t>
      </w:r>
      <w:r w:rsidRPr="0064531A">
        <w:rPr>
          <w:color w:val="000000"/>
          <w:lang w:eastAsia="fr-FR" w:bidi="fr-FR"/>
        </w:rPr>
        <w:t>n</w:t>
      </w:r>
      <w:r w:rsidRPr="0064531A">
        <w:rPr>
          <w:color w:val="000000"/>
          <w:lang w:eastAsia="fr-FR" w:bidi="fr-FR"/>
        </w:rPr>
        <w:t>nels et celui des adolescents judiciarisés, un très net décalage est app</w:t>
      </w:r>
      <w:r w:rsidRPr="0064531A">
        <w:rPr>
          <w:color w:val="000000"/>
          <w:lang w:eastAsia="fr-FR" w:bidi="fr-FR"/>
        </w:rPr>
        <w:t>a</w:t>
      </w:r>
      <w:r w:rsidRPr="0064531A">
        <w:rPr>
          <w:color w:val="000000"/>
          <w:lang w:eastAsia="fr-FR" w:bidi="fr-FR"/>
        </w:rPr>
        <w:t>ru dans l’expression même de la délinquance. Que ce soit en matière de volume, de nature, de diversité, de durée ou de précocité des actes, l’écart s’est maintenu d’un échantillon à l’autre (voir les chapitres 2 et 3), ce qui nous a permis de conclure que nous sommes en présence de deux réalités distinctes, l’une faisant figure de manifestation accesso</w:t>
      </w:r>
      <w:r w:rsidRPr="0064531A">
        <w:rPr>
          <w:color w:val="000000"/>
          <w:lang w:eastAsia="fr-FR" w:bidi="fr-FR"/>
        </w:rPr>
        <w:t>i</w:t>
      </w:r>
      <w:r w:rsidRPr="0064531A">
        <w:rPr>
          <w:color w:val="000000"/>
          <w:lang w:eastAsia="fr-FR" w:bidi="fr-FR"/>
        </w:rPr>
        <w:t>re d'opposition au système social, l’autre traduisant une véritable di</w:t>
      </w:r>
      <w:r w:rsidRPr="0064531A">
        <w:rPr>
          <w:color w:val="000000"/>
          <w:lang w:eastAsia="fr-FR" w:bidi="fr-FR"/>
        </w:rPr>
        <w:t>s</w:t>
      </w:r>
      <w:r w:rsidRPr="0064531A">
        <w:rPr>
          <w:color w:val="000000"/>
          <w:lang w:eastAsia="fr-FR" w:bidi="fr-FR"/>
        </w:rPr>
        <w:t>sidence à l’égard de ce système.</w:t>
      </w:r>
    </w:p>
    <w:p w:rsidR="00711472" w:rsidRPr="0064531A" w:rsidRDefault="00711472" w:rsidP="00711472">
      <w:pPr>
        <w:spacing w:before="120" w:after="120"/>
        <w:jc w:val="both"/>
      </w:pPr>
      <w:r w:rsidRPr="0064531A">
        <w:rPr>
          <w:color w:val="000000"/>
          <w:lang w:eastAsia="fr-FR" w:bidi="fr-FR"/>
        </w:rPr>
        <w:t>Le fossé entre les deux groupes s’est confirmé à l’examen des c</w:t>
      </w:r>
      <w:r w:rsidRPr="0064531A">
        <w:rPr>
          <w:color w:val="000000"/>
          <w:lang w:eastAsia="fr-FR" w:bidi="fr-FR"/>
        </w:rPr>
        <w:t>a</w:t>
      </w:r>
      <w:r w:rsidRPr="0064531A">
        <w:rPr>
          <w:color w:val="000000"/>
          <w:lang w:eastAsia="fr-FR" w:bidi="fr-FR"/>
        </w:rPr>
        <w:t>ractéristiques psychologiques et sociales (voir la démonstration au chapitre</w:t>
      </w:r>
      <w:r>
        <w:rPr>
          <w:color w:val="000000"/>
          <w:lang w:eastAsia="fr-FR" w:bidi="fr-FR"/>
        </w:rPr>
        <w:t> </w:t>
      </w:r>
      <w:r w:rsidRPr="0064531A">
        <w:rPr>
          <w:color w:val="000000"/>
          <w:lang w:eastAsia="fr-FR" w:bidi="fr-FR"/>
        </w:rPr>
        <w:t>6). Les adolescents conventionnels ressortent avec un bilan tout à fait positif dans lequel prédominent, d’une part, des antécédents productifs dans les différents secteurs d’activité et, d’autre part, la c</w:t>
      </w:r>
      <w:r w:rsidRPr="0064531A">
        <w:rPr>
          <w:color w:val="000000"/>
          <w:lang w:eastAsia="fr-FR" w:bidi="fr-FR"/>
        </w:rPr>
        <w:t>a</w:t>
      </w:r>
      <w:r w:rsidRPr="0064531A">
        <w:rPr>
          <w:color w:val="000000"/>
          <w:lang w:eastAsia="fr-FR" w:bidi="fr-FR"/>
        </w:rPr>
        <w:t>pacité de former des liens avec autrui, le développement d’une vision saine de soi, l’aptitude à entrer en rôle adulte et le sentiment d’intégralité personnelle. Les adolescents judiciarisés sont, quant à eux, aux prises avec de graves problèmes : une véritable corrosion des fonctions d’échange, qui rend très difficile leur intégration à des stru</w:t>
      </w:r>
      <w:r w:rsidRPr="0064531A">
        <w:rPr>
          <w:color w:val="000000"/>
          <w:lang w:eastAsia="fr-FR" w:bidi="fr-FR"/>
        </w:rPr>
        <w:t>c</w:t>
      </w:r>
      <w:r w:rsidRPr="0064531A">
        <w:rPr>
          <w:color w:val="000000"/>
          <w:lang w:eastAsia="fr-FR" w:bidi="fr-FR"/>
        </w:rPr>
        <w:t>tures sociales ; une déformation systématique de la réalité, qui les i</w:t>
      </w:r>
      <w:r w:rsidRPr="0064531A">
        <w:rPr>
          <w:color w:val="000000"/>
          <w:lang w:eastAsia="fr-FR" w:bidi="fr-FR"/>
        </w:rPr>
        <w:t>n</w:t>
      </w:r>
      <w:r w:rsidRPr="0064531A">
        <w:rPr>
          <w:color w:val="000000"/>
          <w:lang w:eastAsia="fr-FR" w:bidi="fr-FR"/>
        </w:rPr>
        <w:t>sécurise et affaiblit leurs liens avec les autres ; une difficulté consid</w:t>
      </w:r>
      <w:r w:rsidRPr="0064531A">
        <w:rPr>
          <w:color w:val="000000"/>
          <w:lang w:eastAsia="fr-FR" w:bidi="fr-FR"/>
        </w:rPr>
        <w:t>é</w:t>
      </w:r>
      <w:r w:rsidRPr="0064531A">
        <w:rPr>
          <w:color w:val="000000"/>
          <w:lang w:eastAsia="fr-FR" w:bidi="fr-FR"/>
        </w:rPr>
        <w:t>rable à supporter les contraintes, qui</w:t>
      </w:r>
      <w:r>
        <w:rPr>
          <w:color w:val="000000"/>
          <w:lang w:eastAsia="fr-FR" w:bidi="fr-FR"/>
        </w:rPr>
        <w:t xml:space="preserve"> </w:t>
      </w:r>
      <w:r w:rsidRPr="0064531A">
        <w:t>[312]</w:t>
      </w:r>
      <w:r>
        <w:t xml:space="preserve"> </w:t>
      </w:r>
      <w:r w:rsidRPr="0064531A">
        <w:rPr>
          <w:color w:val="000000"/>
          <w:lang w:eastAsia="fr-FR" w:bidi="fr-FR"/>
        </w:rPr>
        <w:t>les vulnérabilise face aux exigences les plus élémentaires de la vie en groupe ; enfin un désaveu des modes de fonctionnement conventionnels, qui les pousse à se r</w:t>
      </w:r>
      <w:r w:rsidRPr="0064531A">
        <w:rPr>
          <w:color w:val="000000"/>
          <w:lang w:eastAsia="fr-FR" w:bidi="fr-FR"/>
        </w:rPr>
        <w:t>é</w:t>
      </w:r>
      <w:r w:rsidRPr="0064531A">
        <w:rPr>
          <w:color w:val="000000"/>
          <w:lang w:eastAsia="fr-FR" w:bidi="fr-FR"/>
        </w:rPr>
        <w:t>fugier dans des groupes marginaux et même à rechercher l’excitation de l’affrontement avec les instances sociales.</w:t>
      </w:r>
    </w:p>
    <w:p w:rsidR="00711472" w:rsidRPr="0064531A" w:rsidRDefault="00711472" w:rsidP="00711472">
      <w:pPr>
        <w:spacing w:before="120" w:after="120"/>
        <w:jc w:val="both"/>
      </w:pPr>
      <w:r w:rsidRPr="0064531A">
        <w:rPr>
          <w:color w:val="000000"/>
          <w:lang w:eastAsia="fr-FR" w:bidi="fr-FR"/>
        </w:rPr>
        <w:t>Deux façons d’être et de vivre bien distinctes, disions-nous ! En outre, de l’une à l’autre, une double distance : celle d’abord, déjà s</w:t>
      </w:r>
      <w:r w:rsidRPr="0064531A">
        <w:rPr>
          <w:color w:val="000000"/>
          <w:lang w:eastAsia="fr-FR" w:bidi="fr-FR"/>
        </w:rPr>
        <w:t>i</w:t>
      </w:r>
      <w:r w:rsidRPr="0064531A">
        <w:rPr>
          <w:color w:val="000000"/>
          <w:lang w:eastAsia="fr-FR" w:bidi="fr-FR"/>
        </w:rPr>
        <w:t>gnificative, qui sépare l’acte anodin et occasionnel de l’acte sérieux, récurrent et antagonique ; celle ensuite, plus impressionnante, où de simples difficultés d'ajustement ou de légers dérapages du dévelo</w:t>
      </w:r>
      <w:r w:rsidRPr="0064531A">
        <w:rPr>
          <w:color w:val="000000"/>
          <w:lang w:eastAsia="fr-FR" w:bidi="fr-FR"/>
        </w:rPr>
        <w:t>p</w:t>
      </w:r>
      <w:r w:rsidRPr="0064531A">
        <w:rPr>
          <w:color w:val="000000"/>
          <w:lang w:eastAsia="fr-FR" w:bidi="fr-FR"/>
        </w:rPr>
        <w:t>pement tranchent sur un authentique enlisement dans la destructivité sociale, voire dans l’insensibilité interhumaine. Autant le premier de ces problèmes d’adaptation peut être considéré avec optimisme et i</w:t>
      </w:r>
      <w:r w:rsidRPr="0064531A">
        <w:rPr>
          <w:color w:val="000000"/>
          <w:lang w:eastAsia="fr-FR" w:bidi="fr-FR"/>
        </w:rPr>
        <w:t>n</w:t>
      </w:r>
      <w:r w:rsidRPr="0064531A">
        <w:rPr>
          <w:color w:val="000000"/>
          <w:lang w:eastAsia="fr-FR" w:bidi="fr-FR"/>
        </w:rPr>
        <w:t>dulgence, autant le second demande une extrême attention et une e</w:t>
      </w:r>
      <w:r w:rsidRPr="0064531A">
        <w:rPr>
          <w:color w:val="000000"/>
          <w:lang w:eastAsia="fr-FR" w:bidi="fr-FR"/>
        </w:rPr>
        <w:t>x</w:t>
      </w:r>
      <w:r w:rsidRPr="0064531A">
        <w:rPr>
          <w:color w:val="000000"/>
          <w:lang w:eastAsia="fr-FR" w:bidi="fr-FR"/>
        </w:rPr>
        <w:t>trême rigueur dans son traitement.</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La politique de tolérance</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Lorsque, dans l’étude des comportements communs à l’ensemble des adolescents, nous levons un premier voile, nous voyons apparaître une délinquance généralisée qui, telle la partie immergée de l'iceberg, demeure sous le seuil de visibilité sociale. Fort répandue, assez vol</w:t>
      </w:r>
      <w:r w:rsidRPr="0064531A">
        <w:rPr>
          <w:color w:val="000000"/>
          <w:lang w:eastAsia="fr-FR" w:bidi="fr-FR"/>
        </w:rPr>
        <w:t>u</w:t>
      </w:r>
      <w:r w:rsidRPr="0064531A">
        <w:rPr>
          <w:color w:val="000000"/>
          <w:lang w:eastAsia="fr-FR" w:bidi="fr-FR"/>
        </w:rPr>
        <w:t>mineuse, commise en toute impunité, elle peut apparaître inquiétante pour la communauté. Toutefois, lorsque nous soulevons un deuxième voile, par l’évaluation de l’impact longitudinal de cette délinquance, il est clair qu’elle demeure sans grande conséquence puisque, d’une part, elle ne compromet pas le développement psychosocial du jeune lui-même et que, d’autre part, en aucun moment par la suite elle ne s'aggrave suffisamment pour franchir les limites du seuil que la soci</w:t>
      </w:r>
      <w:r w:rsidRPr="0064531A">
        <w:rPr>
          <w:color w:val="000000"/>
          <w:lang w:eastAsia="fr-FR" w:bidi="fr-FR"/>
        </w:rPr>
        <w:t>é</w:t>
      </w:r>
      <w:r w:rsidRPr="0064531A">
        <w:rPr>
          <w:color w:val="000000"/>
          <w:lang w:eastAsia="fr-FR" w:bidi="fr-FR"/>
        </w:rPr>
        <w:t>té estime tolérable.</w:t>
      </w:r>
    </w:p>
    <w:p w:rsidR="00711472" w:rsidRDefault="00711472" w:rsidP="00711472">
      <w:pPr>
        <w:spacing w:before="120" w:after="120"/>
        <w:jc w:val="both"/>
        <w:rPr>
          <w:color w:val="000000"/>
          <w:lang w:eastAsia="fr-FR" w:bidi="fr-FR"/>
        </w:rPr>
      </w:pPr>
      <w:r w:rsidRPr="0064531A">
        <w:rPr>
          <w:color w:val="000000"/>
          <w:lang w:eastAsia="fr-FR" w:bidi="fr-FR"/>
        </w:rPr>
        <w:t>Il est évident que la délinquance ne fait pas le délinquant. L'e</w:t>
      </w:r>
      <w:r w:rsidRPr="0064531A">
        <w:rPr>
          <w:color w:val="000000"/>
          <w:lang w:eastAsia="fr-FR" w:bidi="fr-FR"/>
        </w:rPr>
        <w:t>n</w:t>
      </w:r>
      <w:r w:rsidRPr="0064531A">
        <w:rPr>
          <w:color w:val="000000"/>
          <w:lang w:eastAsia="fr-FR" w:bidi="fr-FR"/>
        </w:rPr>
        <w:t>semble de nos analyses nous amène à conclure avec force que la m</w:t>
      </w:r>
      <w:r w:rsidRPr="0064531A">
        <w:rPr>
          <w:color w:val="000000"/>
          <w:lang w:eastAsia="fr-FR" w:bidi="fr-FR"/>
        </w:rPr>
        <w:t>a</w:t>
      </w:r>
      <w:r w:rsidRPr="0064531A">
        <w:rPr>
          <w:color w:val="000000"/>
          <w:lang w:eastAsia="fr-FR" w:bidi="fr-FR"/>
        </w:rPr>
        <w:t>jorité des jeunes qui s’adonnent à des actes dérogatoires n’ont pas à être définis comme délinquants, même si parfois ces actes peuvent atteindre un niveau certain de gravité objective. D’ailleurs les insta</w:t>
      </w:r>
      <w:r w:rsidRPr="0064531A">
        <w:rPr>
          <w:color w:val="000000"/>
          <w:lang w:eastAsia="fr-FR" w:bidi="fr-FR"/>
        </w:rPr>
        <w:t>n</w:t>
      </w:r>
      <w:r w:rsidRPr="0064531A">
        <w:rPr>
          <w:color w:val="000000"/>
          <w:lang w:eastAsia="fr-FR" w:bidi="fr-FR"/>
        </w:rPr>
        <w:t>ces formelles, dans leur fonctionnement régulier, se révèlent pass</w:t>
      </w:r>
      <w:r w:rsidRPr="0064531A">
        <w:rPr>
          <w:color w:val="000000"/>
          <w:lang w:eastAsia="fr-FR" w:bidi="fr-FR"/>
        </w:rPr>
        <w:t>a</w:t>
      </w:r>
      <w:r w:rsidRPr="0064531A">
        <w:rPr>
          <w:color w:val="000000"/>
          <w:lang w:eastAsia="fr-FR" w:bidi="fr-FR"/>
        </w:rPr>
        <w:t>blement clairvoyantes et nous avons pu démontrer que les adolescents ayant comparu devant le Tribunal de la jeunesse avaient un conte</w:t>
      </w:r>
      <w:r w:rsidRPr="0064531A">
        <w:rPr>
          <w:color w:val="000000"/>
          <w:lang w:eastAsia="fr-FR" w:bidi="fr-FR"/>
        </w:rPr>
        <w:t>n</w:t>
      </w:r>
      <w:r w:rsidRPr="0064531A">
        <w:rPr>
          <w:color w:val="000000"/>
          <w:lang w:eastAsia="fr-FR" w:bidi="fr-FR"/>
        </w:rPr>
        <w:t>tieux criminel, social et psychologique nettement plus lourd ; par ra</w:t>
      </w:r>
      <w:r w:rsidRPr="0064531A">
        <w:rPr>
          <w:color w:val="000000"/>
          <w:lang w:eastAsia="fr-FR" w:bidi="fr-FR"/>
        </w:rPr>
        <w:t>p</w:t>
      </w:r>
      <w:r w:rsidRPr="0064531A">
        <w:rPr>
          <w:color w:val="000000"/>
          <w:lang w:eastAsia="fr-FR" w:bidi="fr-FR"/>
        </w:rPr>
        <w:t>port à la toile de fond que représente le portrait de l'ensemble des ad</w:t>
      </w:r>
      <w:r w:rsidRPr="0064531A">
        <w:rPr>
          <w:color w:val="000000"/>
          <w:lang w:eastAsia="fr-FR" w:bidi="fr-FR"/>
        </w:rPr>
        <w:t>o</w:t>
      </w:r>
      <w:r w:rsidRPr="0064531A">
        <w:rPr>
          <w:color w:val="000000"/>
          <w:lang w:eastAsia="fr-FR" w:bidi="fr-FR"/>
        </w:rPr>
        <w:t xml:space="preserve">lescents, il est ressorti que le contrôle judiciaire auquel les adolescents judiciarisés ont été assujettis n’est pas aléatoire et se trouve largement justifié. Cette efficacité sélective de l’intervention judiciaire avait été signalée auparavant par de nombreux auteurs, dont </w:t>
      </w:r>
      <w:r w:rsidRPr="00D575C0">
        <w:rPr>
          <w:smallCaps/>
        </w:rPr>
        <w:t xml:space="preserve">Gibbons </w:t>
      </w:r>
      <w:r w:rsidRPr="0064531A">
        <w:rPr>
          <w:color w:val="000000"/>
          <w:lang w:eastAsia="fr-FR" w:bidi="fr-FR"/>
        </w:rPr>
        <w:t>(1970) qui a résumé plusieurs travaux de recherche.</w:t>
      </w:r>
    </w:p>
    <w:p w:rsidR="00711472" w:rsidRPr="0064531A" w:rsidRDefault="00711472" w:rsidP="00711472">
      <w:pPr>
        <w:spacing w:before="120" w:after="120"/>
        <w:jc w:val="both"/>
        <w:rPr>
          <w:color w:val="000000"/>
          <w:lang w:eastAsia="fr-FR" w:bidi="fr-FR"/>
        </w:rPr>
      </w:pPr>
      <w:r w:rsidRPr="0064531A">
        <w:rPr>
          <w:color w:val="000000"/>
          <w:lang w:eastAsia="fr-FR" w:bidi="fr-FR"/>
        </w:rPr>
        <w:t>[313]</w:t>
      </w:r>
    </w:p>
    <w:p w:rsidR="00711472" w:rsidRPr="0064531A" w:rsidRDefault="00711472" w:rsidP="00711472">
      <w:pPr>
        <w:spacing w:before="120" w:after="120"/>
        <w:jc w:val="both"/>
      </w:pPr>
      <w:r w:rsidRPr="0064531A">
        <w:rPr>
          <w:color w:val="000000"/>
          <w:lang w:eastAsia="fr-FR" w:bidi="fr-FR"/>
        </w:rPr>
        <w:t>Aussi nous semble-t-il particulièrement opportun d’insister sur le caractère crucial de ce mécanisme d'identification et de sélection des actes délinquants, qui revêt une double fonction tacite : d’abord laisser une marge d’erreur possible à des jeunes qui ont besoin de faire des expériences et qui peuvent tirer profit de leurs erreurs ; ensuite d</w:t>
      </w:r>
      <w:r w:rsidRPr="0064531A">
        <w:rPr>
          <w:color w:val="000000"/>
          <w:lang w:eastAsia="fr-FR" w:bidi="fr-FR"/>
        </w:rPr>
        <w:t>é</w:t>
      </w:r>
      <w:r w:rsidRPr="0064531A">
        <w:rPr>
          <w:color w:val="000000"/>
          <w:lang w:eastAsia="fr-FR" w:bidi="fr-FR"/>
        </w:rPr>
        <w:t>dramatiser des gestes qui, même s’ils sont réprouvés formellement par le groupe social, n’ont pas pour celui qui les pose le sens d’un vérit</w:t>
      </w:r>
      <w:r w:rsidRPr="0064531A">
        <w:rPr>
          <w:color w:val="000000"/>
          <w:lang w:eastAsia="fr-FR" w:bidi="fr-FR"/>
        </w:rPr>
        <w:t>a</w:t>
      </w:r>
      <w:r w:rsidRPr="0064531A">
        <w:rPr>
          <w:color w:val="000000"/>
          <w:lang w:eastAsia="fr-FR" w:bidi="fr-FR"/>
        </w:rPr>
        <w:t>ble refus des normes ou d’une dissidence profonde à l'égard des v</w:t>
      </w:r>
      <w:r w:rsidRPr="0064531A">
        <w:rPr>
          <w:color w:val="000000"/>
          <w:lang w:eastAsia="fr-FR" w:bidi="fr-FR"/>
        </w:rPr>
        <w:t>a</w:t>
      </w:r>
      <w:r w:rsidRPr="0064531A">
        <w:rPr>
          <w:color w:val="000000"/>
          <w:lang w:eastAsia="fr-FR" w:bidi="fr-FR"/>
        </w:rPr>
        <w:t>leurs collectives. Le droit le plus important, pour l’ensemble des m</w:t>
      </w:r>
      <w:r w:rsidRPr="0064531A">
        <w:rPr>
          <w:color w:val="000000"/>
          <w:lang w:eastAsia="fr-FR" w:bidi="fr-FR"/>
        </w:rPr>
        <w:t>i</w:t>
      </w:r>
      <w:r w:rsidRPr="0064531A">
        <w:rPr>
          <w:color w:val="000000"/>
          <w:lang w:eastAsia="fr-FR" w:bidi="fr-FR"/>
        </w:rPr>
        <w:t>neurs, ne serait-il pas effectivement le droit à la tolérance de l’erreur de la part de la collectivité, ce principe devenant la pierre angulaire de la politique sociale à l’égard de ce que nous avons appelé plus haut la délinquance commune (à condition, bien sûr, qu’à l’inverse nous ayons la garantie que la délinquance dite distinctive, c’est-à-dire la délinquance vraiment significative, puisse être démarquée rapidement et traitée de façon appropriée) ?</w:t>
      </w:r>
    </w:p>
    <w:p w:rsidR="00711472" w:rsidRPr="0064531A" w:rsidRDefault="00711472" w:rsidP="00711472">
      <w:pPr>
        <w:spacing w:before="120" w:after="120"/>
        <w:jc w:val="both"/>
      </w:pPr>
      <w:r w:rsidRPr="0064531A">
        <w:t>Une question à laquelle nous allons tenter de répondre reste cepe</w:t>
      </w:r>
      <w:r w:rsidRPr="0064531A">
        <w:t>n</w:t>
      </w:r>
      <w:r w:rsidRPr="0064531A">
        <w:t xml:space="preserve">dant critique : </w:t>
      </w:r>
      <w:r w:rsidRPr="0064531A">
        <w:rPr>
          <w:color w:val="000000"/>
          <w:lang w:eastAsia="fr-FR" w:bidi="fr-FR"/>
        </w:rPr>
        <w:t>Si la politique de grande tolérance est pratiquée, c’est-à-dire s'il n'y a pas de volonté de contrôler rigoureusement le phén</w:t>
      </w:r>
      <w:r w:rsidRPr="0064531A">
        <w:rPr>
          <w:color w:val="000000"/>
          <w:lang w:eastAsia="fr-FR" w:bidi="fr-FR"/>
        </w:rPr>
        <w:t>o</w:t>
      </w:r>
      <w:r w:rsidRPr="0064531A">
        <w:rPr>
          <w:color w:val="000000"/>
          <w:lang w:eastAsia="fr-FR" w:bidi="fr-FR"/>
        </w:rPr>
        <w:t>mène global de la délinquance, y a-t-il un risque que les jeunes su</w:t>
      </w:r>
      <w:r w:rsidRPr="0064531A">
        <w:rPr>
          <w:color w:val="000000"/>
          <w:lang w:eastAsia="fr-FR" w:bidi="fr-FR"/>
        </w:rPr>
        <w:t>s</w:t>
      </w:r>
      <w:r w:rsidRPr="0064531A">
        <w:rPr>
          <w:color w:val="000000"/>
          <w:lang w:eastAsia="fr-FR" w:bidi="fr-FR"/>
        </w:rPr>
        <w:t>ceptibles d'aggraver sérieusement leur délinquance ne puissent être facilement pris en main par la suite ; en d'autres termes, le fait de « laisser courir » les jeunes risque-t-il de trop retarder l'action curative chez ceux pour qui le problème se pose avec le plus de virulence ?</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Deux exigences contradictoires</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Pour éclairer cette question, rappelons quelques faits. Nous avons constaté d’abord que la majorité des délinquants bénéficient d’une résorption spectaculaire de leur activité délictueuse au cours de la deuxième moitié de l’adolescence. Cette involution touche autant les adolescents conventionnels que les délinquants officiels et même les infracteurs précoces les plus actifs ralentissent considérablement leur rythme de perpétration. La fin de l’adolescence ne se présente donc pas comme une phase d’aggravation de l’orientation délictueuse. Nous avons même pu affirmer que la délinquance tend à être un pr</w:t>
      </w:r>
      <w:r w:rsidRPr="0064531A">
        <w:rPr>
          <w:color w:val="000000"/>
          <w:lang w:eastAsia="fr-FR" w:bidi="fr-FR"/>
        </w:rPr>
        <w:t>o</w:t>
      </w:r>
      <w:r w:rsidRPr="0064531A">
        <w:rPr>
          <w:color w:val="000000"/>
          <w:lang w:eastAsia="fr-FR" w:bidi="fr-FR"/>
        </w:rPr>
        <w:t>blème d’âge spécifique dont les manifestations prolifèrent de façon nettement plus marquée au cours de la première moitié de l’adolescence, en relation avec les tensions propres à cette phase du développement, et que ces tensions tendent effectivement à s’atténuer par la suite, malgré les vicissitudes qui peuvent survenir. Nous avons aussi démontré que la délinquance, qui est capable de proliférer avant 15 ans, subit à partir de cet âge l’effet conjugué de divers facteurs d’érosion : le contrôle policier et judiciaire, la prise en charge par le réseau des affaires sociales, l’action et l’attente de l'entourage (part</w:t>
      </w:r>
      <w:r w:rsidRPr="0064531A">
        <w:rPr>
          <w:color w:val="000000"/>
          <w:lang w:eastAsia="fr-FR" w:bidi="fr-FR"/>
        </w:rPr>
        <w:t>i</w:t>
      </w:r>
      <w:r w:rsidRPr="0064531A">
        <w:rPr>
          <w:color w:val="000000"/>
          <w:lang w:eastAsia="fr-FR" w:bidi="fr-FR"/>
        </w:rPr>
        <w:t>culièrement de l’amie de cœur, la « blonde »), l’intégration au marché du travail, la maturation</w:t>
      </w:r>
      <w:r>
        <w:rPr>
          <w:color w:val="000000"/>
          <w:lang w:eastAsia="fr-FR" w:bidi="fr-FR"/>
        </w:rPr>
        <w:t xml:space="preserve"> </w:t>
      </w:r>
      <w:r w:rsidRPr="0064531A">
        <w:t>[314]</w:t>
      </w:r>
      <w:r>
        <w:t xml:space="preserve"> </w:t>
      </w:r>
      <w:r w:rsidRPr="0064531A">
        <w:rPr>
          <w:color w:val="000000"/>
          <w:lang w:eastAsia="fr-FR" w:bidi="fr-FR"/>
        </w:rPr>
        <w:t>psychologique, les exigences du dev</w:t>
      </w:r>
      <w:r w:rsidRPr="0064531A">
        <w:rPr>
          <w:color w:val="000000"/>
          <w:lang w:eastAsia="fr-FR" w:bidi="fr-FR"/>
        </w:rPr>
        <w:t>e</w:t>
      </w:r>
      <w:r w:rsidRPr="0064531A">
        <w:rPr>
          <w:color w:val="000000"/>
          <w:lang w:eastAsia="fr-FR" w:bidi="fr-FR"/>
        </w:rPr>
        <w:t>nir... Une dynamique répar</w:t>
      </w:r>
      <w:r w:rsidRPr="0064531A">
        <w:rPr>
          <w:color w:val="000000"/>
          <w:lang w:eastAsia="fr-FR" w:bidi="fr-FR"/>
        </w:rPr>
        <w:t>a</w:t>
      </w:r>
      <w:r w:rsidRPr="0064531A">
        <w:rPr>
          <w:color w:val="000000"/>
          <w:lang w:eastAsia="fr-FR" w:bidi="fr-FR"/>
        </w:rPr>
        <w:t>trice, à la fois endogène et exogène, est ainsi à l’œuvre pour juguler l’inadaptation d'un bon nombre de ces jeunes.</w:t>
      </w:r>
    </w:p>
    <w:p w:rsidR="00711472" w:rsidRPr="0064531A" w:rsidRDefault="00711472" w:rsidP="00711472">
      <w:pPr>
        <w:spacing w:before="120" w:after="120"/>
        <w:jc w:val="both"/>
      </w:pPr>
      <w:r w:rsidRPr="0064531A">
        <w:rPr>
          <w:color w:val="000000"/>
          <w:lang w:eastAsia="fr-FR" w:bidi="fr-FR"/>
        </w:rPr>
        <w:t>De telles observations nous conduisent à favoriser une stratégie d’intervention qui mise sur une tolérance sociale maximale. Puisque l’agir délictueux, même s’il représente pour la communauté une nu</w:t>
      </w:r>
      <w:r w:rsidRPr="0064531A">
        <w:rPr>
          <w:color w:val="000000"/>
          <w:lang w:eastAsia="fr-FR" w:bidi="fr-FR"/>
        </w:rPr>
        <w:t>i</w:t>
      </w:r>
      <w:r w:rsidRPr="0064531A">
        <w:rPr>
          <w:color w:val="000000"/>
          <w:lang w:eastAsia="fr-FR" w:bidi="fr-FR"/>
        </w:rPr>
        <w:t>sance réelle, s’efface avec le temps, puisque, pour beaucoup d’adolescents, un tel comportement ne découle pas de difficultés de fonctionnement vraiment majeures et est peu à peu phagocyté par d’efficaces mécanismes d’autorégulation de la conduite, il est valable de soutenir que la plupart de ces actes n’enraient pas la dynamique évolutive des sujets et qu’ils peuvent se passer d’intervention formelle dans la mesure, par ailleurs, où le groupe social accepte de les exc</w:t>
      </w:r>
      <w:r w:rsidRPr="0064531A">
        <w:rPr>
          <w:color w:val="000000"/>
          <w:lang w:eastAsia="fr-FR" w:bidi="fr-FR"/>
        </w:rPr>
        <w:t>u</w:t>
      </w:r>
      <w:r w:rsidRPr="0064531A">
        <w:rPr>
          <w:color w:val="000000"/>
          <w:lang w:eastAsia="fr-FR" w:bidi="fr-FR"/>
        </w:rPr>
        <w:t>ser.</w:t>
      </w:r>
    </w:p>
    <w:p w:rsidR="00711472" w:rsidRPr="0064531A" w:rsidRDefault="00711472" w:rsidP="00711472">
      <w:pPr>
        <w:spacing w:before="120" w:after="120"/>
        <w:jc w:val="both"/>
      </w:pPr>
      <w:r w:rsidRPr="0064531A">
        <w:rPr>
          <w:color w:val="000000"/>
          <w:lang w:eastAsia="fr-FR" w:bidi="fr-FR"/>
        </w:rPr>
        <w:t>Le déclin de la délinquance chez les jeunes doit cependant être mis en perspective. Il s’inscrit dans une évolution plus globale, au cours de laquelle peuvent s’amplifier deux mouvements diachroniques dont la portée est divergente. Sous l’effet du premier, la délinquance tend effectivement à s’alléger, se transformant alors en marginalité (abus d’alcool et de drogue, activité sexuelle précoce ...) ou en comport</w:t>
      </w:r>
      <w:r w:rsidRPr="0064531A">
        <w:rPr>
          <w:color w:val="000000"/>
          <w:lang w:eastAsia="fr-FR" w:bidi="fr-FR"/>
        </w:rPr>
        <w:t>e</w:t>
      </w:r>
      <w:r w:rsidRPr="0064531A">
        <w:rPr>
          <w:color w:val="000000"/>
          <w:lang w:eastAsia="fr-FR" w:bidi="fr-FR"/>
        </w:rPr>
        <w:t>ment prématuré d’adulte (entrée hâtive sur le marché du travail, dans la vie de couple ...) ; des observations longitudinales fouillées nous laissent voir qu’elle finit réellement par se dissoudre, comme si, au mieux, certaines forces spontanées de restauration de la gestuelle s</w:t>
      </w:r>
      <w:r w:rsidRPr="0064531A">
        <w:rPr>
          <w:color w:val="000000"/>
          <w:lang w:eastAsia="fr-FR" w:bidi="fr-FR"/>
        </w:rPr>
        <w:t>o</w:t>
      </w:r>
      <w:r w:rsidRPr="0064531A">
        <w:rPr>
          <w:color w:val="000000"/>
          <w:lang w:eastAsia="fr-FR" w:bidi="fr-FR"/>
        </w:rPr>
        <w:t>ciale l'emportaient, ou encore comme si, au pire, une sorte d’accalmie dans l’agir se produisait, traduisant sans doute une hésitation devant la portée beaucoup plus grave de la criminalité adulte. Ce premier pr</w:t>
      </w:r>
      <w:r w:rsidRPr="0064531A">
        <w:rPr>
          <w:color w:val="000000"/>
          <w:lang w:eastAsia="fr-FR" w:bidi="fr-FR"/>
        </w:rPr>
        <w:t>o</w:t>
      </w:r>
      <w:r w:rsidRPr="0064531A">
        <w:rPr>
          <w:color w:val="000000"/>
          <w:lang w:eastAsia="fr-FR" w:bidi="fr-FR"/>
        </w:rPr>
        <w:t>cessus concrétise de fait une liquidation graduelle de la délinquance qui s’accompagne, avant le début de la vingtaine, d’une véritable e</w:t>
      </w:r>
      <w:r w:rsidRPr="0064531A">
        <w:rPr>
          <w:color w:val="000000"/>
          <w:lang w:eastAsia="fr-FR" w:bidi="fr-FR"/>
        </w:rPr>
        <w:t>x</w:t>
      </w:r>
      <w:r w:rsidRPr="0064531A">
        <w:rPr>
          <w:color w:val="000000"/>
          <w:lang w:eastAsia="fr-FR" w:bidi="fr-FR"/>
        </w:rPr>
        <w:t>pansion, sinon d’une consolidation définitive, de la socialité.</w:t>
      </w:r>
    </w:p>
    <w:p w:rsidR="00711472" w:rsidRPr="0064531A" w:rsidRDefault="00711472" w:rsidP="00711472">
      <w:pPr>
        <w:spacing w:before="120" w:after="120"/>
        <w:jc w:val="both"/>
      </w:pPr>
      <w:r w:rsidRPr="0064531A">
        <w:rPr>
          <w:color w:val="000000"/>
          <w:lang w:eastAsia="fr-FR" w:bidi="fr-FR"/>
        </w:rPr>
        <w:t>Sous l’effet du second au contraire, l’activité délictueuse, même si elle s’est trouvée freinée pendant quelques années, revient en force au début de l’âge adulte en impliquant, dans beaucoup de cas, une sorte d’enlisement dans l’antisocialité. Ce sont surtout les adolescents jud</w:t>
      </w:r>
      <w:r w:rsidRPr="0064531A">
        <w:rPr>
          <w:color w:val="000000"/>
          <w:lang w:eastAsia="fr-FR" w:bidi="fr-FR"/>
        </w:rPr>
        <w:t>i</w:t>
      </w:r>
      <w:r w:rsidRPr="0064531A">
        <w:rPr>
          <w:color w:val="000000"/>
          <w:lang w:eastAsia="fr-FR" w:bidi="fr-FR"/>
        </w:rPr>
        <w:t>ciarisés, dont les trois quarts basculent dans la criminalité adulte, qui subissent de plein fouet l’impact de cette réactivation. Ce second pr</w:t>
      </w:r>
      <w:r w:rsidRPr="0064531A">
        <w:rPr>
          <w:color w:val="000000"/>
          <w:lang w:eastAsia="fr-FR" w:bidi="fr-FR"/>
        </w:rPr>
        <w:t>o</w:t>
      </w:r>
      <w:r w:rsidRPr="0064531A">
        <w:rPr>
          <w:color w:val="000000"/>
          <w:lang w:eastAsia="fr-FR" w:bidi="fr-FR"/>
        </w:rPr>
        <w:t>cessus nous oblige à déchanter, puisqu’il représente un retour au mode criminel de fonctionnement, retour dont les conséquences peuvent être extrêmement lourdes.</w:t>
      </w:r>
    </w:p>
    <w:p w:rsidR="00711472" w:rsidRPr="0064531A" w:rsidRDefault="00711472" w:rsidP="00711472">
      <w:pPr>
        <w:spacing w:before="120" w:after="120"/>
        <w:jc w:val="both"/>
      </w:pPr>
      <w:r w:rsidRPr="0064531A">
        <w:rPr>
          <w:color w:val="000000"/>
          <w:lang w:eastAsia="fr-FR" w:bidi="fr-FR"/>
        </w:rPr>
        <w:t>À la lumière des observations sur l’évolution de la conduite déli</w:t>
      </w:r>
      <w:r w:rsidRPr="0064531A">
        <w:rPr>
          <w:color w:val="000000"/>
          <w:lang w:eastAsia="fr-FR" w:bidi="fr-FR"/>
        </w:rPr>
        <w:t>n</w:t>
      </w:r>
      <w:r w:rsidRPr="0064531A">
        <w:rPr>
          <w:color w:val="000000"/>
          <w:lang w:eastAsia="fr-FR" w:bidi="fr-FR"/>
        </w:rPr>
        <w:t>quante, la stratégie d’intervention doit donc être révisée pour tenir compte des deux processus évolutifs distincts dont nous venons de parler. Il ne faut d’ailleurs pas oublier que la scission critique entre les deux s’opère au milieu de l’adolescence, au moment où l’individu o</w:t>
      </w:r>
      <w:r w:rsidRPr="0064531A">
        <w:rPr>
          <w:color w:val="000000"/>
          <w:lang w:eastAsia="fr-FR" w:bidi="fr-FR"/>
        </w:rPr>
        <w:t>p</w:t>
      </w:r>
      <w:r w:rsidRPr="0064531A">
        <w:rPr>
          <w:color w:val="000000"/>
          <w:lang w:eastAsia="fr-FR" w:bidi="fr-FR"/>
        </w:rPr>
        <w:t>te pour une orientation sociale décisive. Nous devons souligner avec force ici que ces deux lignes évolutives sont entièrement divergentes et qu’elles impliquent des conséquences tout à fait contraires ; elles requièrent forcément des modes d’intervention très différents. Autant, en effet, il</w:t>
      </w:r>
      <w:r>
        <w:rPr>
          <w:color w:val="000000"/>
          <w:lang w:eastAsia="fr-FR" w:bidi="fr-FR"/>
        </w:rPr>
        <w:t xml:space="preserve"> </w:t>
      </w:r>
      <w:r w:rsidRPr="0064531A">
        <w:rPr>
          <w:color w:val="000000"/>
          <w:lang w:eastAsia="fr-FR" w:bidi="fr-FR"/>
        </w:rPr>
        <w:t>[315]</w:t>
      </w:r>
      <w:r>
        <w:rPr>
          <w:color w:val="000000"/>
          <w:lang w:eastAsia="fr-FR" w:bidi="fr-FR"/>
        </w:rPr>
        <w:t xml:space="preserve"> </w:t>
      </w:r>
      <w:r w:rsidRPr="0064531A">
        <w:rPr>
          <w:color w:val="000000"/>
          <w:lang w:eastAsia="fr-FR" w:bidi="fr-FR"/>
        </w:rPr>
        <w:t>faut parler de tolérance, de déjudiciarisation, de pr</w:t>
      </w:r>
      <w:r w:rsidRPr="0064531A">
        <w:rPr>
          <w:color w:val="000000"/>
          <w:lang w:eastAsia="fr-FR" w:bidi="fr-FR"/>
        </w:rPr>
        <w:t>o</w:t>
      </w:r>
      <w:r w:rsidRPr="0064531A">
        <w:rPr>
          <w:color w:val="000000"/>
          <w:lang w:eastAsia="fr-FR" w:bidi="fr-FR"/>
        </w:rPr>
        <w:t>tection, de conc</w:t>
      </w:r>
      <w:r w:rsidRPr="0064531A">
        <w:rPr>
          <w:color w:val="000000"/>
          <w:lang w:eastAsia="fr-FR" w:bidi="fr-FR"/>
        </w:rPr>
        <w:t>i</w:t>
      </w:r>
      <w:r w:rsidRPr="0064531A">
        <w:rPr>
          <w:color w:val="000000"/>
          <w:lang w:eastAsia="fr-FR" w:bidi="fr-FR"/>
        </w:rPr>
        <w:t>liation, de retour au milieu naturel.... dans le cas de la délinquance transitoire, autant il faut faire primer le contrôle judicia</w:t>
      </w:r>
      <w:r w:rsidRPr="0064531A">
        <w:rPr>
          <w:color w:val="000000"/>
          <w:lang w:eastAsia="fr-FR" w:bidi="fr-FR"/>
        </w:rPr>
        <w:t>i</w:t>
      </w:r>
      <w:r w:rsidRPr="0064531A">
        <w:rPr>
          <w:color w:val="000000"/>
          <w:lang w:eastAsia="fr-FR" w:bidi="fr-FR"/>
        </w:rPr>
        <w:t>re, la neutral</w:t>
      </w:r>
      <w:r w:rsidRPr="0064531A">
        <w:rPr>
          <w:color w:val="000000"/>
          <w:lang w:eastAsia="fr-FR" w:bidi="fr-FR"/>
        </w:rPr>
        <w:t>i</w:t>
      </w:r>
      <w:r w:rsidRPr="0064531A">
        <w:rPr>
          <w:color w:val="000000"/>
          <w:lang w:eastAsia="fr-FR" w:bidi="fr-FR"/>
        </w:rPr>
        <w:t>sation de l’agir délictueux, l’intervention directive, la rééducation du moi social... dans le cas de la délinquance qui risque de se prolo</w:t>
      </w:r>
      <w:r w:rsidRPr="0064531A">
        <w:rPr>
          <w:color w:val="000000"/>
          <w:lang w:eastAsia="fr-FR" w:bidi="fr-FR"/>
        </w:rPr>
        <w:t>n</w:t>
      </w:r>
      <w:r w:rsidRPr="0064531A">
        <w:rPr>
          <w:color w:val="000000"/>
          <w:lang w:eastAsia="fr-FR" w:bidi="fr-FR"/>
        </w:rPr>
        <w:t>ger et de se consolider. D’où l’absolue nécessité d’une double action !</w:t>
      </w:r>
    </w:p>
    <w:p w:rsidR="00711472" w:rsidRPr="0064531A" w:rsidRDefault="00711472" w:rsidP="00711472">
      <w:pPr>
        <w:spacing w:before="120" w:after="120"/>
        <w:jc w:val="both"/>
      </w:pPr>
      <w:r w:rsidRPr="0064531A">
        <w:rPr>
          <w:color w:val="000000"/>
          <w:lang w:eastAsia="fr-FR" w:bidi="fr-FR"/>
        </w:rPr>
        <w:t>En définitive, la réaction collective et formelle en matière de d</w:t>
      </w:r>
      <w:r w:rsidRPr="0064531A">
        <w:rPr>
          <w:color w:val="000000"/>
          <w:lang w:eastAsia="fr-FR" w:bidi="fr-FR"/>
        </w:rPr>
        <w:t>é</w:t>
      </w:r>
      <w:r w:rsidRPr="0064531A">
        <w:rPr>
          <w:color w:val="000000"/>
          <w:lang w:eastAsia="fr-FR" w:bidi="fr-FR"/>
        </w:rPr>
        <w:t>linquance pourrait et devrait être clairement explicitée en fonction de deux politiques aux visées diamétralement opposées. La première prescrit de laisser jouer le plus possible (dans le sens de ne pas entr</w:t>
      </w:r>
      <w:r w:rsidRPr="0064531A">
        <w:rPr>
          <w:color w:val="000000"/>
          <w:lang w:eastAsia="fr-FR" w:bidi="fr-FR"/>
        </w:rPr>
        <w:t>a</w:t>
      </w:r>
      <w:r w:rsidRPr="0064531A">
        <w:rPr>
          <w:color w:val="000000"/>
          <w:lang w:eastAsia="fr-FR" w:bidi="fr-FR"/>
        </w:rPr>
        <w:t xml:space="preserve">ver) les forces de reconstruction psychologique et sociale spontanées qui sont opérantes chez beaucoup d'adolescents, ainsi que l’ensemble de nos résultats le démontre ; c’est donc dire qu'à la limite, la non-intervention est peut-être plus prudente ou, du moins, n’apparaît pas susceptible de provoquer des résultats néfastes. La seconde exigence impose au contraire une intervention à la fois </w:t>
      </w:r>
      <w:r w:rsidRPr="0064531A">
        <w:t>précoce</w:t>
      </w:r>
      <w:r w:rsidRPr="0064531A">
        <w:rPr>
          <w:color w:val="000000"/>
          <w:lang w:eastAsia="fr-FR" w:bidi="fr-FR"/>
        </w:rPr>
        <w:t xml:space="preserve">, </w:t>
      </w:r>
      <w:r w:rsidRPr="0064531A">
        <w:t>intensive</w:t>
      </w:r>
      <w:r w:rsidRPr="0064531A">
        <w:rPr>
          <w:color w:val="000000"/>
          <w:lang w:eastAsia="fr-FR" w:bidi="fr-FR"/>
        </w:rPr>
        <w:t xml:space="preserve"> et </w:t>
      </w:r>
      <w:r w:rsidRPr="0064531A">
        <w:t xml:space="preserve">prolongée </w:t>
      </w:r>
      <w:r w:rsidRPr="0064531A">
        <w:rPr>
          <w:color w:val="000000"/>
          <w:lang w:eastAsia="fr-FR" w:bidi="fr-FR"/>
        </w:rPr>
        <w:t>qui contribuera à empêcher les sujets à risques de s’enfoncer dans l’antisocialité jusqu’à compromettre toute leur « fonctionnalité » d’adulte. La seule stratégie qui permet d’intégrer ces deux exigences passe évidemment par la prédiction différentielle, certains jeunes méritant la non-intervention, d’autres requérant la pr</w:t>
      </w:r>
      <w:r w:rsidRPr="0064531A">
        <w:rPr>
          <w:color w:val="000000"/>
          <w:lang w:eastAsia="fr-FR" w:bidi="fr-FR"/>
        </w:rPr>
        <w:t>i</w:t>
      </w:r>
      <w:r w:rsidRPr="0064531A">
        <w:rPr>
          <w:color w:val="000000"/>
          <w:lang w:eastAsia="fr-FR" w:bidi="fr-FR"/>
        </w:rPr>
        <w:t>se en charge. Le principal défi de la criminologie appliquée est ainsi posé.</w:t>
      </w:r>
    </w:p>
    <w:p w:rsidR="00711472" w:rsidRPr="0064531A" w:rsidRDefault="00711472" w:rsidP="00711472">
      <w:pPr>
        <w:spacing w:before="120" w:after="120"/>
        <w:jc w:val="both"/>
        <w:rPr>
          <w:color w:val="000000"/>
          <w:szCs w:val="24"/>
          <w:lang w:eastAsia="fr-FR" w:bidi="fr-FR"/>
        </w:rPr>
      </w:pPr>
      <w:r>
        <w:rPr>
          <w:color w:val="000000"/>
          <w:szCs w:val="24"/>
          <w:lang w:eastAsia="fr-FR" w:bidi="fr-FR"/>
        </w:rPr>
        <w:br w:type="page"/>
      </w:r>
    </w:p>
    <w:p w:rsidR="00711472" w:rsidRPr="0064531A" w:rsidRDefault="00711472" w:rsidP="00711472">
      <w:pPr>
        <w:pStyle w:val="a"/>
      </w:pPr>
      <w:r w:rsidRPr="0064531A">
        <w:t>Le cadre législatif et administratif</w:t>
      </w:r>
      <w:r>
        <w:br/>
      </w:r>
      <w:r w:rsidRPr="0064531A">
        <w:t xml:space="preserve"> est-il approprié ?</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Au Québec, les récentes lois, fédérale (Loi sur les jeunes contrev</w:t>
      </w:r>
      <w:r w:rsidRPr="0064531A">
        <w:rPr>
          <w:color w:val="000000"/>
          <w:lang w:eastAsia="fr-FR" w:bidi="fr-FR"/>
        </w:rPr>
        <w:t>e</w:t>
      </w:r>
      <w:r w:rsidRPr="0064531A">
        <w:rPr>
          <w:color w:val="000000"/>
          <w:lang w:eastAsia="fr-FR" w:bidi="fr-FR"/>
        </w:rPr>
        <w:t>nants, 1982) et provinciale (Loi amendée sur la protection de la je</w:t>
      </w:r>
      <w:r w:rsidRPr="0064531A">
        <w:rPr>
          <w:color w:val="000000"/>
          <w:lang w:eastAsia="fr-FR" w:bidi="fr-FR"/>
        </w:rPr>
        <w:t>u</w:t>
      </w:r>
      <w:r w:rsidRPr="0064531A">
        <w:rPr>
          <w:color w:val="000000"/>
          <w:lang w:eastAsia="fr-FR" w:bidi="fr-FR"/>
        </w:rPr>
        <w:t>nesse, 1984), constituent un cadre législatif tout à fait approprié à la mise en place d'une véritable stratégie différentielle d’intervention pour affronter le problème de la délinquance. Plusieurs raisons just</w:t>
      </w:r>
      <w:r w:rsidRPr="0064531A">
        <w:rPr>
          <w:color w:val="000000"/>
          <w:lang w:eastAsia="fr-FR" w:bidi="fr-FR"/>
        </w:rPr>
        <w:t>i</w:t>
      </w:r>
      <w:r w:rsidRPr="0064531A">
        <w:rPr>
          <w:color w:val="000000"/>
          <w:lang w:eastAsia="fr-FR" w:bidi="fr-FR"/>
        </w:rPr>
        <w:t>fient cette conclusion.</w:t>
      </w:r>
    </w:p>
    <w:p w:rsidR="00711472" w:rsidRPr="0064531A" w:rsidRDefault="00711472" w:rsidP="00711472">
      <w:pPr>
        <w:spacing w:before="120" w:after="120"/>
        <w:jc w:val="both"/>
      </w:pPr>
      <w:r w:rsidRPr="0064531A">
        <w:rPr>
          <w:color w:val="000000"/>
          <w:lang w:eastAsia="fr-FR" w:bidi="fr-FR"/>
        </w:rPr>
        <w:t>Premièrement, l’une et l’autre lois spécifient la notion de déli</w:t>
      </w:r>
      <w:r w:rsidRPr="0064531A">
        <w:rPr>
          <w:color w:val="000000"/>
          <w:lang w:eastAsia="fr-FR" w:bidi="fr-FR"/>
        </w:rPr>
        <w:t>n</w:t>
      </w:r>
      <w:r w:rsidRPr="0064531A">
        <w:rPr>
          <w:color w:val="000000"/>
          <w:lang w:eastAsia="fr-FR" w:bidi="fr-FR"/>
        </w:rPr>
        <w:t>quance et la limitent rigoureusement aux infractions au Code criminel, ce qui, d’une part, facilite le travail de différenciation que les insta</w:t>
      </w:r>
      <w:r w:rsidRPr="0064531A">
        <w:rPr>
          <w:color w:val="000000"/>
          <w:lang w:eastAsia="fr-FR" w:bidi="fr-FR"/>
        </w:rPr>
        <w:t>n</w:t>
      </w:r>
      <w:r w:rsidRPr="0064531A">
        <w:rPr>
          <w:color w:val="000000"/>
          <w:lang w:eastAsia="fr-FR" w:bidi="fr-FR"/>
        </w:rPr>
        <w:t>ces responsables doivent accomplir et, d’autre part, rend obligatoire la tâche de bien discriminer les diverses délinquances. Les intervenants du système judiciaire et du réseau des affaires sociales sont ainsi inc</w:t>
      </w:r>
      <w:r w:rsidRPr="0064531A">
        <w:rPr>
          <w:color w:val="000000"/>
          <w:lang w:eastAsia="fr-FR" w:bidi="fr-FR"/>
        </w:rPr>
        <w:t>i</w:t>
      </w:r>
      <w:r w:rsidRPr="0064531A">
        <w:rPr>
          <w:color w:val="000000"/>
          <w:lang w:eastAsia="fr-FR" w:bidi="fr-FR"/>
        </w:rPr>
        <w:t>tés à affiner leurs critères et à faire preuve de la plus grande clai</w:t>
      </w:r>
      <w:r w:rsidRPr="0064531A">
        <w:rPr>
          <w:color w:val="000000"/>
          <w:lang w:eastAsia="fr-FR" w:bidi="fr-FR"/>
        </w:rPr>
        <w:t>r</w:t>
      </w:r>
      <w:r w:rsidRPr="0064531A">
        <w:rPr>
          <w:color w:val="000000"/>
          <w:lang w:eastAsia="fr-FR" w:bidi="fr-FR"/>
        </w:rPr>
        <w:t>voyance possible dans leurs décisions.</w:t>
      </w:r>
    </w:p>
    <w:p w:rsidR="00711472" w:rsidRPr="0064531A" w:rsidRDefault="00711472" w:rsidP="00711472">
      <w:pPr>
        <w:spacing w:before="120" w:after="120"/>
        <w:jc w:val="both"/>
      </w:pPr>
      <w:r w:rsidRPr="0064531A">
        <w:rPr>
          <w:color w:val="000000"/>
          <w:lang w:eastAsia="fr-FR" w:bidi="fr-FR"/>
        </w:rPr>
        <w:t>Deuxièmement, ces lois favorisent l’application d’une stratégie di</w:t>
      </w:r>
      <w:r w:rsidRPr="0064531A">
        <w:rPr>
          <w:color w:val="000000"/>
          <w:lang w:eastAsia="fr-FR" w:bidi="fr-FR"/>
        </w:rPr>
        <w:t>f</w:t>
      </w:r>
      <w:r w:rsidRPr="0064531A">
        <w:rPr>
          <w:color w:val="000000"/>
          <w:lang w:eastAsia="fr-FR" w:bidi="fr-FR"/>
        </w:rPr>
        <w:t>férentielle puisqu’elles proposent un éventail plus vaste de mesures, à partir des mesures de rechange telles que la conciliation avec la vict</w:t>
      </w:r>
      <w:r w:rsidRPr="0064531A">
        <w:rPr>
          <w:color w:val="000000"/>
          <w:lang w:eastAsia="fr-FR" w:bidi="fr-FR"/>
        </w:rPr>
        <w:t>i</w:t>
      </w:r>
      <w:r w:rsidRPr="0064531A">
        <w:rPr>
          <w:color w:val="000000"/>
          <w:lang w:eastAsia="fr-FR" w:bidi="fr-FR"/>
        </w:rPr>
        <w:t>me, la restitution des biens volés ou les travaux communautaires, ju</w:t>
      </w:r>
      <w:r w:rsidRPr="0064531A">
        <w:rPr>
          <w:color w:val="000000"/>
          <w:lang w:eastAsia="fr-FR" w:bidi="fr-FR"/>
        </w:rPr>
        <w:t>s</w:t>
      </w:r>
      <w:r w:rsidRPr="0064531A">
        <w:rPr>
          <w:color w:val="000000"/>
          <w:lang w:eastAsia="fr-FR" w:bidi="fr-FR"/>
        </w:rPr>
        <w:t>qu’à la judiciarisation qui s’appuie elle aussi sur une gamme assez large de possibilités d’ordonnances, soit le</w:t>
      </w:r>
      <w:r>
        <w:rPr>
          <w:color w:val="000000"/>
          <w:lang w:eastAsia="fr-FR" w:bidi="fr-FR"/>
        </w:rPr>
        <w:t xml:space="preserve"> </w:t>
      </w:r>
      <w:r w:rsidRPr="0064531A">
        <w:t>[316]</w:t>
      </w:r>
      <w:r>
        <w:t xml:space="preserve"> </w:t>
      </w:r>
      <w:r w:rsidRPr="0064531A">
        <w:rPr>
          <w:color w:val="000000"/>
          <w:lang w:eastAsia="fr-FR" w:bidi="fr-FR"/>
        </w:rPr>
        <w:t>placement en milieu de garde ouverte ou fermée, la probation, l’amende, etc. En prévoyant ces mesures variées, le législateur oblige en fait les intervenants à mieux définir la pertinence de chacune d'e</w:t>
      </w:r>
      <w:r w:rsidRPr="0064531A">
        <w:rPr>
          <w:color w:val="000000"/>
          <w:lang w:eastAsia="fr-FR" w:bidi="fr-FR"/>
        </w:rPr>
        <w:t>n</w:t>
      </w:r>
      <w:r w:rsidRPr="0064531A">
        <w:rPr>
          <w:color w:val="000000"/>
          <w:lang w:eastAsia="fr-FR" w:bidi="fr-FR"/>
        </w:rPr>
        <w:t>tre elles par rapport aux diverses catégories de cas. Ce deuxième point rejoint parfaitement l'esprit de nos propres conclusions. Lorsque nous prônons en effet la non-judiciarisation pour la délinquance commune, cette recommand</w:t>
      </w:r>
      <w:r w:rsidRPr="0064531A">
        <w:rPr>
          <w:color w:val="000000"/>
          <w:lang w:eastAsia="fr-FR" w:bidi="fr-FR"/>
        </w:rPr>
        <w:t>a</w:t>
      </w:r>
      <w:r w:rsidRPr="0064531A">
        <w:rPr>
          <w:color w:val="000000"/>
          <w:lang w:eastAsia="fr-FR" w:bidi="fr-FR"/>
        </w:rPr>
        <w:t>tion s’inspire de la nécessité de composer avec le phénomène sur un mode différentiel. Dans le même sens, le recours à une tutelle judicia</w:t>
      </w:r>
      <w:r w:rsidRPr="0064531A">
        <w:rPr>
          <w:color w:val="000000"/>
          <w:lang w:eastAsia="fr-FR" w:bidi="fr-FR"/>
        </w:rPr>
        <w:t>i</w:t>
      </w:r>
      <w:r w:rsidRPr="0064531A">
        <w:rPr>
          <w:color w:val="000000"/>
          <w:lang w:eastAsia="fr-FR" w:bidi="fr-FR"/>
        </w:rPr>
        <w:t>re et à un « placement » sécuritaire pour certaines formes de déli</w:t>
      </w:r>
      <w:r w:rsidRPr="0064531A">
        <w:rPr>
          <w:color w:val="000000"/>
          <w:lang w:eastAsia="fr-FR" w:bidi="fr-FR"/>
        </w:rPr>
        <w:t>n</w:t>
      </w:r>
      <w:r w:rsidRPr="0064531A">
        <w:rPr>
          <w:color w:val="000000"/>
          <w:lang w:eastAsia="fr-FR" w:bidi="fr-FR"/>
        </w:rPr>
        <w:t>quance distinctive, par suite de la présence d’une condition antisociale en voie de consolidation, traduit le souci de bien proportionner la m</w:t>
      </w:r>
      <w:r w:rsidRPr="0064531A">
        <w:rPr>
          <w:color w:val="000000"/>
          <w:lang w:eastAsia="fr-FR" w:bidi="fr-FR"/>
        </w:rPr>
        <w:t>e</w:t>
      </w:r>
      <w:r w:rsidRPr="0064531A">
        <w:rPr>
          <w:color w:val="000000"/>
          <w:lang w:eastAsia="fr-FR" w:bidi="fr-FR"/>
        </w:rPr>
        <w:t>sure à la gravité du problème.</w:t>
      </w:r>
    </w:p>
    <w:p w:rsidR="00711472" w:rsidRPr="0064531A" w:rsidRDefault="00711472" w:rsidP="00711472">
      <w:pPr>
        <w:spacing w:before="120" w:after="120"/>
        <w:jc w:val="both"/>
      </w:pPr>
      <w:r w:rsidRPr="0064531A">
        <w:rPr>
          <w:color w:val="000000"/>
          <w:lang w:eastAsia="fr-FR" w:bidi="fr-FR"/>
        </w:rPr>
        <w:t>Troisièmement, non seulement la variété des mesures encourage l’application d’une stratégie modulée, mais les mécanismes judiciaires prévus, tels la représentation légale, l'appel et la révision, favorisent le choix de la mesure exacte et suffisante dans chaque cas particulier. Ajoutons qu'un meilleur encadrement est facilité du fait de la gamme plus étendue de rôles qui sont attribués aux spécialistes des sciences humaines, ce qui leur permet de participer aux décisions relatives au triage des jeunes ayant à répondre de leurs actes devant la loi, de conseiller le juge par un rapport prédécisionnel, d'appliquer les mes</w:t>
      </w:r>
      <w:r w:rsidRPr="0064531A">
        <w:rPr>
          <w:color w:val="000000"/>
          <w:lang w:eastAsia="fr-FR" w:bidi="fr-FR"/>
        </w:rPr>
        <w:t>u</w:t>
      </w:r>
      <w:r w:rsidRPr="0064531A">
        <w:rPr>
          <w:color w:val="000000"/>
          <w:lang w:eastAsia="fr-FR" w:bidi="fr-FR"/>
        </w:rPr>
        <w:t>res ordonnées et de déterminer la durée de l’intervention, sous réserve de l’approbation du Tribunal. Pour mener à bien ces diverses tâches, les intervenants doivent exercer une discrimination éclairée entre les sujets et se soucier constamment de l’articulation entre les besoins des jeunes et les dispositions à prendre, ce qui correspond à la définition même de l’approche différentielle.</w:t>
      </w:r>
    </w:p>
    <w:p w:rsidR="00711472" w:rsidRPr="0064531A" w:rsidRDefault="00711472" w:rsidP="00711472">
      <w:pPr>
        <w:spacing w:before="120" w:after="120"/>
        <w:jc w:val="both"/>
      </w:pPr>
      <w:r w:rsidRPr="0064531A">
        <w:rPr>
          <w:color w:val="000000"/>
          <w:lang w:eastAsia="fr-FR" w:bidi="fr-FR"/>
        </w:rPr>
        <w:t>Quatrièmement, les divers services responsables de l’application des lois sont eux aussi capables d’adopter une perspective différentie</w:t>
      </w:r>
      <w:r w:rsidRPr="0064531A">
        <w:rPr>
          <w:color w:val="000000"/>
          <w:lang w:eastAsia="fr-FR" w:bidi="fr-FR"/>
        </w:rPr>
        <w:t>l</w:t>
      </w:r>
      <w:r w:rsidRPr="0064531A">
        <w:rPr>
          <w:color w:val="000000"/>
          <w:lang w:eastAsia="fr-FR" w:bidi="fr-FR"/>
        </w:rPr>
        <w:t xml:space="preserve">le. Il a été reconnu que les services de police </w:t>
      </w:r>
      <w:r w:rsidRPr="00D575C0">
        <w:rPr>
          <w:smallCaps/>
        </w:rPr>
        <w:t xml:space="preserve">(Leblanc, 1971), </w:t>
      </w:r>
      <w:r w:rsidRPr="0064531A">
        <w:rPr>
          <w:color w:val="000000"/>
          <w:lang w:eastAsia="fr-FR" w:bidi="fr-FR"/>
        </w:rPr>
        <w:t xml:space="preserve">tout comme les substituts du procureur général </w:t>
      </w:r>
      <w:r w:rsidRPr="00D575C0">
        <w:rPr>
          <w:smallCaps/>
        </w:rPr>
        <w:t xml:space="preserve">(Trépaner </w:t>
      </w:r>
      <w:r w:rsidRPr="0064531A">
        <w:rPr>
          <w:color w:val="000000"/>
          <w:lang w:eastAsia="fr-FR" w:bidi="fr-FR"/>
        </w:rPr>
        <w:t xml:space="preserve">et </w:t>
      </w:r>
      <w:r w:rsidRPr="00D575C0">
        <w:rPr>
          <w:smallCaps/>
        </w:rPr>
        <w:t xml:space="preserve">Gagnon, 1984), </w:t>
      </w:r>
      <w:r w:rsidRPr="0064531A">
        <w:rPr>
          <w:color w:val="000000"/>
          <w:lang w:eastAsia="fr-FR" w:bidi="fr-FR"/>
        </w:rPr>
        <w:t>tamisent les cas selon des critères précis de dangerosité inscrits dans diverses lois ou réglementations. De même, la Direction de la protection de la je</w:t>
      </w:r>
      <w:r w:rsidRPr="0064531A">
        <w:rPr>
          <w:color w:val="000000"/>
          <w:lang w:eastAsia="fr-FR" w:bidi="fr-FR"/>
        </w:rPr>
        <w:t>u</w:t>
      </w:r>
      <w:r w:rsidRPr="0064531A">
        <w:rPr>
          <w:color w:val="000000"/>
          <w:lang w:eastAsia="fr-FR" w:bidi="fr-FR"/>
        </w:rPr>
        <w:t>nesse constitue le lieu idéal pour l’évaluation et l’orientation différe</w:t>
      </w:r>
      <w:r w:rsidRPr="0064531A">
        <w:rPr>
          <w:color w:val="000000"/>
          <w:lang w:eastAsia="fr-FR" w:bidi="fr-FR"/>
        </w:rPr>
        <w:t>n</w:t>
      </w:r>
      <w:r w:rsidRPr="0064531A">
        <w:rPr>
          <w:color w:val="000000"/>
          <w:lang w:eastAsia="fr-FR" w:bidi="fr-FR"/>
        </w:rPr>
        <w:t>ciées des jeunes délinquants, car virtuellement tous les cas y passent avant ou après la judiciarisation. Les organismes dispensant des serv</w:t>
      </w:r>
      <w:r w:rsidRPr="0064531A">
        <w:rPr>
          <w:color w:val="000000"/>
          <w:lang w:eastAsia="fr-FR" w:bidi="fr-FR"/>
        </w:rPr>
        <w:t>i</w:t>
      </w:r>
      <w:r w:rsidRPr="0064531A">
        <w:rPr>
          <w:color w:val="000000"/>
          <w:lang w:eastAsia="fr-FR" w:bidi="fr-FR"/>
        </w:rPr>
        <w:t>ces sociaux (centres de services sociaux, centres locaux de services communautaires, centres d’accueil, organismes communautaires) ne sont pas en reste non plus ; s’il est un problème, ce n’est pas celui du manque de ressources, mais plutôt celui de la non-spécificité de la clientèle desservie par chacun des services.</w:t>
      </w:r>
    </w:p>
    <w:p w:rsidR="00711472" w:rsidRPr="0064531A" w:rsidRDefault="00711472" w:rsidP="00711472">
      <w:pPr>
        <w:spacing w:before="120" w:after="120"/>
        <w:jc w:val="both"/>
      </w:pPr>
      <w:r w:rsidRPr="0064531A">
        <w:rPr>
          <w:color w:val="000000"/>
          <w:lang w:eastAsia="fr-FR" w:bidi="fr-FR"/>
        </w:rPr>
        <w:t>À titre d’illustration de ce dernier problème, signalons que l’autonomie administrative des centres d’accueil ainsi que le mode de gestion des ressources par la Direction de la protection de la jeunesse n’ont pas favorisé jusqu’à présent le développement d’un véritable réseau d’options spécialisées pour ceux que la terminologie officielle nomme les « jeunes mésadaptés socioaffectifs ». C’est ainsi que les principaux internats du Québec, malgré des philosophies,</w:t>
      </w:r>
      <w:r>
        <w:t xml:space="preserve"> </w:t>
      </w:r>
      <w:r w:rsidRPr="0064531A">
        <w:rPr>
          <w:color w:val="000000"/>
          <w:lang w:eastAsia="fr-FR" w:bidi="fr-FR"/>
        </w:rPr>
        <w:t>[317] des objectifs et des méthodes de rééducation qui so</w:t>
      </w:r>
      <w:r w:rsidRPr="0064531A">
        <w:rPr>
          <w:color w:val="000000"/>
          <w:lang w:eastAsia="fr-FR" w:bidi="fr-FR"/>
        </w:rPr>
        <w:t>u</w:t>
      </w:r>
      <w:r w:rsidRPr="0064531A">
        <w:rPr>
          <w:color w:val="000000"/>
          <w:lang w:eastAsia="fr-FR" w:bidi="fr-FR"/>
        </w:rPr>
        <w:t>vent sont propres à chacun, hébergent en fait la même clientèle hétéroclite de jeunes in</w:t>
      </w:r>
      <w:r w:rsidRPr="0064531A">
        <w:rPr>
          <w:color w:val="000000"/>
          <w:lang w:eastAsia="fr-FR" w:bidi="fr-FR"/>
        </w:rPr>
        <w:t>a</w:t>
      </w:r>
      <w:r w:rsidRPr="0064531A">
        <w:rPr>
          <w:color w:val="000000"/>
          <w:lang w:eastAsia="fr-FR" w:bidi="fr-FR"/>
        </w:rPr>
        <w:t xml:space="preserve">daptés (voir </w:t>
      </w:r>
      <w:r w:rsidRPr="00D575C0">
        <w:rPr>
          <w:smallCaps/>
        </w:rPr>
        <w:t xml:space="preserve">LeBlanc, </w:t>
      </w:r>
      <w:r w:rsidRPr="0064531A">
        <w:rPr>
          <w:color w:val="000000"/>
          <w:lang w:eastAsia="fr-FR" w:bidi="fr-FR"/>
        </w:rPr>
        <w:t>1983b, 1985e). Un tel r</w:t>
      </w:r>
      <w:r w:rsidRPr="0064531A">
        <w:rPr>
          <w:color w:val="000000"/>
          <w:lang w:eastAsia="fr-FR" w:bidi="fr-FR"/>
        </w:rPr>
        <w:t>é</w:t>
      </w:r>
      <w:r w:rsidRPr="0064531A">
        <w:rPr>
          <w:color w:val="000000"/>
          <w:lang w:eastAsia="fr-FR" w:bidi="fr-FR"/>
        </w:rPr>
        <w:t>seau n’aura pas une « capacité thérapeutique différentielle » tant et aussi lon</w:t>
      </w:r>
      <w:r w:rsidRPr="0064531A">
        <w:rPr>
          <w:color w:val="000000"/>
          <w:lang w:eastAsia="fr-FR" w:bidi="fr-FR"/>
        </w:rPr>
        <w:t>g</w:t>
      </w:r>
      <w:r w:rsidRPr="0064531A">
        <w:rPr>
          <w:color w:val="000000"/>
          <w:lang w:eastAsia="fr-FR" w:bidi="fr-FR"/>
        </w:rPr>
        <w:t>temps que les besoins distinctifs des diverses catégories d’adolescents à probl</w:t>
      </w:r>
      <w:r w:rsidRPr="0064531A">
        <w:rPr>
          <w:color w:val="000000"/>
          <w:lang w:eastAsia="fr-FR" w:bidi="fr-FR"/>
        </w:rPr>
        <w:t>è</w:t>
      </w:r>
      <w:r w:rsidRPr="0064531A">
        <w:rPr>
          <w:color w:val="000000"/>
          <w:lang w:eastAsia="fr-FR" w:bidi="fr-FR"/>
        </w:rPr>
        <w:t>mes ne serviront pas de critères de base et pour le développ</w:t>
      </w:r>
      <w:r w:rsidRPr="0064531A">
        <w:rPr>
          <w:color w:val="000000"/>
          <w:lang w:eastAsia="fr-FR" w:bidi="fr-FR"/>
        </w:rPr>
        <w:t>e</w:t>
      </w:r>
      <w:r w:rsidRPr="0064531A">
        <w:rPr>
          <w:color w:val="000000"/>
          <w:lang w:eastAsia="fr-FR" w:bidi="fr-FR"/>
        </w:rPr>
        <w:t>ment d’une expertise clinique ou rééducative caractéristique des ce</w:t>
      </w:r>
      <w:r w:rsidRPr="0064531A">
        <w:rPr>
          <w:color w:val="000000"/>
          <w:lang w:eastAsia="fr-FR" w:bidi="fr-FR"/>
        </w:rPr>
        <w:t>n</w:t>
      </w:r>
      <w:r w:rsidRPr="0064531A">
        <w:rPr>
          <w:color w:val="000000"/>
          <w:lang w:eastAsia="fr-FR" w:bidi="fr-FR"/>
        </w:rPr>
        <w:t>tres en question et pour l’admission sélective des cas qui y sont pris en cha</w:t>
      </w:r>
      <w:r w:rsidRPr="0064531A">
        <w:rPr>
          <w:color w:val="000000"/>
          <w:lang w:eastAsia="fr-FR" w:bidi="fr-FR"/>
        </w:rPr>
        <w:t>r</w:t>
      </w:r>
      <w:r w:rsidRPr="0064531A">
        <w:rPr>
          <w:color w:val="000000"/>
          <w:lang w:eastAsia="fr-FR" w:bidi="fr-FR"/>
        </w:rPr>
        <w:t>ge. En d’autres termes, tant que l’on ne sera pas convaincu que tel ou tel établissement ne peut accueillir n’importe quel type de contrev</w:t>
      </w:r>
      <w:r w:rsidRPr="0064531A">
        <w:rPr>
          <w:color w:val="000000"/>
          <w:lang w:eastAsia="fr-FR" w:bidi="fr-FR"/>
        </w:rPr>
        <w:t>e</w:t>
      </w:r>
      <w:r w:rsidRPr="0064531A">
        <w:rPr>
          <w:color w:val="000000"/>
          <w:lang w:eastAsia="fr-FR" w:bidi="fr-FR"/>
        </w:rPr>
        <w:t>nant ou de mésadapté et tant que l’on ne verra pas mieux à qui pr</w:t>
      </w:r>
      <w:r w:rsidRPr="0064531A">
        <w:rPr>
          <w:color w:val="000000"/>
          <w:lang w:eastAsia="fr-FR" w:bidi="fr-FR"/>
        </w:rPr>
        <w:t>o</w:t>
      </w:r>
      <w:r w:rsidRPr="0064531A">
        <w:rPr>
          <w:color w:val="000000"/>
          <w:lang w:eastAsia="fr-FR" w:bidi="fr-FR"/>
        </w:rPr>
        <w:t>fite tel ou tel programme, il sera difficile d’accroître l'efficacité de l’ensemble du réseau.</w:t>
      </w:r>
    </w:p>
    <w:p w:rsidR="00711472" w:rsidRPr="0064531A" w:rsidRDefault="00711472" w:rsidP="00711472">
      <w:pPr>
        <w:spacing w:before="120" w:after="120"/>
        <w:jc w:val="both"/>
      </w:pPr>
      <w:r w:rsidRPr="0064531A">
        <w:rPr>
          <w:color w:val="000000"/>
          <w:lang w:eastAsia="fr-FR" w:bidi="fr-FR"/>
        </w:rPr>
        <w:t>En somme, les prescriptions législatives et les services administr</w:t>
      </w:r>
      <w:r w:rsidRPr="0064531A">
        <w:rPr>
          <w:color w:val="000000"/>
          <w:lang w:eastAsia="fr-FR" w:bidi="fr-FR"/>
        </w:rPr>
        <w:t>a</w:t>
      </w:r>
      <w:r w:rsidRPr="0064531A">
        <w:rPr>
          <w:color w:val="000000"/>
          <w:lang w:eastAsia="fr-FR" w:bidi="fr-FR"/>
        </w:rPr>
        <w:t>tifs rejoignent les exigences du modèle différentiel, mais dans la pr</w:t>
      </w:r>
      <w:r w:rsidRPr="0064531A">
        <w:rPr>
          <w:color w:val="000000"/>
          <w:lang w:eastAsia="fr-FR" w:bidi="fr-FR"/>
        </w:rPr>
        <w:t>a</w:t>
      </w:r>
      <w:r w:rsidRPr="0064531A">
        <w:rPr>
          <w:color w:val="000000"/>
          <w:lang w:eastAsia="fr-FR" w:bidi="fr-FR"/>
        </w:rPr>
        <w:t>tique on tend à les ignorer.</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planche"/>
      </w:pPr>
      <w:bookmarkStart w:id="57" w:name="Delinquances_pt_3_chap_7_3"/>
      <w:r w:rsidRPr="0064531A">
        <w:t>COMMENT RÉAGIR</w:t>
      </w:r>
      <w:r w:rsidRPr="0064531A">
        <w:br/>
        <w:t>DEVANT LA DÉLINQUANCE COMMUNE ?</w:t>
      </w:r>
    </w:p>
    <w:bookmarkEnd w:id="57"/>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Si nous scrutons maintenant les grandes manifestations de la déli</w:t>
      </w:r>
      <w:r w:rsidRPr="0064531A">
        <w:rPr>
          <w:color w:val="000000"/>
          <w:lang w:eastAsia="fr-FR" w:bidi="fr-FR"/>
        </w:rPr>
        <w:t>n</w:t>
      </w:r>
      <w:r w:rsidRPr="0064531A">
        <w:rPr>
          <w:color w:val="000000"/>
          <w:lang w:eastAsia="fr-FR" w:bidi="fr-FR"/>
        </w:rPr>
        <w:t>quance que nous avons identifiées, en dégageant pour chacune leur signification essentielle, il nous sera sans doute possible de mieux d</w:t>
      </w:r>
      <w:r w:rsidRPr="0064531A">
        <w:rPr>
          <w:color w:val="000000"/>
          <w:lang w:eastAsia="fr-FR" w:bidi="fr-FR"/>
        </w:rPr>
        <w:t>é</w:t>
      </w:r>
      <w:r w:rsidRPr="0064531A">
        <w:rPr>
          <w:color w:val="000000"/>
          <w:lang w:eastAsia="fr-FR" w:bidi="fr-FR"/>
        </w:rPr>
        <w:t>finir la nature des interventions qui devraient être mises à contribution pour composer efficacement avec elles.</w:t>
      </w:r>
    </w:p>
    <w:p w:rsidR="00711472" w:rsidRPr="0064531A" w:rsidRDefault="00711472" w:rsidP="00711472">
      <w:pPr>
        <w:spacing w:before="120" w:after="120"/>
        <w:jc w:val="both"/>
      </w:pPr>
      <w:r w:rsidRPr="0064531A">
        <w:rPr>
          <w:color w:val="000000"/>
          <w:lang w:eastAsia="fr-FR" w:bidi="fr-FR"/>
        </w:rPr>
        <w:t>La première de ces manifestations, celle que nous avons appelée la délinquance commune, est avant tout une conduite passagère. Ses grandes caractéristiques sont : 1) d’apparaître chez à peu près tous les garçons, quelle que soit leur provenance sociale, autour du milieu de l’adolescence, 2) de se matérialiser à travers un nombre limité d’infractions de gravité bénigne ou intermédiaire, tels le vandalisme ou le vol à l’étalage, 3) de demeurer une activité contingente dans l'ensemble des comportements, 4) d’être liée, dans le processus d’intégration des normes régissant la conduite, à de simples vicissit</w:t>
      </w:r>
      <w:r w:rsidRPr="0064531A">
        <w:rPr>
          <w:color w:val="000000"/>
          <w:lang w:eastAsia="fr-FR" w:bidi="fr-FR"/>
        </w:rPr>
        <w:t>u</w:t>
      </w:r>
      <w:r w:rsidRPr="0064531A">
        <w:rPr>
          <w:color w:val="000000"/>
          <w:lang w:eastAsia="fr-FR" w:bidi="fr-FR"/>
        </w:rPr>
        <w:t>des du développement, 5) de permettre en fin de compte, par la mise à l’épreuve des limites sociales de la conduite, un véritable apprentiss</w:t>
      </w:r>
      <w:r w:rsidRPr="0064531A">
        <w:rPr>
          <w:color w:val="000000"/>
          <w:lang w:eastAsia="fr-FR" w:bidi="fr-FR"/>
        </w:rPr>
        <w:t>a</w:t>
      </w:r>
      <w:r w:rsidRPr="0064531A">
        <w:rPr>
          <w:color w:val="000000"/>
          <w:lang w:eastAsia="fr-FR" w:bidi="fr-FR"/>
        </w:rPr>
        <w:t>ge des prescriptions normatives. Simple dérapage de l’adolescent dans son cheminement vers la socialité, la délinquance commune se résorbe largement à la fin de l’adolescence.</w:t>
      </w:r>
    </w:p>
    <w:p w:rsidR="00711472" w:rsidRPr="0064531A" w:rsidRDefault="00711472" w:rsidP="00711472">
      <w:pPr>
        <w:spacing w:before="120" w:after="120"/>
        <w:jc w:val="both"/>
      </w:pPr>
      <w:r w:rsidRPr="0064531A">
        <w:rPr>
          <w:color w:val="000000"/>
          <w:lang w:eastAsia="fr-FR" w:bidi="fr-FR"/>
        </w:rPr>
        <w:t>Devant cette délinquance de transition, que faire ? Quelle doit être l’attitude des parents, des enseignants, des policiers, des magistrats, des intervenants sociaux, etc. ? Nous avons précédemment proposé une politique de tolérance face à la délinquance de cette nature, mais est-elle suffisante compte tenu que les personnes responsables de la socialisation des adolescents peu</w:t>
      </w:r>
      <w:r w:rsidRPr="0064531A">
        <w:t>vent</w:t>
      </w:r>
      <w:r>
        <w:t xml:space="preserve"> </w:t>
      </w:r>
      <w:r w:rsidRPr="0064531A">
        <w:t>[318] se sentir passablement perplexes sinon inquiètes devant le ph</w:t>
      </w:r>
      <w:r w:rsidRPr="0064531A">
        <w:t>é</w:t>
      </w:r>
      <w:r w:rsidRPr="0064531A">
        <w:t xml:space="preserve">nomène ? </w:t>
      </w:r>
      <w:r w:rsidRPr="0064531A">
        <w:rPr>
          <w:i/>
          <w:color w:val="000000"/>
          <w:lang w:eastAsia="fr-FR" w:bidi="fr-FR"/>
        </w:rPr>
        <w:t>Et surtout, comment départager cette délinquance passag</w:t>
      </w:r>
      <w:r w:rsidRPr="0064531A">
        <w:rPr>
          <w:i/>
          <w:color w:val="000000"/>
          <w:lang w:eastAsia="fr-FR" w:bidi="fr-FR"/>
        </w:rPr>
        <w:t>è</w:t>
      </w:r>
      <w:r w:rsidRPr="0064531A">
        <w:rPr>
          <w:i/>
          <w:color w:val="000000"/>
          <w:lang w:eastAsia="fr-FR" w:bidi="fr-FR"/>
        </w:rPr>
        <w:t>re de l'autre, plus insidieuse et plus dangereuse ?</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Connaître les conditions propices</w:t>
      </w:r>
      <w:r>
        <w:br/>
      </w:r>
      <w:r w:rsidRPr="0064531A">
        <w:t>au passage à l’acte</w:t>
      </w:r>
    </w:p>
    <w:p w:rsidR="00711472" w:rsidRPr="0064531A" w:rsidRDefault="00711472" w:rsidP="00711472">
      <w:pPr>
        <w:spacing w:before="120" w:after="120"/>
        <w:jc w:val="both"/>
        <w:rPr>
          <w:color w:val="000000"/>
          <w:lang w:eastAsia="fr-FR" w:bidi="fr-FR"/>
        </w:rPr>
      </w:pPr>
    </w:p>
    <w:p w:rsidR="00711472" w:rsidRPr="00D575C0" w:rsidRDefault="00711472" w:rsidP="00711472">
      <w:pPr>
        <w:spacing w:before="120" w:after="120"/>
        <w:jc w:val="both"/>
        <w:rPr>
          <w:color w:val="000000"/>
          <w:lang w:eastAsia="fr-FR" w:bidi="fr-FR"/>
        </w:rPr>
      </w:pPr>
      <w:r w:rsidRPr="0064531A">
        <w:rPr>
          <w:color w:val="000000"/>
          <w:lang w:eastAsia="fr-FR" w:bidi="fr-FR"/>
        </w:rPr>
        <w:t>Établissons notre point de départ. Nous savons d'abord que cette délinquance ne s’enracine pas dans les assises même de la personnal</w:t>
      </w:r>
      <w:r w:rsidRPr="0064531A">
        <w:rPr>
          <w:color w:val="000000"/>
          <w:lang w:eastAsia="fr-FR" w:bidi="fr-FR"/>
        </w:rPr>
        <w:t>i</w:t>
      </w:r>
      <w:r w:rsidRPr="0064531A">
        <w:rPr>
          <w:color w:val="000000"/>
          <w:lang w:eastAsia="fr-FR" w:bidi="fr-FR"/>
        </w:rPr>
        <w:t>té, ce qui exclut la présence de véritables déterminismes « endogènes ». Nous savons ensuite que les différences macrosociol</w:t>
      </w:r>
      <w:r w:rsidRPr="0064531A">
        <w:rPr>
          <w:color w:val="000000"/>
          <w:lang w:eastAsia="fr-FR" w:bidi="fr-FR"/>
        </w:rPr>
        <w:t>o</w:t>
      </w:r>
      <w:r w:rsidRPr="0064531A">
        <w:rPr>
          <w:color w:val="000000"/>
          <w:lang w:eastAsia="fr-FR" w:bidi="fr-FR"/>
        </w:rPr>
        <w:t>giques, qu’elles s’expriment sous forme de situation économique, de classe sociale, d’influence des médias de masse, etc., n'expliquent pas cette délinquance et que celle-ci prolifère dans toutes les sociétés o</w:t>
      </w:r>
      <w:r w:rsidRPr="0064531A">
        <w:rPr>
          <w:color w:val="000000"/>
          <w:lang w:eastAsia="fr-FR" w:bidi="fr-FR"/>
        </w:rPr>
        <w:t>c</w:t>
      </w:r>
      <w:r w:rsidRPr="0064531A">
        <w:rPr>
          <w:color w:val="000000"/>
          <w:lang w:eastAsia="fr-FR" w:bidi="fr-FR"/>
        </w:rPr>
        <w:t xml:space="preserve">cidentales comme dans toutes les couches sociales, quelle que soit l’époque (consulter </w:t>
      </w:r>
      <w:r w:rsidRPr="00D575C0">
        <w:rPr>
          <w:smallCaps/>
        </w:rPr>
        <w:t xml:space="preserve">LeBlanc, </w:t>
      </w:r>
      <w:r w:rsidRPr="0064531A">
        <w:rPr>
          <w:color w:val="000000"/>
          <w:lang w:eastAsia="fr-FR" w:bidi="fr-FR"/>
        </w:rPr>
        <w:t>1983a, pour une recension des écrits sur la délinquance cachée).</w:t>
      </w:r>
    </w:p>
    <w:p w:rsidR="00711472" w:rsidRPr="00D575C0" w:rsidRDefault="00711472" w:rsidP="00711472">
      <w:pPr>
        <w:spacing w:before="120" w:after="120"/>
        <w:jc w:val="both"/>
        <w:rPr>
          <w:color w:val="000000"/>
          <w:lang w:eastAsia="fr-FR" w:bidi="fr-FR"/>
        </w:rPr>
      </w:pPr>
      <w:r w:rsidRPr="0064531A">
        <w:rPr>
          <w:color w:val="000000"/>
          <w:lang w:eastAsia="fr-FR" w:bidi="fr-FR"/>
        </w:rPr>
        <w:t xml:space="preserve">Il faut rechercher l’explication ailleurs, de préférence, nous est-il apparu à la lumière de nos données, dans le </w:t>
      </w:r>
      <w:r w:rsidRPr="00D575C0">
        <w:rPr>
          <w:color w:val="000000"/>
          <w:lang w:eastAsia="fr-FR" w:bidi="fr-FR"/>
        </w:rPr>
        <w:t>flottement</w:t>
      </w:r>
      <w:r w:rsidRPr="0064531A">
        <w:rPr>
          <w:color w:val="000000"/>
          <w:lang w:eastAsia="fr-FR" w:bidi="fr-FR"/>
        </w:rPr>
        <w:t xml:space="preserve"> qui accomp</w:t>
      </w:r>
      <w:r w:rsidRPr="0064531A">
        <w:rPr>
          <w:color w:val="000000"/>
          <w:lang w:eastAsia="fr-FR" w:bidi="fr-FR"/>
        </w:rPr>
        <w:t>a</w:t>
      </w:r>
      <w:r w:rsidRPr="0064531A">
        <w:rPr>
          <w:color w:val="000000"/>
          <w:lang w:eastAsia="fr-FR" w:bidi="fr-FR"/>
        </w:rPr>
        <w:t xml:space="preserve">gne la période de l’adolescence. </w:t>
      </w:r>
      <w:r w:rsidRPr="00D575C0">
        <w:rPr>
          <w:smallCaps/>
        </w:rPr>
        <w:t xml:space="preserve">Matza </w:t>
      </w:r>
      <w:r w:rsidRPr="0064531A">
        <w:rPr>
          <w:color w:val="000000"/>
          <w:lang w:eastAsia="fr-FR" w:bidi="fr-FR"/>
        </w:rPr>
        <w:t xml:space="preserve">(1964) avait déjà décrit cette condition d’incertitude diffuse et les chercheurs montréalais </w:t>
      </w:r>
      <w:r w:rsidRPr="00D575C0">
        <w:rPr>
          <w:smallCaps/>
        </w:rPr>
        <w:t xml:space="preserve">LeBlanc </w:t>
      </w:r>
      <w:r w:rsidRPr="0064531A">
        <w:rPr>
          <w:color w:val="000000"/>
          <w:lang w:eastAsia="fr-FR" w:bidi="fr-FR"/>
        </w:rPr>
        <w:t xml:space="preserve">et </w:t>
      </w:r>
      <w:r w:rsidRPr="00D575C0">
        <w:rPr>
          <w:smallCaps/>
        </w:rPr>
        <w:t xml:space="preserve">Biron </w:t>
      </w:r>
      <w:r w:rsidRPr="0064531A">
        <w:rPr>
          <w:color w:val="000000"/>
          <w:lang w:eastAsia="fr-FR" w:bidi="fr-FR"/>
        </w:rPr>
        <w:t xml:space="preserve">(1980 ; voir aussi </w:t>
      </w:r>
      <w:r w:rsidRPr="00D575C0">
        <w:rPr>
          <w:smallCaps/>
        </w:rPr>
        <w:t xml:space="preserve">LeBlanc, </w:t>
      </w:r>
      <w:r w:rsidRPr="0064531A">
        <w:rPr>
          <w:color w:val="000000"/>
          <w:lang w:eastAsia="fr-FR" w:bidi="fr-FR"/>
        </w:rPr>
        <w:t>1983c) ont fouillé les mécani</w:t>
      </w:r>
      <w:r w:rsidRPr="0064531A">
        <w:rPr>
          <w:color w:val="000000"/>
          <w:lang w:eastAsia="fr-FR" w:bidi="fr-FR"/>
        </w:rPr>
        <w:t>s</w:t>
      </w:r>
      <w:r w:rsidRPr="0064531A">
        <w:rPr>
          <w:color w:val="000000"/>
          <w:lang w:eastAsia="fr-FR" w:bidi="fr-FR"/>
        </w:rPr>
        <w:t>mes qui la sous-tendent et élaboré, à partir de cette analyse, une thé</w:t>
      </w:r>
      <w:r w:rsidRPr="0064531A">
        <w:rPr>
          <w:color w:val="000000"/>
          <w:lang w:eastAsia="fr-FR" w:bidi="fr-FR"/>
        </w:rPr>
        <w:t>o</w:t>
      </w:r>
      <w:r w:rsidRPr="0064531A">
        <w:rPr>
          <w:color w:val="000000"/>
          <w:lang w:eastAsia="fr-FR" w:bidi="fr-FR"/>
        </w:rPr>
        <w:t>rie intégrat</w:t>
      </w:r>
      <w:r w:rsidRPr="0064531A">
        <w:rPr>
          <w:color w:val="000000"/>
          <w:lang w:eastAsia="fr-FR" w:bidi="fr-FR"/>
        </w:rPr>
        <w:t>i</w:t>
      </w:r>
      <w:r w:rsidRPr="0064531A">
        <w:rPr>
          <w:color w:val="000000"/>
          <w:lang w:eastAsia="fr-FR" w:bidi="fr-FR"/>
        </w:rPr>
        <w:t>ve portant sur la régulation du comportement délinquant.</w:t>
      </w:r>
    </w:p>
    <w:p w:rsidR="00711472" w:rsidRPr="0064531A" w:rsidRDefault="00711472" w:rsidP="00711472">
      <w:pPr>
        <w:spacing w:before="120" w:after="120"/>
        <w:jc w:val="both"/>
      </w:pPr>
      <w:r w:rsidRPr="0064531A">
        <w:rPr>
          <w:color w:val="000000"/>
          <w:lang w:eastAsia="fr-FR" w:bidi="fr-FR"/>
        </w:rPr>
        <w:t>Sommairement, cette explication stipule que la délinquance éme</w:t>
      </w:r>
      <w:r w:rsidRPr="0064531A">
        <w:rPr>
          <w:color w:val="000000"/>
          <w:lang w:eastAsia="fr-FR" w:bidi="fr-FR"/>
        </w:rPr>
        <w:t>r</w:t>
      </w:r>
      <w:r w:rsidRPr="0064531A">
        <w:rPr>
          <w:color w:val="000000"/>
          <w:lang w:eastAsia="fr-FR" w:bidi="fr-FR"/>
        </w:rPr>
        <w:t>ge et se développe en relation proportionnelle avec l’accroissement d'une sorte de dérive sociale qui résulterait de la fragilité des liens avec le groupe (attachement faible aux personnes et engagement i</w:t>
      </w:r>
      <w:r w:rsidRPr="0064531A">
        <w:rPr>
          <w:color w:val="000000"/>
          <w:lang w:eastAsia="fr-FR" w:bidi="fr-FR"/>
        </w:rPr>
        <w:t>n</w:t>
      </w:r>
      <w:r w:rsidRPr="0064531A">
        <w:rPr>
          <w:color w:val="000000"/>
          <w:lang w:eastAsia="fr-FR" w:bidi="fr-FR"/>
        </w:rPr>
        <w:t>certain envers les institutions sociales), de certains retards dans le fonctionnement psychologique (persistance de primitivité et d'antag</w:t>
      </w:r>
      <w:r w:rsidRPr="0064531A">
        <w:rPr>
          <w:color w:val="000000"/>
          <w:lang w:eastAsia="fr-FR" w:bidi="fr-FR"/>
        </w:rPr>
        <w:t>o</w:t>
      </w:r>
      <w:r w:rsidRPr="0064531A">
        <w:rPr>
          <w:color w:val="000000"/>
          <w:lang w:eastAsia="fr-FR" w:bidi="fr-FR"/>
        </w:rPr>
        <w:t>nisme) et d’une déficience dans la capacité d’assumer les contraintes sociales (faiblesse des contrôles externes et intériorisation inachevée des normes). La présence, même provisoire, de l'une ou l’autre de ces difficultés conduit à une délinquance d’intensité variable soit direct</w:t>
      </w:r>
      <w:r w:rsidRPr="0064531A">
        <w:rPr>
          <w:color w:val="000000"/>
          <w:lang w:eastAsia="fr-FR" w:bidi="fr-FR"/>
        </w:rPr>
        <w:t>e</w:t>
      </w:r>
      <w:r w:rsidRPr="0064531A">
        <w:rPr>
          <w:color w:val="000000"/>
          <w:lang w:eastAsia="fr-FR" w:bidi="fr-FR"/>
        </w:rPr>
        <w:t>ment soit indirectement, d'abord par le truchement d’un processus de marginalisation vécu à l’égard de l’école, ensuite par l’association à des pairs déviants.</w:t>
      </w:r>
    </w:p>
    <w:p w:rsidR="00711472" w:rsidRPr="0064531A" w:rsidRDefault="00711472" w:rsidP="00711472">
      <w:pPr>
        <w:spacing w:before="120" w:after="120"/>
        <w:jc w:val="both"/>
      </w:pPr>
      <w:r w:rsidRPr="0064531A">
        <w:rPr>
          <w:color w:val="000000"/>
          <w:lang w:eastAsia="fr-FR" w:bidi="fr-FR"/>
        </w:rPr>
        <w:t>Les divers problèmes qui viennent d’être énumérés, et c’est sous cet aspect que notre analyse est le plus originale, n’agissent pas de façon aléatoire. À partir des deux catégories de données qui se sont révélées rentables, soit les liens sociaux et les traits de personnalité, et dont la priorité des unes sur les autres n’a pu être établie en raison de leur longue histoire d’interactions mutuelles serrées, c’est le mode par lequel l’adolescent accueille et endosse les contraintes sociales, c’est-à-dire son adhésion de fait aux exigences de la vie</w:t>
      </w:r>
      <w:r>
        <w:rPr>
          <w:color w:val="000000"/>
          <w:lang w:eastAsia="fr-FR" w:bidi="fr-FR"/>
        </w:rPr>
        <w:t xml:space="preserve"> </w:t>
      </w:r>
      <w:r w:rsidRPr="0064531A">
        <w:rPr>
          <w:color w:val="000000"/>
          <w:lang w:eastAsia="fr-FR" w:bidi="fr-FR"/>
        </w:rPr>
        <w:t>[319]</w:t>
      </w:r>
      <w:r>
        <w:rPr>
          <w:color w:val="000000"/>
          <w:lang w:eastAsia="fr-FR" w:bidi="fr-FR"/>
        </w:rPr>
        <w:t xml:space="preserve"> </w:t>
      </w:r>
      <w:r w:rsidRPr="0064531A">
        <w:rPr>
          <w:color w:val="000000"/>
          <w:lang w:eastAsia="fr-FR" w:bidi="fr-FR"/>
        </w:rPr>
        <w:t>de groupe, qui s'est imposé comme le facteur déterminant, respo</w:t>
      </w:r>
      <w:r w:rsidRPr="0064531A">
        <w:rPr>
          <w:color w:val="000000"/>
          <w:lang w:eastAsia="fr-FR" w:bidi="fr-FR"/>
        </w:rPr>
        <w:t>n</w:t>
      </w:r>
      <w:r w:rsidRPr="0064531A">
        <w:rPr>
          <w:color w:val="000000"/>
          <w:lang w:eastAsia="fr-FR" w:bidi="fr-FR"/>
        </w:rPr>
        <w:t>sable soit de son conformisme soit de son inconduite. De façon encore plus spéc</w:t>
      </w:r>
      <w:r w:rsidRPr="0064531A">
        <w:rPr>
          <w:color w:val="000000"/>
          <w:lang w:eastAsia="fr-FR" w:bidi="fr-FR"/>
        </w:rPr>
        <w:t>i</w:t>
      </w:r>
      <w:r w:rsidRPr="0064531A">
        <w:rPr>
          <w:color w:val="000000"/>
          <w:lang w:eastAsia="fr-FR" w:bidi="fr-FR"/>
        </w:rPr>
        <w:t>fique, il est ressorti que cette délinquance, tout en étant al</w:t>
      </w:r>
      <w:r w:rsidRPr="0064531A">
        <w:rPr>
          <w:color w:val="000000"/>
          <w:lang w:eastAsia="fr-FR" w:bidi="fr-FR"/>
        </w:rPr>
        <w:t>i</w:t>
      </w:r>
      <w:r w:rsidRPr="0064531A">
        <w:rPr>
          <w:color w:val="000000"/>
          <w:lang w:eastAsia="fr-FR" w:bidi="fr-FR"/>
        </w:rPr>
        <w:t>mentée par des liens sociaux trop lâches et par certaines défaillances psycholog</w:t>
      </w:r>
      <w:r w:rsidRPr="0064531A">
        <w:rPr>
          <w:color w:val="000000"/>
          <w:lang w:eastAsia="fr-FR" w:bidi="fr-FR"/>
        </w:rPr>
        <w:t>i</w:t>
      </w:r>
      <w:r w:rsidRPr="0064531A">
        <w:rPr>
          <w:color w:val="000000"/>
          <w:lang w:eastAsia="fr-FR" w:bidi="fr-FR"/>
        </w:rPr>
        <w:t>ques, est surtout coexistensive à une insuffisance de la discipline et de la supervision parentales, insuffisance qui se combine ensuite, soit séparément soit cumulativement, à des difficultés d’adaptation scola</w:t>
      </w:r>
      <w:r w:rsidRPr="0064531A">
        <w:rPr>
          <w:color w:val="000000"/>
          <w:lang w:eastAsia="fr-FR" w:bidi="fr-FR"/>
        </w:rPr>
        <w:t>i</w:t>
      </w:r>
      <w:r w:rsidRPr="0064531A">
        <w:rPr>
          <w:color w:val="000000"/>
          <w:lang w:eastAsia="fr-FR" w:bidi="fr-FR"/>
        </w:rPr>
        <w:t>re et à l’association à des pairs déviants.</w:t>
      </w:r>
    </w:p>
    <w:p w:rsidR="00711472" w:rsidRPr="0064531A" w:rsidRDefault="00711472" w:rsidP="00711472">
      <w:pPr>
        <w:spacing w:before="120" w:after="120"/>
        <w:jc w:val="both"/>
      </w:pPr>
      <w:r w:rsidRPr="0064531A">
        <w:rPr>
          <w:color w:val="000000"/>
          <w:lang w:eastAsia="fr-FR" w:bidi="fr-FR"/>
        </w:rPr>
        <w:t>Ce sont ces éléments précis qui soutiennent le passage à l’acte tout autant pour la délinquance occasionnelle que pour la délinquance transitionnelle, mais avec un gradient d’intensité qui augmente de l'une à l’autre (se référer au chapitre 5) et avec, dans le second cas, l’ajout de conflits familiaux souvent assez aigus. Le problème d’inconduite découle de la difficulté qu'éprouve le sujet à se confo</w:t>
      </w:r>
      <w:r w:rsidRPr="0064531A">
        <w:rPr>
          <w:color w:val="000000"/>
          <w:lang w:eastAsia="fr-FR" w:bidi="fr-FR"/>
        </w:rPr>
        <w:t>r</w:t>
      </w:r>
      <w:r w:rsidRPr="0064531A">
        <w:rPr>
          <w:color w:val="000000"/>
          <w:lang w:eastAsia="fr-FR" w:bidi="fr-FR"/>
        </w:rPr>
        <w:t>mer au rôle d’adolescent et surtout à respecter les exigences normat</w:t>
      </w:r>
      <w:r w:rsidRPr="0064531A">
        <w:rPr>
          <w:color w:val="000000"/>
          <w:lang w:eastAsia="fr-FR" w:bidi="fr-FR"/>
        </w:rPr>
        <w:t>i</w:t>
      </w:r>
      <w:r w:rsidRPr="0064531A">
        <w:rPr>
          <w:color w:val="000000"/>
          <w:lang w:eastAsia="fr-FR" w:bidi="fr-FR"/>
        </w:rPr>
        <w:t>ves à la base de ce rôle, par suite de l’influence d’une insidieuse a</w:t>
      </w:r>
      <w:r w:rsidRPr="0064531A">
        <w:rPr>
          <w:color w:val="000000"/>
          <w:lang w:eastAsia="fr-FR" w:bidi="fr-FR"/>
        </w:rPr>
        <w:t>m</w:t>
      </w:r>
      <w:r w:rsidRPr="0064531A">
        <w:rPr>
          <w:color w:val="000000"/>
          <w:lang w:eastAsia="fr-FR" w:bidi="fr-FR"/>
        </w:rPr>
        <w:t>biguïté face au corps social, ambiguïté provenant du fait que les me</w:t>
      </w:r>
      <w:r w:rsidRPr="0064531A">
        <w:rPr>
          <w:color w:val="000000"/>
          <w:lang w:eastAsia="fr-FR" w:bidi="fr-FR"/>
        </w:rPr>
        <w:t>s</w:t>
      </w:r>
      <w:r w:rsidRPr="0064531A">
        <w:rPr>
          <w:color w:val="000000"/>
          <w:lang w:eastAsia="fr-FR" w:bidi="fr-FR"/>
        </w:rPr>
        <w:t>sages régulateurs soit ont manqué de force ou de clarté soit ont été brouillés par des expériences perturbatrices.</w:t>
      </w:r>
    </w:p>
    <w:p w:rsidR="00711472" w:rsidRDefault="00711472" w:rsidP="00711472">
      <w:pPr>
        <w:spacing w:before="120" w:after="120"/>
        <w:jc w:val="both"/>
        <w:rPr>
          <w:color w:val="000000"/>
          <w:szCs w:val="24"/>
          <w:lang w:eastAsia="fr-FR" w:bidi="fr-FR"/>
        </w:rPr>
      </w:pP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Évaluer l'agir</w:t>
      </w:r>
    </w:p>
    <w:p w:rsidR="00711472" w:rsidRPr="0064531A" w:rsidRDefault="00711472" w:rsidP="00711472">
      <w:pPr>
        <w:spacing w:before="120" w:after="120"/>
        <w:jc w:val="both"/>
        <w:rPr>
          <w:color w:val="000000"/>
          <w:lang w:eastAsia="fr-FR" w:bidi="fr-FR"/>
        </w:rPr>
      </w:pPr>
    </w:p>
    <w:p w:rsidR="00711472" w:rsidRPr="00D575C0" w:rsidRDefault="00711472" w:rsidP="00711472">
      <w:pPr>
        <w:spacing w:before="120" w:after="120"/>
        <w:jc w:val="both"/>
        <w:rPr>
          <w:color w:val="000000"/>
          <w:lang w:eastAsia="fr-FR" w:bidi="fr-FR"/>
        </w:rPr>
      </w:pPr>
      <w:r w:rsidRPr="0064531A">
        <w:rPr>
          <w:color w:val="000000"/>
          <w:lang w:eastAsia="fr-FR" w:bidi="fr-FR"/>
        </w:rPr>
        <w:t>Au Québec, selon la procédure standard, l’identification de l’agir-problème passe par les trois filtres suivants : d’abord le policier con</w:t>
      </w:r>
      <w:r w:rsidRPr="0064531A">
        <w:rPr>
          <w:color w:val="000000"/>
          <w:lang w:eastAsia="fr-FR" w:bidi="fr-FR"/>
        </w:rPr>
        <w:t>s</w:t>
      </w:r>
      <w:r w:rsidRPr="0064531A">
        <w:rPr>
          <w:color w:val="000000"/>
          <w:lang w:eastAsia="fr-FR" w:bidi="fr-FR"/>
        </w:rPr>
        <w:t>tate l’infraction et formule ou non une demande pour qu’on intente une procédure ; ensuite le substitut du procureur général étudie l’opportunité de poursuivre le mineur devant le Tribunal pour une i</w:t>
      </w:r>
      <w:r w:rsidRPr="0064531A">
        <w:rPr>
          <w:color w:val="000000"/>
          <w:lang w:eastAsia="fr-FR" w:bidi="fr-FR"/>
        </w:rPr>
        <w:t>n</w:t>
      </w:r>
      <w:r w:rsidRPr="0064531A">
        <w:rPr>
          <w:color w:val="000000"/>
          <w:lang w:eastAsia="fr-FR" w:bidi="fr-FR"/>
        </w:rPr>
        <w:t>fraction spécifique ; enfin le délégué du directeur provincial évalue la pertinence des mesures de rechange. Ces trois instances disposent chacune du pouvoir nécessaire pour départager la délinquance anodine et passagère de la délinquance significative. Elles l’utilisent réguli</w:t>
      </w:r>
      <w:r w:rsidRPr="0064531A">
        <w:rPr>
          <w:color w:val="000000"/>
          <w:lang w:eastAsia="fr-FR" w:bidi="fr-FR"/>
        </w:rPr>
        <w:t>è</w:t>
      </w:r>
      <w:r w:rsidRPr="0064531A">
        <w:rPr>
          <w:color w:val="000000"/>
          <w:lang w:eastAsia="fr-FR" w:bidi="fr-FR"/>
        </w:rPr>
        <w:t xml:space="preserve">rement et se servent alors de données comportementales telles que la nature et la gravité du délit, la récidive, ou de données descriptives telles que l’âge, la provenance sociale et ainsi de suite (voir </w:t>
      </w:r>
      <w:r w:rsidRPr="00D575C0">
        <w:rPr>
          <w:smallCaps/>
        </w:rPr>
        <w:t xml:space="preserve">Leblanc, </w:t>
      </w:r>
      <w:r w:rsidRPr="0064531A">
        <w:rPr>
          <w:color w:val="000000"/>
          <w:lang w:eastAsia="fr-FR" w:bidi="fr-FR"/>
        </w:rPr>
        <w:t xml:space="preserve">1971 ; </w:t>
      </w:r>
      <w:r w:rsidRPr="00D575C0">
        <w:rPr>
          <w:smallCaps/>
        </w:rPr>
        <w:t xml:space="preserve">Trépanier </w:t>
      </w:r>
      <w:r w:rsidRPr="0064531A">
        <w:rPr>
          <w:color w:val="000000"/>
          <w:lang w:eastAsia="fr-FR" w:bidi="fr-FR"/>
        </w:rPr>
        <w:t xml:space="preserve">et </w:t>
      </w:r>
      <w:r w:rsidRPr="00D575C0">
        <w:rPr>
          <w:smallCaps/>
        </w:rPr>
        <w:t xml:space="preserve">Marceau, </w:t>
      </w:r>
      <w:r w:rsidRPr="0064531A">
        <w:rPr>
          <w:color w:val="000000"/>
          <w:lang w:eastAsia="fr-FR" w:bidi="fr-FR"/>
        </w:rPr>
        <w:t xml:space="preserve">1985 ; </w:t>
      </w:r>
      <w:r w:rsidRPr="00D575C0">
        <w:rPr>
          <w:smallCaps/>
        </w:rPr>
        <w:t xml:space="preserve">Leblanc </w:t>
      </w:r>
      <w:r w:rsidRPr="0064531A">
        <w:rPr>
          <w:color w:val="000000"/>
          <w:lang w:eastAsia="fr-FR" w:bidi="fr-FR"/>
        </w:rPr>
        <w:t xml:space="preserve">et </w:t>
      </w:r>
      <w:r w:rsidRPr="00D575C0">
        <w:rPr>
          <w:smallCaps/>
        </w:rPr>
        <w:t xml:space="preserve">Beaumont, </w:t>
      </w:r>
      <w:r w:rsidRPr="0064531A">
        <w:rPr>
          <w:color w:val="000000"/>
          <w:lang w:eastAsia="fr-FR" w:bidi="fr-FR"/>
        </w:rPr>
        <w:t>1985).</w:t>
      </w:r>
    </w:p>
    <w:p w:rsidR="00711472" w:rsidRPr="0064531A" w:rsidRDefault="00711472" w:rsidP="00711472">
      <w:pPr>
        <w:spacing w:before="120" w:after="120"/>
        <w:jc w:val="both"/>
      </w:pPr>
      <w:r w:rsidRPr="0064531A">
        <w:rPr>
          <w:color w:val="000000"/>
          <w:lang w:eastAsia="fr-FR" w:bidi="fr-FR"/>
        </w:rPr>
        <w:t>Bien que les décisions des deux premières instances s’appuient sur une longue tradition, tout en étant supportées par de nombreuses pre</w:t>
      </w:r>
      <w:r w:rsidRPr="0064531A">
        <w:rPr>
          <w:color w:val="000000"/>
          <w:lang w:eastAsia="fr-FR" w:bidi="fr-FR"/>
        </w:rPr>
        <w:t>s</w:t>
      </w:r>
      <w:r w:rsidRPr="0064531A">
        <w:rPr>
          <w:color w:val="000000"/>
          <w:lang w:eastAsia="fr-FR" w:bidi="fr-FR"/>
        </w:rPr>
        <w:t>criptions législatives et administratives, elles tendent toutefois à n</w:t>
      </w:r>
      <w:r w:rsidRPr="0064531A">
        <w:rPr>
          <w:color w:val="000000"/>
          <w:lang w:eastAsia="fr-FR" w:bidi="fr-FR"/>
        </w:rPr>
        <w:t>é</w:t>
      </w:r>
      <w:r w:rsidRPr="0064531A">
        <w:rPr>
          <w:color w:val="000000"/>
          <w:lang w:eastAsia="fr-FR" w:bidi="fr-FR"/>
        </w:rPr>
        <w:t>gliger ou à sous-estimer le critère de la précocité. Selon la pratique courante, il est établi que l’auteur d’une infraction commise à un âge tendre bénéficie d’une grande tolérance et n’est pas passible d’une intervention. Nos résultats montrent clairement que tel ne devrait pas être le cas pour tous les jeunes contrevenants, et il serait sans doute utile que les décisions policières et judiciaires puissent être éclairées par une analyse de la signification pronostique de l’acte, lorsque l’adolescent commet son délit avant 14 ans et encore plus lorsqu'il le commet avant 12 ans ; on</w:t>
      </w:r>
      <w:r>
        <w:rPr>
          <w:color w:val="000000"/>
          <w:lang w:eastAsia="fr-FR" w:bidi="fr-FR"/>
        </w:rPr>
        <w:t xml:space="preserve"> </w:t>
      </w:r>
      <w:r w:rsidRPr="00D575C0">
        <w:t>[320]</w:t>
      </w:r>
      <w:r>
        <w:t xml:space="preserve"> </w:t>
      </w:r>
      <w:r w:rsidRPr="0064531A">
        <w:rPr>
          <w:color w:val="000000"/>
          <w:lang w:eastAsia="fr-FR" w:bidi="fr-FR"/>
        </w:rPr>
        <w:t>devrait être en mesure de vérifier dans chaque cas s’il peut s’agir du signe avant-coureur d'une véritable orientation criminelle et il est i</w:t>
      </w:r>
      <w:r w:rsidRPr="0064531A">
        <w:rPr>
          <w:color w:val="000000"/>
          <w:lang w:eastAsia="fr-FR" w:bidi="fr-FR"/>
        </w:rPr>
        <w:t>m</w:t>
      </w:r>
      <w:r w:rsidRPr="0064531A">
        <w:rPr>
          <w:color w:val="000000"/>
          <w:lang w:eastAsia="fr-FR" w:bidi="fr-FR"/>
        </w:rPr>
        <w:t>périeux qu’on puisse l'établir dès ce moment-là. Dans le même sens, la troisième instance devrait contrôler avec beaucoup de soin certains indices sociaux, entre autres la supe</w:t>
      </w:r>
      <w:r w:rsidRPr="0064531A">
        <w:rPr>
          <w:color w:val="000000"/>
          <w:lang w:eastAsia="fr-FR" w:bidi="fr-FR"/>
        </w:rPr>
        <w:t>r</w:t>
      </w:r>
      <w:r w:rsidRPr="0064531A">
        <w:rPr>
          <w:color w:val="000000"/>
          <w:lang w:eastAsia="fr-FR" w:bidi="fr-FR"/>
        </w:rPr>
        <w:t>vision des parents, le fonctio</w:t>
      </w:r>
      <w:r w:rsidRPr="0064531A">
        <w:rPr>
          <w:color w:val="000000"/>
          <w:lang w:eastAsia="fr-FR" w:bidi="fr-FR"/>
        </w:rPr>
        <w:t>n</w:t>
      </w:r>
      <w:r w:rsidRPr="0064531A">
        <w:rPr>
          <w:color w:val="000000"/>
          <w:lang w:eastAsia="fr-FR" w:bidi="fr-FR"/>
        </w:rPr>
        <w:t>nement à l’école et la fréquentation des pairs déviants, pui</w:t>
      </w:r>
      <w:r w:rsidRPr="0064531A">
        <w:rPr>
          <w:color w:val="000000"/>
          <w:lang w:eastAsia="fr-FR" w:bidi="fr-FR"/>
        </w:rPr>
        <w:t>s</w:t>
      </w:r>
      <w:r w:rsidRPr="0064531A">
        <w:rPr>
          <w:color w:val="000000"/>
          <w:lang w:eastAsia="fr-FR" w:bidi="fr-FR"/>
        </w:rPr>
        <w:t>que nos analyses (voir le chapitre 6) prouvent que de tels indices jouent un rôle-clé dans la différenciation entre les ad</w:t>
      </w:r>
      <w:r w:rsidRPr="0064531A">
        <w:rPr>
          <w:color w:val="000000"/>
          <w:lang w:eastAsia="fr-FR" w:bidi="fr-FR"/>
        </w:rPr>
        <w:t>o</w:t>
      </w:r>
      <w:r w:rsidRPr="0064531A">
        <w:rPr>
          <w:color w:val="000000"/>
          <w:lang w:eastAsia="fr-FR" w:bidi="fr-FR"/>
        </w:rPr>
        <w:t>lescents qui ont simpl</w:t>
      </w:r>
      <w:r w:rsidRPr="0064531A">
        <w:rPr>
          <w:color w:val="000000"/>
          <w:lang w:eastAsia="fr-FR" w:bidi="fr-FR"/>
        </w:rPr>
        <w:t>e</w:t>
      </w:r>
      <w:r w:rsidRPr="0064531A">
        <w:rPr>
          <w:color w:val="000000"/>
          <w:lang w:eastAsia="fr-FR" w:bidi="fr-FR"/>
        </w:rPr>
        <w:t>ment commis des écarts de conduite et ceux qui sont en voie de crim</w:t>
      </w:r>
      <w:r w:rsidRPr="0064531A">
        <w:rPr>
          <w:color w:val="000000"/>
          <w:lang w:eastAsia="fr-FR" w:bidi="fr-FR"/>
        </w:rPr>
        <w:t>i</w:t>
      </w:r>
      <w:r w:rsidRPr="0064531A">
        <w:rPr>
          <w:color w:val="000000"/>
          <w:lang w:eastAsia="fr-FR" w:bidi="fr-FR"/>
        </w:rPr>
        <w:t xml:space="preserve">nalisation, tout comme dans le triage, chez les premiers, de ceux qui s’adonnent à une délinquance occasionnelle ou à une délinquance transitionnelle. Ce double criblage peut s’effectuer au moyen d'une méthode de repérage qui, à condition d’être appliquée avec rigueur, se révèle à la fois économique et efficace </w:t>
      </w:r>
      <w:r w:rsidRPr="00D575C0">
        <w:rPr>
          <w:smallCaps/>
        </w:rPr>
        <w:t xml:space="preserve">(Fréchette </w:t>
      </w:r>
      <w:r w:rsidRPr="0064531A">
        <w:rPr>
          <w:color w:val="000000"/>
          <w:lang w:eastAsia="fr-FR" w:bidi="fr-FR"/>
        </w:rPr>
        <w:t xml:space="preserve">et </w:t>
      </w:r>
      <w:r w:rsidRPr="00D575C0">
        <w:rPr>
          <w:smallCaps/>
        </w:rPr>
        <w:t xml:space="preserve">Leblanc, </w:t>
      </w:r>
      <w:r w:rsidRPr="0064531A">
        <w:rPr>
          <w:color w:val="000000"/>
          <w:lang w:eastAsia="fr-FR" w:bidi="fr-FR"/>
        </w:rPr>
        <w:t>1980). Elle met à contribution surtout des descripteurs de type social, qui offrent l’avantage d’être simples à utiliser puisqu’ils sont en no</w:t>
      </w:r>
      <w:r w:rsidRPr="0064531A">
        <w:rPr>
          <w:color w:val="000000"/>
          <w:lang w:eastAsia="fr-FR" w:bidi="fr-FR"/>
        </w:rPr>
        <w:t>m</w:t>
      </w:r>
      <w:r w:rsidRPr="0064531A">
        <w:rPr>
          <w:color w:val="000000"/>
          <w:lang w:eastAsia="fr-FR" w:bidi="fr-FR"/>
        </w:rPr>
        <w:t>bre limité et faciles à vérifier.</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 xml:space="preserve">Intervenir avec prudence </w:t>
      </w:r>
    </w:p>
    <w:p w:rsidR="00711472" w:rsidRPr="0064531A" w:rsidRDefault="00711472" w:rsidP="00711472">
      <w:pPr>
        <w:spacing w:before="120" w:after="120"/>
        <w:jc w:val="both"/>
      </w:pPr>
    </w:p>
    <w:p w:rsidR="00711472" w:rsidRPr="0064531A" w:rsidRDefault="00711472" w:rsidP="00711472">
      <w:pPr>
        <w:spacing w:before="120" w:after="120"/>
        <w:jc w:val="both"/>
      </w:pPr>
      <w:r w:rsidRPr="0064531A">
        <w:t>Si le repérage différentiel permet de distinguer avec une bonne précision le délinquant passager du délinquant persistant, quelle str</w:t>
      </w:r>
      <w:r w:rsidRPr="0064531A">
        <w:t>a</w:t>
      </w:r>
      <w:r w:rsidRPr="0064531A">
        <w:t>tégie d'intervention faut-il préconiser pour le premier ?</w:t>
      </w:r>
      <w:r w:rsidRPr="0064531A">
        <w:rPr>
          <w:color w:val="000000"/>
          <w:lang w:eastAsia="fr-FR" w:bidi="fr-FR"/>
        </w:rPr>
        <w:t xml:space="preserve"> Rappelons-nous que le propre de la délinquance commise par ce sujet est d’être irrégulière, sporadique, liée à des situations ou à des personnes et peu volumineuse. L’intentionnalité criminelle y est peu accusée et il n’y a pas de véritable intégration d’une identité et d'un statut antisociaux.</w:t>
      </w:r>
    </w:p>
    <w:p w:rsidR="00711472" w:rsidRDefault="00711472" w:rsidP="00711472">
      <w:pPr>
        <w:spacing w:before="120" w:after="120"/>
        <w:jc w:val="both"/>
        <w:rPr>
          <w:color w:val="000000"/>
          <w:lang w:eastAsia="fr-FR" w:bidi="fr-FR"/>
        </w:rPr>
      </w:pPr>
      <w:r w:rsidRPr="0064531A">
        <w:rPr>
          <w:color w:val="000000"/>
          <w:lang w:eastAsia="fr-FR" w:bidi="fr-FR"/>
        </w:rPr>
        <w:t>Nous pouvons donc affirmer à nouveau que les intervenants do</w:t>
      </w:r>
      <w:r w:rsidRPr="0064531A">
        <w:rPr>
          <w:color w:val="000000"/>
          <w:lang w:eastAsia="fr-FR" w:bidi="fr-FR"/>
        </w:rPr>
        <w:t>i</w:t>
      </w:r>
      <w:r w:rsidRPr="0064531A">
        <w:rPr>
          <w:color w:val="000000"/>
          <w:lang w:eastAsia="fr-FR" w:bidi="fr-FR"/>
        </w:rPr>
        <w:t>vent aborder cette délinquance avec la volonté ferme de l'éponger en douceur et d’étendre le plus possible la marge de tolérance dont bén</w:t>
      </w:r>
      <w:r w:rsidRPr="0064531A">
        <w:rPr>
          <w:color w:val="000000"/>
          <w:lang w:eastAsia="fr-FR" w:bidi="fr-FR"/>
        </w:rPr>
        <w:t>é</w:t>
      </w:r>
      <w:r w:rsidRPr="0064531A">
        <w:rPr>
          <w:color w:val="000000"/>
          <w:lang w:eastAsia="fr-FR" w:bidi="fr-FR"/>
        </w:rPr>
        <w:t>ficient les jeunes qui s’y adonnent. Comme principe général, et de f</w:t>
      </w:r>
      <w:r w:rsidRPr="0064531A">
        <w:rPr>
          <w:color w:val="000000"/>
          <w:lang w:eastAsia="fr-FR" w:bidi="fr-FR"/>
        </w:rPr>
        <w:t>a</w:t>
      </w:r>
      <w:r w:rsidRPr="0064531A">
        <w:rPr>
          <w:color w:val="000000"/>
          <w:lang w:eastAsia="fr-FR" w:bidi="fr-FR"/>
        </w:rPr>
        <w:t>çon sans doute quelque peu paradoxale, c’est d’une véritable politique d’abstention dont il s’agit ici, surtout en ce qui concerne les sanctions contre les contrevenants. En termes concrets, cela veut dire qu’il faut veiller à faire intervenir le moins souvent possible les instances fo</w:t>
      </w:r>
      <w:r w:rsidRPr="0064531A">
        <w:rPr>
          <w:color w:val="000000"/>
          <w:lang w:eastAsia="fr-FR" w:bidi="fr-FR"/>
        </w:rPr>
        <w:t>r</w:t>
      </w:r>
      <w:r w:rsidRPr="0064531A">
        <w:rPr>
          <w:color w:val="000000"/>
          <w:lang w:eastAsia="fr-FR" w:bidi="fr-FR"/>
        </w:rPr>
        <w:t>melles, soit judiciaires soit sociales, et qu’il faut préconiser, en conformité d’ailleurs avec notre démonstration expérimentale qui ét</w:t>
      </w:r>
      <w:r w:rsidRPr="0064531A">
        <w:rPr>
          <w:color w:val="000000"/>
          <w:lang w:eastAsia="fr-FR" w:bidi="fr-FR"/>
        </w:rPr>
        <w:t>a</w:t>
      </w:r>
      <w:r w:rsidRPr="0064531A">
        <w:rPr>
          <w:color w:val="000000"/>
          <w:lang w:eastAsia="fr-FR" w:bidi="fr-FR"/>
        </w:rPr>
        <w:t>blit le caractère très éphémère de cette délinquance (elle ne risque de se « reproduire » aux paliers d’âges subséquents que dans 10% des cas), le retour immédiat du sujet dans sa communauté d’origine. Il est intéressant de souligner que, par rapport à cette délinquance que nous avons appelée « commune », les positions de plusieurs auteurs, ce</w:t>
      </w:r>
      <w:r w:rsidRPr="0064531A">
        <w:rPr>
          <w:color w:val="000000"/>
          <w:lang w:eastAsia="fr-FR" w:bidi="fr-FR"/>
        </w:rPr>
        <w:t>r</w:t>
      </w:r>
      <w:r w:rsidRPr="0064531A">
        <w:rPr>
          <w:color w:val="000000"/>
          <w:lang w:eastAsia="fr-FR" w:bidi="fr-FR"/>
        </w:rPr>
        <w:t xml:space="preserve">tains assez extrémistes, comme </w:t>
      </w:r>
      <w:r w:rsidRPr="00D575C0">
        <w:rPr>
          <w:smallCaps/>
        </w:rPr>
        <w:t xml:space="preserve">Schur (1973) </w:t>
      </w:r>
      <w:r w:rsidRPr="0064531A">
        <w:rPr>
          <w:color w:val="000000"/>
          <w:lang w:eastAsia="fr-FR" w:bidi="fr-FR"/>
        </w:rPr>
        <w:t>qui recommande la « non-intervention radicale », d’autres plus raisonnables, comme les sign</w:t>
      </w:r>
      <w:r w:rsidRPr="0064531A">
        <w:rPr>
          <w:color w:val="000000"/>
          <w:lang w:eastAsia="fr-FR" w:bidi="fr-FR"/>
        </w:rPr>
        <w:t>a</w:t>
      </w:r>
      <w:r w:rsidRPr="0064531A">
        <w:rPr>
          <w:color w:val="000000"/>
          <w:lang w:eastAsia="fr-FR" w:bidi="fr-FR"/>
        </w:rPr>
        <w:t xml:space="preserve">taires du Rapport Batshaw </w:t>
      </w:r>
      <w:r w:rsidRPr="0064531A">
        <w:t xml:space="preserve">(1975) </w:t>
      </w:r>
      <w:r w:rsidRPr="0064531A">
        <w:rPr>
          <w:color w:val="000000"/>
          <w:lang w:eastAsia="fr-FR" w:bidi="fr-FR"/>
        </w:rPr>
        <w:t>qui préconisent une stratégie d’intervention minimale, se trouvent corroborées.</w:t>
      </w:r>
    </w:p>
    <w:p w:rsidR="00711472" w:rsidRPr="0064531A" w:rsidRDefault="00711472" w:rsidP="00711472">
      <w:pPr>
        <w:spacing w:before="120" w:after="120"/>
        <w:jc w:val="both"/>
      </w:pPr>
      <w:r w:rsidRPr="0064531A">
        <w:rPr>
          <w:color w:val="000000"/>
          <w:lang w:eastAsia="fr-FR" w:bidi="fr-FR"/>
        </w:rPr>
        <w:t>[321]</w:t>
      </w:r>
    </w:p>
    <w:p w:rsidR="00711472" w:rsidRPr="0064531A" w:rsidRDefault="00711472" w:rsidP="00711472">
      <w:pPr>
        <w:spacing w:before="120" w:after="120"/>
        <w:jc w:val="both"/>
      </w:pPr>
      <w:r w:rsidRPr="0064531A">
        <w:rPr>
          <w:color w:val="000000"/>
          <w:lang w:eastAsia="fr-FR" w:bidi="fr-FR"/>
        </w:rPr>
        <w:t>C’est la prévention qui représente ici la stratégie la plus appropriée et la plus rentable, moyennant toutefois des modalités bien particuli</w:t>
      </w:r>
      <w:r w:rsidRPr="0064531A">
        <w:rPr>
          <w:color w:val="000000"/>
          <w:lang w:eastAsia="fr-FR" w:bidi="fr-FR"/>
        </w:rPr>
        <w:t>è</w:t>
      </w:r>
      <w:r w:rsidRPr="0064531A">
        <w:rPr>
          <w:color w:val="000000"/>
          <w:lang w:eastAsia="fr-FR" w:bidi="fr-FR"/>
        </w:rPr>
        <w:t xml:space="preserve">res. Comme cette forme de délinquance ne peut être prédite, puisque l’on ne peut savoir </w:t>
      </w:r>
      <w:r w:rsidRPr="0064531A">
        <w:t xml:space="preserve">à </w:t>
      </w:r>
      <w:r w:rsidRPr="0064531A">
        <w:rPr>
          <w:color w:val="000000"/>
          <w:lang w:eastAsia="fr-FR" w:bidi="fr-FR"/>
        </w:rPr>
        <w:t>l’avance quel jeune sera soumis aux circonsta</w:t>
      </w:r>
      <w:r w:rsidRPr="0064531A">
        <w:rPr>
          <w:color w:val="000000"/>
          <w:lang w:eastAsia="fr-FR" w:bidi="fr-FR"/>
        </w:rPr>
        <w:t>n</w:t>
      </w:r>
      <w:r w:rsidRPr="0064531A">
        <w:rPr>
          <w:color w:val="000000"/>
          <w:lang w:eastAsia="fr-FR" w:bidi="fr-FR"/>
        </w:rPr>
        <w:t xml:space="preserve">ces qui favoriseront son émergence, et qu’une intervention axée sur l’infracteur en puissance est de ce fait </w:t>
      </w:r>
      <w:r w:rsidRPr="0064531A">
        <w:t xml:space="preserve">à </w:t>
      </w:r>
      <w:r w:rsidRPr="0064531A">
        <w:rPr>
          <w:color w:val="000000"/>
          <w:lang w:eastAsia="fr-FR" w:bidi="fr-FR"/>
        </w:rPr>
        <w:t xml:space="preserve">peu près impraticable, il faut faire appel </w:t>
      </w:r>
      <w:r w:rsidRPr="00D575C0">
        <w:rPr>
          <w:color w:val="000000"/>
          <w:lang w:eastAsia="fr-FR" w:bidi="fr-FR"/>
        </w:rPr>
        <w:t xml:space="preserve">à </w:t>
      </w:r>
      <w:r w:rsidRPr="0064531A">
        <w:rPr>
          <w:color w:val="000000"/>
          <w:lang w:eastAsia="fr-FR" w:bidi="fr-FR"/>
        </w:rPr>
        <w:t xml:space="preserve">une prévention que </w:t>
      </w:r>
      <w:r w:rsidRPr="00D575C0">
        <w:rPr>
          <w:smallCaps/>
        </w:rPr>
        <w:t xml:space="preserve">Gibbens (1969) </w:t>
      </w:r>
      <w:r w:rsidRPr="0064531A">
        <w:rPr>
          <w:color w:val="000000"/>
          <w:lang w:eastAsia="fr-FR" w:bidi="fr-FR"/>
        </w:rPr>
        <w:t>désigne comme étant de niveau primaire, c’est-à-dire qui vise une action globale sur le m</w:t>
      </w:r>
      <w:r w:rsidRPr="0064531A">
        <w:rPr>
          <w:color w:val="000000"/>
          <w:lang w:eastAsia="fr-FR" w:bidi="fr-FR"/>
        </w:rPr>
        <w:t>i</w:t>
      </w:r>
      <w:r w:rsidRPr="0064531A">
        <w:rPr>
          <w:color w:val="000000"/>
          <w:lang w:eastAsia="fr-FR" w:bidi="fr-FR"/>
        </w:rPr>
        <w:t xml:space="preserve">lieu de vie et qui demeure donc aspécifique par rapport </w:t>
      </w:r>
      <w:r w:rsidRPr="0064531A">
        <w:t xml:space="preserve">à </w:t>
      </w:r>
      <w:r w:rsidRPr="0064531A">
        <w:rPr>
          <w:color w:val="000000"/>
          <w:lang w:eastAsia="fr-FR" w:bidi="fr-FR"/>
        </w:rPr>
        <w:t>la conduite déli</w:t>
      </w:r>
      <w:r w:rsidRPr="0064531A">
        <w:rPr>
          <w:color w:val="000000"/>
          <w:lang w:eastAsia="fr-FR" w:bidi="fr-FR"/>
        </w:rPr>
        <w:t>c</w:t>
      </w:r>
      <w:r w:rsidRPr="0064531A">
        <w:rPr>
          <w:color w:val="000000"/>
          <w:lang w:eastAsia="fr-FR" w:bidi="fr-FR"/>
        </w:rPr>
        <w:t xml:space="preserve">tueuse elle-même. C’est une action qui améliore la qualité de vie de l’adolescent ainsi que la qualité de ses échanges avec autrui, mais qui ne cherche pas directement </w:t>
      </w:r>
      <w:r w:rsidRPr="0064531A">
        <w:t xml:space="preserve">à </w:t>
      </w:r>
      <w:r w:rsidRPr="0064531A">
        <w:rPr>
          <w:color w:val="000000"/>
          <w:lang w:eastAsia="fr-FR" w:bidi="fr-FR"/>
        </w:rPr>
        <w:t>corriger des anomalies de fonctio</w:t>
      </w:r>
      <w:r w:rsidRPr="0064531A">
        <w:rPr>
          <w:color w:val="000000"/>
          <w:lang w:eastAsia="fr-FR" w:bidi="fr-FR"/>
        </w:rPr>
        <w:t>n</w:t>
      </w:r>
      <w:r w:rsidRPr="0064531A">
        <w:rPr>
          <w:color w:val="000000"/>
          <w:lang w:eastAsia="fr-FR" w:bidi="fr-FR"/>
        </w:rPr>
        <w:t>nement.</w:t>
      </w:r>
    </w:p>
    <w:p w:rsidR="00711472" w:rsidRPr="0064531A" w:rsidRDefault="00711472" w:rsidP="00711472">
      <w:pPr>
        <w:spacing w:before="120" w:after="120"/>
        <w:jc w:val="both"/>
      </w:pPr>
      <w:r w:rsidRPr="0064531A">
        <w:rPr>
          <w:color w:val="000000"/>
          <w:lang w:eastAsia="fr-FR" w:bidi="fr-FR"/>
        </w:rPr>
        <w:t>Dans une telle visée préventive, l’accent doit porter sur l’utilisation maximale, sinon sur la revivification, des structures sociales traditio</w:t>
      </w:r>
      <w:r w:rsidRPr="0064531A">
        <w:rPr>
          <w:color w:val="000000"/>
          <w:lang w:eastAsia="fr-FR" w:bidi="fr-FR"/>
        </w:rPr>
        <w:t>n</w:t>
      </w:r>
      <w:r w:rsidRPr="0064531A">
        <w:rPr>
          <w:color w:val="000000"/>
          <w:lang w:eastAsia="fr-FR" w:bidi="fr-FR"/>
        </w:rPr>
        <w:t>nelles : l’école, la famille, la communauté, le marché du travail... Il s’agit d'un modèle de développement social qui puise dans une ga</w:t>
      </w:r>
      <w:r w:rsidRPr="0064531A">
        <w:rPr>
          <w:color w:val="000000"/>
          <w:lang w:eastAsia="fr-FR" w:bidi="fr-FR"/>
        </w:rPr>
        <w:t>m</w:t>
      </w:r>
      <w:r w:rsidRPr="0064531A">
        <w:rPr>
          <w:color w:val="000000"/>
          <w:lang w:eastAsia="fr-FR" w:bidi="fr-FR"/>
        </w:rPr>
        <w:t>me quasi illimitée de moyens de toutes sortes et qui se fonde sur deux principes opérationnels majeurs : d’abord favoriser la pertinence et la qualité des apports éducatifs « naturels » qui viennent des parents, de l’école, des organismes de loisirs, de la religion, etc. ; ensuite mettre en place des structures et des politiques d’action capables de faciliter l'intégration des jeunes à la vie de la communauté ou au travail, et su</w:t>
      </w:r>
      <w:r w:rsidRPr="0064531A">
        <w:rPr>
          <w:color w:val="000000"/>
          <w:lang w:eastAsia="fr-FR" w:bidi="fr-FR"/>
        </w:rPr>
        <w:t>r</w:t>
      </w:r>
      <w:r w:rsidRPr="0064531A">
        <w:rPr>
          <w:color w:val="000000"/>
          <w:lang w:eastAsia="fr-FR" w:bidi="fr-FR"/>
        </w:rPr>
        <w:t>tout capables d’offrir des solutions de rechange constructives lorsque des manifestations de dysfonctionnement surgissent.</w:t>
      </w:r>
    </w:p>
    <w:p w:rsidR="00711472" w:rsidRPr="0064531A" w:rsidRDefault="00711472" w:rsidP="00711472">
      <w:pPr>
        <w:spacing w:before="120" w:after="120"/>
        <w:jc w:val="both"/>
      </w:pPr>
      <w:r w:rsidRPr="0064531A">
        <w:rPr>
          <w:color w:val="000000"/>
          <w:lang w:eastAsia="fr-FR" w:bidi="fr-FR"/>
        </w:rPr>
        <w:t>À la lumière des connaissances acquises sur les situations qui fav</w:t>
      </w:r>
      <w:r w:rsidRPr="0064531A">
        <w:rPr>
          <w:color w:val="000000"/>
          <w:lang w:eastAsia="fr-FR" w:bidi="fr-FR"/>
        </w:rPr>
        <w:t>o</w:t>
      </w:r>
      <w:r w:rsidRPr="0064531A">
        <w:rPr>
          <w:color w:val="000000"/>
          <w:lang w:eastAsia="fr-FR" w:bidi="fr-FR"/>
        </w:rPr>
        <w:t>risent l’apparition de ce type de délinquance, nous avons identifié ce</w:t>
      </w:r>
      <w:r w:rsidRPr="0064531A">
        <w:rPr>
          <w:color w:val="000000"/>
          <w:lang w:eastAsia="fr-FR" w:bidi="fr-FR"/>
        </w:rPr>
        <w:t>r</w:t>
      </w:r>
      <w:r w:rsidRPr="0064531A">
        <w:rPr>
          <w:color w:val="000000"/>
          <w:lang w:eastAsia="fr-FR" w:bidi="fr-FR"/>
        </w:rPr>
        <w:t>taines stratégies nettement plus efficaces que d'autres, entre autres la supervision éclairée et en même temps serrée des activités du jeune dans la première moitié de l’adolescence, l’utilisation de l’allégeance à des microgroupes dont l'orientation est prosociale au moment de la préadolescence et dans la première moitié de l'adolescence, le renfo</w:t>
      </w:r>
      <w:r w:rsidRPr="0064531A">
        <w:rPr>
          <w:color w:val="000000"/>
          <w:lang w:eastAsia="fr-FR" w:bidi="fr-FR"/>
        </w:rPr>
        <w:t>r</w:t>
      </w:r>
      <w:r w:rsidRPr="0064531A">
        <w:rPr>
          <w:color w:val="000000"/>
          <w:lang w:eastAsia="fr-FR" w:bidi="fr-FR"/>
        </w:rPr>
        <w:t>cement de l’intégration à l’école au cours des mêmes périodes, l’engagement dans des structures de participation (sports, loisirs, ma</w:t>
      </w:r>
      <w:r w:rsidRPr="0064531A">
        <w:rPr>
          <w:color w:val="000000"/>
          <w:lang w:eastAsia="fr-FR" w:bidi="fr-FR"/>
        </w:rPr>
        <w:t>i</w:t>
      </w:r>
      <w:r w:rsidRPr="0064531A">
        <w:rPr>
          <w:color w:val="000000"/>
          <w:lang w:eastAsia="fr-FR" w:bidi="fr-FR"/>
        </w:rPr>
        <w:t>son de jeunes, projets communautaires, emplois, etc.) dans la deuxi</w:t>
      </w:r>
      <w:r w:rsidRPr="0064531A">
        <w:rPr>
          <w:color w:val="000000"/>
          <w:lang w:eastAsia="fr-FR" w:bidi="fr-FR"/>
        </w:rPr>
        <w:t>è</w:t>
      </w:r>
      <w:r w:rsidRPr="0064531A">
        <w:rPr>
          <w:color w:val="000000"/>
          <w:lang w:eastAsia="fr-FR" w:bidi="fr-FR"/>
        </w:rPr>
        <w:t>me moitié de l'adolescence, et ainsi de suite.</w:t>
      </w:r>
    </w:p>
    <w:p w:rsidR="00711472" w:rsidRPr="0064531A" w:rsidRDefault="00711472" w:rsidP="00711472">
      <w:pPr>
        <w:spacing w:before="120" w:after="120"/>
        <w:jc w:val="both"/>
      </w:pPr>
      <w:r w:rsidRPr="0064531A">
        <w:rPr>
          <w:color w:val="000000"/>
          <w:lang w:eastAsia="fr-FR" w:bidi="fr-FR"/>
        </w:rPr>
        <w:t>Les plus récentes formulations de ces modèles de prévention pr</w:t>
      </w:r>
      <w:r w:rsidRPr="0064531A">
        <w:rPr>
          <w:color w:val="000000"/>
          <w:lang w:eastAsia="fr-FR" w:bidi="fr-FR"/>
        </w:rPr>
        <w:t>i</w:t>
      </w:r>
      <w:r w:rsidRPr="0064531A">
        <w:rPr>
          <w:color w:val="000000"/>
          <w:lang w:eastAsia="fr-FR" w:bidi="fr-FR"/>
        </w:rPr>
        <w:t xml:space="preserve">maire sont celles de </w:t>
      </w:r>
      <w:r w:rsidRPr="0064531A">
        <w:t>Hawkins étal.</w:t>
      </w:r>
      <w:r w:rsidRPr="0064531A">
        <w:rPr>
          <w:color w:val="000000"/>
          <w:lang w:eastAsia="fr-FR" w:bidi="fr-FR"/>
        </w:rPr>
        <w:t xml:space="preserve"> ( </w:t>
      </w:r>
      <w:r w:rsidRPr="0064531A">
        <w:t xml:space="preserve">1980) </w:t>
      </w:r>
      <w:r w:rsidRPr="0064531A">
        <w:rPr>
          <w:color w:val="000000"/>
          <w:lang w:eastAsia="fr-FR" w:bidi="fr-FR"/>
        </w:rPr>
        <w:t xml:space="preserve">et de </w:t>
      </w:r>
      <w:r w:rsidRPr="0064531A">
        <w:t>Johnson étal.</w:t>
      </w:r>
      <w:r w:rsidRPr="0064531A">
        <w:rPr>
          <w:color w:val="000000"/>
          <w:lang w:eastAsia="fr-FR" w:bidi="fr-FR"/>
        </w:rPr>
        <w:t xml:space="preserve"> </w:t>
      </w:r>
      <w:r w:rsidRPr="0064531A">
        <w:t xml:space="preserve">(1981) </w:t>
      </w:r>
      <w:r w:rsidRPr="0064531A">
        <w:rPr>
          <w:color w:val="000000"/>
          <w:lang w:eastAsia="fr-FR" w:bidi="fr-FR"/>
        </w:rPr>
        <w:t xml:space="preserve">aux États-Unis, de </w:t>
      </w:r>
      <w:r w:rsidRPr="0064531A">
        <w:t xml:space="preserve">Rutter </w:t>
      </w:r>
      <w:r w:rsidRPr="0064531A">
        <w:rPr>
          <w:color w:val="000000"/>
          <w:lang w:eastAsia="fr-FR" w:bidi="fr-FR"/>
        </w:rPr>
        <w:t xml:space="preserve">et </w:t>
      </w:r>
      <w:r w:rsidRPr="0064531A">
        <w:t xml:space="preserve">Giller (1983) </w:t>
      </w:r>
      <w:r w:rsidRPr="0064531A">
        <w:rPr>
          <w:color w:val="000000"/>
          <w:lang w:eastAsia="fr-FR" w:bidi="fr-FR"/>
        </w:rPr>
        <w:t xml:space="preserve">en Angleterre ainsi que de </w:t>
      </w:r>
      <w:r w:rsidRPr="0064531A">
        <w:t xml:space="preserve">Waller </w:t>
      </w:r>
      <w:r w:rsidRPr="0064531A">
        <w:rPr>
          <w:color w:val="000000"/>
          <w:lang w:eastAsia="fr-FR" w:bidi="fr-FR"/>
        </w:rPr>
        <w:t xml:space="preserve">et </w:t>
      </w:r>
      <w:r w:rsidRPr="0064531A">
        <w:t xml:space="preserve">Weiler (1984) </w:t>
      </w:r>
      <w:r w:rsidRPr="0064531A">
        <w:rPr>
          <w:color w:val="000000"/>
          <w:lang w:eastAsia="fr-FR" w:bidi="fr-FR"/>
        </w:rPr>
        <w:t xml:space="preserve">au Canada. Pour la plupart, elles utilisent comme cadre de référence la théorie de la régulation sociale de </w:t>
      </w:r>
      <w:r w:rsidRPr="0064531A">
        <w:t>Hir</w:t>
      </w:r>
      <w:r w:rsidRPr="0064531A">
        <w:t>s</w:t>
      </w:r>
      <w:r w:rsidRPr="0064531A">
        <w:t xml:space="preserve">chi (1969), </w:t>
      </w:r>
      <w:r w:rsidRPr="0064531A">
        <w:rPr>
          <w:color w:val="000000"/>
          <w:lang w:eastAsia="fr-FR" w:bidi="fr-FR"/>
        </w:rPr>
        <w:t xml:space="preserve">dont nous avons exposé les grandes lignes précédemment. Ajoutons qu’au Québec la Commission </w:t>
      </w:r>
      <w:r w:rsidRPr="0064531A">
        <w:t xml:space="preserve">Charbonneau (1982) </w:t>
      </w:r>
      <w:r w:rsidRPr="0064531A">
        <w:rPr>
          <w:color w:val="000000"/>
          <w:lang w:eastAsia="fr-FR" w:bidi="fr-FR"/>
        </w:rPr>
        <w:t>a élaboré une politique d’action-jeunesse et une stratégie de prévention qui o</w:t>
      </w:r>
      <w:r w:rsidRPr="0064531A">
        <w:rPr>
          <w:color w:val="000000"/>
          <w:lang w:eastAsia="fr-FR" w:bidi="fr-FR"/>
        </w:rPr>
        <w:t>f</w:t>
      </w:r>
      <w:r w:rsidRPr="0064531A">
        <w:rPr>
          <w:color w:val="000000"/>
          <w:lang w:eastAsia="fr-FR" w:bidi="fr-FR"/>
        </w:rPr>
        <w:t>frent de nombreuses possibilités et qui mériteraient d’être mieux a</w:t>
      </w:r>
      <w:r w:rsidRPr="0064531A">
        <w:rPr>
          <w:color w:val="000000"/>
          <w:lang w:eastAsia="fr-FR" w:bidi="fr-FR"/>
        </w:rPr>
        <w:t>p</w:t>
      </w:r>
      <w:r w:rsidRPr="0064531A">
        <w:rPr>
          <w:color w:val="000000"/>
          <w:lang w:eastAsia="fr-FR" w:bidi="fr-FR"/>
        </w:rPr>
        <w:t>pliquées.</w:t>
      </w:r>
    </w:p>
    <w:p w:rsidR="00711472" w:rsidRPr="0064531A" w:rsidRDefault="00711472" w:rsidP="00711472">
      <w:pPr>
        <w:spacing w:before="120" w:after="120"/>
        <w:jc w:val="both"/>
      </w:pPr>
      <w:r w:rsidRPr="0064531A">
        <w:rPr>
          <w:color w:val="000000"/>
          <w:lang w:eastAsia="fr-FR" w:bidi="fr-FR"/>
        </w:rPr>
        <w:t>En somme, les adolescents qui s’adonnent à la délinquance co</w:t>
      </w:r>
      <w:r w:rsidRPr="0064531A">
        <w:rPr>
          <w:color w:val="000000"/>
          <w:lang w:eastAsia="fr-FR" w:bidi="fr-FR"/>
        </w:rPr>
        <w:t>m</w:t>
      </w:r>
      <w:r w:rsidRPr="0064531A">
        <w:rPr>
          <w:color w:val="000000"/>
          <w:lang w:eastAsia="fr-FR" w:bidi="fr-FR"/>
        </w:rPr>
        <w:t>mune et qui se situent d'emblée, comme nous l'avons montré, dans la zone de socialité</w:t>
      </w:r>
      <w:r>
        <w:rPr>
          <w:color w:val="000000"/>
          <w:lang w:eastAsia="fr-FR" w:bidi="fr-FR"/>
        </w:rPr>
        <w:t xml:space="preserve"> </w:t>
      </w:r>
      <w:r w:rsidRPr="00702099">
        <w:t>[322]</w:t>
      </w:r>
      <w:r>
        <w:t xml:space="preserve"> </w:t>
      </w:r>
      <w:r w:rsidRPr="0064531A">
        <w:rPr>
          <w:color w:val="000000"/>
          <w:lang w:eastAsia="fr-FR" w:bidi="fr-FR"/>
        </w:rPr>
        <w:t>du continuum d’adaptation ne représentent pas un problème m</w:t>
      </w:r>
      <w:r w:rsidRPr="0064531A">
        <w:rPr>
          <w:color w:val="000000"/>
          <w:lang w:eastAsia="fr-FR" w:bidi="fr-FR"/>
        </w:rPr>
        <w:t>a</w:t>
      </w:r>
      <w:r w:rsidRPr="0064531A">
        <w:rPr>
          <w:color w:val="000000"/>
          <w:lang w:eastAsia="fr-FR" w:bidi="fr-FR"/>
        </w:rPr>
        <w:t>jeur. Les comportements plus ou moins acceptables qu'ils manifestent ne devraient sans doute pas, la plupart du temps, requérir l’intervention des instances formelles de type judiciaire. Ces actes sont peut-être le prix à payer pour franchir la phase de l’adolescence. La meilleure i</w:t>
      </w:r>
      <w:r w:rsidRPr="0064531A">
        <w:rPr>
          <w:color w:val="000000"/>
          <w:lang w:eastAsia="fr-FR" w:bidi="fr-FR"/>
        </w:rPr>
        <w:t>n</w:t>
      </w:r>
      <w:r w:rsidRPr="0064531A">
        <w:rPr>
          <w:color w:val="000000"/>
          <w:lang w:eastAsia="fr-FR" w:bidi="fr-FR"/>
        </w:rPr>
        <w:t>tervention vise à prévenir de tels gestes en améliorant la qualité générale des structures « didactiques » pr</w:t>
      </w:r>
      <w:r w:rsidRPr="0064531A">
        <w:rPr>
          <w:color w:val="000000"/>
          <w:lang w:eastAsia="fr-FR" w:bidi="fr-FR"/>
        </w:rPr>
        <w:t>é</w:t>
      </w:r>
      <w:r w:rsidRPr="0064531A">
        <w:rPr>
          <w:color w:val="000000"/>
          <w:lang w:eastAsia="fr-FR" w:bidi="fr-FR"/>
        </w:rPr>
        <w:t>vues pour les je</w:t>
      </w:r>
      <w:r w:rsidRPr="0064531A">
        <w:rPr>
          <w:color w:val="000000"/>
          <w:lang w:eastAsia="fr-FR" w:bidi="fr-FR"/>
        </w:rPr>
        <w:t>u</w:t>
      </w:r>
      <w:r w:rsidRPr="0064531A">
        <w:rPr>
          <w:color w:val="000000"/>
          <w:lang w:eastAsia="fr-FR" w:bidi="fr-FR"/>
        </w:rPr>
        <w:t>nes. Il reste qu’un certain nombre de ces adolescents en difficulté devront être orientés vers les services de prévention pr</w:t>
      </w:r>
      <w:r w:rsidRPr="0064531A">
        <w:rPr>
          <w:color w:val="000000"/>
          <w:lang w:eastAsia="fr-FR" w:bidi="fr-FR"/>
        </w:rPr>
        <w:t>i</w:t>
      </w:r>
      <w:r w:rsidRPr="0064531A">
        <w:rPr>
          <w:color w:val="000000"/>
          <w:lang w:eastAsia="fr-FR" w:bidi="fr-FR"/>
        </w:rPr>
        <w:t>maire que chaque communauté peut ou devrait mettre à leur dispos</w:t>
      </w:r>
      <w:r w:rsidRPr="0064531A">
        <w:rPr>
          <w:color w:val="000000"/>
          <w:lang w:eastAsia="fr-FR" w:bidi="fr-FR"/>
        </w:rPr>
        <w:t>i</w:t>
      </w:r>
      <w:r w:rsidRPr="0064531A">
        <w:rPr>
          <w:color w:val="000000"/>
          <w:lang w:eastAsia="fr-FR" w:bidi="fr-FR"/>
        </w:rPr>
        <w:t>tion.</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planche"/>
      </w:pPr>
      <w:bookmarkStart w:id="58" w:name="Delinquances_pt_3_chap_7_4"/>
      <w:r w:rsidRPr="0064531A">
        <w:t>COMMENT RÉAGIR</w:t>
      </w:r>
      <w:r w:rsidRPr="0064531A">
        <w:br/>
        <w:t>DEVANT LA DÉLINQUANCE DISTINCTIVE ?</w:t>
      </w:r>
    </w:p>
    <w:bookmarkEnd w:id="58"/>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702099" w:rsidRDefault="00711472" w:rsidP="00711472">
      <w:pPr>
        <w:spacing w:before="120" w:after="120"/>
        <w:jc w:val="both"/>
        <w:rPr>
          <w:color w:val="000000"/>
          <w:lang w:eastAsia="fr-FR" w:bidi="fr-FR"/>
        </w:rPr>
      </w:pPr>
      <w:r w:rsidRPr="0064531A">
        <w:rPr>
          <w:color w:val="000000"/>
          <w:lang w:eastAsia="fr-FR" w:bidi="fr-FR"/>
        </w:rPr>
        <w:t>La délinquance des adolescents judiciarisés s’est révélée éto</w:t>
      </w:r>
      <w:r w:rsidRPr="0064531A">
        <w:rPr>
          <w:color w:val="000000"/>
          <w:lang w:eastAsia="fr-FR" w:bidi="fr-FR"/>
        </w:rPr>
        <w:t>n</w:t>
      </w:r>
      <w:r w:rsidRPr="0064531A">
        <w:rPr>
          <w:color w:val="000000"/>
          <w:lang w:eastAsia="fr-FR" w:bidi="fr-FR"/>
        </w:rPr>
        <w:t>namment durable, voire résiliente. En effet, les trois quarts de ces je</w:t>
      </w:r>
      <w:r w:rsidRPr="0064531A">
        <w:rPr>
          <w:color w:val="000000"/>
          <w:lang w:eastAsia="fr-FR" w:bidi="fr-FR"/>
        </w:rPr>
        <w:t>u</w:t>
      </w:r>
      <w:r w:rsidRPr="0064531A">
        <w:rPr>
          <w:color w:val="000000"/>
          <w:lang w:eastAsia="fr-FR" w:bidi="fr-FR"/>
        </w:rPr>
        <w:t xml:space="preserve">nes, non seulement ont persisté dans la délinquance juvénile, mais en plus se sont compromis dans la criminalité adulte une fois franchi l’âge de la majorité. Nous avons pu montrer aux chapitres 2 et 3 que cette délinquance se développait tout au long de l’adolescence, selon un processus spécifique d’aggravation dont témoignent la précocité, la gravité objective, la densité, le polymorphisme et la consolidation de l’agir. À l’intérieur de cette trajectoire, la « fixation » à la délinquance s’affirme à ce point déterminante que nous pouvons la qualifier, en accord avec </w:t>
      </w:r>
      <w:r w:rsidRPr="00702099">
        <w:rPr>
          <w:smallCaps/>
        </w:rPr>
        <w:t xml:space="preserve">Lagier (1979), </w:t>
      </w:r>
      <w:r w:rsidRPr="0064531A">
        <w:rPr>
          <w:color w:val="000000"/>
          <w:lang w:eastAsia="fr-FR" w:bidi="fr-FR"/>
        </w:rPr>
        <w:t xml:space="preserve">de véritable </w:t>
      </w:r>
      <w:r w:rsidRPr="00702099">
        <w:rPr>
          <w:color w:val="000000"/>
          <w:lang w:eastAsia="fr-FR" w:bidi="fr-FR"/>
        </w:rPr>
        <w:t>enracinement dans l'antis</w:t>
      </w:r>
      <w:r w:rsidRPr="00702099">
        <w:rPr>
          <w:color w:val="000000"/>
          <w:lang w:eastAsia="fr-FR" w:bidi="fr-FR"/>
        </w:rPr>
        <w:t>o</w:t>
      </w:r>
      <w:r w:rsidRPr="00702099">
        <w:rPr>
          <w:color w:val="000000"/>
          <w:lang w:eastAsia="fr-FR" w:bidi="fr-FR"/>
        </w:rPr>
        <w:t>cialité.</w:t>
      </w:r>
    </w:p>
    <w:p w:rsidR="00711472" w:rsidRPr="0064531A" w:rsidRDefault="00711472" w:rsidP="00711472">
      <w:pPr>
        <w:spacing w:before="120" w:after="120"/>
        <w:jc w:val="both"/>
      </w:pPr>
      <w:r w:rsidRPr="0064531A">
        <w:rPr>
          <w:color w:val="000000"/>
          <w:lang w:eastAsia="fr-FR" w:bidi="fr-FR"/>
        </w:rPr>
        <w:t>De plus, chez les sujets de ce groupe, nous avons dégagé plusieurs modes d’expression de la délinquance qui permettent de mieux co</w:t>
      </w:r>
      <w:r w:rsidRPr="0064531A">
        <w:rPr>
          <w:color w:val="000000"/>
          <w:lang w:eastAsia="fr-FR" w:bidi="fr-FR"/>
        </w:rPr>
        <w:t>m</w:t>
      </w:r>
      <w:r w:rsidRPr="0064531A">
        <w:rPr>
          <w:color w:val="000000"/>
          <w:lang w:eastAsia="fr-FR" w:bidi="fr-FR"/>
        </w:rPr>
        <w:t>prendre comment celle-ci est vécue et pourquoi elle s’enracine. Nous avons pu parler de trois modulations majeures (décrites au chapitre 6), soit la délinquance persistante grave, la délinquance persistante inte</w:t>
      </w:r>
      <w:r w:rsidRPr="0064531A">
        <w:rPr>
          <w:color w:val="000000"/>
          <w:lang w:eastAsia="fr-FR" w:bidi="fr-FR"/>
        </w:rPr>
        <w:t>r</w:t>
      </w:r>
      <w:r w:rsidRPr="0064531A">
        <w:rPr>
          <w:color w:val="000000"/>
          <w:lang w:eastAsia="fr-FR" w:bidi="fr-FR"/>
        </w:rPr>
        <w:t xml:space="preserve">médiaire et la délinquance explosive, qui sont les axes porteurs de ce que nous avons appelé </w:t>
      </w:r>
      <w:r w:rsidRPr="00702099">
        <w:rPr>
          <w:smallCaps/>
        </w:rPr>
        <w:t xml:space="preserve">(Fréchette, 1980) </w:t>
      </w:r>
      <w:r w:rsidRPr="0064531A">
        <w:rPr>
          <w:color w:val="000000"/>
          <w:lang w:eastAsia="fr-FR" w:bidi="fr-FR"/>
        </w:rPr>
        <w:t>la « condition criminelle stable » ou encore le « criminalisme », ainsi que d’une modulation mineure, la délinquance sporadique, qui traduit la « condition crim</w:t>
      </w:r>
      <w:r w:rsidRPr="0064531A">
        <w:rPr>
          <w:color w:val="000000"/>
          <w:lang w:eastAsia="fr-FR" w:bidi="fr-FR"/>
        </w:rPr>
        <w:t>i</w:t>
      </w:r>
      <w:r w:rsidRPr="0064531A">
        <w:rPr>
          <w:color w:val="000000"/>
          <w:lang w:eastAsia="fr-FR" w:bidi="fr-FR"/>
        </w:rPr>
        <w:t>nelle inst</w:t>
      </w:r>
      <w:r w:rsidRPr="0064531A">
        <w:rPr>
          <w:color w:val="000000"/>
          <w:lang w:eastAsia="fr-FR" w:bidi="fr-FR"/>
        </w:rPr>
        <w:t>a</w:t>
      </w:r>
      <w:r w:rsidRPr="0064531A">
        <w:rPr>
          <w:color w:val="000000"/>
          <w:lang w:eastAsia="fr-FR" w:bidi="fr-FR"/>
        </w:rPr>
        <w:t>ble ».</w:t>
      </w:r>
    </w:p>
    <w:p w:rsidR="00711472" w:rsidRPr="0064531A" w:rsidRDefault="00711472" w:rsidP="00711472">
      <w:pPr>
        <w:spacing w:before="120" w:after="120"/>
        <w:jc w:val="both"/>
      </w:pPr>
      <w:r w:rsidRPr="0064531A">
        <w:rPr>
          <w:color w:val="000000"/>
          <w:lang w:eastAsia="fr-FR" w:bidi="fr-FR"/>
        </w:rPr>
        <w:t>Compte tenu du portrait psychologique et social passablement di</w:t>
      </w:r>
      <w:r w:rsidRPr="0064531A">
        <w:rPr>
          <w:color w:val="000000"/>
          <w:lang w:eastAsia="fr-FR" w:bidi="fr-FR"/>
        </w:rPr>
        <w:t>s</w:t>
      </w:r>
      <w:r w:rsidRPr="0064531A">
        <w:rPr>
          <w:color w:val="000000"/>
          <w:lang w:eastAsia="fr-FR" w:bidi="fr-FR"/>
        </w:rPr>
        <w:t>tinctif que nous avons réussi à brosser pour chacune de ces manifest</w:t>
      </w:r>
      <w:r w:rsidRPr="0064531A">
        <w:rPr>
          <w:color w:val="000000"/>
          <w:lang w:eastAsia="fr-FR" w:bidi="fr-FR"/>
        </w:rPr>
        <w:t>a</w:t>
      </w:r>
      <w:r w:rsidRPr="0064531A">
        <w:rPr>
          <w:color w:val="000000"/>
          <w:lang w:eastAsia="fr-FR" w:bidi="fr-FR"/>
        </w:rPr>
        <w:t>tions de la délinquance, la nécessité de rechercher des types d’interventions différents et appropriés s’est imposée avec une urge</w:t>
      </w:r>
      <w:r w:rsidRPr="0064531A">
        <w:rPr>
          <w:color w:val="000000"/>
          <w:lang w:eastAsia="fr-FR" w:bidi="fr-FR"/>
        </w:rPr>
        <w:t>n</w:t>
      </w:r>
      <w:r w:rsidRPr="0064531A">
        <w:rPr>
          <w:color w:val="000000"/>
          <w:lang w:eastAsia="fr-FR" w:bidi="fr-FR"/>
        </w:rPr>
        <w:t>ce accrue. Il s’est avéré impérieux, face à ces délinquants, de pouvoir compter sur de bonnes méthodes de dépistage précoce et d’intervention en profondeur et de pouvoir en maximiser l’efficacité différentielle. N’est-il pas tragique en effet de constater qu’un aussi grand nombre d’entre eux ont débouché sur la criminalité adulte, avec toutes les conséquences graves qui en résultent (incarcération prolo</w:t>
      </w:r>
      <w:r w:rsidRPr="0064531A">
        <w:rPr>
          <w:color w:val="000000"/>
          <w:lang w:eastAsia="fr-FR" w:bidi="fr-FR"/>
        </w:rPr>
        <w:t>n</w:t>
      </w:r>
      <w:r w:rsidRPr="0064531A">
        <w:rPr>
          <w:color w:val="000000"/>
          <w:lang w:eastAsia="fr-FR" w:bidi="fr-FR"/>
        </w:rPr>
        <w:t>gée, statut social négatif,</w:t>
      </w:r>
      <w:r>
        <w:t xml:space="preserve"> </w:t>
      </w:r>
      <w:r w:rsidRPr="0064531A">
        <w:rPr>
          <w:color w:val="000000"/>
          <w:lang w:eastAsia="fr-FR" w:bidi="fr-FR"/>
        </w:rPr>
        <w:t>[323] opprobre inhérent au casier judiciaire, rupture avec la communauté, arrêt du développement social...) ? R</w:t>
      </w:r>
      <w:r w:rsidRPr="0064531A">
        <w:rPr>
          <w:color w:val="000000"/>
          <w:lang w:eastAsia="fr-FR" w:bidi="fr-FR"/>
        </w:rPr>
        <w:t>é</w:t>
      </w:r>
      <w:r w:rsidRPr="0064531A">
        <w:rPr>
          <w:color w:val="000000"/>
          <w:lang w:eastAsia="fr-FR" w:bidi="fr-FR"/>
        </w:rPr>
        <w:t>alité d'autant plus tr</w:t>
      </w:r>
      <w:r w:rsidRPr="0064531A">
        <w:rPr>
          <w:color w:val="000000"/>
          <w:lang w:eastAsia="fr-FR" w:bidi="fr-FR"/>
        </w:rPr>
        <w:t>a</w:t>
      </w:r>
      <w:r w:rsidRPr="0064531A">
        <w:rPr>
          <w:color w:val="000000"/>
          <w:lang w:eastAsia="fr-FR" w:bidi="fr-FR"/>
        </w:rPr>
        <w:t>gique que, dès le milieu de l’adolescence, ces jeunes sont en général des cas repérés, connus, pris en charge, qui, à leur façon, nous appe</w:t>
      </w:r>
      <w:r w:rsidRPr="0064531A">
        <w:rPr>
          <w:color w:val="000000"/>
          <w:lang w:eastAsia="fr-FR" w:bidi="fr-FR"/>
        </w:rPr>
        <w:t>l</w:t>
      </w:r>
      <w:r w:rsidRPr="0064531A">
        <w:rPr>
          <w:color w:val="000000"/>
          <w:lang w:eastAsia="fr-FR" w:bidi="fr-FR"/>
        </w:rPr>
        <w:t>lent à l’aide. Il y a là un défi majeur et urgent à relever par les interv</w:t>
      </w:r>
      <w:r w:rsidRPr="0064531A">
        <w:rPr>
          <w:color w:val="000000"/>
          <w:lang w:eastAsia="fr-FR" w:bidi="fr-FR"/>
        </w:rPr>
        <w:t>e</w:t>
      </w:r>
      <w:r w:rsidRPr="0064531A">
        <w:rPr>
          <w:color w:val="000000"/>
          <w:lang w:eastAsia="fr-FR" w:bidi="fr-FR"/>
        </w:rPr>
        <w:t>nants de première ligne.</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Connaître les causes de la délinquance grave</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Sur le plan social, l'analyse des facteurs criminogènes actifs nous a démontré que ces délinquants, de par les caractéristiques négatives de leur milieu d’origine, portent de lourds déficits qui les marquent so</w:t>
      </w:r>
      <w:r w:rsidRPr="0064531A">
        <w:rPr>
          <w:color w:val="000000"/>
          <w:lang w:eastAsia="fr-FR" w:bidi="fr-FR"/>
        </w:rPr>
        <w:t>u</w:t>
      </w:r>
      <w:r w:rsidRPr="0064531A">
        <w:rPr>
          <w:color w:val="000000"/>
          <w:lang w:eastAsia="fr-FR" w:bidi="fr-FR"/>
        </w:rPr>
        <w:t>vent de façon indélébile. Mentionnons en particulier le mauvais d</w:t>
      </w:r>
      <w:r w:rsidRPr="0064531A">
        <w:rPr>
          <w:color w:val="000000"/>
          <w:lang w:eastAsia="fr-FR" w:bidi="fr-FR"/>
        </w:rPr>
        <w:t>é</w:t>
      </w:r>
      <w:r w:rsidRPr="0064531A">
        <w:rPr>
          <w:color w:val="000000"/>
          <w:lang w:eastAsia="fr-FR" w:bidi="fr-FR"/>
        </w:rPr>
        <w:t>marrage de la socialisation dû à la pauvre qualité didactique de la f</w:t>
      </w:r>
      <w:r w:rsidRPr="0064531A">
        <w:rPr>
          <w:color w:val="000000"/>
          <w:lang w:eastAsia="fr-FR" w:bidi="fr-FR"/>
        </w:rPr>
        <w:t>a</w:t>
      </w:r>
      <w:r w:rsidRPr="0064531A">
        <w:rPr>
          <w:color w:val="000000"/>
          <w:lang w:eastAsia="fr-FR" w:bidi="fr-FR"/>
        </w:rPr>
        <w:t>mille, les retards marqués dans le cheminement scolaire et l’échec de l’intégration à l’école, l’acquisition d’une réputation de mauvais ga</w:t>
      </w:r>
      <w:r w:rsidRPr="0064531A">
        <w:rPr>
          <w:color w:val="000000"/>
          <w:lang w:eastAsia="fr-FR" w:bidi="fr-FR"/>
        </w:rPr>
        <w:t>r</w:t>
      </w:r>
      <w:r w:rsidRPr="0064531A">
        <w:rPr>
          <w:color w:val="000000"/>
          <w:lang w:eastAsia="fr-FR" w:bidi="fr-FR"/>
        </w:rPr>
        <w:t>nement, le poids des interventions successives et pas toujours très e</w:t>
      </w:r>
      <w:r w:rsidRPr="0064531A">
        <w:rPr>
          <w:color w:val="000000"/>
          <w:lang w:eastAsia="fr-FR" w:bidi="fr-FR"/>
        </w:rPr>
        <w:t>f</w:t>
      </w:r>
      <w:r w:rsidRPr="0064531A">
        <w:rPr>
          <w:color w:val="000000"/>
          <w:lang w:eastAsia="fr-FR" w:bidi="fr-FR"/>
        </w:rPr>
        <w:t>ficaces des services sociaux et du système de justice, et ainsi de suite. Le plus clair dans tout cela, c'est que la marginalisation s’accentue progressivement d’abord dans la communauté immédiate et ensuite à l’école, pour finalement culminer dans l’adhésion active, sinon excl</w:t>
      </w:r>
      <w:r w:rsidRPr="0064531A">
        <w:rPr>
          <w:color w:val="000000"/>
          <w:lang w:eastAsia="fr-FR" w:bidi="fr-FR"/>
        </w:rPr>
        <w:t>u</w:t>
      </w:r>
      <w:r w:rsidRPr="0064531A">
        <w:rPr>
          <w:color w:val="000000"/>
          <w:lang w:eastAsia="fr-FR" w:bidi="fr-FR"/>
        </w:rPr>
        <w:t>sive, à un groupe délinquant. En fait, ces jeunes ne s'attachent pas à leurs parents ou à des personnes significatives, ne s’engagent pas e</w:t>
      </w:r>
      <w:r w:rsidRPr="0064531A">
        <w:rPr>
          <w:color w:val="000000"/>
          <w:lang w:eastAsia="fr-FR" w:bidi="fr-FR"/>
        </w:rPr>
        <w:t>n</w:t>
      </w:r>
      <w:r w:rsidRPr="0064531A">
        <w:rPr>
          <w:color w:val="000000"/>
          <w:lang w:eastAsia="fr-FR" w:bidi="fr-FR"/>
        </w:rPr>
        <w:t>vers les institutions ou les valeurs socialisées (par exemple la réussite sociale) et refusent par conséquent de se soumettre aux contraintes sociales.</w:t>
      </w:r>
    </w:p>
    <w:p w:rsidR="00711472" w:rsidRPr="0064531A" w:rsidRDefault="00711472" w:rsidP="00711472">
      <w:pPr>
        <w:spacing w:before="120" w:after="120"/>
        <w:jc w:val="both"/>
      </w:pPr>
      <w:r w:rsidRPr="0064531A">
        <w:rPr>
          <w:color w:val="000000"/>
          <w:lang w:eastAsia="fr-FR" w:bidi="fr-FR"/>
        </w:rPr>
        <w:t xml:space="preserve">À travers nos observations, il a d’ailleurs été saisissant de constater jusqu’à quel point ils n’ont pas évolué vers la socialité, jusqu’à quel point ils sont restés en marge, « dyssocialisés » pour reprendre l’expression de </w:t>
      </w:r>
      <w:r w:rsidRPr="00702099">
        <w:rPr>
          <w:smallCaps/>
        </w:rPr>
        <w:t xml:space="preserve">Mucchielli </w:t>
      </w:r>
      <w:r w:rsidRPr="0064531A">
        <w:rPr>
          <w:color w:val="000000"/>
          <w:lang w:eastAsia="fr-FR" w:bidi="fr-FR"/>
        </w:rPr>
        <w:t>(1965). Précisons, en outre, que ce n'est pas uniquement sur ce plan que se joue le drame dont ils sont les pri</w:t>
      </w:r>
      <w:r w:rsidRPr="0064531A">
        <w:rPr>
          <w:color w:val="000000"/>
          <w:lang w:eastAsia="fr-FR" w:bidi="fr-FR"/>
        </w:rPr>
        <w:t>n</w:t>
      </w:r>
      <w:r w:rsidRPr="0064531A">
        <w:rPr>
          <w:color w:val="000000"/>
          <w:lang w:eastAsia="fr-FR" w:bidi="fr-FR"/>
        </w:rPr>
        <w:t>cipaux protagonistes ; leurs déficits sociaux constituent certes des d</w:t>
      </w:r>
      <w:r w:rsidRPr="0064531A">
        <w:rPr>
          <w:color w:val="000000"/>
          <w:lang w:eastAsia="fr-FR" w:bidi="fr-FR"/>
        </w:rPr>
        <w:t>é</w:t>
      </w:r>
      <w:r w:rsidRPr="0064531A">
        <w:rPr>
          <w:color w:val="000000"/>
          <w:lang w:eastAsia="fr-FR" w:bidi="fr-FR"/>
        </w:rPr>
        <w:t>terminants puissants de la marginalisation, ou même de l’inadaptation, mais ils sont insuffisants pour expliquer à eux seuls la stabilisation de l’orientation criminelle.</w:t>
      </w:r>
    </w:p>
    <w:p w:rsidR="00711472" w:rsidRPr="0064531A" w:rsidRDefault="00711472" w:rsidP="00711472">
      <w:pPr>
        <w:spacing w:before="120" w:after="120"/>
        <w:jc w:val="both"/>
      </w:pPr>
      <w:r w:rsidRPr="0064531A">
        <w:rPr>
          <w:color w:val="000000"/>
          <w:lang w:eastAsia="fr-FR" w:bidi="fr-FR"/>
        </w:rPr>
        <w:t>C’est sur le plan psychologique, parmi les facteurs criminogènes liés à la personnalité, que nous avons trouvé les sources spécifiques de la délinquance grave (voir les chapitres</w:t>
      </w:r>
      <w:r>
        <w:rPr>
          <w:color w:val="000000"/>
          <w:lang w:eastAsia="fr-FR" w:bidi="fr-FR"/>
        </w:rPr>
        <w:t> </w:t>
      </w:r>
      <w:r w:rsidRPr="0064531A">
        <w:rPr>
          <w:color w:val="000000"/>
          <w:lang w:eastAsia="fr-FR" w:bidi="fr-FR"/>
        </w:rPr>
        <w:t>5 et 6). De nombreux faits permettent d’étayer une telle prise de position, en particulier les su</w:t>
      </w:r>
      <w:r w:rsidRPr="0064531A">
        <w:rPr>
          <w:color w:val="000000"/>
          <w:lang w:eastAsia="fr-FR" w:bidi="fr-FR"/>
        </w:rPr>
        <w:t>i</w:t>
      </w:r>
      <w:r w:rsidRPr="0064531A">
        <w:rPr>
          <w:color w:val="000000"/>
          <w:lang w:eastAsia="fr-FR" w:bidi="fr-FR"/>
        </w:rPr>
        <w:t>vants : les adolescents judiciarisés se différencient nettement des ad</w:t>
      </w:r>
      <w:r w:rsidRPr="0064531A">
        <w:rPr>
          <w:color w:val="000000"/>
          <w:lang w:eastAsia="fr-FR" w:bidi="fr-FR"/>
        </w:rPr>
        <w:t>o</w:t>
      </w:r>
      <w:r w:rsidRPr="0064531A">
        <w:rPr>
          <w:color w:val="000000"/>
          <w:lang w:eastAsia="fr-FR" w:bidi="fr-FR"/>
        </w:rPr>
        <w:t>lescents conventionnels par leur profil psychologique ; ils affichent systématiquement, aux diverses mesures de personnalité qui ont servi à les évaluer, un mode subnormal de fonctionnement ; l’intensité de leur délinquance varie proportionnellement à l’intensité de leurs déf</w:t>
      </w:r>
      <w:r w:rsidRPr="0064531A">
        <w:rPr>
          <w:color w:val="000000"/>
          <w:lang w:eastAsia="fr-FR" w:bidi="fr-FR"/>
        </w:rPr>
        <w:t>i</w:t>
      </w:r>
      <w:r w:rsidRPr="0064531A">
        <w:rPr>
          <w:color w:val="000000"/>
          <w:lang w:eastAsia="fr-FR" w:bidi="fr-FR"/>
        </w:rPr>
        <w:t>cits psychologiques, de telle sorte que ce sont les variables psychol</w:t>
      </w:r>
      <w:r w:rsidRPr="0064531A">
        <w:rPr>
          <w:color w:val="000000"/>
          <w:lang w:eastAsia="fr-FR" w:bidi="fr-FR"/>
        </w:rPr>
        <w:t>o</w:t>
      </w:r>
      <w:r w:rsidRPr="0064531A">
        <w:rPr>
          <w:color w:val="000000"/>
          <w:lang w:eastAsia="fr-FR" w:bidi="fr-FR"/>
        </w:rPr>
        <w:t>giques qui discriminent le mieux entre elles les diverses catég</w:t>
      </w:r>
      <w:r w:rsidRPr="0064531A">
        <w:rPr>
          <w:color w:val="000000"/>
          <w:lang w:eastAsia="fr-FR" w:bidi="fr-FR"/>
        </w:rPr>
        <w:t>o</w:t>
      </w:r>
      <w:r w:rsidRPr="0064531A">
        <w:rPr>
          <w:color w:val="000000"/>
          <w:lang w:eastAsia="fr-FR" w:bidi="fr-FR"/>
        </w:rPr>
        <w:t>ries de délinquants graves ; de plus, dans les analyses séquentielles, ce sont les variables psychologiques qui,</w:t>
      </w:r>
      <w:r>
        <w:rPr>
          <w:color w:val="000000"/>
          <w:lang w:eastAsia="fr-FR" w:bidi="fr-FR"/>
        </w:rPr>
        <w:t xml:space="preserve"> </w:t>
      </w:r>
      <w:r w:rsidRPr="00702099">
        <w:t>[324]</w:t>
      </w:r>
      <w:r>
        <w:t xml:space="preserve"> </w:t>
      </w:r>
      <w:r w:rsidRPr="0064531A">
        <w:rPr>
          <w:color w:val="000000"/>
          <w:lang w:eastAsia="fr-FR" w:bidi="fr-FR"/>
        </w:rPr>
        <w:t>pour ce groupe, l’emportent sur les variables sociales, alors que, pour le groupe des adolescents conventionnels, seules ces dernières sont liées à l’apparition de la d</w:t>
      </w:r>
      <w:r w:rsidRPr="0064531A">
        <w:rPr>
          <w:color w:val="000000"/>
          <w:lang w:eastAsia="fr-FR" w:bidi="fr-FR"/>
        </w:rPr>
        <w:t>é</w:t>
      </w:r>
      <w:r w:rsidRPr="0064531A">
        <w:rPr>
          <w:color w:val="000000"/>
          <w:lang w:eastAsia="fr-FR" w:bidi="fr-FR"/>
        </w:rPr>
        <w:t>linquance ; finalement, ce sont avant tout les dimensions structurales de la personnalité mesurées en un temps donné qui apparaissent vér</w:t>
      </w:r>
      <w:r w:rsidRPr="0064531A">
        <w:rPr>
          <w:color w:val="000000"/>
          <w:lang w:eastAsia="fr-FR" w:bidi="fr-FR"/>
        </w:rPr>
        <w:t>i</w:t>
      </w:r>
      <w:r w:rsidRPr="0064531A">
        <w:rPr>
          <w:color w:val="000000"/>
          <w:lang w:eastAsia="fr-FR" w:bidi="fr-FR"/>
        </w:rPr>
        <w:t>tablement corrélées avec l’intensité de la délinquance effective en un temps subséquent et qui s’avèrent potentiellement capables de la pr</w:t>
      </w:r>
      <w:r w:rsidRPr="0064531A">
        <w:rPr>
          <w:color w:val="000000"/>
          <w:lang w:eastAsia="fr-FR" w:bidi="fr-FR"/>
        </w:rPr>
        <w:t>é</w:t>
      </w:r>
      <w:r w:rsidRPr="0064531A">
        <w:rPr>
          <w:color w:val="000000"/>
          <w:lang w:eastAsia="fr-FR" w:bidi="fr-FR"/>
        </w:rPr>
        <w:t>dire ...</w:t>
      </w:r>
    </w:p>
    <w:p w:rsidR="00711472" w:rsidRPr="0064531A" w:rsidRDefault="00711472" w:rsidP="00711472">
      <w:pPr>
        <w:spacing w:before="120" w:after="120"/>
        <w:jc w:val="both"/>
      </w:pPr>
      <w:r w:rsidRPr="0064531A">
        <w:rPr>
          <w:color w:val="000000"/>
          <w:lang w:eastAsia="fr-FR" w:bidi="fr-FR"/>
        </w:rPr>
        <w:t>Ces adolescents s’enracinent dans la délinquance en raison, avons-nous montré, de la consolidation dans leur personnalité d’une forte dynamique égocentrique qui les maintient coupés du monde et inc</w:t>
      </w:r>
      <w:r w:rsidRPr="0064531A">
        <w:rPr>
          <w:color w:val="000000"/>
          <w:lang w:eastAsia="fr-FR" w:bidi="fr-FR"/>
        </w:rPr>
        <w:t>a</w:t>
      </w:r>
      <w:r w:rsidRPr="0064531A">
        <w:rPr>
          <w:color w:val="000000"/>
          <w:lang w:eastAsia="fr-FR" w:bidi="fr-FR"/>
        </w:rPr>
        <w:t>pables d'amorcer des mouvements significatifs pour se lier à autrui et entreprendre de véritables échanges interpersonnels. Nous avons con</w:t>
      </w:r>
      <w:r w:rsidRPr="0064531A">
        <w:rPr>
          <w:color w:val="000000"/>
          <w:lang w:eastAsia="fr-FR" w:bidi="fr-FR"/>
        </w:rPr>
        <w:t>s</w:t>
      </w:r>
      <w:r w:rsidRPr="0064531A">
        <w:rPr>
          <w:color w:val="000000"/>
          <w:lang w:eastAsia="fr-FR" w:bidi="fr-FR"/>
        </w:rPr>
        <w:t>taté la présence et les effets de ce dangereux retranchement sur soi, d'abord à partir de mesures sur le développement psychosocial de la personnalité (notamment le niveau élevé de ce que nous avons appelé l’hyposocialité), ensuite à partir de mesures sur le développement psychorelationnel, qui mettent en évidence l’appauvrissement marqué des relations avec autrui, et finalement à partir de mesures sur le dév</w:t>
      </w:r>
      <w:r w:rsidRPr="0064531A">
        <w:rPr>
          <w:color w:val="000000"/>
          <w:lang w:eastAsia="fr-FR" w:bidi="fr-FR"/>
        </w:rPr>
        <w:t>e</w:t>
      </w:r>
      <w:r w:rsidRPr="0064531A">
        <w:rPr>
          <w:color w:val="000000"/>
          <w:lang w:eastAsia="fr-FR" w:bidi="fr-FR"/>
        </w:rPr>
        <w:t>loppement psychoaffectif, par lesquelles se trouve souligné le rôle de certaines carences, entre autres l’insécurité.</w:t>
      </w:r>
    </w:p>
    <w:p w:rsidR="00711472" w:rsidRPr="0064531A" w:rsidRDefault="00711472" w:rsidP="00711472">
      <w:pPr>
        <w:spacing w:before="120" w:after="120"/>
        <w:jc w:val="both"/>
      </w:pPr>
      <w:r w:rsidRPr="0064531A">
        <w:rPr>
          <w:color w:val="000000"/>
          <w:lang w:eastAsia="fr-FR" w:bidi="fr-FR"/>
        </w:rPr>
        <w:t>L’analyse comparative, à la fois synchronique et diachronique, des sujets classés dans les quatre formes d’expression de la délinquance nous a permis de faire ressortir, comme nous l’avons signalé un peu plus haut, des différences suffisamment accusées pour qu’il soit po</w:t>
      </w:r>
      <w:r w:rsidRPr="0064531A">
        <w:rPr>
          <w:color w:val="000000"/>
          <w:lang w:eastAsia="fr-FR" w:bidi="fr-FR"/>
        </w:rPr>
        <w:t>s</w:t>
      </w:r>
      <w:r w:rsidRPr="0064531A">
        <w:rPr>
          <w:color w:val="000000"/>
          <w:lang w:eastAsia="fr-FR" w:bidi="fr-FR"/>
        </w:rPr>
        <w:t>sible de parler non pas uniquement de profils de personnalité spécif</w:t>
      </w:r>
      <w:r w:rsidRPr="0064531A">
        <w:rPr>
          <w:color w:val="000000"/>
          <w:lang w:eastAsia="fr-FR" w:bidi="fr-FR"/>
        </w:rPr>
        <w:t>i</w:t>
      </w:r>
      <w:r w:rsidRPr="0064531A">
        <w:rPr>
          <w:color w:val="000000"/>
          <w:lang w:eastAsia="fr-FR" w:bidi="fr-FR"/>
        </w:rPr>
        <w:t>ques, mais en plus de bases psychodynamiques distinctes donnant à la délinquance un sens et une couleur très différents. Ainsi, la délinqua</w:t>
      </w:r>
      <w:r w:rsidRPr="0064531A">
        <w:rPr>
          <w:color w:val="000000"/>
          <w:lang w:eastAsia="fr-FR" w:bidi="fr-FR"/>
        </w:rPr>
        <w:t>n</w:t>
      </w:r>
      <w:r w:rsidRPr="0064531A">
        <w:rPr>
          <w:color w:val="000000"/>
          <w:lang w:eastAsia="fr-FR" w:bidi="fr-FR"/>
        </w:rPr>
        <w:t>ce persistante grave apparaît dans une personnalité lourdement hand</w:t>
      </w:r>
      <w:r w:rsidRPr="0064531A">
        <w:rPr>
          <w:color w:val="000000"/>
          <w:lang w:eastAsia="fr-FR" w:bidi="fr-FR"/>
        </w:rPr>
        <w:t>i</w:t>
      </w:r>
      <w:r w:rsidRPr="0064531A">
        <w:rPr>
          <w:color w:val="000000"/>
          <w:lang w:eastAsia="fr-FR" w:bidi="fr-FR"/>
        </w:rPr>
        <w:t>capée par l’insensibilité à autrui, par la projection constante d’agressivité et, de surcroît, par une stagnation dans cette condition. La délinquance persistante intermédiaire s’appuie, elle, sur une pe</w:t>
      </w:r>
      <w:r w:rsidRPr="0064531A">
        <w:rPr>
          <w:color w:val="000000"/>
          <w:lang w:eastAsia="fr-FR" w:bidi="fr-FR"/>
        </w:rPr>
        <w:t>r</w:t>
      </w:r>
      <w:r w:rsidRPr="0064531A">
        <w:rPr>
          <w:color w:val="000000"/>
          <w:lang w:eastAsia="fr-FR" w:bidi="fr-FR"/>
        </w:rPr>
        <w:t>sonnalité du type « inadéquat » où dominent la dévalorisation de soi, la structuration défensive et la faible conscience réflexive, et caract</w:t>
      </w:r>
      <w:r w:rsidRPr="0064531A">
        <w:rPr>
          <w:color w:val="000000"/>
          <w:lang w:eastAsia="fr-FR" w:bidi="fr-FR"/>
        </w:rPr>
        <w:t>é</w:t>
      </w:r>
      <w:r w:rsidRPr="0064531A">
        <w:rPr>
          <w:color w:val="000000"/>
          <w:lang w:eastAsia="fr-FR" w:bidi="fr-FR"/>
        </w:rPr>
        <w:t>risée elle aussi par une stase évolutive. La délinquance explosive s’alimente à un fond névrotique dans lequel sévissent de très fortes  tensions endogènes, une très vive insécurité et de l'intrapunitivité, mais où se fait jour, du milieu à la fin de l’adolescence, une restaur</w:t>
      </w:r>
      <w:r w:rsidRPr="0064531A">
        <w:rPr>
          <w:color w:val="000000"/>
          <w:lang w:eastAsia="fr-FR" w:bidi="fr-FR"/>
        </w:rPr>
        <w:t>a</w:t>
      </w:r>
      <w:r w:rsidRPr="0064531A">
        <w:rPr>
          <w:color w:val="000000"/>
          <w:lang w:eastAsia="fr-FR" w:bidi="fr-FR"/>
        </w:rPr>
        <w:t>tion partielle des fonctions de base, malheureusement insuffisante pour assurer l’élimination définitive de l’agir délictueux. La déli</w:t>
      </w:r>
      <w:r w:rsidRPr="0064531A">
        <w:rPr>
          <w:color w:val="000000"/>
          <w:lang w:eastAsia="fr-FR" w:bidi="fr-FR"/>
        </w:rPr>
        <w:t>n</w:t>
      </w:r>
      <w:r w:rsidRPr="0064531A">
        <w:rPr>
          <w:color w:val="000000"/>
          <w:lang w:eastAsia="fr-FR" w:bidi="fr-FR"/>
        </w:rPr>
        <w:t>quance sporadique traduit un retard dans le développement et une fo</w:t>
      </w:r>
      <w:r w:rsidRPr="0064531A">
        <w:rPr>
          <w:color w:val="000000"/>
          <w:lang w:eastAsia="fr-FR" w:bidi="fr-FR"/>
        </w:rPr>
        <w:t>r</w:t>
      </w:r>
      <w:r w:rsidRPr="0064531A">
        <w:rPr>
          <w:color w:val="000000"/>
          <w:lang w:eastAsia="fr-FR" w:bidi="fr-FR"/>
        </w:rPr>
        <w:t>te immaturité, qui n'excluent pas cependant la possibilité d’évoluer, de progresser, vers la socialité.</w:t>
      </w:r>
    </w:p>
    <w:p w:rsidR="00711472" w:rsidRPr="0064531A" w:rsidRDefault="00711472" w:rsidP="00711472">
      <w:pPr>
        <w:spacing w:before="120" w:after="120"/>
        <w:jc w:val="both"/>
      </w:pPr>
      <w:r w:rsidRPr="0064531A">
        <w:rPr>
          <w:color w:val="000000"/>
          <w:lang w:eastAsia="fr-FR" w:bidi="fr-FR"/>
        </w:rPr>
        <w:t>C’est à partir d’une telle différenciation que doit s'édifier un vér</w:t>
      </w:r>
      <w:r w:rsidRPr="0064531A">
        <w:rPr>
          <w:color w:val="000000"/>
          <w:lang w:eastAsia="fr-FR" w:bidi="fr-FR"/>
        </w:rPr>
        <w:t>i</w:t>
      </w:r>
      <w:r w:rsidRPr="0064531A">
        <w:rPr>
          <w:color w:val="000000"/>
          <w:lang w:eastAsia="fr-FR" w:bidi="fr-FR"/>
        </w:rPr>
        <w:t>table « art de l’intervention ». Logiquement, lorsqu’on l’exerce auprès des juvéniles, cet art présuppose la maîtrise d’une science du déli</w:t>
      </w:r>
      <w:r w:rsidRPr="0064531A">
        <w:rPr>
          <w:color w:val="000000"/>
          <w:lang w:eastAsia="fr-FR" w:bidi="fr-FR"/>
        </w:rPr>
        <w:t>n</w:t>
      </w:r>
      <w:r w:rsidRPr="0064531A">
        <w:rPr>
          <w:color w:val="000000"/>
          <w:lang w:eastAsia="fr-FR" w:bidi="fr-FR"/>
        </w:rPr>
        <w:t>quant, capable de départager les caractéristiques distinctives essentie</w:t>
      </w:r>
      <w:r w:rsidRPr="0064531A">
        <w:rPr>
          <w:color w:val="000000"/>
          <w:lang w:eastAsia="fr-FR" w:bidi="fr-FR"/>
        </w:rPr>
        <w:t>l</w:t>
      </w:r>
      <w:r w:rsidRPr="0064531A">
        <w:rPr>
          <w:color w:val="000000"/>
          <w:lang w:eastAsia="fr-FR" w:bidi="fr-FR"/>
        </w:rPr>
        <w:t>les de chaque catégorie de contrevenants et de bien identifier les d</w:t>
      </w:r>
      <w:r w:rsidRPr="0064531A">
        <w:rPr>
          <w:color w:val="000000"/>
          <w:lang w:eastAsia="fr-FR" w:bidi="fr-FR"/>
        </w:rPr>
        <w:t>i</w:t>
      </w:r>
      <w:r w:rsidRPr="0064531A">
        <w:rPr>
          <w:color w:val="000000"/>
          <w:lang w:eastAsia="fr-FR" w:bidi="fr-FR"/>
        </w:rPr>
        <w:t>verses configurations de besoins qui, de toute évidence (et c’est ce que nos portraits différentie</w:t>
      </w:r>
      <w:r>
        <w:rPr>
          <w:color w:val="000000"/>
          <w:lang w:eastAsia="fr-FR" w:bidi="fr-FR"/>
        </w:rPr>
        <w:t>ls établissent clairement), com</w:t>
      </w:r>
      <w:r w:rsidRPr="0064531A">
        <w:rPr>
          <w:color w:val="000000"/>
          <w:lang w:eastAsia="fr-FR" w:bidi="fr-FR"/>
        </w:rPr>
        <w:t>mandent</w:t>
      </w:r>
      <w:r>
        <w:t xml:space="preserve"> </w:t>
      </w:r>
      <w:r w:rsidRPr="0064531A">
        <w:rPr>
          <w:color w:val="000000"/>
          <w:lang w:eastAsia="fr-FR" w:bidi="fr-FR"/>
        </w:rPr>
        <w:t>[325] des interventions tout à fait divergentes. Pareille d</w:t>
      </w:r>
      <w:r w:rsidRPr="0064531A">
        <w:rPr>
          <w:color w:val="000000"/>
          <w:lang w:eastAsia="fr-FR" w:bidi="fr-FR"/>
        </w:rPr>
        <w:t>é</w:t>
      </w:r>
      <w:r w:rsidRPr="0064531A">
        <w:rPr>
          <w:color w:val="000000"/>
          <w:lang w:eastAsia="fr-FR" w:bidi="fr-FR"/>
        </w:rPr>
        <w:t>marche permet d’assurer aux jeunes bénéficiaires une attention écla</w:t>
      </w:r>
      <w:r w:rsidRPr="0064531A">
        <w:rPr>
          <w:color w:val="000000"/>
          <w:lang w:eastAsia="fr-FR" w:bidi="fr-FR"/>
        </w:rPr>
        <w:t>i</w:t>
      </w:r>
      <w:r w:rsidRPr="0064531A">
        <w:rPr>
          <w:color w:val="000000"/>
          <w:lang w:eastAsia="fr-FR" w:bidi="fr-FR"/>
        </w:rPr>
        <w:t>rée qui a, par la suite, plus de chances d’être efficace.</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Poser le diagnostic différentiel</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La compromission dans la délinquance représente un processus complexe qui met en cause ce que nous appelons la « tridimensionnalité » des problèmes, ceux-ci se répercutant sur trois niveaux : comportemental, social et psychologique. Le diagnostic criminologique doit faire le tour des difficultés qui sont vécues à ch</w:t>
      </w:r>
      <w:r w:rsidRPr="0064531A">
        <w:rPr>
          <w:color w:val="000000"/>
          <w:lang w:eastAsia="fr-FR" w:bidi="fr-FR"/>
        </w:rPr>
        <w:t>a</w:t>
      </w:r>
      <w:r w:rsidRPr="0064531A">
        <w:rPr>
          <w:color w:val="000000"/>
          <w:lang w:eastAsia="fr-FR" w:bidi="fr-FR"/>
        </w:rPr>
        <w:t>cun de ces niveaux et tenter de les réunir en un seul faisceau cohérent, révélateur ou non de gravité délinquante.</w:t>
      </w:r>
    </w:p>
    <w:p w:rsidR="00711472" w:rsidRPr="0064531A" w:rsidRDefault="00711472" w:rsidP="00711472">
      <w:pPr>
        <w:spacing w:before="120" w:after="120"/>
        <w:jc w:val="both"/>
      </w:pPr>
      <w:r w:rsidRPr="0064531A">
        <w:rPr>
          <w:color w:val="000000"/>
          <w:lang w:eastAsia="fr-FR" w:bidi="fr-FR"/>
        </w:rPr>
        <w:t>Diagnostic difficile qui, en plus d’identifier les problèmes, débo</w:t>
      </w:r>
      <w:r w:rsidRPr="0064531A">
        <w:rPr>
          <w:color w:val="000000"/>
          <w:lang w:eastAsia="fr-FR" w:bidi="fr-FR"/>
        </w:rPr>
        <w:t>u</w:t>
      </w:r>
      <w:r w:rsidRPr="0064531A">
        <w:rPr>
          <w:color w:val="000000"/>
          <w:lang w:eastAsia="fr-FR" w:bidi="fr-FR"/>
        </w:rPr>
        <w:t>che sur une décision clinique lourde de conséquences ! Diagnostic d'autant plus délicat qu’il est effectué dans un contexte judiciaire i</w:t>
      </w:r>
      <w:r w:rsidRPr="0064531A">
        <w:rPr>
          <w:color w:val="000000"/>
          <w:lang w:eastAsia="fr-FR" w:bidi="fr-FR"/>
        </w:rPr>
        <w:t>m</w:t>
      </w:r>
      <w:r w:rsidRPr="0064531A">
        <w:rPr>
          <w:color w:val="000000"/>
          <w:lang w:eastAsia="fr-FR" w:bidi="fr-FR"/>
        </w:rPr>
        <w:t>pliquant, d’une part, la comparution devant le Tribunal qui doit être saisi de l’infraction et qui doit assurer le respect le plus strict des r</w:t>
      </w:r>
      <w:r w:rsidRPr="0064531A">
        <w:rPr>
          <w:color w:val="000000"/>
          <w:lang w:eastAsia="fr-FR" w:bidi="fr-FR"/>
        </w:rPr>
        <w:t>è</w:t>
      </w:r>
      <w:r w:rsidRPr="0064531A">
        <w:rPr>
          <w:color w:val="000000"/>
          <w:lang w:eastAsia="fr-FR" w:bidi="fr-FR"/>
        </w:rPr>
        <w:t>gles de droit fondamentales (droits de l’adolescent et des parents, d</w:t>
      </w:r>
      <w:r w:rsidRPr="0064531A">
        <w:rPr>
          <w:color w:val="000000"/>
          <w:lang w:eastAsia="fr-FR" w:bidi="fr-FR"/>
        </w:rPr>
        <w:t>é</w:t>
      </w:r>
      <w:r w:rsidRPr="0064531A">
        <w:rPr>
          <w:color w:val="000000"/>
          <w:lang w:eastAsia="fr-FR" w:bidi="fr-FR"/>
        </w:rPr>
        <w:t>fense pleine et entière, règles de procédure, etc.), mais aussi, d’autre part, la nécessité de choisir et de planifier la mesure d’intervention la plus efficace pour le jeune. Un tel diagnostic ne peut s’élaborer à pa</w:t>
      </w:r>
      <w:r w:rsidRPr="0064531A">
        <w:rPr>
          <w:color w:val="000000"/>
          <w:lang w:eastAsia="fr-FR" w:bidi="fr-FR"/>
        </w:rPr>
        <w:t>r</w:t>
      </w:r>
      <w:r w:rsidRPr="0064531A">
        <w:rPr>
          <w:color w:val="000000"/>
          <w:lang w:eastAsia="fr-FR" w:bidi="fr-FR"/>
        </w:rPr>
        <w:t>tir d’une anamnèse ou d’une histoire sociale standard, ni non plus à partir d’une évaluation psychologique générale. Il requiert pour être posé correctement une compréhension approfondie du phénomène de la délinquance.</w:t>
      </w:r>
    </w:p>
    <w:p w:rsidR="00711472" w:rsidRDefault="00711472" w:rsidP="00711472">
      <w:pPr>
        <w:spacing w:before="120" w:after="120"/>
        <w:jc w:val="both"/>
        <w:rPr>
          <w:color w:val="000000"/>
          <w:lang w:eastAsia="fr-FR" w:bidi="fr-FR"/>
        </w:rPr>
      </w:pPr>
      <w:r w:rsidRPr="0064531A">
        <w:rPr>
          <w:color w:val="000000"/>
          <w:lang w:eastAsia="fr-FR" w:bidi="fr-FR"/>
        </w:rPr>
        <w:t>Nos travaux et ceux d’autres chercheurs nous ont amenés à dég</w:t>
      </w:r>
      <w:r w:rsidRPr="0064531A">
        <w:rPr>
          <w:color w:val="000000"/>
          <w:lang w:eastAsia="fr-FR" w:bidi="fr-FR"/>
        </w:rPr>
        <w:t>a</w:t>
      </w:r>
      <w:r w:rsidRPr="0064531A">
        <w:rPr>
          <w:color w:val="000000"/>
          <w:lang w:eastAsia="fr-FR" w:bidi="fr-FR"/>
        </w:rPr>
        <w:t>ger, à chacun des trois niveaux, les informations cruciales qu’il faut aller chercher. Au premier niveau, il importe d’effectuer l’inventaire de l'activité délictueuse non seulement officielle, mais surtout cachée, et d’en faire ressortir l’enchaînement, de telle sorte que soient éclairés le mode d’engagement dans l’antisocialité et du même coup l’intensité du conflit avec la société. Au deuxième niveau, il s’agit de dresser le bilan des expériences sociales, en portant une attention spéciale au nombre de handicaps accumulés et à la dégradation de la qualité des liens sociaux ; ce sont ces paramètres qui devront influer le plus sur le choix des mesures légales et sociales formelles. Finalement, au tro</w:t>
      </w:r>
      <w:r w:rsidRPr="0064531A">
        <w:rPr>
          <w:color w:val="000000"/>
          <w:lang w:eastAsia="fr-FR" w:bidi="fr-FR"/>
        </w:rPr>
        <w:t>i</w:t>
      </w:r>
      <w:r w:rsidRPr="0064531A">
        <w:rPr>
          <w:color w:val="000000"/>
          <w:lang w:eastAsia="fr-FR" w:bidi="fr-FR"/>
        </w:rPr>
        <w:t>sième niveau, il reste à analyser la personnalité, en utilisant comme repères certaines carences précises telles que l’éloignement interpe</w:t>
      </w:r>
      <w:r w:rsidRPr="0064531A">
        <w:rPr>
          <w:color w:val="000000"/>
          <w:lang w:eastAsia="fr-FR" w:bidi="fr-FR"/>
        </w:rPr>
        <w:t>r</w:t>
      </w:r>
      <w:r w:rsidRPr="0064531A">
        <w:rPr>
          <w:color w:val="000000"/>
          <w:lang w:eastAsia="fr-FR" w:bidi="fr-FR"/>
        </w:rPr>
        <w:t>sonnel, l’hyposocialité, la primitivité, etc., qui ont été décrites au ch</w:t>
      </w:r>
      <w:r w:rsidRPr="0064531A">
        <w:rPr>
          <w:color w:val="000000"/>
          <w:lang w:eastAsia="fr-FR" w:bidi="fr-FR"/>
        </w:rPr>
        <w:t>a</w:t>
      </w:r>
      <w:r w:rsidRPr="0064531A">
        <w:rPr>
          <w:color w:val="000000"/>
          <w:lang w:eastAsia="fr-FR" w:bidi="fr-FR"/>
        </w:rPr>
        <w:t>pitre</w:t>
      </w:r>
      <w:r>
        <w:rPr>
          <w:color w:val="000000"/>
          <w:lang w:eastAsia="fr-FR" w:bidi="fr-FR"/>
        </w:rPr>
        <w:t> </w:t>
      </w:r>
      <w:r w:rsidRPr="0064531A">
        <w:rPr>
          <w:color w:val="000000"/>
          <w:lang w:eastAsia="fr-FR" w:bidi="fr-FR"/>
        </w:rPr>
        <w:t>6 ; c’est cette évaluation qui guidera le choix des mesures plus proprement curatives. Il est primordial dans ce processus que l’attention reste focalisée sur les informations à caractère « criminologiquement » signifiant, c’est-à-dire qui ont un lien réel avec l’antisocialité.</w:t>
      </w:r>
    </w:p>
    <w:p w:rsidR="00711472" w:rsidRPr="0064531A" w:rsidRDefault="00711472" w:rsidP="00711472">
      <w:pPr>
        <w:spacing w:before="120" w:after="120"/>
        <w:jc w:val="both"/>
      </w:pPr>
      <w:r w:rsidRPr="0064531A">
        <w:t>[326]</w:t>
      </w:r>
    </w:p>
    <w:p w:rsidR="00711472" w:rsidRPr="0064531A" w:rsidRDefault="00711472" w:rsidP="00711472">
      <w:pPr>
        <w:spacing w:before="120" w:after="120"/>
        <w:jc w:val="both"/>
      </w:pPr>
      <w:r w:rsidRPr="0064531A">
        <w:rPr>
          <w:color w:val="000000"/>
          <w:lang w:eastAsia="fr-FR" w:bidi="fr-FR"/>
        </w:rPr>
        <w:t>Soulignons qu’une telle collecte de données poursuit deux buts : d'abord mieux répondre aux besoins spécifiques des individus déli</w:t>
      </w:r>
      <w:r w:rsidRPr="0064531A">
        <w:rPr>
          <w:color w:val="000000"/>
          <w:lang w:eastAsia="fr-FR" w:bidi="fr-FR"/>
        </w:rPr>
        <w:t>n</w:t>
      </w:r>
      <w:r w:rsidRPr="0064531A">
        <w:rPr>
          <w:color w:val="000000"/>
          <w:lang w:eastAsia="fr-FR" w:bidi="fr-FR"/>
        </w:rPr>
        <w:t xml:space="preserve">quants, ensuite permettre ce que nous appelons </w:t>
      </w:r>
      <w:r w:rsidRPr="0064531A">
        <w:t>l'intervention dirigée,</w:t>
      </w:r>
      <w:r w:rsidRPr="0064531A">
        <w:rPr>
          <w:color w:val="000000"/>
          <w:lang w:eastAsia="fr-FR" w:bidi="fr-FR"/>
        </w:rPr>
        <w:t xml:space="preserve"> soit l’intervention qui donne aux organismes et aux praticiens la po</w:t>
      </w:r>
      <w:r w:rsidRPr="0064531A">
        <w:rPr>
          <w:color w:val="000000"/>
          <w:lang w:eastAsia="fr-FR" w:bidi="fr-FR"/>
        </w:rPr>
        <w:t>s</w:t>
      </w:r>
      <w:r w:rsidRPr="0064531A">
        <w:rPr>
          <w:color w:val="000000"/>
          <w:lang w:eastAsia="fr-FR" w:bidi="fr-FR"/>
        </w:rPr>
        <w:t>sibilité de déployer leurs efforts là où les besoins le requièrent.</w:t>
      </w:r>
    </w:p>
    <w:p w:rsidR="00711472" w:rsidRPr="0064531A" w:rsidRDefault="00711472" w:rsidP="00711472">
      <w:pPr>
        <w:spacing w:before="120" w:after="120"/>
        <w:jc w:val="both"/>
      </w:pPr>
      <w:r w:rsidRPr="0064531A">
        <w:rPr>
          <w:color w:val="000000"/>
          <w:lang w:eastAsia="fr-FR" w:bidi="fr-FR"/>
        </w:rPr>
        <w:t>Par ailleurs, notre démarche de recherche, parce qu’elle se limitait à l’étude de sujets parvenus à l’adolescence, ne pouvait élucider la question cruciale du dépistage précoce de la délinquance (ce dépistage est évidemment une tâche hasardeuse qui soulève des problèmes m</w:t>
      </w:r>
      <w:r w:rsidRPr="0064531A">
        <w:rPr>
          <w:color w:val="000000"/>
          <w:lang w:eastAsia="fr-FR" w:bidi="fr-FR"/>
        </w:rPr>
        <w:t>é</w:t>
      </w:r>
      <w:r w:rsidRPr="0064531A">
        <w:rPr>
          <w:color w:val="000000"/>
          <w:lang w:eastAsia="fr-FR" w:bidi="fr-FR"/>
        </w:rPr>
        <w:t xml:space="preserve">thodologiques et éthiques considérables, ainsi que l’expliquent </w:t>
      </w:r>
      <w:r w:rsidRPr="00702099">
        <w:rPr>
          <w:smallCaps/>
        </w:rPr>
        <w:t>Fa</w:t>
      </w:r>
      <w:r w:rsidRPr="00702099">
        <w:rPr>
          <w:smallCaps/>
        </w:rPr>
        <w:t>r</w:t>
      </w:r>
      <w:r w:rsidRPr="00702099">
        <w:rPr>
          <w:smallCaps/>
        </w:rPr>
        <w:t xml:space="preserve">rington </w:t>
      </w:r>
      <w:r w:rsidRPr="0064531A">
        <w:rPr>
          <w:color w:val="000000"/>
          <w:lang w:eastAsia="fr-FR" w:bidi="fr-FR"/>
        </w:rPr>
        <w:t xml:space="preserve">et </w:t>
      </w:r>
      <w:r w:rsidRPr="00702099">
        <w:rPr>
          <w:smallCaps/>
        </w:rPr>
        <w:t xml:space="preserve">Tarling, </w:t>
      </w:r>
      <w:r w:rsidRPr="0064531A">
        <w:rPr>
          <w:color w:val="000000"/>
          <w:lang w:eastAsia="fr-FR" w:bidi="fr-FR"/>
        </w:rPr>
        <w:t>1985). Nos données établissent toutefois de f</w:t>
      </w:r>
      <w:r w:rsidRPr="0064531A">
        <w:rPr>
          <w:color w:val="000000"/>
          <w:lang w:eastAsia="fr-FR" w:bidi="fr-FR"/>
        </w:rPr>
        <w:t>a</w:t>
      </w:r>
      <w:r w:rsidRPr="0064531A">
        <w:rPr>
          <w:color w:val="000000"/>
          <w:lang w:eastAsia="fr-FR" w:bidi="fr-FR"/>
        </w:rPr>
        <w:t>çon très explicite que les délinquances « intégrées », soit la délinqua</w:t>
      </w:r>
      <w:r w:rsidRPr="0064531A">
        <w:rPr>
          <w:color w:val="000000"/>
          <w:lang w:eastAsia="fr-FR" w:bidi="fr-FR"/>
        </w:rPr>
        <w:t>n</w:t>
      </w:r>
      <w:r w:rsidRPr="0064531A">
        <w:rPr>
          <w:color w:val="000000"/>
          <w:lang w:eastAsia="fr-FR" w:bidi="fr-FR"/>
        </w:rPr>
        <w:t>ce persistante grave, la délinquance persistante intermédiaire et la d</w:t>
      </w:r>
      <w:r w:rsidRPr="0064531A">
        <w:rPr>
          <w:color w:val="000000"/>
          <w:lang w:eastAsia="fr-FR" w:bidi="fr-FR"/>
        </w:rPr>
        <w:t>é</w:t>
      </w:r>
      <w:r w:rsidRPr="0064531A">
        <w:rPr>
          <w:color w:val="000000"/>
          <w:lang w:eastAsia="fr-FR" w:bidi="fr-FR"/>
        </w:rPr>
        <w:t>linquance explosive, se préparent dès la préadolescence, qui est une phase part</w:t>
      </w:r>
      <w:r w:rsidRPr="0064531A">
        <w:rPr>
          <w:color w:val="000000"/>
          <w:lang w:eastAsia="fr-FR" w:bidi="fr-FR"/>
        </w:rPr>
        <w:t>i</w:t>
      </w:r>
      <w:r w:rsidRPr="0064531A">
        <w:rPr>
          <w:color w:val="000000"/>
          <w:lang w:eastAsia="fr-FR" w:bidi="fr-FR"/>
        </w:rPr>
        <w:t>culièrement critique du développement ; ces délinquances apparai</w:t>
      </w:r>
      <w:r w:rsidRPr="0064531A">
        <w:rPr>
          <w:color w:val="000000"/>
          <w:lang w:eastAsia="fr-FR" w:bidi="fr-FR"/>
        </w:rPr>
        <w:t>s</w:t>
      </w:r>
      <w:r w:rsidRPr="0064531A">
        <w:rPr>
          <w:color w:val="000000"/>
          <w:lang w:eastAsia="fr-FR" w:bidi="fr-FR"/>
        </w:rPr>
        <w:t>sent liées à un dangereux blocage de la dynamique évolutive des s</w:t>
      </w:r>
      <w:r w:rsidRPr="0064531A">
        <w:rPr>
          <w:color w:val="000000"/>
          <w:lang w:eastAsia="fr-FR" w:bidi="fr-FR"/>
        </w:rPr>
        <w:t>u</w:t>
      </w:r>
      <w:r w:rsidRPr="0064531A">
        <w:rPr>
          <w:color w:val="000000"/>
          <w:lang w:eastAsia="fr-FR" w:bidi="fr-FR"/>
        </w:rPr>
        <w:t>jets qui, de façon surprenante, est déjà sérieusement ralentie au tout début de l’adolescence. Ce que la criminologie traditionnelle a appelé l’« état dangereux », et que nous avons nommé le « criminalisme », s’installerait donc à un âge passablement hâtif et, ce qui est pire, se figerait et se durcirait très vite. Le dépistage précoce prend de ce fait une importance capitale. Il serait souhaitable, dans la mesure du po</w:t>
      </w:r>
      <w:r w:rsidRPr="0064531A">
        <w:rPr>
          <w:color w:val="000000"/>
          <w:lang w:eastAsia="fr-FR" w:bidi="fr-FR"/>
        </w:rPr>
        <w:t>s</w:t>
      </w:r>
      <w:r w:rsidRPr="0064531A">
        <w:rPr>
          <w:color w:val="000000"/>
          <w:lang w:eastAsia="fr-FR" w:bidi="fr-FR"/>
        </w:rPr>
        <w:t>sible, que l’intervention débute avant que les modes de fonctionn</w:t>
      </w:r>
      <w:r w:rsidRPr="0064531A">
        <w:rPr>
          <w:color w:val="000000"/>
          <w:lang w:eastAsia="fr-FR" w:bidi="fr-FR"/>
        </w:rPr>
        <w:t>e</w:t>
      </w:r>
      <w:r w:rsidRPr="0064531A">
        <w:rPr>
          <w:color w:val="000000"/>
          <w:lang w:eastAsia="fr-FR" w:bidi="fr-FR"/>
        </w:rPr>
        <w:t>ment délinquants ne s’amplifient et ne se cristallisent dans la structure même de la personnalité.</w:t>
      </w:r>
    </w:p>
    <w:p w:rsidR="00711472" w:rsidRDefault="00711472" w:rsidP="00711472">
      <w:pPr>
        <w:spacing w:before="120" w:after="120"/>
        <w:jc w:val="both"/>
        <w:rPr>
          <w:color w:val="000000"/>
          <w:lang w:eastAsia="fr-FR" w:bidi="fr-FR"/>
        </w:rPr>
      </w:pPr>
      <w:r w:rsidRPr="0064531A">
        <w:rPr>
          <w:color w:val="000000"/>
          <w:lang w:eastAsia="fr-FR" w:bidi="fr-FR"/>
        </w:rPr>
        <w:t>Plusieurs travaux récents montrent que la démarche prédictive est plus efficace que les criminologues ne le croyaient eux-mêmes pour identifier, dès l’âge de 6, 7 ou 8 ans, les enfants à risques, c’est-à-dire susceptibles de sombrer dans la délinquance ou la criminalité adulte, ou encore qui ont un potentiel de violence</w:t>
      </w:r>
      <w:r>
        <w:rPr>
          <w:color w:val="000000"/>
          <w:lang w:eastAsia="fr-FR" w:bidi="fr-FR"/>
        </w:rPr>
        <w:t> </w:t>
      </w:r>
      <w:r w:rsidRPr="0064531A">
        <w:rPr>
          <w:rStyle w:val="Appelnotedebasdep"/>
        </w:rPr>
        <w:footnoteReference w:id="47"/>
      </w:r>
      <w:r w:rsidRPr="0064531A">
        <w:rPr>
          <w:color w:val="000000"/>
          <w:lang w:eastAsia="fr-FR" w:bidi="fr-FR"/>
        </w:rPr>
        <w:t>. En outre, un processus s</w:t>
      </w:r>
      <w:r w:rsidRPr="0064531A">
        <w:rPr>
          <w:color w:val="000000"/>
          <w:lang w:eastAsia="fr-FR" w:bidi="fr-FR"/>
        </w:rPr>
        <w:t>é</w:t>
      </w:r>
      <w:r w:rsidRPr="0064531A">
        <w:rPr>
          <w:color w:val="000000"/>
          <w:lang w:eastAsia="fr-FR" w:bidi="fr-FR"/>
        </w:rPr>
        <w:t>quentiel de dépistage des enfants à risques est connu : il suppose l’élagage continu, dans une population de base, des jeunes qui ne se révèlent pas à risques pour ne conserver qu’un noyau significatif, par l’utilisation, à intervalles fixes, d’informations et d’instruments dont la capacité prédictive a été établie ; ce processus a été employé dans quelques travaux en criminologie</w:t>
      </w:r>
      <w:r>
        <w:rPr>
          <w:color w:val="000000"/>
          <w:lang w:eastAsia="fr-FR" w:bidi="fr-FR"/>
        </w:rPr>
        <w:t>.</w:t>
      </w:r>
      <w:r w:rsidRPr="0064531A">
        <w:rPr>
          <w:color w:val="000000"/>
          <w:lang w:eastAsia="fr-FR" w:bidi="fr-FR"/>
        </w:rPr>
        <w:t xml:space="preserve"> </w:t>
      </w:r>
      <w:r w:rsidRPr="0064531A">
        <w:rPr>
          <w:rStyle w:val="Appelnotedebasdep"/>
        </w:rPr>
        <w:footnoteReference w:id="48"/>
      </w:r>
    </w:p>
    <w:p w:rsidR="00711472" w:rsidRPr="0064531A" w:rsidRDefault="00711472" w:rsidP="00711472">
      <w:pPr>
        <w:spacing w:before="120" w:after="120"/>
        <w:jc w:val="both"/>
        <w:rPr>
          <w:color w:val="000000"/>
          <w:lang w:eastAsia="fr-FR" w:bidi="fr-FR"/>
        </w:rPr>
      </w:pPr>
      <w:r w:rsidRPr="0064531A">
        <w:rPr>
          <w:color w:val="000000"/>
          <w:lang w:eastAsia="fr-FR" w:bidi="fr-FR"/>
        </w:rPr>
        <w:t>[327]</w:t>
      </w:r>
    </w:p>
    <w:p w:rsidR="00711472" w:rsidRPr="0064531A" w:rsidRDefault="00711472" w:rsidP="00711472">
      <w:pPr>
        <w:spacing w:before="120" w:after="120"/>
        <w:jc w:val="both"/>
      </w:pPr>
    </w:p>
    <w:p w:rsidR="00711472" w:rsidRPr="0064531A" w:rsidRDefault="00711472" w:rsidP="00711472">
      <w:pPr>
        <w:pStyle w:val="a"/>
      </w:pPr>
      <w:r w:rsidRPr="0064531A">
        <w:t>Intervenir avec stratégie</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rPr>
          <w:color w:val="000000"/>
          <w:lang w:eastAsia="fr-FR" w:bidi="fr-FR"/>
        </w:rPr>
      </w:pPr>
      <w:r w:rsidRPr="0064531A">
        <w:rPr>
          <w:color w:val="000000"/>
          <w:lang w:eastAsia="fr-FR" w:bidi="fr-FR"/>
        </w:rPr>
        <w:t>Lorsqu'il s'agit de s’attaquer au problème de l’engagement dans l’antisocialité, le schéma d’intervention doit s’élaborer en fonction d’une double priorité : empêcher d'abord le plus possible le dévelo</w:t>
      </w:r>
      <w:r w:rsidRPr="0064531A">
        <w:rPr>
          <w:color w:val="000000"/>
          <w:lang w:eastAsia="fr-FR" w:bidi="fr-FR"/>
        </w:rPr>
        <w:t>p</w:t>
      </w:r>
      <w:r w:rsidRPr="0064531A">
        <w:rPr>
          <w:color w:val="000000"/>
          <w:lang w:eastAsia="fr-FR" w:bidi="fr-FR"/>
        </w:rPr>
        <w:t xml:space="preserve">pement de l’orientation délinquante chez les criminels en puissance, réduire ou éliminer ensuite la récidive chez ceux qui ont déjà amorcé une carrière criminelle. Pour reprendre la terminologie de </w:t>
      </w:r>
      <w:r w:rsidRPr="00702099">
        <w:rPr>
          <w:smallCaps/>
        </w:rPr>
        <w:t xml:space="preserve">Gibbens (1969), </w:t>
      </w:r>
      <w:r w:rsidRPr="0064531A">
        <w:rPr>
          <w:color w:val="000000"/>
          <w:lang w:eastAsia="fr-FR" w:bidi="fr-FR"/>
        </w:rPr>
        <w:t>il s’agit de « prévention curative » qualifiée dans le premier cas de « secondaire » et dans le deuxième cas de « tertiaire ». Pour l’une comme pour l’autre toutefois, compte tenu des structures et des serv</w:t>
      </w:r>
      <w:r w:rsidRPr="0064531A">
        <w:rPr>
          <w:color w:val="000000"/>
          <w:lang w:eastAsia="fr-FR" w:bidi="fr-FR"/>
        </w:rPr>
        <w:t>i</w:t>
      </w:r>
      <w:r w:rsidRPr="0064531A">
        <w:rPr>
          <w:color w:val="000000"/>
          <w:lang w:eastAsia="fr-FR" w:bidi="fr-FR"/>
        </w:rPr>
        <w:t>ces mis en place par la plupart des sociétés organisées, les moyens d’action se ramènent fondamentalement à trois approches : la dissu</w:t>
      </w:r>
      <w:r w:rsidRPr="0064531A">
        <w:rPr>
          <w:color w:val="000000"/>
          <w:lang w:eastAsia="fr-FR" w:bidi="fr-FR"/>
        </w:rPr>
        <w:t>a</w:t>
      </w:r>
      <w:r w:rsidRPr="0064531A">
        <w:rPr>
          <w:color w:val="000000"/>
          <w:lang w:eastAsia="fr-FR" w:bidi="fr-FR"/>
        </w:rPr>
        <w:t xml:space="preserve">sion, la neutralisation et le traitement (comme les recensions de </w:t>
      </w:r>
      <w:r w:rsidRPr="00702099">
        <w:rPr>
          <w:smallCaps/>
        </w:rPr>
        <w:t xml:space="preserve">Hawkins </w:t>
      </w:r>
      <w:r w:rsidRPr="00702099">
        <w:rPr>
          <w:color w:val="000000"/>
          <w:lang w:eastAsia="fr-FR" w:bidi="fr-FR"/>
        </w:rPr>
        <w:t>et al.</w:t>
      </w:r>
      <w:r w:rsidRPr="0064531A">
        <w:rPr>
          <w:color w:val="000000"/>
          <w:lang w:eastAsia="fr-FR" w:bidi="fr-FR"/>
        </w:rPr>
        <w:t xml:space="preserve"> </w:t>
      </w:r>
      <w:r w:rsidRPr="00702099">
        <w:rPr>
          <w:color w:val="000000"/>
          <w:lang w:eastAsia="fr-FR" w:bidi="fr-FR"/>
        </w:rPr>
        <w:t xml:space="preserve">(1980) </w:t>
      </w:r>
      <w:r w:rsidRPr="0064531A">
        <w:rPr>
          <w:color w:val="000000"/>
          <w:lang w:eastAsia="fr-FR" w:bidi="fr-FR"/>
        </w:rPr>
        <w:t xml:space="preserve">et de </w:t>
      </w:r>
      <w:r w:rsidRPr="00702099">
        <w:rPr>
          <w:smallCaps/>
        </w:rPr>
        <w:t xml:space="preserve">Finckenauer(1984) </w:t>
      </w:r>
      <w:r w:rsidRPr="0064531A">
        <w:rPr>
          <w:color w:val="000000"/>
          <w:lang w:eastAsia="fr-FR" w:bidi="fr-FR"/>
        </w:rPr>
        <w:t>le montrent, les m</w:t>
      </w:r>
      <w:r w:rsidRPr="0064531A">
        <w:rPr>
          <w:color w:val="000000"/>
          <w:lang w:eastAsia="fr-FR" w:bidi="fr-FR"/>
        </w:rPr>
        <w:t>é</w:t>
      </w:r>
      <w:r w:rsidRPr="0064531A">
        <w:rPr>
          <w:color w:val="000000"/>
          <w:lang w:eastAsia="fr-FR" w:bidi="fr-FR"/>
        </w:rPr>
        <w:t>thodes utilisées, si nombreuses et variées soient-elles, se réduisent toujours à l’une ou l’autre de ces trois stratégies).</w:t>
      </w:r>
    </w:p>
    <w:p w:rsidR="00711472" w:rsidRPr="0064531A" w:rsidRDefault="00711472" w:rsidP="00711472">
      <w:pPr>
        <w:spacing w:before="120" w:after="120"/>
        <w:jc w:val="both"/>
      </w:pPr>
    </w:p>
    <w:p w:rsidR="00711472" w:rsidRPr="0064531A" w:rsidRDefault="00711472" w:rsidP="00711472">
      <w:pPr>
        <w:pStyle w:val="b0"/>
      </w:pPr>
      <w:r w:rsidRPr="0064531A">
        <w:rPr>
          <w:lang w:eastAsia="fr-FR" w:bidi="fr-FR"/>
        </w:rPr>
        <w:t>Les perspectives actuelles</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Le jugement porté par plusieurs criminologues</w:t>
      </w:r>
      <w:r>
        <w:rPr>
          <w:lang w:eastAsia="fr-FR" w:bidi="fr-FR"/>
        </w:rPr>
        <w:t> </w:t>
      </w:r>
      <w:r w:rsidRPr="0064531A">
        <w:rPr>
          <w:rStyle w:val="Appelnotedebasdep"/>
        </w:rPr>
        <w:footnoteReference w:id="49"/>
      </w:r>
      <w:r>
        <w:rPr>
          <w:lang w:eastAsia="fr-FR" w:bidi="fr-FR"/>
        </w:rPr>
        <w:t xml:space="preserve"> </w:t>
      </w:r>
      <w:r w:rsidRPr="0064531A">
        <w:rPr>
          <w:color w:val="000000"/>
          <w:lang w:eastAsia="fr-FR" w:bidi="fr-FR"/>
        </w:rPr>
        <w:t>au cours des de</w:t>
      </w:r>
      <w:r w:rsidRPr="0064531A">
        <w:rPr>
          <w:color w:val="000000"/>
          <w:lang w:eastAsia="fr-FR" w:bidi="fr-FR"/>
        </w:rPr>
        <w:t>r</w:t>
      </w:r>
      <w:r w:rsidRPr="0064531A">
        <w:rPr>
          <w:color w:val="000000"/>
          <w:lang w:eastAsia="fr-FR" w:bidi="fr-FR"/>
        </w:rPr>
        <w:t>nières années sur l’efficacité des multiples méthodes, programmes et se</w:t>
      </w:r>
      <w:r w:rsidRPr="0064531A">
        <w:rPr>
          <w:color w:val="000000"/>
          <w:lang w:eastAsia="fr-FR" w:bidi="fr-FR"/>
        </w:rPr>
        <w:t>r</w:t>
      </w:r>
      <w:r w:rsidRPr="0064531A">
        <w:rPr>
          <w:color w:val="000000"/>
          <w:lang w:eastAsia="fr-FR" w:bidi="fr-FR"/>
        </w:rPr>
        <w:t>vices utilisés dans le cadre de l'intervention auprès des délinquants est assez négatif, surtout lorsqu’ils prennent en considération l’objectif fondamental pour lequel ces moyens ont été créés, soit la réduction de la délinquance ...</w:t>
      </w:r>
    </w:p>
    <w:p w:rsidR="00711472" w:rsidRPr="0064531A" w:rsidRDefault="00711472" w:rsidP="00711472">
      <w:pPr>
        <w:spacing w:before="120" w:after="120"/>
        <w:jc w:val="both"/>
      </w:pPr>
      <w:r w:rsidRPr="0064531A">
        <w:rPr>
          <w:color w:val="000000"/>
          <w:lang w:eastAsia="fr-FR" w:bidi="fr-FR"/>
        </w:rPr>
        <w:t>À l’opposé, d’autres chercheurs</w:t>
      </w:r>
      <w:r>
        <w:rPr>
          <w:color w:val="000000"/>
          <w:lang w:eastAsia="fr-FR" w:bidi="fr-FR"/>
        </w:rPr>
        <w:t> </w:t>
      </w:r>
      <w:r w:rsidRPr="0064531A">
        <w:rPr>
          <w:rStyle w:val="Appelnotedebasdep"/>
        </w:rPr>
        <w:footnoteReference w:id="50"/>
      </w:r>
      <w:r w:rsidRPr="0064531A">
        <w:rPr>
          <w:color w:val="000000"/>
          <w:lang w:eastAsia="fr-FR" w:bidi="fr-FR"/>
        </w:rPr>
        <w:t xml:space="preserve"> tendent à démontrer que les i</w:t>
      </w:r>
      <w:r w:rsidRPr="0064531A">
        <w:rPr>
          <w:color w:val="000000"/>
          <w:lang w:eastAsia="fr-FR" w:bidi="fr-FR"/>
        </w:rPr>
        <w:t>n</w:t>
      </w:r>
      <w:r w:rsidRPr="0064531A">
        <w:rPr>
          <w:color w:val="000000"/>
          <w:lang w:eastAsia="fr-FR" w:bidi="fr-FR"/>
        </w:rPr>
        <w:t>terventions exercent un effet réel de suppression de la délinquance, mais que cet effet varie selon les catégories d’individus, ce qui d</w:t>
      </w:r>
      <w:r w:rsidRPr="0064531A">
        <w:rPr>
          <w:color w:val="000000"/>
          <w:lang w:eastAsia="fr-FR" w:bidi="fr-FR"/>
        </w:rPr>
        <w:t>é</w:t>
      </w:r>
      <w:r w:rsidRPr="0064531A">
        <w:rPr>
          <w:color w:val="000000"/>
          <w:lang w:eastAsia="fr-FR" w:bidi="fr-FR"/>
        </w:rPr>
        <w:t>montre clairement l’importance stratégique de l’approche différentie</w:t>
      </w:r>
      <w:r w:rsidRPr="0064531A">
        <w:rPr>
          <w:color w:val="000000"/>
          <w:lang w:eastAsia="fr-FR" w:bidi="fr-FR"/>
        </w:rPr>
        <w:t>l</w:t>
      </w:r>
      <w:r w:rsidRPr="0064531A">
        <w:rPr>
          <w:color w:val="000000"/>
          <w:lang w:eastAsia="fr-FR" w:bidi="fr-FR"/>
        </w:rPr>
        <w:t>le ; les armes dont nous nous sommes dotés pour combattre l’antisocialité produisent des résultats qui varient selon les caractéri</w:t>
      </w:r>
      <w:r w:rsidRPr="0064531A">
        <w:rPr>
          <w:color w:val="000000"/>
          <w:lang w:eastAsia="fr-FR" w:bidi="fr-FR"/>
        </w:rPr>
        <w:t>s</w:t>
      </w:r>
      <w:r w:rsidRPr="0064531A">
        <w:rPr>
          <w:color w:val="000000"/>
          <w:lang w:eastAsia="fr-FR" w:bidi="fr-FR"/>
        </w:rPr>
        <w:t>tiques des ind</w:t>
      </w:r>
      <w:r w:rsidRPr="0064531A">
        <w:rPr>
          <w:color w:val="000000"/>
          <w:lang w:eastAsia="fr-FR" w:bidi="fr-FR"/>
        </w:rPr>
        <w:t>i</w:t>
      </w:r>
      <w:r w:rsidRPr="0064531A">
        <w:rPr>
          <w:color w:val="000000"/>
          <w:lang w:eastAsia="fr-FR" w:bidi="fr-FR"/>
        </w:rPr>
        <w:t>vidus, ou, en d’autres mots, selon que les moyens mis à contribution sont compatibles ou non avec les besoins à combler. Il est donc ce</w:t>
      </w:r>
      <w:r w:rsidRPr="0064531A">
        <w:rPr>
          <w:color w:val="000000"/>
          <w:lang w:eastAsia="fr-FR" w:bidi="fr-FR"/>
        </w:rPr>
        <w:t>r</w:t>
      </w:r>
      <w:r w:rsidRPr="0064531A">
        <w:rPr>
          <w:color w:val="000000"/>
          <w:lang w:eastAsia="fr-FR" w:bidi="fr-FR"/>
        </w:rPr>
        <w:t>tain qu’aucune méthode d’intervention ne peut prétendre à une effic</w:t>
      </w:r>
      <w:r w:rsidRPr="0064531A">
        <w:rPr>
          <w:color w:val="000000"/>
          <w:lang w:eastAsia="fr-FR" w:bidi="fr-FR"/>
        </w:rPr>
        <w:t>a</w:t>
      </w:r>
      <w:r w:rsidRPr="0064531A">
        <w:rPr>
          <w:color w:val="000000"/>
          <w:lang w:eastAsia="fr-FR" w:bidi="fr-FR"/>
        </w:rPr>
        <w:t xml:space="preserve">cité maximale avec </w:t>
      </w:r>
      <w:r w:rsidRPr="0064531A">
        <w:t>tous</w:t>
      </w:r>
      <w:r w:rsidRPr="0064531A">
        <w:rPr>
          <w:color w:val="000000"/>
          <w:lang w:eastAsia="fr-FR" w:bidi="fr-FR"/>
        </w:rPr>
        <w:t xml:space="preserve"> les délinquants. Le choix approprié de la m</w:t>
      </w:r>
      <w:r w:rsidRPr="0064531A">
        <w:rPr>
          <w:color w:val="000000"/>
          <w:lang w:eastAsia="fr-FR" w:bidi="fr-FR"/>
        </w:rPr>
        <w:t>e</w:t>
      </w:r>
      <w:r w:rsidRPr="0064531A">
        <w:rPr>
          <w:color w:val="000000"/>
          <w:lang w:eastAsia="fr-FR" w:bidi="fr-FR"/>
        </w:rPr>
        <w:t xml:space="preserve">sure et du programme répondant le mieux à chaque clientèle s’affirme comme la condition </w:t>
      </w:r>
      <w:r w:rsidRPr="0064531A">
        <w:t>sine qua non</w:t>
      </w:r>
      <w:r w:rsidRPr="0064531A">
        <w:rPr>
          <w:color w:val="000000"/>
          <w:lang w:eastAsia="fr-FR" w:bidi="fr-FR"/>
        </w:rPr>
        <w:t xml:space="preserve"> pour assurer l’efficacité de l’intervention.</w:t>
      </w:r>
    </w:p>
    <w:p w:rsidR="00711472" w:rsidRPr="0064531A" w:rsidRDefault="00711472" w:rsidP="00711472">
      <w:pPr>
        <w:spacing w:before="120" w:after="120"/>
        <w:jc w:val="both"/>
      </w:pPr>
      <w:r w:rsidRPr="0064531A">
        <w:rPr>
          <w:lang w:eastAsia="fr-FR" w:bidi="fr-FR"/>
        </w:rPr>
        <w:t>Lorsqu’il s’agit d’appliquer selon un mode différentiel l’une ou l’autre des trois approches mentionnées, soit la dissuasion, la neutral</w:t>
      </w:r>
      <w:r w:rsidRPr="0064531A">
        <w:rPr>
          <w:lang w:eastAsia="fr-FR" w:bidi="fr-FR"/>
        </w:rPr>
        <w:t>i</w:t>
      </w:r>
      <w:r w:rsidRPr="0064531A">
        <w:rPr>
          <w:lang w:eastAsia="fr-FR" w:bidi="fr-FR"/>
        </w:rPr>
        <w:t>sation ou le traitement, il nous est possible, dans l’état actuel des connaissances, de prévoir ce</w:t>
      </w:r>
      <w:r>
        <w:rPr>
          <w:lang w:eastAsia="fr-FR" w:bidi="fr-FR"/>
        </w:rPr>
        <w:t xml:space="preserve"> </w:t>
      </w:r>
      <w:r w:rsidRPr="00702099">
        <w:t>[328]</w:t>
      </w:r>
      <w:r>
        <w:t xml:space="preserve"> </w:t>
      </w:r>
      <w:r w:rsidRPr="0064531A">
        <w:rPr>
          <w:color w:val="000000"/>
          <w:lang w:eastAsia="fr-FR" w:bidi="fr-FR"/>
        </w:rPr>
        <w:t>que seront leurs effets respectifs. C’est ainsi que nous connaissons la portée des deux principales appr</w:t>
      </w:r>
      <w:r w:rsidRPr="0064531A">
        <w:rPr>
          <w:color w:val="000000"/>
          <w:lang w:eastAsia="fr-FR" w:bidi="fr-FR"/>
        </w:rPr>
        <w:t>o</w:t>
      </w:r>
      <w:r w:rsidRPr="0064531A">
        <w:rPr>
          <w:color w:val="000000"/>
          <w:lang w:eastAsia="fr-FR" w:bidi="fr-FR"/>
        </w:rPr>
        <w:t>ches mises au point pour dissuader quelqu’un de commettre des d</w:t>
      </w:r>
      <w:r w:rsidRPr="0064531A">
        <w:rPr>
          <w:color w:val="000000"/>
          <w:lang w:eastAsia="fr-FR" w:bidi="fr-FR"/>
        </w:rPr>
        <w:t>é</w:t>
      </w:r>
      <w:r w:rsidRPr="0064531A">
        <w:rPr>
          <w:color w:val="000000"/>
          <w:lang w:eastAsia="fr-FR" w:bidi="fr-FR"/>
        </w:rPr>
        <w:t>lits : la première consiste à amener le sujet à améliorer le contrôle m</w:t>
      </w:r>
      <w:r w:rsidRPr="0064531A">
        <w:rPr>
          <w:color w:val="000000"/>
          <w:lang w:eastAsia="fr-FR" w:bidi="fr-FR"/>
        </w:rPr>
        <w:t>o</w:t>
      </w:r>
      <w:r w:rsidRPr="0064531A">
        <w:rPr>
          <w:color w:val="000000"/>
          <w:lang w:eastAsia="fr-FR" w:bidi="fr-FR"/>
        </w:rPr>
        <w:t>ral sur sa conduite, la seconde à fa</w:t>
      </w:r>
      <w:r w:rsidRPr="0064531A">
        <w:rPr>
          <w:color w:val="000000"/>
          <w:lang w:eastAsia="fr-FR" w:bidi="fr-FR"/>
        </w:rPr>
        <w:t>i</w:t>
      </w:r>
      <w:r w:rsidRPr="0064531A">
        <w:rPr>
          <w:color w:val="000000"/>
          <w:lang w:eastAsia="fr-FR" w:bidi="fr-FR"/>
        </w:rPr>
        <w:t>re appel à la crainte du châtiment. Dans le premier cas, le bilan des exp</w:t>
      </w:r>
      <w:r w:rsidRPr="0064531A">
        <w:rPr>
          <w:color w:val="000000"/>
          <w:lang w:eastAsia="fr-FR" w:bidi="fr-FR"/>
        </w:rPr>
        <w:t>é</w:t>
      </w:r>
      <w:r w:rsidRPr="0064531A">
        <w:rPr>
          <w:color w:val="000000"/>
          <w:lang w:eastAsia="fr-FR" w:bidi="fr-FR"/>
        </w:rPr>
        <w:t xml:space="preserve">riences montre que ce type de dissuasion, que </w:t>
      </w:r>
      <w:r w:rsidRPr="00702099">
        <w:rPr>
          <w:smallCaps/>
        </w:rPr>
        <w:t xml:space="preserve">Cusson </w:t>
      </w:r>
      <w:r w:rsidRPr="0064531A">
        <w:rPr>
          <w:color w:val="000000"/>
          <w:lang w:eastAsia="fr-FR" w:bidi="fr-FR"/>
        </w:rPr>
        <w:t>(1983) qual</w:t>
      </w:r>
      <w:r w:rsidRPr="0064531A">
        <w:rPr>
          <w:color w:val="000000"/>
          <w:lang w:eastAsia="fr-FR" w:bidi="fr-FR"/>
        </w:rPr>
        <w:t>i</w:t>
      </w:r>
      <w:r w:rsidRPr="0064531A">
        <w:rPr>
          <w:color w:val="000000"/>
          <w:lang w:eastAsia="fr-FR" w:bidi="fr-FR"/>
        </w:rPr>
        <w:t>fie de positive, ne peut à peu près pas rejoindre les adolescents qui se sont vraiment commis dans la d</w:t>
      </w:r>
      <w:r w:rsidRPr="0064531A">
        <w:rPr>
          <w:color w:val="000000"/>
          <w:lang w:eastAsia="fr-FR" w:bidi="fr-FR"/>
        </w:rPr>
        <w:t>é</w:t>
      </w:r>
      <w:r w:rsidRPr="0064531A">
        <w:rPr>
          <w:color w:val="000000"/>
          <w:lang w:eastAsia="fr-FR" w:bidi="fr-FR"/>
        </w:rPr>
        <w:t>linquance ; nos résultats confirment qu’il est assez illusoire d’espérer, chez des sujets dont le degré de criminalisme est élevé (en l'occurre</w:t>
      </w:r>
      <w:r w:rsidRPr="0064531A">
        <w:rPr>
          <w:color w:val="000000"/>
          <w:lang w:eastAsia="fr-FR" w:bidi="fr-FR"/>
        </w:rPr>
        <w:t>n</w:t>
      </w:r>
      <w:r w:rsidRPr="0064531A">
        <w:rPr>
          <w:color w:val="000000"/>
          <w:lang w:eastAsia="fr-FR" w:bidi="fr-FR"/>
        </w:rPr>
        <w:t>ce nos adolescents jud</w:t>
      </w:r>
      <w:r w:rsidRPr="0064531A">
        <w:rPr>
          <w:color w:val="000000"/>
          <w:lang w:eastAsia="fr-FR" w:bidi="fr-FR"/>
        </w:rPr>
        <w:t>i</w:t>
      </w:r>
      <w:r w:rsidRPr="0064531A">
        <w:rPr>
          <w:color w:val="000000"/>
          <w:lang w:eastAsia="fr-FR" w:bidi="fr-FR"/>
        </w:rPr>
        <w:t>ciarisés) et dont les déficits psychologiques sont très prononcés, une réaction f</w:t>
      </w:r>
      <w:r w:rsidRPr="0064531A">
        <w:rPr>
          <w:color w:val="000000"/>
          <w:lang w:eastAsia="fr-FR" w:bidi="fr-FR"/>
        </w:rPr>
        <w:t>a</w:t>
      </w:r>
      <w:r w:rsidRPr="0064531A">
        <w:rPr>
          <w:color w:val="000000"/>
          <w:lang w:eastAsia="fr-FR" w:bidi="fr-FR"/>
        </w:rPr>
        <w:t xml:space="preserve">vorable à de telles incitations. Dans le second cas, si l’on se fie aux travaux cités par </w:t>
      </w:r>
      <w:r w:rsidRPr="00702099">
        <w:rPr>
          <w:smallCaps/>
        </w:rPr>
        <w:t xml:space="preserve">Cusson </w:t>
      </w:r>
      <w:r w:rsidRPr="0064531A">
        <w:rPr>
          <w:color w:val="000000"/>
          <w:lang w:eastAsia="fr-FR" w:bidi="fr-FR"/>
        </w:rPr>
        <w:t xml:space="preserve">(1983) et </w:t>
      </w:r>
      <w:r w:rsidRPr="00702099">
        <w:rPr>
          <w:smallCaps/>
        </w:rPr>
        <w:t xml:space="preserve">Finckenauer </w:t>
      </w:r>
      <w:r w:rsidRPr="0064531A">
        <w:rPr>
          <w:color w:val="000000"/>
          <w:lang w:eastAsia="fr-FR" w:bidi="fr-FR"/>
        </w:rPr>
        <w:t>(1982), il appert que la di</w:t>
      </w:r>
      <w:r w:rsidRPr="0064531A">
        <w:rPr>
          <w:color w:val="000000"/>
          <w:lang w:eastAsia="fr-FR" w:bidi="fr-FR"/>
        </w:rPr>
        <w:t>s</w:t>
      </w:r>
      <w:r w:rsidRPr="0064531A">
        <w:rPr>
          <w:color w:val="000000"/>
          <w:lang w:eastAsia="fr-FR" w:bidi="fr-FR"/>
        </w:rPr>
        <w:t>suasion par la peur, dans ses aspects soit généraux — lorsqu’elle table sur la certitude de la sanction et la sévérité de la peine — soit spécif</w:t>
      </w:r>
      <w:r w:rsidRPr="0064531A">
        <w:rPr>
          <w:color w:val="000000"/>
          <w:lang w:eastAsia="fr-FR" w:bidi="fr-FR"/>
        </w:rPr>
        <w:t>i</w:t>
      </w:r>
      <w:r w:rsidRPr="0064531A">
        <w:rPr>
          <w:color w:val="000000"/>
          <w:lang w:eastAsia="fr-FR" w:bidi="fr-FR"/>
        </w:rPr>
        <w:t>ques — compte tenu de ce que craint un sujet donné —, n’exerce qu’une influence mome</w:t>
      </w:r>
      <w:r w:rsidRPr="0064531A">
        <w:rPr>
          <w:color w:val="000000"/>
          <w:lang w:eastAsia="fr-FR" w:bidi="fr-FR"/>
        </w:rPr>
        <w:t>n</w:t>
      </w:r>
      <w:r w:rsidRPr="0064531A">
        <w:rPr>
          <w:color w:val="000000"/>
          <w:lang w:eastAsia="fr-FR" w:bidi="fr-FR"/>
        </w:rPr>
        <w:t>tanée sur les délinquants ; dans notre échantillon, il est ressorti clair</w:t>
      </w:r>
      <w:r w:rsidRPr="0064531A">
        <w:rPr>
          <w:color w:val="000000"/>
          <w:lang w:eastAsia="fr-FR" w:bidi="fr-FR"/>
        </w:rPr>
        <w:t>e</w:t>
      </w:r>
      <w:r w:rsidRPr="0064531A">
        <w:rPr>
          <w:color w:val="000000"/>
          <w:lang w:eastAsia="fr-FR" w:bidi="fr-FR"/>
        </w:rPr>
        <w:t>ment que les délinquants persistants, soit graves soit intermédiaires, s’immunisent précocement contre le po</w:t>
      </w:r>
      <w:r w:rsidRPr="0064531A">
        <w:rPr>
          <w:color w:val="000000"/>
          <w:lang w:eastAsia="fr-FR" w:bidi="fr-FR"/>
        </w:rPr>
        <w:t>u</w:t>
      </w:r>
      <w:r w:rsidRPr="0064531A">
        <w:rPr>
          <w:color w:val="000000"/>
          <w:lang w:eastAsia="fr-FR" w:bidi="fr-FR"/>
        </w:rPr>
        <w:t>voir intimidant des sanctions, alors que les délinquants explosifs app</w:t>
      </w:r>
      <w:r w:rsidRPr="0064531A">
        <w:rPr>
          <w:color w:val="000000"/>
          <w:lang w:eastAsia="fr-FR" w:bidi="fr-FR"/>
        </w:rPr>
        <w:t>a</w:t>
      </w:r>
      <w:r w:rsidRPr="0064531A">
        <w:rPr>
          <w:color w:val="000000"/>
          <w:lang w:eastAsia="fr-FR" w:bidi="fr-FR"/>
        </w:rPr>
        <w:t>raissent trop fourvoyés dans leur dynamique conflictuelle pour vra</w:t>
      </w:r>
      <w:r w:rsidRPr="0064531A">
        <w:rPr>
          <w:color w:val="000000"/>
          <w:lang w:eastAsia="fr-FR" w:bidi="fr-FR"/>
        </w:rPr>
        <w:t>i</w:t>
      </w:r>
      <w:r w:rsidRPr="0064531A">
        <w:rPr>
          <w:color w:val="000000"/>
          <w:lang w:eastAsia="fr-FR" w:bidi="fr-FR"/>
        </w:rPr>
        <w:t>ment pouvoir en tenir compte efficacement.</w:t>
      </w:r>
    </w:p>
    <w:p w:rsidR="00711472" w:rsidRPr="0064531A" w:rsidRDefault="00711472" w:rsidP="00711472">
      <w:pPr>
        <w:spacing w:before="120" w:after="120"/>
        <w:jc w:val="both"/>
      </w:pPr>
      <w:r w:rsidRPr="0064531A">
        <w:rPr>
          <w:color w:val="000000"/>
          <w:lang w:eastAsia="fr-FR" w:bidi="fr-FR"/>
        </w:rPr>
        <w:t>Quant à la deuxième approche, la neutralisation, c’est assurément celle que les sociétés occidentales ont le plus pratiquée au cours des deux derniers siècles, avant tout sous forme d’emprisonnement mais aussi, à une période plus récente, sous forme de surveillance en milieu ouvert. En ce qui a trait à son efficacité globale, les taux de récidive, mis à jour dans de nombreuses recherches, sont élevés et parlent par eux-mêmes. Dans le cas des délinquants que nous avons suivis, ces taux sont respectivement de 85% pour les adolescents placés en ce</w:t>
      </w:r>
      <w:r w:rsidRPr="0064531A">
        <w:rPr>
          <w:color w:val="000000"/>
          <w:lang w:eastAsia="fr-FR" w:bidi="fr-FR"/>
        </w:rPr>
        <w:t>n</w:t>
      </w:r>
      <w:r w:rsidRPr="0064531A">
        <w:rPr>
          <w:color w:val="000000"/>
          <w:lang w:eastAsia="fr-FR" w:bidi="fr-FR"/>
        </w:rPr>
        <w:t>tre d’accueil et de 60% pour ceux qui ont été laissés en liberté su</w:t>
      </w:r>
      <w:r w:rsidRPr="0064531A">
        <w:rPr>
          <w:color w:val="000000"/>
          <w:lang w:eastAsia="fr-FR" w:bidi="fr-FR"/>
        </w:rPr>
        <w:t>r</w:t>
      </w:r>
      <w:r w:rsidRPr="0064531A">
        <w:rPr>
          <w:color w:val="000000"/>
          <w:lang w:eastAsia="fr-FR" w:bidi="fr-FR"/>
        </w:rPr>
        <w:t xml:space="preserve">veillée, la différence entre les deux taux s’expliquant bien sûr par le fait que la dernière mesure avait été appliquée à des cas moins sérieux </w:t>
      </w:r>
      <w:r w:rsidRPr="00702099">
        <w:rPr>
          <w:smallCaps/>
        </w:rPr>
        <w:t>(L</w:t>
      </w:r>
      <w:r w:rsidRPr="00702099">
        <w:rPr>
          <w:smallCaps/>
        </w:rPr>
        <w:t>e</w:t>
      </w:r>
      <w:r w:rsidRPr="00702099">
        <w:rPr>
          <w:smallCaps/>
        </w:rPr>
        <w:t>Blanc, 1</w:t>
      </w:r>
      <w:r w:rsidRPr="0064531A">
        <w:rPr>
          <w:color w:val="000000"/>
          <w:lang w:eastAsia="fr-FR" w:bidi="fr-FR"/>
        </w:rPr>
        <w:t>985e). Il appert finalement que la neutralisation fait preuve d’une e</w:t>
      </w:r>
      <w:r w:rsidRPr="0064531A">
        <w:rPr>
          <w:color w:val="000000"/>
          <w:lang w:eastAsia="fr-FR" w:bidi="fr-FR"/>
        </w:rPr>
        <w:t>f</w:t>
      </w:r>
      <w:r w:rsidRPr="0064531A">
        <w:rPr>
          <w:color w:val="000000"/>
          <w:lang w:eastAsia="fr-FR" w:bidi="fr-FR"/>
        </w:rPr>
        <w:t>ficacité réelle mais limitée, elle aussi, à la période au cours de laquelle le sujet est assujetti à la mesure ... En outre, les r</w:t>
      </w:r>
      <w:r w:rsidRPr="0064531A">
        <w:rPr>
          <w:color w:val="000000"/>
          <w:lang w:eastAsia="fr-FR" w:bidi="fr-FR"/>
        </w:rPr>
        <w:t>é</w:t>
      </w:r>
      <w:r w:rsidRPr="0064531A">
        <w:rPr>
          <w:color w:val="000000"/>
          <w:lang w:eastAsia="fr-FR" w:bidi="fr-FR"/>
        </w:rPr>
        <w:t>sultats de recherche convergent sur un point capital : plus la déli</w:t>
      </w:r>
      <w:r w:rsidRPr="0064531A">
        <w:rPr>
          <w:color w:val="000000"/>
          <w:lang w:eastAsia="fr-FR" w:bidi="fr-FR"/>
        </w:rPr>
        <w:t>n</w:t>
      </w:r>
      <w:r w:rsidRPr="0064531A">
        <w:rPr>
          <w:color w:val="000000"/>
          <w:lang w:eastAsia="fr-FR" w:bidi="fr-FR"/>
        </w:rPr>
        <w:t>quance est structurée, moins la neutralisation a d’effets. Il s’agit donc à nouveau d’une str</w:t>
      </w:r>
      <w:r w:rsidRPr="0064531A">
        <w:rPr>
          <w:color w:val="000000"/>
          <w:lang w:eastAsia="fr-FR" w:bidi="fr-FR"/>
        </w:rPr>
        <w:t>a</w:t>
      </w:r>
      <w:r w:rsidRPr="0064531A">
        <w:rPr>
          <w:color w:val="000000"/>
          <w:lang w:eastAsia="fr-FR" w:bidi="fr-FR"/>
        </w:rPr>
        <w:t>tégie dont la puissance effective est assez faible puisque, d’une part, son impact sur les sujets ne semble pas se traduire par des chang</w:t>
      </w:r>
      <w:r w:rsidRPr="0064531A">
        <w:rPr>
          <w:color w:val="000000"/>
          <w:lang w:eastAsia="fr-FR" w:bidi="fr-FR"/>
        </w:rPr>
        <w:t>e</w:t>
      </w:r>
      <w:r w:rsidRPr="0064531A">
        <w:rPr>
          <w:color w:val="000000"/>
          <w:lang w:eastAsia="fr-FR" w:bidi="fr-FR"/>
        </w:rPr>
        <w:t>ments durables dans leur mode de fonctionnement et n’équivaut, somme toute, qu’à un désamorçage provisoire de la cap</w:t>
      </w:r>
      <w:r w:rsidRPr="0064531A">
        <w:rPr>
          <w:color w:val="000000"/>
          <w:lang w:eastAsia="fr-FR" w:bidi="fr-FR"/>
        </w:rPr>
        <w:t>a</w:t>
      </w:r>
      <w:r w:rsidRPr="0064531A">
        <w:rPr>
          <w:color w:val="000000"/>
          <w:lang w:eastAsia="fr-FR" w:bidi="fr-FR"/>
        </w:rPr>
        <w:t>cité de passage à l’acte, et que, d’autre part, les seuls sujets qui parai</w:t>
      </w:r>
      <w:r w:rsidRPr="0064531A">
        <w:rPr>
          <w:color w:val="000000"/>
          <w:lang w:eastAsia="fr-FR" w:bidi="fr-FR"/>
        </w:rPr>
        <w:t>s</w:t>
      </w:r>
      <w:r w:rsidRPr="0064531A">
        <w:rPr>
          <w:color w:val="000000"/>
          <w:lang w:eastAsia="fr-FR" w:bidi="fr-FR"/>
        </w:rPr>
        <w:t>sent capables d’en bénéficier sont précisément ceux dont l'orientation antisociale est la moins fortement enracinée.</w:t>
      </w:r>
    </w:p>
    <w:p w:rsidR="00711472" w:rsidRPr="0064531A" w:rsidRDefault="00711472" w:rsidP="00711472">
      <w:pPr>
        <w:spacing w:before="120" w:after="120"/>
        <w:jc w:val="both"/>
      </w:pPr>
      <w:r w:rsidRPr="0064531A">
        <w:rPr>
          <w:color w:val="000000"/>
          <w:lang w:eastAsia="fr-FR" w:bidi="fr-FR"/>
        </w:rPr>
        <w:t>Finalement, l’approche du traitement, inspirée des développements survenus depuis le début du vingtième siècle dans les disciplines cl</w:t>
      </w:r>
      <w:r w:rsidRPr="0064531A">
        <w:rPr>
          <w:color w:val="000000"/>
          <w:lang w:eastAsia="fr-FR" w:bidi="fr-FR"/>
        </w:rPr>
        <w:t>i</w:t>
      </w:r>
      <w:r w:rsidRPr="0064531A">
        <w:rPr>
          <w:color w:val="000000"/>
          <w:lang w:eastAsia="fr-FR" w:bidi="fr-FR"/>
        </w:rPr>
        <w:t>niques, s’est révélée elle aussi fort décevante dans le cas des adole</w:t>
      </w:r>
      <w:r w:rsidRPr="0064531A">
        <w:rPr>
          <w:color w:val="000000"/>
          <w:lang w:eastAsia="fr-FR" w:bidi="fr-FR"/>
        </w:rPr>
        <w:t>s</w:t>
      </w:r>
      <w:r w:rsidRPr="0064531A">
        <w:rPr>
          <w:color w:val="000000"/>
          <w:lang w:eastAsia="fr-FR" w:bidi="fr-FR"/>
        </w:rPr>
        <w:t>cents engagés dans la délinquance grave. Les auteurs cités plus haut le soulignent à peu près unanimement,</w:t>
      </w:r>
      <w:r>
        <w:t xml:space="preserve"> </w:t>
      </w:r>
      <w:r w:rsidRPr="0064531A">
        <w:rPr>
          <w:color w:val="000000"/>
          <w:lang w:eastAsia="fr-FR" w:bidi="fr-FR"/>
        </w:rPr>
        <w:t xml:space="preserve">[329] en particulier </w:t>
      </w:r>
      <w:r w:rsidRPr="0064531A">
        <w:t>Feldman, C</w:t>
      </w:r>
      <w:r w:rsidRPr="0064531A">
        <w:t>a</w:t>
      </w:r>
      <w:r w:rsidRPr="0064531A">
        <w:t xml:space="preserve">plinger </w:t>
      </w:r>
      <w:r w:rsidRPr="0064531A">
        <w:rPr>
          <w:color w:val="000000"/>
          <w:lang w:eastAsia="fr-FR" w:bidi="fr-FR"/>
        </w:rPr>
        <w:t xml:space="preserve">et </w:t>
      </w:r>
      <w:r w:rsidRPr="0064531A">
        <w:t xml:space="preserve">Wodarshi </w:t>
      </w:r>
      <w:r w:rsidRPr="0064531A">
        <w:rPr>
          <w:color w:val="000000"/>
          <w:lang w:eastAsia="fr-FR" w:bidi="fr-FR"/>
        </w:rPr>
        <w:t>(1983) qui, après avoir fait état des travaux sur la question, en arrivent à la conclusion qu’à quelques exceptions près les résultats des progra</w:t>
      </w:r>
      <w:r w:rsidRPr="0064531A">
        <w:rPr>
          <w:color w:val="000000"/>
          <w:lang w:eastAsia="fr-FR" w:bidi="fr-FR"/>
        </w:rPr>
        <w:t>m</w:t>
      </w:r>
      <w:r w:rsidRPr="0064531A">
        <w:rPr>
          <w:color w:val="000000"/>
          <w:lang w:eastAsia="fr-FR" w:bidi="fr-FR"/>
        </w:rPr>
        <w:t>mes de traitement sont à proprement parler « démoralisants » (« ...</w:t>
      </w:r>
      <w:r w:rsidRPr="0064531A">
        <w:rPr>
          <w:i/>
          <w:color w:val="000000"/>
          <w:lang w:eastAsia="fr-FR" w:bidi="fr-FR"/>
        </w:rPr>
        <w:t xml:space="preserve"> </w:t>
      </w:r>
      <w:r w:rsidRPr="0064531A">
        <w:rPr>
          <w:i/>
        </w:rPr>
        <w:t>the results h</w:t>
      </w:r>
      <w:r>
        <w:rPr>
          <w:i/>
        </w:rPr>
        <w:t>a</w:t>
      </w:r>
      <w:r w:rsidRPr="0064531A">
        <w:rPr>
          <w:i/>
        </w:rPr>
        <w:t>ve been very disheartening</w:t>
      </w:r>
      <w:r w:rsidRPr="0064531A">
        <w:rPr>
          <w:i/>
          <w:color w:val="000000"/>
          <w:lang w:eastAsia="fr-FR" w:bidi="fr-FR"/>
        </w:rPr>
        <w:t> </w:t>
      </w:r>
      <w:r w:rsidRPr="0064531A">
        <w:rPr>
          <w:color w:val="000000"/>
          <w:lang w:eastAsia="fr-FR" w:bidi="fr-FR"/>
        </w:rPr>
        <w:t>»</w:t>
      </w:r>
      <w:r w:rsidRPr="0064531A">
        <w:rPr>
          <w:rStyle w:val="Corpsdutexte2AppleGothicEspacement0pt"/>
          <w:rFonts w:ascii="Times New Roman" w:hAnsi="Times New Roman"/>
        </w:rPr>
        <w:t xml:space="preserve">, p. </w:t>
      </w:r>
      <w:r w:rsidRPr="0064531A">
        <w:rPr>
          <w:color w:val="000000"/>
          <w:lang w:eastAsia="fr-FR" w:bidi="fr-FR"/>
        </w:rPr>
        <w:t>26), autant en ce qui conce</w:t>
      </w:r>
      <w:r w:rsidRPr="0064531A">
        <w:rPr>
          <w:color w:val="000000"/>
          <w:lang w:eastAsia="fr-FR" w:bidi="fr-FR"/>
        </w:rPr>
        <w:t>r</w:t>
      </w:r>
      <w:r w:rsidRPr="0064531A">
        <w:rPr>
          <w:color w:val="000000"/>
          <w:lang w:eastAsia="fr-FR" w:bidi="fr-FR"/>
        </w:rPr>
        <w:t>ne le traitement dans les centres fermés ou semi-fermés que le trait</w:t>
      </w:r>
      <w:r w:rsidRPr="0064531A">
        <w:rPr>
          <w:color w:val="000000"/>
          <w:lang w:eastAsia="fr-FR" w:bidi="fr-FR"/>
        </w:rPr>
        <w:t>e</w:t>
      </w:r>
      <w:r w:rsidRPr="0064531A">
        <w:rPr>
          <w:color w:val="000000"/>
          <w:lang w:eastAsia="fr-FR" w:bidi="fr-FR"/>
        </w:rPr>
        <w:t>ment dans la communauté. Selon ces auteurs, les principales ca</w:t>
      </w:r>
      <w:r w:rsidRPr="0064531A">
        <w:rPr>
          <w:color w:val="000000"/>
          <w:lang w:eastAsia="fr-FR" w:bidi="fr-FR"/>
        </w:rPr>
        <w:t>u</w:t>
      </w:r>
      <w:r w:rsidRPr="0064531A">
        <w:rPr>
          <w:color w:val="000000"/>
          <w:lang w:eastAsia="fr-FR" w:bidi="fr-FR"/>
        </w:rPr>
        <w:t>ses de l’inefficacité sont, dans le cas des centres, toute une gamme de pr</w:t>
      </w:r>
      <w:r w:rsidRPr="0064531A">
        <w:rPr>
          <w:color w:val="000000"/>
          <w:lang w:eastAsia="fr-FR" w:bidi="fr-FR"/>
        </w:rPr>
        <w:t>o</w:t>
      </w:r>
      <w:r w:rsidRPr="0064531A">
        <w:rPr>
          <w:color w:val="000000"/>
          <w:lang w:eastAsia="fr-FR" w:bidi="fr-FR"/>
        </w:rPr>
        <w:t>blèmes en quelque sorte « structuraux », tels la priorité donnée aux exigences de l'organisation elle-même, l’importance accordée aux structures et aux processus de contrôle, l’émergence de groupes d’appartenance informelle, l’alourdissement de la clientèle (les cas difficiles devant être gardés plus longtemps), l’étiquetage négatif ainsi que la faible « transférabilité » à la vie soci</w:t>
      </w:r>
      <w:r w:rsidRPr="0064531A">
        <w:rPr>
          <w:color w:val="000000"/>
          <w:lang w:eastAsia="fr-FR" w:bidi="fr-FR"/>
        </w:rPr>
        <w:t>a</w:t>
      </w:r>
      <w:r w:rsidRPr="0064531A">
        <w:rPr>
          <w:color w:val="000000"/>
          <w:lang w:eastAsia="fr-FR" w:bidi="fr-FR"/>
        </w:rPr>
        <w:t>le des acquis faits en inst</w:t>
      </w:r>
      <w:r w:rsidRPr="0064531A">
        <w:rPr>
          <w:color w:val="000000"/>
          <w:lang w:eastAsia="fr-FR" w:bidi="fr-FR"/>
        </w:rPr>
        <w:t>i</w:t>
      </w:r>
      <w:r w:rsidRPr="0064531A">
        <w:rPr>
          <w:color w:val="000000"/>
          <w:lang w:eastAsia="fr-FR" w:bidi="fr-FR"/>
        </w:rPr>
        <w:t>tution. Dans le cas du traitement dans la communauté, ils notent le manque constant de ressources pour enc</w:t>
      </w:r>
      <w:r w:rsidRPr="0064531A">
        <w:rPr>
          <w:color w:val="000000"/>
          <w:lang w:eastAsia="fr-FR" w:bidi="fr-FR"/>
        </w:rPr>
        <w:t>a</w:t>
      </w:r>
      <w:r w:rsidRPr="0064531A">
        <w:rPr>
          <w:color w:val="000000"/>
          <w:lang w:eastAsia="fr-FR" w:bidi="fr-FR"/>
        </w:rPr>
        <w:t>drer les jeunes, le biais sy</w:t>
      </w:r>
      <w:r w:rsidRPr="0064531A">
        <w:rPr>
          <w:color w:val="000000"/>
          <w:lang w:eastAsia="fr-FR" w:bidi="fr-FR"/>
        </w:rPr>
        <w:t>s</w:t>
      </w:r>
      <w:r w:rsidRPr="0064531A">
        <w:rPr>
          <w:color w:val="000000"/>
          <w:lang w:eastAsia="fr-FR" w:bidi="fr-FR"/>
        </w:rPr>
        <w:t>tématique qui joue contre les délinquants à hauts risques, le manque de suivi auprès des sujets avec, comme conséquence, le fort pource</w:t>
      </w:r>
      <w:r w:rsidRPr="0064531A">
        <w:rPr>
          <w:color w:val="000000"/>
          <w:lang w:eastAsia="fr-FR" w:bidi="fr-FR"/>
        </w:rPr>
        <w:t>n</w:t>
      </w:r>
      <w:r w:rsidRPr="0064531A">
        <w:rPr>
          <w:color w:val="000000"/>
          <w:lang w:eastAsia="fr-FR" w:bidi="fr-FR"/>
        </w:rPr>
        <w:t>tage de jeunes qu’on perd de vue, l’insuffisance de la pression exercée sur les délinquants, surtout les plus actifs, ainsi que la faiblesse con</w:t>
      </w:r>
      <w:r w:rsidRPr="0064531A">
        <w:rPr>
          <w:color w:val="000000"/>
          <w:lang w:eastAsia="fr-FR" w:bidi="fr-FR"/>
        </w:rPr>
        <w:t>s</w:t>
      </w:r>
      <w:r w:rsidRPr="0064531A">
        <w:rPr>
          <w:color w:val="000000"/>
          <w:lang w:eastAsia="fr-FR" w:bidi="fr-FR"/>
        </w:rPr>
        <w:t>tante des liaisons opérationnelles entre le programme lui-même et le milieu social...</w:t>
      </w:r>
    </w:p>
    <w:p w:rsidR="00711472" w:rsidRDefault="00711472" w:rsidP="00711472">
      <w:pPr>
        <w:spacing w:before="120" w:after="120"/>
        <w:jc w:val="both"/>
        <w:rPr>
          <w:color w:val="000000"/>
          <w:lang w:eastAsia="fr-FR" w:bidi="fr-FR"/>
        </w:rPr>
      </w:pPr>
      <w:r w:rsidRPr="0064531A">
        <w:rPr>
          <w:color w:val="000000"/>
          <w:lang w:eastAsia="fr-FR" w:bidi="fr-FR"/>
        </w:rPr>
        <w:t>Malgré ce bilan plutôt sombre, l’approche du traitement ne doit pas être écartée, pour la simple et bonne raison qu’on ne peut se permettre de laisser à eux-mêmes tous ces jeunes qui, à partir du moment où ils se sont enferrés dans la délinquance grave, risquent de gâcher irrém</w:t>
      </w:r>
      <w:r w:rsidRPr="0064531A">
        <w:rPr>
          <w:color w:val="000000"/>
          <w:lang w:eastAsia="fr-FR" w:bidi="fr-FR"/>
        </w:rPr>
        <w:t>é</w:t>
      </w:r>
      <w:r w:rsidRPr="0064531A">
        <w:rPr>
          <w:color w:val="000000"/>
          <w:lang w:eastAsia="fr-FR" w:bidi="fr-FR"/>
        </w:rPr>
        <w:t xml:space="preserve">diablement leur existence ; ils ont besoin d’être aidés. Le seul vrai problème est de découvrir comment on peut le faire avec efficacité. Des pistes particulièrement intéressantes sont déjà ouvertes. Ainsi, en ce qui concerne l’effet du traitement en centre d’accueil, l’étude de </w:t>
      </w:r>
      <w:r w:rsidRPr="00702099">
        <w:rPr>
          <w:smallCaps/>
        </w:rPr>
        <w:t xml:space="preserve">Leblanc </w:t>
      </w:r>
      <w:r w:rsidRPr="0064531A">
        <w:rPr>
          <w:color w:val="000000"/>
          <w:lang w:eastAsia="fr-FR" w:bidi="fr-FR"/>
        </w:rPr>
        <w:t>(1983b) sur Boscoville a pu montrer qu'en matière de réc</w:t>
      </w:r>
      <w:r w:rsidRPr="0064531A">
        <w:rPr>
          <w:color w:val="000000"/>
          <w:lang w:eastAsia="fr-FR" w:bidi="fr-FR"/>
        </w:rPr>
        <w:t>i</w:t>
      </w:r>
      <w:r w:rsidRPr="0064531A">
        <w:rPr>
          <w:color w:val="000000"/>
          <w:lang w:eastAsia="fr-FR" w:bidi="fr-FR"/>
        </w:rPr>
        <w:t>dive adulte, un écart de 20% se creusait entre deux groupes dont l’engagement dans la délinquance avait été de gravité équivalente : le premier (dont 63% se sont adonnés à la criminalité à l’âge adulte) avait bénéficié du programme de rééducation de l’institution, le s</w:t>
      </w:r>
      <w:r w:rsidRPr="0064531A">
        <w:rPr>
          <w:color w:val="000000"/>
          <w:lang w:eastAsia="fr-FR" w:bidi="fr-FR"/>
        </w:rPr>
        <w:t>e</w:t>
      </w:r>
      <w:r w:rsidRPr="0064531A">
        <w:rPr>
          <w:color w:val="000000"/>
          <w:lang w:eastAsia="fr-FR" w:bidi="fr-FR"/>
        </w:rPr>
        <w:t>cond (dont 83% ont poursuivi dans cette voie à l'âge adulte) avait r</w:t>
      </w:r>
      <w:r w:rsidRPr="0064531A">
        <w:rPr>
          <w:color w:val="000000"/>
          <w:lang w:eastAsia="fr-FR" w:bidi="fr-FR"/>
        </w:rPr>
        <w:t>e</w:t>
      </w:r>
      <w:r w:rsidRPr="0064531A">
        <w:rPr>
          <w:color w:val="000000"/>
          <w:lang w:eastAsia="fr-FR" w:bidi="fr-FR"/>
        </w:rPr>
        <w:t>fusé de participer à ce programme. Bien que cet écart puisse paraître restreint à première vue, il révèle qu’une proportion non négligeable de jeunes délinquants, après s’être lourdement comprom</w:t>
      </w:r>
      <w:r>
        <w:rPr>
          <w:color w:val="000000"/>
          <w:lang w:eastAsia="fr-FR" w:bidi="fr-FR"/>
        </w:rPr>
        <w:t>is dans l’anti-</w:t>
      </w:r>
      <w:r w:rsidRPr="0064531A">
        <w:rPr>
          <w:color w:val="000000"/>
          <w:lang w:eastAsia="fr-FR" w:bidi="fr-FR"/>
        </w:rPr>
        <w:t xml:space="preserve">socialité, ont réussi à se resocialiser ; il s'agit là d’un gain majeur qu’on doit préserver et amplifier... De même, dans le cas du traitement en milieu ouvert, l’étude de </w:t>
      </w:r>
      <w:r w:rsidRPr="00702099">
        <w:rPr>
          <w:smallCaps/>
        </w:rPr>
        <w:t xml:space="preserve">Feldman </w:t>
      </w:r>
      <w:r w:rsidRPr="00702099">
        <w:rPr>
          <w:color w:val="000000"/>
          <w:lang w:eastAsia="fr-FR" w:bidi="fr-FR"/>
        </w:rPr>
        <w:t>étal.</w:t>
      </w:r>
      <w:r w:rsidRPr="0064531A">
        <w:rPr>
          <w:color w:val="000000"/>
          <w:lang w:eastAsia="fr-FR" w:bidi="fr-FR"/>
        </w:rPr>
        <w:t xml:space="preserve"> (1983) à Saint Louis a d</w:t>
      </w:r>
      <w:r w:rsidRPr="0064531A">
        <w:rPr>
          <w:color w:val="000000"/>
          <w:lang w:eastAsia="fr-FR" w:bidi="fr-FR"/>
        </w:rPr>
        <w:t>é</w:t>
      </w:r>
      <w:r w:rsidRPr="0064531A">
        <w:rPr>
          <w:color w:val="000000"/>
          <w:lang w:eastAsia="fr-FR" w:bidi="fr-FR"/>
        </w:rPr>
        <w:t>montré que, dans le cadre de « camps de jour », en intégrant des d</w:t>
      </w:r>
      <w:r w:rsidRPr="0064531A">
        <w:rPr>
          <w:color w:val="000000"/>
          <w:lang w:eastAsia="fr-FR" w:bidi="fr-FR"/>
        </w:rPr>
        <w:t>é</w:t>
      </w:r>
      <w:r w:rsidRPr="0064531A">
        <w:rPr>
          <w:color w:val="000000"/>
          <w:lang w:eastAsia="fr-FR" w:bidi="fr-FR"/>
        </w:rPr>
        <w:t>linquants à l'intérieur de groupes assez considérables de pairs soit a</w:t>
      </w:r>
      <w:r w:rsidRPr="0064531A">
        <w:rPr>
          <w:color w:val="000000"/>
          <w:lang w:eastAsia="fr-FR" w:bidi="fr-FR"/>
        </w:rPr>
        <w:t>n</w:t>
      </w:r>
      <w:r w:rsidRPr="0064531A">
        <w:rPr>
          <w:color w:val="000000"/>
          <w:lang w:eastAsia="fr-FR" w:bidi="fr-FR"/>
        </w:rPr>
        <w:t>tis</w:t>
      </w:r>
      <w:r w:rsidRPr="0064531A">
        <w:rPr>
          <w:color w:val="000000"/>
          <w:lang w:eastAsia="fr-FR" w:bidi="fr-FR"/>
        </w:rPr>
        <w:t>o</w:t>
      </w:r>
      <w:r w:rsidRPr="0064531A">
        <w:rPr>
          <w:color w:val="000000"/>
          <w:lang w:eastAsia="fr-FR" w:bidi="fr-FR"/>
        </w:rPr>
        <w:t>ciaux soit prosociaux, on avait réussi, lorsque les délinquants étaient « encerclés » par des garçons conformistes, à réduire d'au moins la moitié la délinquance de plus de 90% d'entre eux. Le résultat obtenu est donc particulièrement intéressant ; il s’agit maintenant d’en tirer parti...</w:t>
      </w:r>
    </w:p>
    <w:p w:rsidR="00711472" w:rsidRPr="00832D6D" w:rsidRDefault="00711472" w:rsidP="00711472">
      <w:pPr>
        <w:spacing w:before="120" w:after="120"/>
        <w:jc w:val="both"/>
      </w:pPr>
      <w:r w:rsidRPr="00832D6D">
        <w:t>[330]</w:t>
      </w:r>
    </w:p>
    <w:p w:rsidR="00711472" w:rsidRPr="00832D6D" w:rsidRDefault="00711472" w:rsidP="00711472">
      <w:pPr>
        <w:spacing w:before="120" w:after="120"/>
        <w:jc w:val="both"/>
        <w:rPr>
          <w:color w:val="000000"/>
          <w:lang w:eastAsia="fr-FR" w:bidi="fr-FR"/>
        </w:rPr>
      </w:pPr>
    </w:p>
    <w:p w:rsidR="00711472" w:rsidRPr="0064531A" w:rsidRDefault="00711472" w:rsidP="00711472">
      <w:pPr>
        <w:pStyle w:val="b0"/>
      </w:pPr>
      <w:r w:rsidRPr="0064531A">
        <w:rPr>
          <w:lang w:eastAsia="fr-FR" w:bidi="fr-FR"/>
        </w:rPr>
        <w:t>La stratégie de traitement différentiel</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Liés par l’obligation morale de traiter ces jeunes (traiter incluant rééduquer, resocialiser...), nous ne pourrons y arriver, si nous voulons accroître notre efficacité, autrement qu’en partant des symptomatol</w:t>
      </w:r>
      <w:r w:rsidRPr="0064531A">
        <w:rPr>
          <w:color w:val="000000"/>
          <w:lang w:eastAsia="fr-FR" w:bidi="fr-FR"/>
        </w:rPr>
        <w:t>o</w:t>
      </w:r>
      <w:r w:rsidRPr="0064531A">
        <w:rPr>
          <w:color w:val="000000"/>
          <w:lang w:eastAsia="fr-FR" w:bidi="fr-FR"/>
        </w:rPr>
        <w:t>gies spécifiques, c’est-à-dire en faisant appel à une stratégie différe</w:t>
      </w:r>
      <w:r w:rsidRPr="0064531A">
        <w:rPr>
          <w:color w:val="000000"/>
          <w:lang w:eastAsia="fr-FR" w:bidi="fr-FR"/>
        </w:rPr>
        <w:t>n</w:t>
      </w:r>
      <w:r w:rsidRPr="0064531A">
        <w:rPr>
          <w:color w:val="000000"/>
          <w:lang w:eastAsia="fr-FR" w:bidi="fr-FR"/>
        </w:rPr>
        <w:t>tielle de traitement</w:t>
      </w:r>
      <w:r>
        <w:rPr>
          <w:color w:val="000000"/>
          <w:lang w:eastAsia="fr-FR" w:bidi="fr-FR"/>
        </w:rPr>
        <w:t> </w:t>
      </w:r>
      <w:r w:rsidRPr="0064531A">
        <w:rPr>
          <w:rStyle w:val="Appelnotedebasdep"/>
        </w:rPr>
        <w:footnoteReference w:id="51"/>
      </w:r>
      <w:r w:rsidRPr="0064531A">
        <w:rPr>
          <w:color w:val="000000"/>
          <w:lang w:eastAsia="fr-FR" w:bidi="fr-FR"/>
        </w:rPr>
        <w:t>. À partir des types précis de délinquants que nous avons identifiés, voyons ce qui en est et dégageons les grandes lignes de l’intervention.</w:t>
      </w:r>
    </w:p>
    <w:p w:rsidR="00711472" w:rsidRPr="0064531A" w:rsidRDefault="00711472" w:rsidP="00711472">
      <w:pPr>
        <w:spacing w:before="120" w:after="120"/>
        <w:jc w:val="both"/>
      </w:pPr>
      <w:r w:rsidRPr="0064531A">
        <w:rPr>
          <w:color w:val="000000"/>
          <w:lang w:eastAsia="fr-FR" w:bidi="fr-FR"/>
        </w:rPr>
        <w:t xml:space="preserve">Dans le cas de l'adolescent dont la délinquance est </w:t>
      </w:r>
      <w:r w:rsidRPr="0064531A">
        <w:t>sporadique</w:t>
      </w:r>
      <w:r w:rsidRPr="0064531A">
        <w:rPr>
          <w:color w:val="000000"/>
          <w:lang w:eastAsia="fr-FR" w:bidi="fr-FR"/>
        </w:rPr>
        <w:t xml:space="preserve"> et qui peut être considéré plutôt comme un marginal, nous savons que sa personnalité est marquée par un certain nombre de faiblesses réelles qui le différencient clairement de l'adolescent conformiste : des déf</w:t>
      </w:r>
      <w:r w:rsidRPr="0064531A">
        <w:rPr>
          <w:color w:val="000000"/>
          <w:lang w:eastAsia="fr-FR" w:bidi="fr-FR"/>
        </w:rPr>
        <w:t>i</w:t>
      </w:r>
      <w:r w:rsidRPr="0064531A">
        <w:rPr>
          <w:color w:val="000000"/>
          <w:lang w:eastAsia="fr-FR" w:bidi="fr-FR"/>
        </w:rPr>
        <w:t xml:space="preserve">cits psychologiques tout comme des dérapages de fonctionnement (difficultés scolaires, fréquentation de pairs délinquants, etc.) ont été accumulés mais n’atteignent pas une intensité excessive, de telle sorte que les structures de base n’apparaissent pas trop endommagées et surtout que les fonctions de relation (liens avec autrui, attachement, engagements ...) ne sont pas entravées. C’est pourquoi il est tout à fait logique, et sans inconvénients majeurs pour le groupe social dans la grande majorité des cas, de les garder dans leur milieu naturel. Quant à l'intervention elle-même, elle doit être axée sur la restauration des liens avec la communauté ; </w:t>
      </w:r>
      <w:r w:rsidRPr="00702099">
        <w:rPr>
          <w:smallCaps/>
        </w:rPr>
        <w:t xml:space="preserve">Hawkins </w:t>
      </w:r>
      <w:r w:rsidRPr="00702099">
        <w:rPr>
          <w:color w:val="000000"/>
          <w:lang w:eastAsia="fr-FR" w:bidi="fr-FR"/>
        </w:rPr>
        <w:t>et al.</w:t>
      </w:r>
      <w:r w:rsidRPr="0064531A">
        <w:rPr>
          <w:color w:val="000000"/>
          <w:lang w:eastAsia="fr-FR" w:bidi="fr-FR"/>
        </w:rPr>
        <w:t xml:space="preserve"> (1980) et </w:t>
      </w:r>
      <w:r w:rsidRPr="00702099">
        <w:rPr>
          <w:smallCaps/>
        </w:rPr>
        <w:t xml:space="preserve">Finckenauer </w:t>
      </w:r>
      <w:r w:rsidRPr="0064531A">
        <w:rPr>
          <w:color w:val="000000"/>
          <w:lang w:eastAsia="fr-FR" w:bidi="fr-FR"/>
        </w:rPr>
        <w:t>(1984) donnent des exemples de programmes qui peuvent réduire l’opposition de ces jeunes aux pressions du groupe et qui mettent l’accent sur la réintégration sociale, en favorisant, d’une part, la co</w:t>
      </w:r>
      <w:r w:rsidRPr="0064531A">
        <w:rPr>
          <w:color w:val="000000"/>
          <w:lang w:eastAsia="fr-FR" w:bidi="fr-FR"/>
        </w:rPr>
        <w:t>m</w:t>
      </w:r>
      <w:r w:rsidRPr="0064531A">
        <w:rPr>
          <w:color w:val="000000"/>
          <w:lang w:eastAsia="fr-FR" w:bidi="fr-FR"/>
        </w:rPr>
        <w:t>préhension et l’ouverture de la communauté elle-même (tolérance et acceptation du jeune, possibilités d’engagement social, etc.) et en agissant, d’autre part, sur leurs conditions de vie (réduction de l’influence des pairs inadaptés, facilitation de l’accès aux études et au travail, meilleure supervision des activités...).</w:t>
      </w:r>
    </w:p>
    <w:p w:rsidR="00711472" w:rsidRPr="0064531A" w:rsidRDefault="00711472" w:rsidP="00711472">
      <w:pPr>
        <w:spacing w:before="120" w:after="120"/>
        <w:jc w:val="both"/>
      </w:pPr>
      <w:r w:rsidRPr="0064531A">
        <w:rPr>
          <w:color w:val="000000"/>
          <w:lang w:eastAsia="fr-FR" w:bidi="fr-FR"/>
        </w:rPr>
        <w:t xml:space="preserve">Dans le cas de l'adolescent qui s’adonne à une délinquance </w:t>
      </w:r>
      <w:r w:rsidRPr="0064531A">
        <w:t>persi</w:t>
      </w:r>
      <w:r w:rsidRPr="0064531A">
        <w:t>s</w:t>
      </w:r>
      <w:r w:rsidRPr="0064531A">
        <w:t>tante intermédiaire,</w:t>
      </w:r>
      <w:r w:rsidRPr="0064531A">
        <w:rPr>
          <w:color w:val="000000"/>
          <w:lang w:eastAsia="fr-FR" w:bidi="fr-FR"/>
        </w:rPr>
        <w:t xml:space="preserve"> puisqu’elle se caractérise par la récurrence sans être alourdie par des délits objectivement graves, les failles majeures de la personnalité sont l’immaturité et l’irresponsabilité. Sur un plan très concret d’abord, ces lacunes ressortent dans le rejet de l’école et dans l’adhésion à un système de référence criminel ; plus en profo</w:t>
      </w:r>
      <w:r w:rsidRPr="0064531A">
        <w:rPr>
          <w:color w:val="000000"/>
          <w:lang w:eastAsia="fr-FR" w:bidi="fr-FR"/>
        </w:rPr>
        <w:t>n</w:t>
      </w:r>
      <w:r w:rsidRPr="0064531A">
        <w:rPr>
          <w:color w:val="000000"/>
          <w:lang w:eastAsia="fr-FR" w:bidi="fr-FR"/>
        </w:rPr>
        <w:t>deur ensuite, elles se traduisent par un dangereux désengagement i</w:t>
      </w:r>
      <w:r w:rsidRPr="0064531A">
        <w:rPr>
          <w:color w:val="000000"/>
          <w:lang w:eastAsia="fr-FR" w:bidi="fr-FR"/>
        </w:rPr>
        <w:t>n</w:t>
      </w:r>
      <w:r w:rsidRPr="0064531A">
        <w:rPr>
          <w:color w:val="000000"/>
          <w:lang w:eastAsia="fr-FR" w:bidi="fr-FR"/>
        </w:rPr>
        <w:t>terpersonnel et par la présence d’un mal-être subjectif. Évidemment, compte tenu de la gravité moyenne des délits (allant jusqu'au vol avec effraction) et de la tendance à la récidive, les instances judiciaires do</w:t>
      </w:r>
      <w:r w:rsidRPr="0064531A">
        <w:rPr>
          <w:color w:val="000000"/>
          <w:lang w:eastAsia="fr-FR" w:bidi="fr-FR"/>
        </w:rPr>
        <w:t>i</w:t>
      </w:r>
      <w:r w:rsidRPr="0064531A">
        <w:rPr>
          <w:color w:val="000000"/>
          <w:lang w:eastAsia="fr-FR" w:bidi="fr-FR"/>
        </w:rPr>
        <w:t>vent intervenir, surtout pour contrôler l’agir de façon partielle (en év</w:t>
      </w:r>
      <w:r w:rsidRPr="0064531A">
        <w:rPr>
          <w:color w:val="000000"/>
          <w:lang w:eastAsia="fr-FR" w:bidi="fr-FR"/>
        </w:rPr>
        <w:t>i</w:t>
      </w:r>
      <w:r w:rsidRPr="0064531A">
        <w:rPr>
          <w:color w:val="000000"/>
          <w:lang w:eastAsia="fr-FR" w:bidi="fr-FR"/>
        </w:rPr>
        <w:t xml:space="preserve">tant donc l'internat). Des interventions que </w:t>
      </w:r>
      <w:r w:rsidRPr="0064531A">
        <w:t xml:space="preserve">HAWKINS </w:t>
      </w:r>
      <w:r w:rsidRPr="0064531A">
        <w:rPr>
          <w:i/>
        </w:rPr>
        <w:t>et al.</w:t>
      </w:r>
      <w:r w:rsidRPr="0064531A">
        <w:t xml:space="preserve"> </w:t>
      </w:r>
      <w:r w:rsidRPr="0064531A">
        <w:rPr>
          <w:color w:val="000000"/>
          <w:lang w:eastAsia="fr-FR" w:bidi="fr-FR"/>
        </w:rPr>
        <w:t xml:space="preserve">(1980) et </w:t>
      </w:r>
      <w:r w:rsidRPr="00702099">
        <w:rPr>
          <w:smallCaps/>
        </w:rPr>
        <w:t xml:space="preserve">Finckenauer </w:t>
      </w:r>
      <w:r w:rsidRPr="0064531A">
        <w:rPr>
          <w:color w:val="000000"/>
          <w:lang w:eastAsia="fr-FR" w:bidi="fr-FR"/>
        </w:rPr>
        <w:t>(1984) classent comme de nature sociale sont indiquées ici afin de réduire l’aliénation en regard des institutions et de l'école ou du travail, afin de diminuer l’influence des pairs</w:t>
      </w:r>
      <w:r>
        <w:t xml:space="preserve"> </w:t>
      </w:r>
      <w:r w:rsidRPr="0064531A">
        <w:rPr>
          <w:color w:val="000000"/>
          <w:lang w:eastAsia="fr-FR" w:bidi="fr-FR"/>
        </w:rPr>
        <w:t>[331]</w:t>
      </w:r>
      <w:r>
        <w:rPr>
          <w:color w:val="000000"/>
          <w:lang w:eastAsia="fr-FR" w:bidi="fr-FR"/>
        </w:rPr>
        <w:t xml:space="preserve"> </w:t>
      </w:r>
      <w:r w:rsidRPr="0064531A">
        <w:rPr>
          <w:color w:val="000000"/>
          <w:lang w:eastAsia="fr-FR" w:bidi="fr-FR"/>
        </w:rPr>
        <w:t>délinquants qui est prépondérante, de rendre accessibles les rôles sociaux légit</w:t>
      </w:r>
      <w:r w:rsidRPr="0064531A">
        <w:rPr>
          <w:color w:val="000000"/>
          <w:lang w:eastAsia="fr-FR" w:bidi="fr-FR"/>
        </w:rPr>
        <w:t>i</w:t>
      </w:r>
      <w:r w:rsidRPr="0064531A">
        <w:rPr>
          <w:color w:val="000000"/>
          <w:lang w:eastAsia="fr-FR" w:bidi="fr-FR"/>
        </w:rPr>
        <w:t>mes et de promouvoir, sur le plan de la personnalité, l’estime de soi.</w:t>
      </w:r>
    </w:p>
    <w:p w:rsidR="00711472" w:rsidRPr="0064531A" w:rsidRDefault="00711472" w:rsidP="00711472">
      <w:pPr>
        <w:spacing w:before="120" w:after="120"/>
        <w:jc w:val="both"/>
      </w:pPr>
      <w:r w:rsidRPr="0064531A">
        <w:rPr>
          <w:color w:val="000000"/>
          <w:lang w:eastAsia="fr-FR" w:bidi="fr-FR"/>
        </w:rPr>
        <w:t>Ces deux premiers types de délinquants requièrent des interve</w:t>
      </w:r>
      <w:r w:rsidRPr="0064531A">
        <w:rPr>
          <w:color w:val="000000"/>
          <w:lang w:eastAsia="fr-FR" w:bidi="fr-FR"/>
        </w:rPr>
        <w:t>n</w:t>
      </w:r>
      <w:r w:rsidRPr="0064531A">
        <w:rPr>
          <w:color w:val="000000"/>
          <w:lang w:eastAsia="fr-FR" w:bidi="fr-FR"/>
        </w:rPr>
        <w:t>tions qui, tout en contribuant à diminuer leur irresponsabilité, les amèneront à devenir socialement fonctionnels. Les deux types su</w:t>
      </w:r>
      <w:r w:rsidRPr="0064531A">
        <w:rPr>
          <w:color w:val="000000"/>
          <w:lang w:eastAsia="fr-FR" w:bidi="fr-FR"/>
        </w:rPr>
        <w:t>i</w:t>
      </w:r>
      <w:r w:rsidRPr="0064531A">
        <w:rPr>
          <w:color w:val="000000"/>
          <w:lang w:eastAsia="fr-FR" w:bidi="fr-FR"/>
        </w:rPr>
        <w:t>vants, dont la délinquance est plus profondément intégrée en raison de l’intensité de leurs difficultés psychologiques, exigent des actions qui ont plus de portée, en ce sens qu’elles doivent s'attaquer aux méc</w:t>
      </w:r>
      <w:r w:rsidRPr="0064531A">
        <w:rPr>
          <w:color w:val="000000"/>
          <w:lang w:eastAsia="fr-FR" w:bidi="fr-FR"/>
        </w:rPr>
        <w:t>a</w:t>
      </w:r>
      <w:r w:rsidRPr="0064531A">
        <w:rPr>
          <w:color w:val="000000"/>
          <w:lang w:eastAsia="fr-FR" w:bidi="fr-FR"/>
        </w:rPr>
        <w:t>nismes mêmes qui supportent la dynamique du passage à l’acte ; pour ces sujets, les programmes de restauration des liens sociaux doivent être conjugués à des interventions psychologiques intensives.</w:t>
      </w:r>
    </w:p>
    <w:p w:rsidR="00711472" w:rsidRPr="00702099" w:rsidRDefault="00711472" w:rsidP="00711472">
      <w:pPr>
        <w:spacing w:before="120" w:after="120"/>
        <w:jc w:val="both"/>
        <w:rPr>
          <w:color w:val="000000"/>
          <w:lang w:eastAsia="fr-FR" w:bidi="fr-FR"/>
        </w:rPr>
      </w:pPr>
      <w:r w:rsidRPr="0064531A">
        <w:rPr>
          <w:color w:val="000000"/>
          <w:lang w:eastAsia="fr-FR" w:bidi="fr-FR"/>
        </w:rPr>
        <w:t>Chez le délinquant dont la délinquance, numériquement impo</w:t>
      </w:r>
      <w:r w:rsidRPr="0064531A">
        <w:rPr>
          <w:color w:val="000000"/>
          <w:lang w:eastAsia="fr-FR" w:bidi="fr-FR"/>
        </w:rPr>
        <w:t>r</w:t>
      </w:r>
      <w:r w:rsidRPr="0064531A">
        <w:rPr>
          <w:color w:val="000000"/>
          <w:lang w:eastAsia="fr-FR" w:bidi="fr-FR"/>
        </w:rPr>
        <w:t>tante et fréquemment grave, a été qualifiée d</w:t>
      </w:r>
      <w:r w:rsidRPr="0064531A">
        <w:t>'explosive</w:t>
      </w:r>
      <w:r w:rsidRPr="0064531A">
        <w:rPr>
          <w:color w:val="000000"/>
          <w:lang w:eastAsia="fr-FR" w:bidi="fr-FR"/>
        </w:rPr>
        <w:t xml:space="preserve"> à cause de sa forte instabilité, la personnalité est structurée selon un mode névrot</w:t>
      </w:r>
      <w:r w:rsidRPr="0064531A">
        <w:rPr>
          <w:color w:val="000000"/>
          <w:lang w:eastAsia="fr-FR" w:bidi="fr-FR"/>
        </w:rPr>
        <w:t>i</w:t>
      </w:r>
      <w:r w:rsidRPr="0064531A">
        <w:rPr>
          <w:color w:val="000000"/>
          <w:lang w:eastAsia="fr-FR" w:bidi="fr-FR"/>
        </w:rPr>
        <w:t>que, avec comme principale conséquence sur le plan social le désengag</w:t>
      </w:r>
      <w:r w:rsidRPr="0064531A">
        <w:rPr>
          <w:color w:val="000000"/>
          <w:lang w:eastAsia="fr-FR" w:bidi="fr-FR"/>
        </w:rPr>
        <w:t>e</w:t>
      </w:r>
      <w:r w:rsidRPr="0064531A">
        <w:rPr>
          <w:color w:val="000000"/>
          <w:lang w:eastAsia="fr-FR" w:bidi="fr-FR"/>
        </w:rPr>
        <w:t>ment interpersonnel ; les liens avec autrui et les schèmes d’entrée en rôle social apparaissent frappés par une ambivalence massive. Le d</w:t>
      </w:r>
      <w:r w:rsidRPr="0064531A">
        <w:rPr>
          <w:color w:val="000000"/>
          <w:lang w:eastAsia="fr-FR" w:bidi="fr-FR"/>
        </w:rPr>
        <w:t>é</w:t>
      </w:r>
      <w:r w:rsidRPr="0064531A">
        <w:rPr>
          <w:color w:val="000000"/>
          <w:lang w:eastAsia="fr-FR" w:bidi="fr-FR"/>
        </w:rPr>
        <w:t>linquant de ce groupe semble assis entre deux chaises, aux prises avec une vision fortement divisée, pour ne pas dire négativisée, des autres et de lui-même. C’est cet écartèlement qui alimenterait sa délinqua</w:t>
      </w:r>
      <w:r w:rsidRPr="0064531A">
        <w:rPr>
          <w:color w:val="000000"/>
          <w:lang w:eastAsia="fr-FR" w:bidi="fr-FR"/>
        </w:rPr>
        <w:t>n</w:t>
      </w:r>
      <w:r w:rsidRPr="0064531A">
        <w:rPr>
          <w:color w:val="000000"/>
          <w:lang w:eastAsia="fr-FR" w:bidi="fr-FR"/>
        </w:rPr>
        <w:t>ce. L’approche psychoéducative qui a été développée au Qu</w:t>
      </w:r>
      <w:r w:rsidRPr="0064531A">
        <w:rPr>
          <w:color w:val="000000"/>
          <w:lang w:eastAsia="fr-FR" w:bidi="fr-FR"/>
        </w:rPr>
        <w:t>é</w:t>
      </w:r>
      <w:r w:rsidRPr="0064531A">
        <w:rPr>
          <w:color w:val="000000"/>
          <w:lang w:eastAsia="fr-FR" w:bidi="fr-FR"/>
        </w:rPr>
        <w:t xml:space="preserve">bec (voir </w:t>
      </w:r>
      <w:r w:rsidRPr="00702099">
        <w:rPr>
          <w:smallCaps/>
        </w:rPr>
        <w:t xml:space="preserve">Guindon, </w:t>
      </w:r>
      <w:r w:rsidRPr="0064531A">
        <w:rPr>
          <w:color w:val="000000"/>
          <w:lang w:eastAsia="fr-FR" w:bidi="fr-FR"/>
        </w:rPr>
        <w:t xml:space="preserve">1970, pour l’exposé de la théorie et </w:t>
      </w:r>
      <w:r w:rsidRPr="00702099">
        <w:rPr>
          <w:smallCaps/>
        </w:rPr>
        <w:t xml:space="preserve">Leblanc, </w:t>
      </w:r>
      <w:r w:rsidRPr="0064531A">
        <w:rPr>
          <w:color w:val="000000"/>
          <w:lang w:eastAsia="fr-FR" w:bidi="fr-FR"/>
        </w:rPr>
        <w:t xml:space="preserve">1983b, pour l’évaluation de ses effets) ou encore la thérapie de réalité élaborée par </w:t>
      </w:r>
      <w:r w:rsidRPr="00702099">
        <w:rPr>
          <w:smallCaps/>
        </w:rPr>
        <w:t xml:space="preserve">Glasser </w:t>
      </w:r>
      <w:r w:rsidRPr="0064531A">
        <w:rPr>
          <w:color w:val="000000"/>
          <w:lang w:eastAsia="fr-FR" w:bidi="fr-FR"/>
        </w:rPr>
        <w:t>(1972) représentent bien le type de réponse c</w:t>
      </w:r>
      <w:r w:rsidRPr="0064531A">
        <w:rPr>
          <w:color w:val="000000"/>
          <w:lang w:eastAsia="fr-FR" w:bidi="fr-FR"/>
        </w:rPr>
        <w:t>a</w:t>
      </w:r>
      <w:r w:rsidRPr="0064531A">
        <w:rPr>
          <w:color w:val="000000"/>
          <w:lang w:eastAsia="fr-FR" w:bidi="fr-FR"/>
        </w:rPr>
        <w:t>pable de convenir aux besoins de ce sujet.</w:t>
      </w:r>
    </w:p>
    <w:p w:rsidR="00711472" w:rsidRPr="00702099" w:rsidRDefault="00711472" w:rsidP="00711472">
      <w:pPr>
        <w:spacing w:before="120" w:after="120"/>
        <w:jc w:val="both"/>
        <w:rPr>
          <w:color w:val="000000"/>
          <w:lang w:eastAsia="fr-FR" w:bidi="fr-FR"/>
        </w:rPr>
      </w:pPr>
      <w:r w:rsidRPr="0064531A">
        <w:rPr>
          <w:color w:val="000000"/>
          <w:lang w:eastAsia="fr-FR" w:bidi="fr-FR"/>
        </w:rPr>
        <w:t xml:space="preserve">Finalement, pour le jeune dont la délinquance est </w:t>
      </w:r>
      <w:r w:rsidRPr="00702099">
        <w:rPr>
          <w:color w:val="000000"/>
          <w:lang w:eastAsia="fr-FR" w:bidi="fr-FR"/>
        </w:rPr>
        <w:t>persistante grave</w:t>
      </w:r>
      <w:r w:rsidRPr="0064531A">
        <w:rPr>
          <w:color w:val="000000"/>
          <w:lang w:eastAsia="fr-FR" w:bidi="fr-FR"/>
        </w:rPr>
        <w:t>, c’est-à-dire dont l’activité délictueuse dure, prolifère et s’aggrave pour inéluctablement se muer en criminalité adulte, le passé est lourd. Cet adolescent est nettement coupé des instances sociales essentielles et se retrouve dans une sorte de vacuum social : non seulement le fo</w:t>
      </w:r>
      <w:r w:rsidRPr="0064531A">
        <w:rPr>
          <w:color w:val="000000"/>
          <w:lang w:eastAsia="fr-FR" w:bidi="fr-FR"/>
        </w:rPr>
        <w:t>s</w:t>
      </w:r>
      <w:r w:rsidRPr="0064531A">
        <w:rPr>
          <w:color w:val="000000"/>
          <w:lang w:eastAsia="fr-FR" w:bidi="fr-FR"/>
        </w:rPr>
        <w:t>sé s’élargit-il par rapport aux figures humaines significatives, mais en plus il se creuse en profondeur par rapport aux symboles sociaux, en même temps que s’accentue, à l’inverse, la prépondérance de l’identification aux figures et aux valeurs déviantes. Une accumul</w:t>
      </w:r>
      <w:r w:rsidRPr="0064531A">
        <w:rPr>
          <w:color w:val="000000"/>
          <w:lang w:eastAsia="fr-FR" w:bidi="fr-FR"/>
        </w:rPr>
        <w:t>a</w:t>
      </w:r>
      <w:r w:rsidRPr="0064531A">
        <w:rPr>
          <w:color w:val="000000"/>
          <w:lang w:eastAsia="fr-FR" w:bidi="fr-FR"/>
        </w:rPr>
        <w:t>tion inquiétante de déficits psychologiques majeurs se fait jour dans plusieurs des dimensions essentielles de la personnalité (concept de soi négatif, méfiance, hostilité, irritation, sentiment d’isolement, etc.). Compte tenu des carences dont il souffre, qui ne peuvent que peser très lourdement sur sa capacité d’ajustement aux exigences de la vie de groupe, il est tout à fait compréhensible que ce sujet se retrouve devant le Tribunal, dans des centres d’accueil et même dans des inte</w:t>
      </w:r>
      <w:r w:rsidRPr="0064531A">
        <w:rPr>
          <w:color w:val="000000"/>
          <w:lang w:eastAsia="fr-FR" w:bidi="fr-FR"/>
        </w:rPr>
        <w:t>r</w:t>
      </w:r>
      <w:r w:rsidRPr="0064531A">
        <w:rPr>
          <w:color w:val="000000"/>
          <w:lang w:eastAsia="fr-FR" w:bidi="fr-FR"/>
        </w:rPr>
        <w:t>nats de garde fermée. Par conséquent, la nécessité de le dépister à un âge précoce et d’intervenir de façon intensive apparaît capitale si l’on veut accroître les chances de le resocialiser (d’après les relevés effe</w:t>
      </w:r>
      <w:r w:rsidRPr="0064531A">
        <w:rPr>
          <w:color w:val="000000"/>
          <w:lang w:eastAsia="fr-FR" w:bidi="fr-FR"/>
        </w:rPr>
        <w:t>c</w:t>
      </w:r>
      <w:r w:rsidRPr="0064531A">
        <w:rPr>
          <w:color w:val="000000"/>
          <w:lang w:eastAsia="fr-FR" w:bidi="fr-FR"/>
        </w:rPr>
        <w:t>tués sur nos échantillons, près de 90% des jeunes de ce groupe d</w:t>
      </w:r>
      <w:r w:rsidRPr="0064531A">
        <w:rPr>
          <w:color w:val="000000"/>
          <w:lang w:eastAsia="fr-FR" w:bidi="fr-FR"/>
        </w:rPr>
        <w:t>e</w:t>
      </w:r>
      <w:r w:rsidRPr="0064531A">
        <w:rPr>
          <w:color w:val="000000"/>
          <w:lang w:eastAsia="fr-FR" w:bidi="fr-FR"/>
        </w:rPr>
        <w:t>viennent des criminels adultes). L'intervention doit donc être précoce, intensive et prolongée, puisqu’on s’attaque au « noyau central » d’une personnalité à dominante égocentrique,</w:t>
      </w:r>
      <w:r>
        <w:t xml:space="preserve"> </w:t>
      </w:r>
      <w:r w:rsidRPr="00702099">
        <w:t>[332]</w:t>
      </w:r>
      <w:r w:rsidRPr="0064531A">
        <w:rPr>
          <w:color w:val="000000"/>
          <w:lang w:eastAsia="fr-FR" w:bidi="fr-FR"/>
        </w:rPr>
        <w:t xml:space="preserve"> noyau dont la cristallis</w:t>
      </w:r>
      <w:r w:rsidRPr="0064531A">
        <w:rPr>
          <w:color w:val="000000"/>
          <w:lang w:eastAsia="fr-FR" w:bidi="fr-FR"/>
        </w:rPr>
        <w:t>a</w:t>
      </w:r>
      <w:r w:rsidRPr="0064531A">
        <w:rPr>
          <w:color w:val="000000"/>
          <w:lang w:eastAsia="fr-FR" w:bidi="fr-FR"/>
        </w:rPr>
        <w:t>tion s’est opérée, semble-t-il, dès la préadolescence. Pour ce faire, quelques techniques s’avèrent prometteuses : la modification du co</w:t>
      </w:r>
      <w:r w:rsidRPr="0064531A">
        <w:rPr>
          <w:color w:val="000000"/>
          <w:lang w:eastAsia="fr-FR" w:bidi="fr-FR"/>
        </w:rPr>
        <w:t>m</w:t>
      </w:r>
      <w:r w:rsidRPr="0064531A">
        <w:rPr>
          <w:color w:val="000000"/>
          <w:lang w:eastAsia="fr-FR" w:bidi="fr-FR"/>
        </w:rPr>
        <w:t>portement et le contrat de conti</w:t>
      </w:r>
      <w:r w:rsidRPr="0064531A">
        <w:rPr>
          <w:color w:val="000000"/>
          <w:lang w:eastAsia="fr-FR" w:bidi="fr-FR"/>
        </w:rPr>
        <w:t>n</w:t>
      </w:r>
      <w:r w:rsidRPr="0064531A">
        <w:rPr>
          <w:color w:val="000000"/>
          <w:lang w:eastAsia="fr-FR" w:bidi="fr-FR"/>
        </w:rPr>
        <w:t>gence, la clarification des valeurs et le groupe de pression, les méthodes dérivées des théories de la personn</w:t>
      </w:r>
      <w:r w:rsidRPr="0064531A">
        <w:rPr>
          <w:color w:val="000000"/>
          <w:lang w:eastAsia="fr-FR" w:bidi="fr-FR"/>
        </w:rPr>
        <w:t>a</w:t>
      </w:r>
      <w:r w:rsidRPr="0064531A">
        <w:rPr>
          <w:color w:val="000000"/>
          <w:lang w:eastAsia="fr-FR" w:bidi="fr-FR"/>
        </w:rPr>
        <w:t xml:space="preserve">lité criminelle de </w:t>
      </w:r>
      <w:r w:rsidRPr="00702099">
        <w:rPr>
          <w:smallCaps/>
        </w:rPr>
        <w:t xml:space="preserve">Yochelson </w:t>
      </w:r>
      <w:r w:rsidRPr="0064531A">
        <w:rPr>
          <w:color w:val="000000"/>
          <w:lang w:eastAsia="fr-FR" w:bidi="fr-FR"/>
        </w:rPr>
        <w:t xml:space="preserve">et </w:t>
      </w:r>
      <w:r w:rsidRPr="00702099">
        <w:rPr>
          <w:smallCaps/>
        </w:rPr>
        <w:t>S</w:t>
      </w:r>
      <w:r w:rsidRPr="00702099">
        <w:rPr>
          <w:smallCaps/>
        </w:rPr>
        <w:t>a</w:t>
      </w:r>
      <w:r w:rsidRPr="00702099">
        <w:rPr>
          <w:smallCaps/>
        </w:rPr>
        <w:t xml:space="preserve">menow, </w:t>
      </w:r>
      <w:r w:rsidRPr="0064531A">
        <w:rPr>
          <w:color w:val="000000"/>
          <w:lang w:eastAsia="fr-FR" w:bidi="fr-FR"/>
        </w:rPr>
        <w:t xml:space="preserve">etc. (voir </w:t>
      </w:r>
      <w:r w:rsidRPr="00702099">
        <w:rPr>
          <w:smallCaps/>
        </w:rPr>
        <w:t xml:space="preserve">Finckenauer, </w:t>
      </w:r>
      <w:r w:rsidRPr="0064531A">
        <w:rPr>
          <w:color w:val="000000"/>
          <w:lang w:eastAsia="fr-FR" w:bidi="fr-FR"/>
        </w:rPr>
        <w:t>1984, pour quelques exe</w:t>
      </w:r>
      <w:r w:rsidRPr="0064531A">
        <w:rPr>
          <w:color w:val="000000"/>
          <w:lang w:eastAsia="fr-FR" w:bidi="fr-FR"/>
        </w:rPr>
        <w:t>m</w:t>
      </w:r>
      <w:r w:rsidRPr="0064531A">
        <w:rPr>
          <w:color w:val="000000"/>
          <w:lang w:eastAsia="fr-FR" w:bidi="fr-FR"/>
        </w:rPr>
        <w:t>ples).</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planche"/>
      </w:pPr>
      <w:bookmarkStart w:id="59" w:name="Delinquances_pt_3_chap_7_conclusion"/>
      <w:r w:rsidRPr="0064531A">
        <w:t>CONCLUSION</w:t>
      </w:r>
    </w:p>
    <w:bookmarkEnd w:id="59"/>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S’il est un principe sur lequel les auteurs s’entendent lorsqu’il s’agit du traitement des délinquants, c’est bien celui de la nécessité d’avoir recours à une diversité d'approches, de méthodes et de re</w:t>
      </w:r>
      <w:r w:rsidRPr="0064531A">
        <w:rPr>
          <w:color w:val="000000"/>
          <w:lang w:eastAsia="fr-FR" w:bidi="fr-FR"/>
        </w:rPr>
        <w:t>s</w:t>
      </w:r>
      <w:r w:rsidRPr="0064531A">
        <w:rPr>
          <w:color w:val="000000"/>
          <w:lang w:eastAsia="fr-FR" w:bidi="fr-FR"/>
        </w:rPr>
        <w:t xml:space="preserve">sources (Ross et </w:t>
      </w:r>
      <w:r w:rsidRPr="00702099">
        <w:rPr>
          <w:smallCaps/>
        </w:rPr>
        <w:t xml:space="preserve">Gendreau, 1980 ; West, 1982 ; Finckenauer, 1984). </w:t>
      </w:r>
      <w:r w:rsidRPr="0064531A">
        <w:rPr>
          <w:color w:val="000000"/>
          <w:lang w:eastAsia="fr-FR" w:bidi="fr-FR"/>
        </w:rPr>
        <w:t>Notre démarche confirme, à partir de la très grande disparité des portraits cliniques qui a été mise en évidence chez les délinquants, qu’une seule forme d'intervention ne saurait être suffisante. Ce princ</w:t>
      </w:r>
      <w:r w:rsidRPr="0064531A">
        <w:rPr>
          <w:color w:val="000000"/>
          <w:lang w:eastAsia="fr-FR" w:bidi="fr-FR"/>
        </w:rPr>
        <w:t>i</w:t>
      </w:r>
      <w:r w:rsidRPr="0064531A">
        <w:rPr>
          <w:color w:val="000000"/>
          <w:lang w:eastAsia="fr-FR" w:bidi="fr-FR"/>
        </w:rPr>
        <w:t>pe ne signifie pas, tout</w:t>
      </w:r>
      <w:r w:rsidRPr="0064531A">
        <w:rPr>
          <w:color w:val="000000"/>
          <w:lang w:eastAsia="fr-FR" w:bidi="fr-FR"/>
        </w:rPr>
        <w:t>e</w:t>
      </w:r>
      <w:r w:rsidRPr="0064531A">
        <w:rPr>
          <w:color w:val="000000"/>
          <w:lang w:eastAsia="fr-FR" w:bidi="fr-FR"/>
        </w:rPr>
        <w:t xml:space="preserve">fois, ballottement ou transfert incessant d’une mesure à une autre, comme c’est trop souvent le cas dans la pratique, mais bien plutôt </w:t>
      </w:r>
      <w:r w:rsidRPr="0064531A">
        <w:t>modulation</w:t>
      </w:r>
      <w:r w:rsidRPr="0064531A">
        <w:rPr>
          <w:color w:val="000000"/>
          <w:lang w:eastAsia="fr-FR" w:bidi="fr-FR"/>
        </w:rPr>
        <w:t xml:space="preserve"> de l'intervention en fonction de la nature du problème.</w:t>
      </w:r>
    </w:p>
    <w:p w:rsidR="00711472" w:rsidRPr="0064531A" w:rsidRDefault="00711472" w:rsidP="00711472">
      <w:pPr>
        <w:spacing w:before="120" w:after="120"/>
        <w:jc w:val="both"/>
      </w:pPr>
      <w:r w:rsidRPr="0064531A">
        <w:rPr>
          <w:color w:val="000000"/>
          <w:lang w:eastAsia="fr-FR" w:bidi="fr-FR"/>
        </w:rPr>
        <w:t>En définitive, face au délinquant, une tâche essentielle et urgente nous attend. Cette tâche, c’est la gestion différentielle des cas, c’est-à-dire la capacité d’articuler convenablement les uns aux autres les b</w:t>
      </w:r>
      <w:r w:rsidRPr="0064531A">
        <w:rPr>
          <w:color w:val="000000"/>
          <w:lang w:eastAsia="fr-FR" w:bidi="fr-FR"/>
        </w:rPr>
        <w:t>e</w:t>
      </w:r>
      <w:r w:rsidRPr="0064531A">
        <w:rPr>
          <w:color w:val="000000"/>
          <w:lang w:eastAsia="fr-FR" w:bidi="fr-FR"/>
        </w:rPr>
        <w:t>soins des adolescents en difficulté, les objectifs sociaux et les méth</w:t>
      </w:r>
      <w:r w:rsidRPr="0064531A">
        <w:rPr>
          <w:color w:val="000000"/>
          <w:lang w:eastAsia="fr-FR" w:bidi="fr-FR"/>
        </w:rPr>
        <w:t>o</w:t>
      </w:r>
      <w:r w:rsidRPr="0064531A">
        <w:rPr>
          <w:color w:val="000000"/>
          <w:lang w:eastAsia="fr-FR" w:bidi="fr-FR"/>
        </w:rPr>
        <w:t>des d’intervention. C’est une tâche pour laquelle nous sommes prése</w:t>
      </w:r>
      <w:r w:rsidRPr="0064531A">
        <w:rPr>
          <w:color w:val="000000"/>
          <w:lang w:eastAsia="fr-FR" w:bidi="fr-FR"/>
        </w:rPr>
        <w:t>n</w:t>
      </w:r>
      <w:r w:rsidRPr="0064531A">
        <w:rPr>
          <w:color w:val="000000"/>
          <w:lang w:eastAsia="fr-FR" w:bidi="fr-FR"/>
        </w:rPr>
        <w:t>tement bien outillés, car nous pouvons compter sur des indices de m</w:t>
      </w:r>
      <w:r w:rsidRPr="0064531A">
        <w:rPr>
          <w:color w:val="000000"/>
          <w:lang w:eastAsia="fr-FR" w:bidi="fr-FR"/>
        </w:rPr>
        <w:t>e</w:t>
      </w:r>
      <w:r w:rsidRPr="0064531A">
        <w:rPr>
          <w:color w:val="000000"/>
          <w:lang w:eastAsia="fr-FR" w:bidi="fr-FR"/>
        </w:rPr>
        <w:t>sure aptes à différencier avec passablement de sûreté les jeunes contrevenants entre eux, sur des instruments législatifs et administr</w:t>
      </w:r>
      <w:r w:rsidRPr="0064531A">
        <w:rPr>
          <w:color w:val="000000"/>
          <w:lang w:eastAsia="fr-FR" w:bidi="fr-FR"/>
        </w:rPr>
        <w:t>a</w:t>
      </w:r>
      <w:r w:rsidRPr="0064531A">
        <w:rPr>
          <w:color w:val="000000"/>
          <w:lang w:eastAsia="fr-FR" w:bidi="fr-FR"/>
        </w:rPr>
        <w:t>tifs relativement fonctionnels et sur une panoplie de méthodes clin</w:t>
      </w:r>
      <w:r w:rsidRPr="0064531A">
        <w:rPr>
          <w:color w:val="000000"/>
          <w:lang w:eastAsia="fr-FR" w:bidi="fr-FR"/>
        </w:rPr>
        <w:t>i</w:t>
      </w:r>
      <w:r w:rsidRPr="0064531A">
        <w:rPr>
          <w:color w:val="000000"/>
          <w:lang w:eastAsia="fr-FR" w:bidi="fr-FR"/>
        </w:rPr>
        <w:t>ques capables d’aboutir à des interventions nuancées, à condition év</w:t>
      </w:r>
      <w:r w:rsidRPr="0064531A">
        <w:rPr>
          <w:color w:val="000000"/>
          <w:lang w:eastAsia="fr-FR" w:bidi="fr-FR"/>
        </w:rPr>
        <w:t>i</w:t>
      </w:r>
      <w:r w:rsidRPr="0064531A">
        <w:rPr>
          <w:color w:val="000000"/>
          <w:lang w:eastAsia="fr-FR" w:bidi="fr-FR"/>
        </w:rPr>
        <w:t>demment que nous sachions tirer parti de ces diverses ressources et les amener en convergence ... Le suivi que nous avons effectué auprès de nombreux jeunes démontre qu’il est capital, dès le début de l’adolescence sinon dès la préadolescence, d’empêcher la stabilisation de la condition délinquante et de leur donner une chance d’échapper à une fatalité qui se révèle souvent terrible, puisqu’elle entraîne chez ces jeunes une dérobade quasi totale devant l’appel pressant du groupe social et, à la limite, le choix de ne pas « être », le choix de ne pas exister au sein de la communauté formelle des autres humains, le choix d'une sorte de mort sociale... Nous avons le devoir strict de prémunir ces jeunes contre une telle dérive, par notre aide précoce, intensive, différentielle, soutenue, engagée, convaincante et efficace.</w:t>
      </w:r>
    </w:p>
    <w:p w:rsidR="00711472" w:rsidRPr="0064531A" w:rsidRDefault="00711472" w:rsidP="00711472">
      <w:pPr>
        <w:spacing w:before="120" w:after="120"/>
        <w:ind w:firstLine="0"/>
        <w:jc w:val="both"/>
      </w:pPr>
      <w:r w:rsidRPr="0064531A">
        <w:br w:type="page"/>
        <w:t>[333]</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60" w:name="Delinquances_appendice_A"/>
      <w:r w:rsidRPr="0064531A">
        <w:rPr>
          <w:b/>
        </w:rPr>
        <w:t>Délinquances et délinquants</w:t>
      </w:r>
    </w:p>
    <w:p w:rsidR="00711472" w:rsidRPr="0064531A" w:rsidRDefault="00711472" w:rsidP="00711472">
      <w:pPr>
        <w:pStyle w:val="Titreniveau1"/>
      </w:pPr>
      <w:r w:rsidRPr="0064531A">
        <w:t>APPENDICE A</w:t>
      </w:r>
    </w:p>
    <w:p w:rsidR="00711472" w:rsidRPr="0064531A" w:rsidRDefault="00711472" w:rsidP="00711472">
      <w:pPr>
        <w:jc w:val="both"/>
        <w:rPr>
          <w:szCs w:val="36"/>
        </w:rPr>
      </w:pPr>
    </w:p>
    <w:p w:rsidR="00711472" w:rsidRPr="0064531A" w:rsidRDefault="00711472" w:rsidP="00711472">
      <w:pPr>
        <w:pStyle w:val="Titreniveau2"/>
      </w:pPr>
      <w:r w:rsidRPr="0064531A">
        <w:t>LA DÉLINQUANCE OFFICIELLE,</w:t>
      </w:r>
      <w:r w:rsidRPr="0064531A">
        <w:br/>
        <w:t>UN PHÉNOMÈNE ALARMANT ?</w:t>
      </w:r>
    </w:p>
    <w:bookmarkEnd w:id="60"/>
    <w:p w:rsidR="00711472" w:rsidRPr="0064531A" w:rsidRDefault="00711472" w:rsidP="00711472">
      <w:pPr>
        <w:jc w:val="both"/>
        <w:rPr>
          <w:szCs w:val="36"/>
        </w:rPr>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pStyle w:val="planche"/>
      </w:pPr>
      <w:bookmarkStart w:id="61" w:name="Delinquances_appendice_A_intro"/>
      <w:r w:rsidRPr="0064531A">
        <w:t>Introduction</w:t>
      </w:r>
    </w:p>
    <w:bookmarkEnd w:id="61"/>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Brosser un portrait fidèle de la délinquance représente un véritable défi et ne va pas sans embûches. En effet, la délinquance se présente comme un problème social extrêmement complexe, qui se manifeste sous la forme d’une réalité ondoyante dont les variations dans l’espace et le temps sont multiples et instables ; c’est un phénomène qui se d</w:t>
      </w:r>
      <w:r w:rsidRPr="0064531A">
        <w:rPr>
          <w:color w:val="000000"/>
          <w:lang w:eastAsia="fr-FR" w:bidi="fr-FR"/>
        </w:rPr>
        <w:t>é</w:t>
      </w:r>
      <w:r w:rsidRPr="0064531A">
        <w:rPr>
          <w:color w:val="000000"/>
          <w:lang w:eastAsia="fr-FR" w:bidi="fr-FR"/>
        </w:rPr>
        <w:t>robe constamment à nos instruments de mesure.</w:t>
      </w:r>
    </w:p>
    <w:p w:rsidR="00711472" w:rsidRPr="0064531A" w:rsidRDefault="00711472" w:rsidP="00711472">
      <w:pPr>
        <w:spacing w:before="120" w:after="120"/>
        <w:jc w:val="both"/>
      </w:pPr>
      <w:r w:rsidRPr="0064531A">
        <w:rPr>
          <w:color w:val="000000"/>
          <w:lang w:eastAsia="fr-FR" w:bidi="fr-FR"/>
        </w:rPr>
        <w:t>Même une simple description statistique reste difficile à effectuer. Les statistiques criminelles sont loin d’être sûres et nous ne possédons pas, ni au Canada ni au Québec, un système cohérent, standardisé et stable de collecte des données sur la délinquance. Les informations disponibles manquent de cohérence, notamment parce qu’il n’y a pas de continuité entre les données policières et les données judiciaires, et parce qu'il est impossible de suivre un individu à travers le système de justice pour mineurs. De plus, ces informations ne sont pas standard</w:t>
      </w:r>
      <w:r w:rsidRPr="0064531A">
        <w:rPr>
          <w:color w:val="000000"/>
          <w:lang w:eastAsia="fr-FR" w:bidi="fr-FR"/>
        </w:rPr>
        <w:t>i</w:t>
      </w:r>
      <w:r w:rsidRPr="0064531A">
        <w:rPr>
          <w:color w:val="000000"/>
          <w:lang w:eastAsia="fr-FR" w:bidi="fr-FR"/>
        </w:rPr>
        <w:t>sées en raison d’un manque de concertation entre les greffiers des tr</w:t>
      </w:r>
      <w:r w:rsidRPr="0064531A">
        <w:rPr>
          <w:color w:val="000000"/>
          <w:lang w:eastAsia="fr-FR" w:bidi="fr-FR"/>
        </w:rPr>
        <w:t>i</w:t>
      </w:r>
      <w:r w:rsidRPr="0064531A">
        <w:rPr>
          <w:color w:val="000000"/>
          <w:lang w:eastAsia="fr-FR" w:bidi="fr-FR"/>
        </w:rPr>
        <w:t xml:space="preserve">bunaux et les membres des divers corps policiers </w:t>
      </w:r>
      <w:r w:rsidRPr="00702099">
        <w:rPr>
          <w:smallCaps/>
        </w:rPr>
        <w:t xml:space="preserve">(Tardif, 1976, </w:t>
      </w:r>
      <w:r w:rsidRPr="0064531A">
        <w:rPr>
          <w:color w:val="000000"/>
          <w:lang w:eastAsia="fr-FR" w:bidi="fr-FR"/>
        </w:rPr>
        <w:t xml:space="preserve">et </w:t>
      </w:r>
      <w:r w:rsidRPr="00702099">
        <w:rPr>
          <w:smallCaps/>
        </w:rPr>
        <w:t xml:space="preserve">LeBlanc, 1982, </w:t>
      </w:r>
      <w:r w:rsidRPr="0064531A">
        <w:rPr>
          <w:color w:val="000000"/>
          <w:lang w:eastAsia="fr-FR" w:bidi="fr-FR"/>
        </w:rPr>
        <w:t>donnent certains exemples des variations de la « comptabilisation » de la délinquance). Elles ne sont pas non plus comparables d’une source à l’autre parce que les catégories de déli</w:t>
      </w:r>
      <w:r w:rsidRPr="0064531A">
        <w:rPr>
          <w:color w:val="000000"/>
          <w:lang w:eastAsia="fr-FR" w:bidi="fr-FR"/>
        </w:rPr>
        <w:t>n</w:t>
      </w:r>
      <w:r w:rsidRPr="0064531A">
        <w:rPr>
          <w:color w:val="000000"/>
          <w:lang w:eastAsia="fr-FR" w:bidi="fr-FR"/>
        </w:rPr>
        <w:t>quance et les méthodes de compilation utilisées ne sont pas uniformes à travers les unités territoriales, que ce soit pour l’ensemble des do</w:t>
      </w:r>
      <w:r w:rsidRPr="0064531A">
        <w:rPr>
          <w:color w:val="000000"/>
          <w:lang w:eastAsia="fr-FR" w:bidi="fr-FR"/>
        </w:rPr>
        <w:t>n</w:t>
      </w:r>
      <w:r w:rsidRPr="0064531A">
        <w:rPr>
          <w:color w:val="000000"/>
          <w:lang w:eastAsia="fr-FR" w:bidi="fr-FR"/>
        </w:rPr>
        <w:t>nées policières ou des données judiciaires, et encore moins des unes aux autres. Finalement, elles sont instables parce que leur qualité varie dans le temps en fonction des politiques administratives et des prat</w:t>
      </w:r>
      <w:r w:rsidRPr="0064531A">
        <w:rPr>
          <w:color w:val="000000"/>
          <w:lang w:eastAsia="fr-FR" w:bidi="fr-FR"/>
        </w:rPr>
        <w:t>i</w:t>
      </w:r>
      <w:r w:rsidRPr="0064531A">
        <w:rPr>
          <w:color w:val="000000"/>
          <w:lang w:eastAsia="fr-FR" w:bidi="fr-FR"/>
        </w:rPr>
        <w:t>ques diversifiées d’application de la loi et d’administration de la just</w:t>
      </w:r>
      <w:r w:rsidRPr="0064531A">
        <w:rPr>
          <w:color w:val="000000"/>
          <w:lang w:eastAsia="fr-FR" w:bidi="fr-FR"/>
        </w:rPr>
        <w:t>i</w:t>
      </w:r>
      <w:r w:rsidRPr="0064531A">
        <w:rPr>
          <w:color w:val="000000"/>
          <w:lang w:eastAsia="fr-FR" w:bidi="fr-FR"/>
        </w:rPr>
        <w:t>ce.</w:t>
      </w:r>
    </w:p>
    <w:p w:rsidR="00711472" w:rsidRDefault="00711472" w:rsidP="00711472">
      <w:pPr>
        <w:spacing w:before="120" w:after="120"/>
        <w:jc w:val="both"/>
        <w:rPr>
          <w:color w:val="000000"/>
          <w:lang w:eastAsia="fr-FR" w:bidi="fr-FR"/>
        </w:rPr>
      </w:pPr>
      <w:r w:rsidRPr="0064531A">
        <w:rPr>
          <w:color w:val="000000"/>
          <w:lang w:eastAsia="fr-FR" w:bidi="fr-FR"/>
        </w:rPr>
        <w:t>Malgré ces restrictions, les statistiques permettent tout de même d’arriver à une représentation approximative de l’état de la délinqua</w:t>
      </w:r>
      <w:r w:rsidRPr="0064531A">
        <w:rPr>
          <w:color w:val="000000"/>
          <w:lang w:eastAsia="fr-FR" w:bidi="fr-FR"/>
        </w:rPr>
        <w:t>n</w:t>
      </w:r>
      <w:r w:rsidRPr="0064531A">
        <w:rPr>
          <w:color w:val="000000"/>
          <w:lang w:eastAsia="fr-FR" w:bidi="fr-FR"/>
        </w:rPr>
        <w:t xml:space="preserve">ce dans la société actuelle. Au Québec, plusieurs travaux présentent les informations disponibles sur la délinquance (notons entre autres les travaux de </w:t>
      </w:r>
      <w:r w:rsidRPr="00702099">
        <w:rPr>
          <w:smallCaps/>
        </w:rPr>
        <w:t xml:space="preserve">Chevrier </w:t>
      </w:r>
      <w:r w:rsidRPr="00702099">
        <w:rPr>
          <w:color w:val="000000"/>
          <w:lang w:eastAsia="fr-FR" w:bidi="fr-FR"/>
        </w:rPr>
        <w:t>et al.,</w:t>
      </w:r>
      <w:r w:rsidRPr="0064531A">
        <w:rPr>
          <w:color w:val="000000"/>
          <w:lang w:eastAsia="fr-FR" w:bidi="fr-FR"/>
        </w:rPr>
        <w:t xml:space="preserve"> 1974, et de </w:t>
      </w:r>
      <w:r w:rsidRPr="00702099">
        <w:rPr>
          <w:smallCaps/>
        </w:rPr>
        <w:t xml:space="preserve">LeBlanc, </w:t>
      </w:r>
      <w:r w:rsidRPr="0064531A">
        <w:rPr>
          <w:color w:val="000000"/>
          <w:lang w:eastAsia="fr-FR" w:bidi="fr-FR"/>
        </w:rPr>
        <w:t>1977b). Pour étudier la délinquance récente, nous nous servirons des données po</w:t>
      </w:r>
      <w:r w:rsidRPr="0064531A">
        <w:rPr>
          <w:color w:val="000000"/>
          <w:lang w:eastAsia="fr-FR" w:bidi="fr-FR"/>
        </w:rPr>
        <w:t>r</w:t>
      </w:r>
      <w:r w:rsidRPr="0064531A">
        <w:rPr>
          <w:color w:val="000000"/>
          <w:lang w:eastAsia="fr-FR" w:bidi="fr-FR"/>
        </w:rPr>
        <w:t>tant sur l’ensemble du Québec. Par contre, pour décrire la délinquance antérieure, nous donnerons la priorité à la délinquance rapportée à Mo</w:t>
      </w:r>
      <w:r w:rsidRPr="0064531A">
        <w:rPr>
          <w:color w:val="000000"/>
          <w:lang w:eastAsia="fr-FR" w:bidi="fr-FR"/>
        </w:rPr>
        <w:t>n</w:t>
      </w:r>
      <w:r w:rsidRPr="0064531A">
        <w:rPr>
          <w:color w:val="000000"/>
          <w:lang w:eastAsia="fr-FR" w:bidi="fr-FR"/>
        </w:rPr>
        <w:t>tréal, de manière à diminuer les effets de la standardisation plutôt pauvre pour l’ensemble du Québec. De plus, en conformité avec la définition restreinte de la délinquance que nous avons proposée au chapitre</w:t>
      </w:r>
      <w:r>
        <w:rPr>
          <w:color w:val="000000"/>
          <w:lang w:eastAsia="fr-FR" w:bidi="fr-FR"/>
        </w:rPr>
        <w:t> </w:t>
      </w:r>
      <w:r w:rsidRPr="0064531A">
        <w:rPr>
          <w:color w:val="000000"/>
          <w:lang w:eastAsia="fr-FR" w:bidi="fr-FR"/>
        </w:rPr>
        <w:t>1, nous nous limiterons la plupart du temps aux violations du Code criminel.</w:t>
      </w:r>
    </w:p>
    <w:p w:rsidR="00711472" w:rsidRPr="0064531A" w:rsidRDefault="00711472" w:rsidP="00711472">
      <w:pPr>
        <w:spacing w:before="120" w:after="120"/>
        <w:jc w:val="both"/>
      </w:pPr>
      <w:r w:rsidRPr="0064531A">
        <w:t>[334]</w:t>
      </w:r>
    </w:p>
    <w:p w:rsidR="00711472" w:rsidRPr="0064531A" w:rsidRDefault="00711472" w:rsidP="00711472">
      <w:pPr>
        <w:spacing w:before="120" w:after="120"/>
        <w:jc w:val="both"/>
      </w:pPr>
    </w:p>
    <w:p w:rsidR="00711472" w:rsidRPr="0064531A" w:rsidRDefault="00711472" w:rsidP="00711472">
      <w:pPr>
        <w:pStyle w:val="planche"/>
      </w:pPr>
      <w:bookmarkStart w:id="62" w:name="Delinquances_appendice_A_1"/>
      <w:r w:rsidRPr="0064531A">
        <w:t>LE VOLUME DE LA DÉLINQUANCE OFFICIE</w:t>
      </w:r>
      <w:r w:rsidRPr="0064531A">
        <w:t>L</w:t>
      </w:r>
      <w:r>
        <w:t>LE,</w:t>
      </w:r>
      <w:r>
        <w:br/>
      </w:r>
      <w:r w:rsidRPr="0064531A">
        <w:t>DE 1932 À 1985</w:t>
      </w:r>
    </w:p>
    <w:bookmarkEnd w:id="62"/>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Quelle est la quantité d’actes délinquants commis parles jeunes Québécois ? Le volume de la délinquance est-il actuellement en au</w:t>
      </w:r>
      <w:r w:rsidRPr="0064531A">
        <w:rPr>
          <w:color w:val="000000"/>
          <w:lang w:eastAsia="fr-FR" w:bidi="fr-FR"/>
        </w:rPr>
        <w:t>g</w:t>
      </w:r>
      <w:r w:rsidRPr="0064531A">
        <w:rPr>
          <w:color w:val="000000"/>
          <w:lang w:eastAsia="fr-FR" w:bidi="fr-FR"/>
        </w:rPr>
        <w:t>mentation ou en diminution ? Les changements sont-ils marqués ?</w:t>
      </w:r>
      <w:r w:rsidRPr="0064531A">
        <w:t xml:space="preserve"> Voilà des questions de base fort importantes pour les gestionnaires responsables du développement et de l’application des politiques s</w:t>
      </w:r>
      <w:r w:rsidRPr="0064531A">
        <w:t>o</w:t>
      </w:r>
      <w:r w:rsidRPr="0064531A">
        <w:t>ciales.</w:t>
      </w:r>
    </w:p>
    <w:p w:rsidR="00711472" w:rsidRPr="0064531A" w:rsidRDefault="00711472" w:rsidP="00711472">
      <w:pPr>
        <w:spacing w:before="120" w:after="120"/>
        <w:jc w:val="both"/>
      </w:pPr>
      <w:r w:rsidRPr="0064531A">
        <w:rPr>
          <w:color w:val="000000"/>
          <w:lang w:eastAsia="fr-FR" w:bidi="fr-FR"/>
        </w:rPr>
        <w:t>Le volume de la délinquance relevé à un moment donné représente une information relativement insignifiante, mais celle-ci prend tout son sens dans les comparaisons d'une période à l’autre ou d’une soci</w:t>
      </w:r>
      <w:r w:rsidRPr="0064531A">
        <w:rPr>
          <w:color w:val="000000"/>
          <w:lang w:eastAsia="fr-FR" w:bidi="fr-FR"/>
        </w:rPr>
        <w:t>é</w:t>
      </w:r>
      <w:r w:rsidRPr="0064531A">
        <w:rPr>
          <w:color w:val="000000"/>
          <w:lang w:eastAsia="fr-FR" w:bidi="fr-FR"/>
        </w:rPr>
        <w:t>té à l'autre. Dans cette section, nous nous pencherons sur des comp</w:t>
      </w:r>
      <w:r w:rsidRPr="0064531A">
        <w:rPr>
          <w:color w:val="000000"/>
          <w:lang w:eastAsia="fr-FR" w:bidi="fr-FR"/>
        </w:rPr>
        <w:t>a</w:t>
      </w:r>
      <w:r w:rsidRPr="0064531A">
        <w:rPr>
          <w:color w:val="000000"/>
          <w:lang w:eastAsia="fr-FR" w:bidi="fr-FR"/>
        </w:rPr>
        <w:t>raisons temporelles portant d’une part sur une longue période, soit les 50 dernières années, et d'autre part sur les années récentes pour être en mesure de mieux apprécier l’évolution actuelle. Quant aux compara</w:t>
      </w:r>
      <w:r w:rsidRPr="0064531A">
        <w:rPr>
          <w:color w:val="000000"/>
          <w:lang w:eastAsia="fr-FR" w:bidi="fr-FR"/>
        </w:rPr>
        <w:t>i</w:t>
      </w:r>
      <w:r w:rsidRPr="0064531A">
        <w:rPr>
          <w:color w:val="000000"/>
          <w:lang w:eastAsia="fr-FR" w:bidi="fr-FR"/>
        </w:rPr>
        <w:t>sons avec les données d’autres sociétés, nous nous y référerons sans les développer. En analysant le niveau de la délinquance, il nous fa</w:t>
      </w:r>
      <w:r w:rsidRPr="0064531A">
        <w:rPr>
          <w:color w:val="000000"/>
          <w:lang w:eastAsia="fr-FR" w:bidi="fr-FR"/>
        </w:rPr>
        <w:t>u</w:t>
      </w:r>
      <w:r w:rsidRPr="0064531A">
        <w:rPr>
          <w:color w:val="000000"/>
          <w:lang w:eastAsia="fr-FR" w:bidi="fr-FR"/>
        </w:rPr>
        <w:t>dra rester prudents car les vices statistiques sont parfois insidieux, comme nous aurons l’occasion de le montrer.</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L</w:t>
      </w:r>
      <w:r>
        <w:t>a trajectoire de la délinquance</w:t>
      </w:r>
      <w:r>
        <w:br/>
      </w:r>
      <w:r w:rsidRPr="0064531A">
        <w:t>sur une longue période</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La figure A.l. représente la trajectoire de la délinquance à Montréal au cours des 50 dernières années. Que faut-il retenir de l'analyse de cette courbe ? D’abord, très certainement, que l'évolution de la déli</w:t>
      </w:r>
      <w:r w:rsidRPr="0064531A">
        <w:rPr>
          <w:color w:val="000000"/>
          <w:lang w:eastAsia="fr-FR" w:bidi="fr-FR"/>
        </w:rPr>
        <w:t>n</w:t>
      </w:r>
      <w:r w:rsidRPr="0064531A">
        <w:rPr>
          <w:color w:val="000000"/>
          <w:lang w:eastAsia="fr-FR" w:bidi="fr-FR"/>
        </w:rPr>
        <w:t>quance de 1932 à 1985 s'est effectuée à deux niveaux bien distincts.</w:t>
      </w:r>
    </w:p>
    <w:p w:rsidR="00711472" w:rsidRPr="0064531A" w:rsidRDefault="00711472" w:rsidP="00711472">
      <w:pPr>
        <w:spacing w:before="120" w:after="120"/>
        <w:jc w:val="both"/>
      </w:pPr>
      <w:r w:rsidRPr="0064531A">
        <w:rPr>
          <w:color w:val="000000"/>
          <w:lang w:eastAsia="fr-FR" w:bidi="fr-FR"/>
        </w:rPr>
        <w:t>Au premier niveau, qui s’étale sur une durée d’environ 30 ans et où le taux demeure relativement faible, la courbe est plutôt régulière sauf en trois points constituant trois hausses significatives : la première se situe dans les années 1934-1936, la suivante dans les années 1943-1945 et la dernière, la plus importante, dans les années 1958-1961. Il y a donc un intervalle constant d'à peu près 10 ans entre ces hausses qui correspondent chacune à une période de très forte tension soit économique soit politique soit sociale : dans le premier cas, la dépre</w:t>
      </w:r>
      <w:r w:rsidRPr="0064531A">
        <w:rPr>
          <w:color w:val="000000"/>
          <w:lang w:eastAsia="fr-FR" w:bidi="fr-FR"/>
        </w:rPr>
        <w:t>s</w:t>
      </w:r>
      <w:r w:rsidRPr="0064531A">
        <w:rPr>
          <w:color w:val="000000"/>
          <w:lang w:eastAsia="fr-FR" w:bidi="fr-FR"/>
        </w:rPr>
        <w:t>sion économique, dans le deuxième cas, la Seconde Guerre mondiale et dans le troisième cas, le marasme politique (la fin du régime D</w:t>
      </w:r>
      <w:r w:rsidRPr="0064531A">
        <w:rPr>
          <w:color w:val="000000"/>
          <w:lang w:eastAsia="fr-FR" w:bidi="fr-FR"/>
        </w:rPr>
        <w:t>u</w:t>
      </w:r>
      <w:r w:rsidRPr="0064531A">
        <w:rPr>
          <w:color w:val="000000"/>
          <w:lang w:eastAsia="fr-FR" w:bidi="fr-FR"/>
        </w:rPr>
        <w:t xml:space="preserve">plessis). Ces périodes sont entrecoupées de baisses sensibles, comme si la délinquance avait évolué au rythme d’une sorte de pulsation ; c’est ainsi qu'au cours des années 1951-1956 la délinquance atteint un niveau nettement plus bas qu'au cours des 30 années précédentes. Les courbes d’évolution de la délinquance relevées par la Commission </w:t>
      </w:r>
      <w:r w:rsidRPr="00702099">
        <w:rPr>
          <w:smallCaps/>
        </w:rPr>
        <w:t xml:space="preserve">Katzenback </w:t>
      </w:r>
      <w:r w:rsidRPr="0064531A">
        <w:rPr>
          <w:color w:val="000000"/>
          <w:lang w:eastAsia="fr-FR" w:bidi="fr-FR"/>
        </w:rPr>
        <w:t>(1967) pour ces mêmes années, aux États-Unis et en Europe, ressemblent en tout point à celle de Montréal : la délin-</w:t>
      </w:r>
    </w:p>
    <w:p w:rsidR="00711472" w:rsidRPr="00702099" w:rsidRDefault="00711472" w:rsidP="00711472">
      <w:pPr>
        <w:spacing w:before="120" w:after="120"/>
        <w:ind w:hanging="142"/>
        <w:jc w:val="both"/>
      </w:pPr>
      <w:r w:rsidRPr="0064531A">
        <w:br w:type="page"/>
      </w:r>
      <w:r w:rsidRPr="00702099">
        <w:rPr>
          <w:color w:val="000000"/>
          <w:lang w:eastAsia="fr-FR" w:bidi="fr-FR"/>
        </w:rPr>
        <w:t>[</w:t>
      </w:r>
      <w:r w:rsidRPr="00702099">
        <w:t>335]</w:t>
      </w:r>
    </w:p>
    <w:p w:rsidR="00711472" w:rsidRDefault="00711472" w:rsidP="00711472">
      <w:pPr>
        <w:pStyle w:val="figtitre"/>
      </w:pPr>
      <w:r>
        <w:t>Figure A. 1.</w:t>
      </w:r>
    </w:p>
    <w:p w:rsidR="00711472" w:rsidRPr="0064531A" w:rsidRDefault="00711472" w:rsidP="00711472">
      <w:pPr>
        <w:pStyle w:val="figst"/>
      </w:pPr>
      <w:r w:rsidRPr="0064531A">
        <w:t>TAUX DE DÉLINQUANCE PRÉLEVÉ</w:t>
      </w:r>
      <w:r w:rsidRPr="0064531A">
        <w:br/>
        <w:t xml:space="preserve"> CHEZ LES MINEURS DE 7 À 17 ANS HABITANT À MONTRÉAL</w:t>
      </w:r>
      <w:r w:rsidRPr="0064531A">
        <w:br/>
        <w:t>ENTRE 1932 ET 1985</w:t>
      </w:r>
    </w:p>
    <w:p w:rsidR="00711472" w:rsidRPr="0064531A" w:rsidRDefault="009F4C80" w:rsidP="00711472">
      <w:pPr>
        <w:pStyle w:val="fig"/>
      </w:pPr>
      <w:r>
        <w:rPr>
          <w:noProof/>
        </w:rPr>
        <w:drawing>
          <wp:inline distT="0" distB="0" distL="0" distR="0">
            <wp:extent cx="5029200" cy="2400300"/>
            <wp:effectExtent l="25400" t="25400" r="12700" b="12700"/>
            <wp:docPr id="38" name="Image 38" descr="fig_p_33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fig_p_335_st_low"/>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 w:val="24"/>
        </w:rPr>
      </w:pPr>
      <w:r w:rsidRPr="0064531A">
        <w:rPr>
          <w:color w:val="000000"/>
          <w:sz w:val="24"/>
          <w:lang w:eastAsia="fr-FR" w:bidi="fr-FR"/>
        </w:rPr>
        <w:t>SOURCE : Services de police de la ville de Montréal et de la Communauté urba</w:t>
      </w:r>
      <w:r w:rsidRPr="0064531A">
        <w:rPr>
          <w:color w:val="000000"/>
          <w:sz w:val="24"/>
          <w:lang w:eastAsia="fr-FR" w:bidi="fr-FR"/>
        </w:rPr>
        <w:t>i</w:t>
      </w:r>
      <w:r w:rsidRPr="0064531A">
        <w:rPr>
          <w:color w:val="000000"/>
          <w:sz w:val="24"/>
          <w:lang w:eastAsia="fr-FR" w:bidi="fr-FR"/>
        </w:rPr>
        <w:t>ne de Montréal.</w:t>
      </w:r>
    </w:p>
    <w:p w:rsidR="00711472" w:rsidRPr="0064531A" w:rsidRDefault="00711472" w:rsidP="00711472">
      <w:pPr>
        <w:spacing w:before="120" w:after="120"/>
        <w:jc w:val="both"/>
        <w:rPr>
          <w:szCs w:val="2"/>
        </w:rPr>
      </w:pP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r w:rsidRPr="0064531A">
        <w:rPr>
          <w:color w:val="000000"/>
          <w:lang w:eastAsia="fr-FR" w:bidi="fr-FR"/>
        </w:rPr>
        <w:t>quance diminue avant la Seconde Guerre mondiale, elle marque un sommet pendant cette période pour baisser légèrement par la suite avant de se singulariser par une accélération de son accroissement.</w:t>
      </w:r>
    </w:p>
    <w:p w:rsidR="00711472" w:rsidRPr="0064531A" w:rsidRDefault="00711472" w:rsidP="00711472">
      <w:pPr>
        <w:spacing w:before="120" w:after="120"/>
        <w:jc w:val="both"/>
      </w:pPr>
      <w:r w:rsidRPr="0064531A">
        <w:rPr>
          <w:color w:val="000000"/>
          <w:lang w:eastAsia="fr-FR" w:bidi="fr-FR"/>
        </w:rPr>
        <w:t>Le deuxième niveau, qui englobe les 20 années suivantes, se cara</w:t>
      </w:r>
      <w:r w:rsidRPr="0064531A">
        <w:rPr>
          <w:color w:val="000000"/>
          <w:lang w:eastAsia="fr-FR" w:bidi="fr-FR"/>
        </w:rPr>
        <w:t>c</w:t>
      </w:r>
      <w:r w:rsidRPr="0064531A">
        <w:rPr>
          <w:color w:val="000000"/>
          <w:lang w:eastAsia="fr-FR" w:bidi="fr-FR"/>
        </w:rPr>
        <w:t>térise par un changement radical. Les taux sont nettement plus élevés, presque le triple de ce qu’ils étaient au premier niveau ; les hausses sont beaucoup plus spectaculaires, le rythme d’apparition des pointes se précipite (à tous les 5 ou 6 ans environ) et les oscillations devie</w:t>
      </w:r>
      <w:r w:rsidRPr="0064531A">
        <w:rPr>
          <w:color w:val="000000"/>
          <w:lang w:eastAsia="fr-FR" w:bidi="fr-FR"/>
        </w:rPr>
        <w:t>n</w:t>
      </w:r>
      <w:r w:rsidRPr="0064531A">
        <w:rPr>
          <w:color w:val="000000"/>
          <w:lang w:eastAsia="fr-FR" w:bidi="fr-FR"/>
        </w:rPr>
        <w:t>nent beaucoup moins régulières, comme si les fléchissements entre les périodes de suractivité n’existaient à peu près plus. L’impression qui se dégage pour ces 20 années est celle d’une effervescence délictueuse chez les mineurs de 14 à 18 ans.</w:t>
      </w:r>
    </w:p>
    <w:p w:rsidR="00711472" w:rsidRDefault="00711472" w:rsidP="00711472">
      <w:pPr>
        <w:spacing w:before="120" w:after="120"/>
        <w:jc w:val="both"/>
        <w:rPr>
          <w:color w:val="000000"/>
          <w:lang w:eastAsia="fr-FR" w:bidi="fr-FR"/>
        </w:rPr>
      </w:pPr>
      <w:r w:rsidRPr="0064531A">
        <w:rPr>
          <w:color w:val="000000"/>
          <w:lang w:eastAsia="fr-FR" w:bidi="fr-FR"/>
        </w:rPr>
        <w:t>Cette hausse soudaine, survenue au cours des années 1960, d</w:t>
      </w:r>
      <w:r w:rsidRPr="0064531A">
        <w:rPr>
          <w:color w:val="000000"/>
          <w:lang w:eastAsia="fr-FR" w:bidi="fr-FR"/>
        </w:rPr>
        <w:t>e</w:t>
      </w:r>
      <w:r w:rsidRPr="0064531A">
        <w:rPr>
          <w:color w:val="000000"/>
          <w:lang w:eastAsia="fr-FR" w:bidi="fr-FR"/>
        </w:rPr>
        <w:t>mande cependant à être interprétée puisqu’elle résulte, dans une large mesure, de changements dans les méthodes de compilations utilisées par les services policiers pour recueillir et dénombrer des données st</w:t>
      </w:r>
      <w:r w:rsidRPr="0064531A">
        <w:rPr>
          <w:color w:val="000000"/>
          <w:lang w:eastAsia="fr-FR" w:bidi="fr-FR"/>
        </w:rPr>
        <w:t>a</w:t>
      </w:r>
      <w:r w:rsidRPr="0064531A">
        <w:rPr>
          <w:color w:val="000000"/>
          <w:lang w:eastAsia="fr-FR" w:bidi="fr-FR"/>
        </w:rPr>
        <w:t>tistiques, et aussi d’une modification importante dans la politique a</w:t>
      </w:r>
      <w:r w:rsidRPr="0064531A">
        <w:rPr>
          <w:color w:val="000000"/>
          <w:lang w:eastAsia="fr-FR" w:bidi="fr-FR"/>
        </w:rPr>
        <w:t>d</w:t>
      </w:r>
      <w:r w:rsidRPr="0064531A">
        <w:rPr>
          <w:color w:val="000000"/>
          <w:lang w:eastAsia="fr-FR" w:bidi="fr-FR"/>
        </w:rPr>
        <w:t>ministrative des corps policiers : en effet, jusqu’en 1964 une seule c</w:t>
      </w:r>
      <w:r w:rsidRPr="0064531A">
        <w:rPr>
          <w:color w:val="000000"/>
          <w:lang w:eastAsia="fr-FR" w:bidi="fr-FR"/>
        </w:rPr>
        <w:t>a</w:t>
      </w:r>
      <w:r w:rsidRPr="0064531A">
        <w:rPr>
          <w:color w:val="000000"/>
          <w:lang w:eastAsia="fr-FR" w:bidi="fr-FR"/>
        </w:rPr>
        <w:t>tégorie de délits est enregistrée, soit les actes illicites conduisant les jeunes à la cour du Bien-être social, alors que par la suite les enfants ramenés à leurs parents figurent eux aussi dans les statistiques ; ce groupe totalise, certaines années, de 35 à 40% de toutes les inscri</w:t>
      </w:r>
      <w:r w:rsidRPr="0064531A">
        <w:rPr>
          <w:color w:val="000000"/>
          <w:lang w:eastAsia="fr-FR" w:bidi="fr-FR"/>
        </w:rPr>
        <w:t>p</w:t>
      </w:r>
      <w:r w:rsidRPr="0064531A">
        <w:rPr>
          <w:color w:val="000000"/>
          <w:lang w:eastAsia="fr-FR" w:bidi="fr-FR"/>
        </w:rPr>
        <w:t xml:space="preserve">tions </w:t>
      </w:r>
      <w:r w:rsidRPr="00702099">
        <w:rPr>
          <w:smallCaps/>
        </w:rPr>
        <w:t xml:space="preserve">(LeBlanc, </w:t>
      </w:r>
      <w:r w:rsidRPr="0064531A">
        <w:rPr>
          <w:color w:val="000000"/>
          <w:lang w:eastAsia="fr-FR" w:bidi="fr-FR"/>
        </w:rPr>
        <w:t>1978d). Comme autre source d'accroissement, me</w:t>
      </w:r>
      <w:r w:rsidRPr="0064531A">
        <w:rPr>
          <w:color w:val="000000"/>
          <w:lang w:eastAsia="fr-FR" w:bidi="fr-FR"/>
        </w:rPr>
        <w:t>n</w:t>
      </w:r>
      <w:r w:rsidRPr="0064531A">
        <w:rPr>
          <w:color w:val="000000"/>
          <w:lang w:eastAsia="fr-FR" w:bidi="fr-FR"/>
        </w:rPr>
        <w:t>tio</w:t>
      </w:r>
      <w:r w:rsidRPr="0064531A">
        <w:rPr>
          <w:color w:val="000000"/>
          <w:lang w:eastAsia="fr-FR" w:bidi="fr-FR"/>
        </w:rPr>
        <w:t>n</w:t>
      </w:r>
      <w:r w:rsidRPr="0064531A">
        <w:rPr>
          <w:color w:val="000000"/>
          <w:lang w:eastAsia="fr-FR" w:bidi="fr-FR"/>
        </w:rPr>
        <w:t xml:space="preserve">nons l’efficacité accrue de certains services policiers, tel celui de Montréal où l’augmentation des arrestations s’est révélée nettement plus forte que l’augmentation des délits rapportés </w:t>
      </w:r>
      <w:r w:rsidRPr="00702099">
        <w:rPr>
          <w:smallCaps/>
        </w:rPr>
        <w:t xml:space="preserve">(LeBlanc, </w:t>
      </w:r>
      <w:r w:rsidRPr="0064531A">
        <w:rPr>
          <w:color w:val="000000"/>
          <w:lang w:eastAsia="fr-FR" w:bidi="fr-FR"/>
        </w:rPr>
        <w:t>1977b).</w:t>
      </w:r>
    </w:p>
    <w:p w:rsidR="00711472" w:rsidRPr="0064531A" w:rsidRDefault="00711472" w:rsidP="00711472">
      <w:pPr>
        <w:spacing w:before="120" w:after="120"/>
        <w:jc w:val="both"/>
      </w:pPr>
      <w:r w:rsidRPr="0064531A">
        <w:t>[336]</w:t>
      </w:r>
    </w:p>
    <w:p w:rsidR="00711472" w:rsidRPr="00702099" w:rsidRDefault="00711472" w:rsidP="00711472">
      <w:pPr>
        <w:spacing w:before="120" w:after="120"/>
        <w:jc w:val="both"/>
        <w:rPr>
          <w:color w:val="000000"/>
          <w:lang w:eastAsia="fr-FR" w:bidi="fr-FR"/>
        </w:rPr>
      </w:pPr>
      <w:r w:rsidRPr="0064531A">
        <w:rPr>
          <w:color w:val="000000"/>
          <w:lang w:eastAsia="fr-FR" w:bidi="fr-FR"/>
        </w:rPr>
        <w:t>En neutralisant cette croissance due aux variations de l’application de la loi, nous obtenons un taux d’accroissement du volume de la d</w:t>
      </w:r>
      <w:r w:rsidRPr="0064531A">
        <w:rPr>
          <w:color w:val="000000"/>
          <w:lang w:eastAsia="fr-FR" w:bidi="fr-FR"/>
        </w:rPr>
        <w:t>é</w:t>
      </w:r>
      <w:r w:rsidRPr="0064531A">
        <w:rPr>
          <w:color w:val="000000"/>
          <w:lang w:eastAsia="fr-FR" w:bidi="fr-FR"/>
        </w:rPr>
        <w:t>linquance totale qui, tout en étant réel, semble plus normal. En effet, tout au long de la décennie 1960-1970, l’augmentation de la déli</w:t>
      </w:r>
      <w:r w:rsidRPr="0064531A">
        <w:rPr>
          <w:color w:val="000000"/>
          <w:lang w:eastAsia="fr-FR" w:bidi="fr-FR"/>
        </w:rPr>
        <w:t>n</w:t>
      </w:r>
      <w:r w:rsidRPr="0064531A">
        <w:rPr>
          <w:color w:val="000000"/>
          <w:lang w:eastAsia="fr-FR" w:bidi="fr-FR"/>
        </w:rPr>
        <w:t>quance officielle à Montréal n’est pas alarmante même si elle est sub</w:t>
      </w:r>
      <w:r w:rsidRPr="0064531A">
        <w:rPr>
          <w:color w:val="000000"/>
          <w:lang w:eastAsia="fr-FR" w:bidi="fr-FR"/>
        </w:rPr>
        <w:t>s</w:t>
      </w:r>
      <w:r w:rsidRPr="0064531A">
        <w:rPr>
          <w:color w:val="000000"/>
          <w:lang w:eastAsia="fr-FR" w:bidi="fr-FR"/>
        </w:rPr>
        <w:t>tantielle (de l'ordre de 40% pour toute cette période) ; de plus, cette augmentation est conforme au profil évolutif de la plupart des autres sociétés industrielles de l’Occident selon les comparaisons ét</w:t>
      </w:r>
      <w:r w:rsidRPr="0064531A">
        <w:rPr>
          <w:color w:val="000000"/>
          <w:lang w:eastAsia="fr-FR" w:bidi="fr-FR"/>
        </w:rPr>
        <w:t>a</w:t>
      </w:r>
      <w:r w:rsidRPr="0064531A">
        <w:rPr>
          <w:color w:val="000000"/>
          <w:lang w:eastAsia="fr-FR" w:bidi="fr-FR"/>
        </w:rPr>
        <w:t xml:space="preserve">blies par </w:t>
      </w:r>
      <w:r w:rsidRPr="00702099">
        <w:rPr>
          <w:smallCaps/>
        </w:rPr>
        <w:t xml:space="preserve">Leblanc </w:t>
      </w:r>
      <w:r w:rsidRPr="0064531A">
        <w:rPr>
          <w:color w:val="000000"/>
          <w:lang w:eastAsia="fr-FR" w:bidi="fr-FR"/>
        </w:rPr>
        <w:t>(1968).</w:t>
      </w:r>
    </w:p>
    <w:p w:rsidR="00711472" w:rsidRPr="00702099" w:rsidRDefault="00711472" w:rsidP="00711472">
      <w:pPr>
        <w:spacing w:before="120" w:after="120"/>
        <w:jc w:val="both"/>
        <w:rPr>
          <w:color w:val="000000"/>
          <w:lang w:eastAsia="fr-FR" w:bidi="fr-FR"/>
        </w:rPr>
      </w:pPr>
      <w:r w:rsidRPr="0064531A">
        <w:rPr>
          <w:color w:val="000000"/>
          <w:lang w:eastAsia="fr-FR" w:bidi="fr-FR"/>
        </w:rPr>
        <w:t>Cet accroissement réel semble tributaire de deux grands facteurs. Le premier est l’expansion démographique résultant de l’augmentation considérable des naissances après la Seconde Guerre mondiale (le baby-boom d’après-guerre). Entre autres choses, cette vague amène un surplus de « clientèle » dans les services policiers à partir du début des années 1960 jusque vers 1969 ; autour de 1970, elle semble se résorber puis se stabiliser après 1972. Le deuxième fa</w:t>
      </w:r>
      <w:r w:rsidRPr="0064531A">
        <w:rPr>
          <w:color w:val="000000"/>
          <w:lang w:eastAsia="fr-FR" w:bidi="fr-FR"/>
        </w:rPr>
        <w:t>c</w:t>
      </w:r>
      <w:r w:rsidRPr="0064531A">
        <w:rPr>
          <w:color w:val="000000"/>
          <w:lang w:eastAsia="fr-FR" w:bidi="fr-FR"/>
        </w:rPr>
        <w:t>teur est l’augmentation sensible, vers 1965, des nouvelles formes de déviance telles que l’usage de drogue, l’apparition des groupes hippies ou pseudo-hippies, la formation de gangs structurés (les gangs de m</w:t>
      </w:r>
      <w:r w:rsidRPr="0064531A">
        <w:rPr>
          <w:color w:val="000000"/>
          <w:lang w:eastAsia="fr-FR" w:bidi="fr-FR"/>
        </w:rPr>
        <w:t>o</w:t>
      </w:r>
      <w:r w:rsidRPr="0064531A">
        <w:rPr>
          <w:color w:val="000000"/>
          <w:lang w:eastAsia="fr-FR" w:bidi="fr-FR"/>
        </w:rPr>
        <w:t>tards par exemple), le développement de formes violentes de contest</w:t>
      </w:r>
      <w:r w:rsidRPr="0064531A">
        <w:rPr>
          <w:color w:val="000000"/>
          <w:lang w:eastAsia="fr-FR" w:bidi="fr-FR"/>
        </w:rPr>
        <w:t>a</w:t>
      </w:r>
      <w:r w:rsidRPr="0064531A">
        <w:rPr>
          <w:color w:val="000000"/>
          <w:lang w:eastAsia="fr-FR" w:bidi="fr-FR"/>
        </w:rPr>
        <w:t>tion étudiante, l’augmentation des décrocheurs dans les écoles, etc. À Montréal, ces nouvelles formes de déviance frappent surtout les cla</w:t>
      </w:r>
      <w:r w:rsidRPr="0064531A">
        <w:rPr>
          <w:color w:val="000000"/>
          <w:lang w:eastAsia="fr-FR" w:bidi="fr-FR"/>
        </w:rPr>
        <w:t>s</w:t>
      </w:r>
      <w:r w:rsidRPr="0064531A">
        <w:rPr>
          <w:color w:val="000000"/>
          <w:lang w:eastAsia="fr-FR" w:bidi="fr-FR"/>
        </w:rPr>
        <w:t xml:space="preserve">ses aisées (c’est là que l’augmentation est la plus forte) et les classes ouvrières (par opposition aux milieux défavorisés), contribuant ainsi à la croissance totale de la délinquance </w:t>
      </w:r>
      <w:r w:rsidRPr="00702099">
        <w:rPr>
          <w:smallCaps/>
        </w:rPr>
        <w:t xml:space="preserve">(LeBlanc, </w:t>
      </w:r>
      <w:r w:rsidRPr="0064531A">
        <w:rPr>
          <w:color w:val="000000"/>
          <w:lang w:eastAsia="fr-FR" w:bidi="fr-FR"/>
        </w:rPr>
        <w:t>1968). Les données stati</w:t>
      </w:r>
      <w:r w:rsidRPr="0064531A">
        <w:rPr>
          <w:color w:val="000000"/>
          <w:lang w:eastAsia="fr-FR" w:bidi="fr-FR"/>
        </w:rPr>
        <w:t>s</w:t>
      </w:r>
      <w:r w:rsidRPr="0064531A">
        <w:rPr>
          <w:color w:val="000000"/>
          <w:lang w:eastAsia="fr-FR" w:bidi="fr-FR"/>
        </w:rPr>
        <w:t>tiques sur la délinquance dans d’autres pays sont similaires, et les fa</w:t>
      </w:r>
      <w:r w:rsidRPr="0064531A">
        <w:rPr>
          <w:color w:val="000000"/>
          <w:lang w:eastAsia="fr-FR" w:bidi="fr-FR"/>
        </w:rPr>
        <w:t>c</w:t>
      </w:r>
      <w:r w:rsidRPr="0064531A">
        <w:rPr>
          <w:color w:val="000000"/>
          <w:lang w:eastAsia="fr-FR" w:bidi="fr-FR"/>
        </w:rPr>
        <w:t xml:space="preserve">teurs explicatifs proposés sont semblables dans les pays européens (Conseil de l’Europe, 1979) et aux États-Unis </w:t>
      </w:r>
      <w:r w:rsidRPr="00702099">
        <w:rPr>
          <w:smallCaps/>
        </w:rPr>
        <w:t xml:space="preserve">(Katzenback, </w:t>
      </w:r>
      <w:r w:rsidRPr="0064531A">
        <w:rPr>
          <w:color w:val="000000"/>
          <w:lang w:eastAsia="fr-FR" w:bidi="fr-FR"/>
        </w:rPr>
        <w:t>1967).</w:t>
      </w:r>
    </w:p>
    <w:p w:rsidR="00711472" w:rsidRDefault="00711472" w:rsidP="00711472">
      <w:pPr>
        <w:spacing w:before="120" w:after="120"/>
        <w:jc w:val="both"/>
        <w:rPr>
          <w:color w:val="000000"/>
          <w:lang w:eastAsia="fr-FR" w:bidi="fr-FR"/>
        </w:rPr>
      </w:pPr>
      <w:r w:rsidRPr="0064531A">
        <w:rPr>
          <w:color w:val="000000"/>
          <w:lang w:eastAsia="fr-FR" w:bidi="fr-FR"/>
        </w:rPr>
        <w:t>À partir de 1970, le tableau de la délinquance paraît se modifier substantiellement au Québec. En premier lieu, la courbe générale d’expansion de la délinquance fléchit au début des années 1970, avec même une réduction sensible des taux de délinquance dans la région de Montréal. Cette tendance se consolide par la suite, d’autant plus que le boom démographique est à ce moment-là dépassé, que la natal</w:t>
      </w:r>
      <w:r w:rsidRPr="0064531A">
        <w:rPr>
          <w:color w:val="000000"/>
          <w:lang w:eastAsia="fr-FR" w:bidi="fr-FR"/>
        </w:rPr>
        <w:t>i</w:t>
      </w:r>
      <w:r w:rsidRPr="0064531A">
        <w:rPr>
          <w:color w:val="000000"/>
          <w:lang w:eastAsia="fr-FR" w:bidi="fr-FR"/>
        </w:rPr>
        <w:t>té est à la baisse (des écoles sont même fermées) et que les popul</w:t>
      </w:r>
      <w:r w:rsidRPr="0064531A">
        <w:rPr>
          <w:color w:val="000000"/>
          <w:lang w:eastAsia="fr-FR" w:bidi="fr-FR"/>
        </w:rPr>
        <w:t>a</w:t>
      </w:r>
      <w:r w:rsidRPr="0064531A">
        <w:rPr>
          <w:color w:val="000000"/>
          <w:lang w:eastAsia="fr-FR" w:bidi="fr-FR"/>
        </w:rPr>
        <w:t xml:space="preserve">tions dans les diverses régions du Québec apparaissent passablement stabilisées (voir </w:t>
      </w:r>
      <w:r w:rsidRPr="00702099">
        <w:rPr>
          <w:smallCaps/>
        </w:rPr>
        <w:t xml:space="preserve">LeBlanc, </w:t>
      </w:r>
      <w:r w:rsidRPr="0064531A">
        <w:rPr>
          <w:color w:val="000000"/>
          <w:lang w:eastAsia="fr-FR" w:bidi="fr-FR"/>
        </w:rPr>
        <w:t>1985g). En second lieu, les nouvelles fo</w:t>
      </w:r>
      <w:r w:rsidRPr="0064531A">
        <w:rPr>
          <w:color w:val="000000"/>
          <w:lang w:eastAsia="fr-FR" w:bidi="fr-FR"/>
        </w:rPr>
        <w:t>r</w:t>
      </w:r>
      <w:r w:rsidRPr="0064531A">
        <w:rPr>
          <w:color w:val="000000"/>
          <w:lang w:eastAsia="fr-FR" w:bidi="fr-FR"/>
        </w:rPr>
        <w:t>mes de déviance, qui constituaient l’autre source d’augmentation de la délinquance, sont elles aussi en régression : l’usage de drogue dim</w:t>
      </w:r>
      <w:r w:rsidRPr="0064531A">
        <w:rPr>
          <w:color w:val="000000"/>
          <w:lang w:eastAsia="fr-FR" w:bidi="fr-FR"/>
        </w:rPr>
        <w:t>i</w:t>
      </w:r>
      <w:r w:rsidRPr="0064531A">
        <w:rPr>
          <w:color w:val="000000"/>
          <w:lang w:eastAsia="fr-FR" w:bidi="fr-FR"/>
        </w:rPr>
        <w:t>nue, les groupes de hippies se sont dissous, les gangs organisés se r</w:t>
      </w:r>
      <w:r w:rsidRPr="0064531A">
        <w:rPr>
          <w:color w:val="000000"/>
          <w:lang w:eastAsia="fr-FR" w:bidi="fr-FR"/>
        </w:rPr>
        <w:t>a</w:t>
      </w:r>
      <w:r w:rsidRPr="0064531A">
        <w:rPr>
          <w:color w:val="000000"/>
          <w:lang w:eastAsia="fr-FR" w:bidi="fr-FR"/>
        </w:rPr>
        <w:t xml:space="preserve">réfient, la contestation violente est presque éteinte </w:t>
      </w:r>
      <w:r w:rsidRPr="00702099">
        <w:rPr>
          <w:smallCaps/>
        </w:rPr>
        <w:t xml:space="preserve">(LeBlanc, </w:t>
      </w:r>
      <w:r w:rsidRPr="0064531A">
        <w:rPr>
          <w:color w:val="000000"/>
          <w:lang w:eastAsia="fr-FR" w:bidi="fr-FR"/>
        </w:rPr>
        <w:t>1977b). La déviance semble revenir à des formes traditionnelles : ainsi, alors que la consommation de drogue diminue, c’est la consommation d’alcool qui semble augmenter chez les jeunes. Il est d’ailleurs à noter que c’est la délinquance la plus traditionnelle qui soit, c’est-à-dire ce</w:t>
      </w:r>
      <w:r w:rsidRPr="0064531A">
        <w:rPr>
          <w:color w:val="000000"/>
          <w:lang w:eastAsia="fr-FR" w:bidi="fr-FR"/>
        </w:rPr>
        <w:t>l</w:t>
      </w:r>
      <w:r w:rsidRPr="0064531A">
        <w:rPr>
          <w:color w:val="000000"/>
          <w:lang w:eastAsia="fr-FR" w:bidi="fr-FR"/>
        </w:rPr>
        <w:t>le des classes défavorisées, qui, à travers toutes ces variations, est d</w:t>
      </w:r>
      <w:r w:rsidRPr="0064531A">
        <w:rPr>
          <w:color w:val="000000"/>
          <w:lang w:eastAsia="fr-FR" w:bidi="fr-FR"/>
        </w:rPr>
        <w:t>e</w:t>
      </w:r>
      <w:r w:rsidRPr="0064531A">
        <w:rPr>
          <w:color w:val="000000"/>
          <w:lang w:eastAsia="fr-FR" w:bidi="fr-FR"/>
        </w:rPr>
        <w:t xml:space="preserve">meurée d’une stabilité remarquable (selon </w:t>
      </w:r>
      <w:r w:rsidRPr="00702099">
        <w:rPr>
          <w:smallCaps/>
        </w:rPr>
        <w:t xml:space="preserve">LeBlanc, </w:t>
      </w:r>
      <w:r w:rsidRPr="0064531A">
        <w:rPr>
          <w:color w:val="000000"/>
          <w:lang w:eastAsia="fr-FR" w:bidi="fr-FR"/>
        </w:rPr>
        <w:t>1968, elle con</w:t>
      </w:r>
      <w:r w:rsidRPr="0064531A">
        <w:rPr>
          <w:color w:val="000000"/>
          <w:lang w:eastAsia="fr-FR" w:bidi="fr-FR"/>
        </w:rPr>
        <w:t>s</w:t>
      </w:r>
      <w:r w:rsidRPr="0064531A">
        <w:rPr>
          <w:color w:val="000000"/>
          <w:lang w:eastAsia="fr-FR" w:bidi="fr-FR"/>
        </w:rPr>
        <w:t>titue de 60 à 65% de la délinquance totale au cours des années 1960).</w:t>
      </w:r>
    </w:p>
    <w:p w:rsidR="00711472" w:rsidRPr="0064531A" w:rsidRDefault="00711472" w:rsidP="00711472">
      <w:pPr>
        <w:spacing w:before="120" w:after="120"/>
        <w:jc w:val="both"/>
        <w:rPr>
          <w:color w:val="000000"/>
          <w:lang w:eastAsia="fr-FR" w:bidi="fr-FR"/>
        </w:rPr>
      </w:pPr>
      <w:r w:rsidRPr="0064531A">
        <w:rPr>
          <w:color w:val="000000"/>
          <w:lang w:eastAsia="fr-FR" w:bidi="fr-FR"/>
        </w:rPr>
        <w:t>[337]</w:t>
      </w:r>
    </w:p>
    <w:p w:rsidR="00711472" w:rsidRPr="0064531A" w:rsidRDefault="00711472" w:rsidP="00711472">
      <w:pPr>
        <w:spacing w:before="120" w:after="120"/>
        <w:jc w:val="both"/>
      </w:pPr>
      <w:r w:rsidRPr="0064531A">
        <w:rPr>
          <w:color w:val="000000"/>
          <w:lang w:eastAsia="fr-FR" w:bidi="fr-FR"/>
        </w:rPr>
        <w:t xml:space="preserve">Toute cette phase paraît se caractériser par une sorte de rémission au cours de laquelle les phénomènes plus spectaculaires et sans doute plus artificiels de déviance s'atténuent pour laisser place à ce que nous appelons la </w:t>
      </w:r>
      <w:r w:rsidRPr="0064531A">
        <w:rPr>
          <w:b/>
        </w:rPr>
        <w:t>délinquance spécifique</w:t>
      </w:r>
      <w:r w:rsidRPr="0064531A">
        <w:t> ;</w:t>
      </w:r>
      <w:r w:rsidRPr="0064531A">
        <w:rPr>
          <w:color w:val="000000"/>
          <w:lang w:eastAsia="fr-FR" w:bidi="fr-FR"/>
        </w:rPr>
        <w:t xml:space="preserve"> elle a pour dominante les fo</w:t>
      </w:r>
      <w:r w:rsidRPr="0064531A">
        <w:rPr>
          <w:color w:val="000000"/>
          <w:lang w:eastAsia="fr-FR" w:bidi="fr-FR"/>
        </w:rPr>
        <w:t>r</w:t>
      </w:r>
      <w:r w:rsidRPr="0064531A">
        <w:rPr>
          <w:color w:val="000000"/>
          <w:lang w:eastAsia="fr-FR" w:bidi="fr-FR"/>
        </w:rPr>
        <w:t>mes utilitaires de comportement antisocial (délinquance axée sur les besoins) — entre autres le vol, le recel, l’effraction et les méfaits p</w:t>
      </w:r>
      <w:r w:rsidRPr="0064531A">
        <w:rPr>
          <w:color w:val="000000"/>
          <w:lang w:eastAsia="fr-FR" w:bidi="fr-FR"/>
        </w:rPr>
        <w:t>u</w:t>
      </w:r>
      <w:r w:rsidRPr="0064531A">
        <w:rPr>
          <w:color w:val="000000"/>
          <w:lang w:eastAsia="fr-FR" w:bidi="fr-FR"/>
        </w:rPr>
        <w:t>blics — et se distingue par le retour à des structures de groupes moins organisées, moins ouvertement agressives et moins visibles social</w:t>
      </w:r>
      <w:r w:rsidRPr="0064531A">
        <w:rPr>
          <w:color w:val="000000"/>
          <w:lang w:eastAsia="fr-FR" w:bidi="fr-FR"/>
        </w:rPr>
        <w:t>e</w:t>
      </w:r>
      <w:r w:rsidRPr="0064531A">
        <w:rPr>
          <w:color w:val="000000"/>
          <w:lang w:eastAsia="fr-FR" w:bidi="fr-FR"/>
        </w:rPr>
        <w:t xml:space="preserve">ment ; à Montréal par exemple, on revient aux petits gangs de quartier peu structurés et ayant une déviance plus impulsive. Un plafonnement est particulièrement évident dans cette ville où les policiers, entre 1974 et 1985, ont procédé bon an mal an à l’arrestation d’environ 10 000 mineurs pour des transgressions d’ordre criminel, comme le confirment les données citées par </w:t>
      </w:r>
      <w:r w:rsidRPr="0064531A">
        <w:t xml:space="preserve">LeBlanc </w:t>
      </w:r>
      <w:r>
        <w:rPr>
          <w:color w:val="000000"/>
          <w:lang w:eastAsia="fr-FR" w:bidi="fr-FR"/>
        </w:rPr>
        <w:t>(</w:t>
      </w:r>
      <w:r w:rsidRPr="0064531A">
        <w:rPr>
          <w:color w:val="000000"/>
          <w:lang w:eastAsia="fr-FR" w:bidi="fr-FR"/>
        </w:rPr>
        <w:t>1982). En Europe, on n</w:t>
      </w:r>
      <w:r w:rsidRPr="0064531A">
        <w:rPr>
          <w:color w:val="000000"/>
          <w:lang w:eastAsia="fr-FR" w:bidi="fr-FR"/>
        </w:rPr>
        <w:t>o</w:t>
      </w:r>
      <w:r w:rsidRPr="0064531A">
        <w:rPr>
          <w:color w:val="000000"/>
          <w:lang w:eastAsia="fr-FR" w:bidi="fr-FR"/>
        </w:rPr>
        <w:t>te aussi dans la plupart des pays une stabilisation, sinon une dimin</w:t>
      </w:r>
      <w:r w:rsidRPr="0064531A">
        <w:rPr>
          <w:color w:val="000000"/>
          <w:lang w:eastAsia="fr-FR" w:bidi="fr-FR"/>
        </w:rPr>
        <w:t>u</w:t>
      </w:r>
      <w:r w:rsidRPr="0064531A">
        <w:rPr>
          <w:color w:val="000000"/>
          <w:lang w:eastAsia="fr-FR" w:bidi="fr-FR"/>
        </w:rPr>
        <w:t xml:space="preserve">tion des arrestations (Conseil de l’Europe, 1979). </w:t>
      </w:r>
      <w:r w:rsidRPr="0064531A">
        <w:t xml:space="preserve">Jensen </w:t>
      </w:r>
      <w:r w:rsidRPr="0064531A">
        <w:rPr>
          <w:color w:val="000000"/>
          <w:lang w:eastAsia="fr-FR" w:bidi="fr-FR"/>
        </w:rPr>
        <w:t xml:space="preserve">et </w:t>
      </w:r>
      <w:r w:rsidRPr="0064531A">
        <w:t xml:space="preserve">Rojek </w:t>
      </w:r>
      <w:r w:rsidRPr="0064531A">
        <w:rPr>
          <w:color w:val="000000"/>
          <w:lang w:eastAsia="fr-FR" w:bidi="fr-FR"/>
        </w:rPr>
        <w:t>(1980) signalent le même phénomène pour l’ensemble des États-Unis.</w:t>
      </w:r>
    </w:p>
    <w:p w:rsidR="00711472" w:rsidRPr="0064531A" w:rsidRDefault="00711472" w:rsidP="00711472">
      <w:pPr>
        <w:spacing w:before="120" w:after="120"/>
        <w:jc w:val="both"/>
      </w:pPr>
      <w:r w:rsidRPr="0064531A">
        <w:rPr>
          <w:color w:val="000000"/>
          <w:lang w:eastAsia="fr-FR" w:bidi="fr-FR"/>
        </w:rPr>
        <w:t>Bref, à partir d’une vue d’ensemble sur l’évolution de la déli</w:t>
      </w:r>
      <w:r w:rsidRPr="0064531A">
        <w:rPr>
          <w:color w:val="000000"/>
          <w:lang w:eastAsia="fr-FR" w:bidi="fr-FR"/>
        </w:rPr>
        <w:t>n</w:t>
      </w:r>
      <w:r w:rsidRPr="0064531A">
        <w:rPr>
          <w:color w:val="000000"/>
          <w:lang w:eastAsia="fr-FR" w:bidi="fr-FR"/>
        </w:rPr>
        <w:t>quance à Montréal depuis 1932 et indépendamment de certains fa</w:t>
      </w:r>
      <w:r w:rsidRPr="0064531A">
        <w:rPr>
          <w:color w:val="000000"/>
          <w:lang w:eastAsia="fr-FR" w:bidi="fr-FR"/>
        </w:rPr>
        <w:t>c</w:t>
      </w:r>
      <w:r w:rsidRPr="0064531A">
        <w:rPr>
          <w:color w:val="000000"/>
          <w:lang w:eastAsia="fr-FR" w:bidi="fr-FR"/>
        </w:rPr>
        <w:t>teurs artificiels de changement, nous constatons une récurrence rég</w:t>
      </w:r>
      <w:r w:rsidRPr="0064531A">
        <w:rPr>
          <w:color w:val="000000"/>
          <w:lang w:eastAsia="fr-FR" w:bidi="fr-FR"/>
        </w:rPr>
        <w:t>u</w:t>
      </w:r>
      <w:r w:rsidRPr="0064531A">
        <w:rPr>
          <w:color w:val="000000"/>
          <w:lang w:eastAsia="fr-FR" w:bidi="fr-FR"/>
        </w:rPr>
        <w:t>lière de l’intensification du phénomène, avec un sommet qui réapp</w:t>
      </w:r>
      <w:r w:rsidRPr="0064531A">
        <w:rPr>
          <w:color w:val="000000"/>
          <w:lang w:eastAsia="fr-FR" w:bidi="fr-FR"/>
        </w:rPr>
        <w:t>a</w:t>
      </w:r>
      <w:r w:rsidRPr="0064531A">
        <w:rPr>
          <w:color w:val="000000"/>
          <w:lang w:eastAsia="fr-FR" w:bidi="fr-FR"/>
        </w:rPr>
        <w:t>raît à tous les 10 ou 12 ans. La délinquance à travers le temps aurait une sorte de pulsation dynamique assez constante, comme une alte</w:t>
      </w:r>
      <w:r w:rsidRPr="0064531A">
        <w:rPr>
          <w:color w:val="000000"/>
          <w:lang w:eastAsia="fr-FR" w:bidi="fr-FR"/>
        </w:rPr>
        <w:t>r</w:t>
      </w:r>
      <w:r w:rsidRPr="0064531A">
        <w:rPr>
          <w:color w:val="000000"/>
          <w:lang w:eastAsia="fr-FR" w:bidi="fr-FR"/>
        </w:rPr>
        <w:t>nance entre la dilatation et la contraction, avec des cycles dans le</w:t>
      </w:r>
      <w:r w:rsidRPr="0064531A">
        <w:rPr>
          <w:color w:val="000000"/>
          <w:lang w:eastAsia="fr-FR" w:bidi="fr-FR"/>
        </w:rPr>
        <w:t>s</w:t>
      </w:r>
      <w:r w:rsidRPr="0064531A">
        <w:rPr>
          <w:color w:val="000000"/>
          <w:lang w:eastAsia="fr-FR" w:bidi="fr-FR"/>
        </w:rPr>
        <w:t>quels varieraient d’abord le volume puis la nature des actes commis. Les trois derniers sommets de la courbe nous sont d’ailleurs plus f</w:t>
      </w:r>
      <w:r w:rsidRPr="0064531A">
        <w:rPr>
          <w:color w:val="000000"/>
          <w:lang w:eastAsia="fr-FR" w:bidi="fr-FR"/>
        </w:rPr>
        <w:t>a</w:t>
      </w:r>
      <w:r w:rsidRPr="0064531A">
        <w:rPr>
          <w:color w:val="000000"/>
          <w:lang w:eastAsia="fr-FR" w:bidi="fr-FR"/>
        </w:rPr>
        <w:t xml:space="preserve">miliers : le premier se situe à la fin des années 1950 avec l'apparition du mouvement </w:t>
      </w:r>
      <w:r w:rsidRPr="0064531A">
        <w:t>beatnik,</w:t>
      </w:r>
      <w:r w:rsidRPr="0064531A">
        <w:rPr>
          <w:color w:val="000000"/>
          <w:lang w:eastAsia="fr-FR" w:bidi="fr-FR"/>
        </w:rPr>
        <w:t xml:space="preserve"> la prolifération des gangs violents (vestes de cuir, </w:t>
      </w:r>
      <w:r w:rsidRPr="0064531A">
        <w:t>hooligans)</w:t>
      </w:r>
      <w:r w:rsidRPr="0064531A">
        <w:rPr>
          <w:color w:val="000000"/>
          <w:lang w:eastAsia="fr-FR" w:bidi="fr-FR"/>
        </w:rPr>
        <w:t xml:space="preserve"> et des guerres entre gangs, la délinquance de groupe, le vandalisme ; le deuxième émerge à la fin des années 1960 avec comme principales manifestations le mouvement </w:t>
      </w:r>
      <w:r w:rsidRPr="0064531A">
        <w:t>hippy,</w:t>
      </w:r>
      <w:r w:rsidRPr="0064531A">
        <w:rPr>
          <w:color w:val="000000"/>
          <w:lang w:eastAsia="fr-FR" w:bidi="fr-FR"/>
        </w:rPr>
        <w:t xml:space="preserve"> la drogue, la contestation sociale, la délinquance dans les classes aisées ; final</w:t>
      </w:r>
      <w:r w:rsidRPr="0064531A">
        <w:rPr>
          <w:color w:val="000000"/>
          <w:lang w:eastAsia="fr-FR" w:bidi="fr-FR"/>
        </w:rPr>
        <w:t>e</w:t>
      </w:r>
      <w:r w:rsidRPr="0064531A">
        <w:rPr>
          <w:color w:val="000000"/>
          <w:lang w:eastAsia="fr-FR" w:bidi="fr-FR"/>
        </w:rPr>
        <w:t>ment, le dernier sommet est atteint en 1980, avec comme principales manifestations les délits contre la propriété, plus particulièrement le vol avec effraction, ce qui coïncide avec le début d’une crise écon</w:t>
      </w:r>
      <w:r w:rsidRPr="0064531A">
        <w:rPr>
          <w:color w:val="000000"/>
          <w:lang w:eastAsia="fr-FR" w:bidi="fr-FR"/>
        </w:rPr>
        <w:t>o</w:t>
      </w:r>
      <w:r w:rsidRPr="0064531A">
        <w:rPr>
          <w:color w:val="000000"/>
          <w:lang w:eastAsia="fr-FR" w:bidi="fr-FR"/>
        </w:rPr>
        <w:t>mique particulièrement grave.</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planche"/>
      </w:pPr>
      <w:bookmarkStart w:id="63" w:name="Delinquances_appendice_A_2"/>
      <w:r w:rsidRPr="0064531A">
        <w:t>LA DÉLINQUANCE D’AUJOURD’HUI</w:t>
      </w:r>
    </w:p>
    <w:bookmarkEnd w:id="63"/>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Au Canada, après une demi-décennie de relative accalmie, la cr</w:t>
      </w:r>
      <w:r w:rsidRPr="0064531A">
        <w:rPr>
          <w:color w:val="000000"/>
          <w:lang w:eastAsia="fr-FR" w:bidi="fr-FR"/>
        </w:rPr>
        <w:t>i</w:t>
      </w:r>
      <w:r w:rsidRPr="0064531A">
        <w:rPr>
          <w:color w:val="000000"/>
          <w:lang w:eastAsia="fr-FR" w:bidi="fr-FR"/>
        </w:rPr>
        <w:t>minalité (les infractions au Code criminel) rapportée à la police au</w:t>
      </w:r>
      <w:r w:rsidRPr="0064531A">
        <w:rPr>
          <w:color w:val="000000"/>
          <w:lang w:eastAsia="fr-FR" w:bidi="fr-FR"/>
        </w:rPr>
        <w:t>g</w:t>
      </w:r>
      <w:r w:rsidRPr="0064531A">
        <w:rPr>
          <w:color w:val="000000"/>
          <w:lang w:eastAsia="fr-FR" w:bidi="fr-FR"/>
        </w:rPr>
        <w:t>mente substantiellement de 1978 à 1982, comme le montre la fig</w:t>
      </w:r>
      <w:r w:rsidRPr="0064531A">
        <w:rPr>
          <w:color w:val="000000"/>
          <w:lang w:eastAsia="fr-FR" w:bidi="fr-FR"/>
        </w:rPr>
        <w:t>u</w:t>
      </w:r>
      <w:r w:rsidRPr="0064531A">
        <w:rPr>
          <w:color w:val="000000"/>
          <w:lang w:eastAsia="fr-FR" w:bidi="fr-FR"/>
        </w:rPr>
        <w:t>re</w:t>
      </w:r>
      <w:r>
        <w:rPr>
          <w:color w:val="000000"/>
          <w:lang w:eastAsia="fr-FR" w:bidi="fr-FR"/>
        </w:rPr>
        <w:t> </w:t>
      </w:r>
      <w:r w:rsidRPr="0064531A">
        <w:rPr>
          <w:color w:val="000000"/>
          <w:lang w:eastAsia="fr-FR" w:bidi="fr-FR"/>
        </w:rPr>
        <w:t>A.2. Ce nouvel accroissement, amorcé dès 1977 en Ontario et se</w:t>
      </w:r>
      <w:r w:rsidRPr="0064531A">
        <w:rPr>
          <w:color w:val="000000"/>
          <w:lang w:eastAsia="fr-FR" w:bidi="fr-FR"/>
        </w:rPr>
        <w:t>n</w:t>
      </w:r>
      <w:r w:rsidRPr="0064531A">
        <w:rPr>
          <w:color w:val="000000"/>
          <w:lang w:eastAsia="fr-FR" w:bidi="fr-FR"/>
        </w:rPr>
        <w:t>siblement plu</w:t>
      </w:r>
      <w:r>
        <w:rPr>
          <w:color w:val="000000"/>
          <w:lang w:eastAsia="fr-FR" w:bidi="fr-FR"/>
        </w:rPr>
        <w:t>s tard au Québec, soit en 1979-</w:t>
      </w:r>
      <w:r w:rsidRPr="0064531A">
        <w:rPr>
          <w:color w:val="000000"/>
          <w:lang w:eastAsia="fr-FR" w:bidi="fr-FR"/>
        </w:rPr>
        <w:t>1980, culmine au début des années 1980. Aux États-Unis, il est apparu encore plus tôt, au d</w:t>
      </w:r>
      <w:r w:rsidRPr="0064531A">
        <w:rPr>
          <w:color w:val="000000"/>
          <w:lang w:eastAsia="fr-FR" w:bidi="fr-FR"/>
        </w:rPr>
        <w:t>é</w:t>
      </w:r>
      <w:r w:rsidRPr="0064531A">
        <w:rPr>
          <w:color w:val="000000"/>
          <w:lang w:eastAsia="fr-FR" w:bidi="fr-FR"/>
        </w:rPr>
        <w:t xml:space="preserve">but des années 1970 </w:t>
      </w:r>
      <w:r w:rsidRPr="00702099">
        <w:rPr>
          <w:smallCaps/>
        </w:rPr>
        <w:t xml:space="preserve">(Thornton </w:t>
      </w:r>
      <w:r w:rsidRPr="00702099">
        <w:rPr>
          <w:color w:val="000000"/>
          <w:lang w:eastAsia="fr-FR" w:bidi="fr-FR"/>
        </w:rPr>
        <w:t>étal.,</w:t>
      </w:r>
      <w:r w:rsidRPr="0064531A">
        <w:rPr>
          <w:color w:val="000000"/>
          <w:lang w:eastAsia="fr-FR" w:bidi="fr-FR"/>
        </w:rPr>
        <w:t xml:space="preserve"> 1982), avec comme dominante la violence contre les personnes. Le Québec et particulièrement Mo</w:t>
      </w:r>
      <w:r w:rsidRPr="0064531A">
        <w:rPr>
          <w:color w:val="000000"/>
          <w:lang w:eastAsia="fr-FR" w:bidi="fr-FR"/>
        </w:rPr>
        <w:t>n</w:t>
      </w:r>
      <w:r w:rsidRPr="0064531A">
        <w:rPr>
          <w:color w:val="000000"/>
          <w:lang w:eastAsia="fr-FR" w:bidi="fr-FR"/>
        </w:rPr>
        <w:t>tréal</w:t>
      </w:r>
    </w:p>
    <w:p w:rsidR="00711472" w:rsidRPr="0064531A" w:rsidRDefault="00711472" w:rsidP="00711472">
      <w:pPr>
        <w:spacing w:before="120" w:after="120"/>
        <w:ind w:firstLine="0"/>
        <w:jc w:val="both"/>
      </w:pPr>
      <w:r w:rsidRPr="0064531A">
        <w:br w:type="page"/>
        <w:t>[338]</w:t>
      </w:r>
    </w:p>
    <w:p w:rsidR="00711472" w:rsidRDefault="00711472" w:rsidP="00711472">
      <w:pPr>
        <w:pStyle w:val="figtitre"/>
        <w:rPr>
          <w:lang w:eastAsia="fr-FR" w:bidi="fr-FR"/>
        </w:rPr>
      </w:pPr>
      <w:r>
        <w:rPr>
          <w:lang w:eastAsia="fr-FR" w:bidi="fr-FR"/>
        </w:rPr>
        <w:t>Figure A.2.</w:t>
      </w:r>
    </w:p>
    <w:p w:rsidR="00711472" w:rsidRPr="0064531A" w:rsidRDefault="00711472" w:rsidP="00711472">
      <w:pPr>
        <w:pStyle w:val="figst"/>
        <w:rPr>
          <w:color w:val="000000"/>
          <w:lang w:eastAsia="fr-FR" w:bidi="fr-FR"/>
        </w:rPr>
      </w:pPr>
      <w:r w:rsidRPr="0064531A">
        <w:rPr>
          <w:lang w:eastAsia="fr-FR" w:bidi="fr-FR"/>
        </w:rPr>
        <w:t>COMPARAISON DE LA CRIMINALITÉ</w:t>
      </w:r>
      <w:r w:rsidRPr="0064531A">
        <w:rPr>
          <w:lang w:eastAsia="fr-FR" w:bidi="fr-FR"/>
        </w:rPr>
        <w:br/>
        <w:t>AU CANADA, EN O</w:t>
      </w:r>
      <w:r w:rsidRPr="0064531A">
        <w:rPr>
          <w:lang w:eastAsia="fr-FR" w:bidi="fr-FR"/>
        </w:rPr>
        <w:t>N</w:t>
      </w:r>
      <w:r w:rsidRPr="0064531A">
        <w:rPr>
          <w:lang w:eastAsia="fr-FR" w:bidi="fr-FR"/>
        </w:rPr>
        <w:t xml:space="preserve">TARIO ET AU QUÉBEC — </w:t>
      </w:r>
      <w:r w:rsidRPr="0064531A">
        <w:rPr>
          <w:lang w:eastAsia="fr-FR" w:bidi="fr-FR"/>
        </w:rPr>
        <w:br/>
        <w:t>INFRACTIONS AU CODE CRIMINEL,</w:t>
      </w:r>
      <w:r w:rsidRPr="0064531A">
        <w:rPr>
          <w:lang w:eastAsia="fr-FR" w:bidi="fr-FR"/>
        </w:rPr>
        <w:br/>
      </w:r>
      <w:r w:rsidRPr="0064531A">
        <w:t>TAUX POUR 1000 HABITANTS</w:t>
      </w:r>
    </w:p>
    <w:p w:rsidR="00711472" w:rsidRPr="0064531A" w:rsidRDefault="009F4C80" w:rsidP="00711472">
      <w:pPr>
        <w:pStyle w:val="fig"/>
      </w:pPr>
      <w:r>
        <w:rPr>
          <w:noProof/>
        </w:rPr>
        <w:drawing>
          <wp:inline distT="0" distB="0" distL="0" distR="0">
            <wp:extent cx="5003800" cy="2832100"/>
            <wp:effectExtent l="25400" t="25400" r="12700" b="12700"/>
            <wp:docPr id="39" name="Image 39" descr="fig_p_33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fig_p_338_st_low"/>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3800" cy="2832100"/>
                    </a:xfrm>
                    <a:prstGeom prst="rect">
                      <a:avLst/>
                    </a:prstGeom>
                    <a:noFill/>
                    <a:ln w="19050" cmpd="sng">
                      <a:solidFill>
                        <a:srgbClr val="000000"/>
                      </a:solidFill>
                      <a:miter lim="800000"/>
                      <a:headEnd/>
                      <a:tailEnd/>
                    </a:ln>
                    <a:effectLst/>
                  </pic:spPr>
                </pic:pic>
              </a:graphicData>
            </a:graphic>
          </wp:inline>
        </w:drawing>
      </w:r>
    </w:p>
    <w:p w:rsidR="00711472" w:rsidRPr="0064531A" w:rsidRDefault="00711472" w:rsidP="00711472">
      <w:pPr>
        <w:spacing w:before="120" w:after="120"/>
        <w:jc w:val="both"/>
        <w:rPr>
          <w:sz w:val="24"/>
        </w:rPr>
      </w:pPr>
      <w:r w:rsidRPr="0064531A">
        <w:rPr>
          <w:sz w:val="24"/>
        </w:rPr>
        <w:t xml:space="preserve">SOURCE : Statistique Canada, </w:t>
      </w:r>
      <w:r w:rsidRPr="0064531A">
        <w:rPr>
          <w:color w:val="000000"/>
          <w:sz w:val="24"/>
          <w:lang w:eastAsia="fr-FR" w:bidi="fr-FR"/>
        </w:rPr>
        <w:t>Statistiques de la criminalité au Canada, 1978-1985.</w:t>
      </w:r>
    </w:p>
    <w:p w:rsidR="00711472" w:rsidRPr="0064531A" w:rsidRDefault="00711472" w:rsidP="00711472">
      <w:pPr>
        <w:spacing w:before="120" w:after="120"/>
        <w:jc w:val="both"/>
        <w:rPr>
          <w:szCs w:val="2"/>
        </w:rPr>
      </w:pPr>
    </w:p>
    <w:p w:rsidR="00711472" w:rsidRPr="0064531A" w:rsidRDefault="00711472" w:rsidP="00711472">
      <w:pPr>
        <w:spacing w:before="120" w:after="120"/>
        <w:ind w:firstLine="0"/>
        <w:jc w:val="both"/>
      </w:pPr>
      <w:r w:rsidRPr="0064531A">
        <w:rPr>
          <w:color w:val="000000"/>
          <w:lang w:eastAsia="fr-FR" w:bidi="fr-FR"/>
        </w:rPr>
        <w:t xml:space="preserve">n’ont pas échappé à cette dernière tendance, visible dès 1975 </w:t>
      </w:r>
      <w:r w:rsidRPr="00702099">
        <w:rPr>
          <w:smallCaps/>
        </w:rPr>
        <w:t xml:space="preserve">(Bellot </w:t>
      </w:r>
      <w:r w:rsidRPr="0064531A">
        <w:rPr>
          <w:color w:val="000000"/>
          <w:lang w:eastAsia="fr-FR" w:bidi="fr-FR"/>
        </w:rPr>
        <w:t xml:space="preserve">et </w:t>
      </w:r>
      <w:r w:rsidRPr="00702099">
        <w:rPr>
          <w:smallCaps/>
        </w:rPr>
        <w:t xml:space="preserve">Élie, </w:t>
      </w:r>
      <w:r w:rsidRPr="0064531A">
        <w:rPr>
          <w:color w:val="000000"/>
          <w:lang w:eastAsia="fr-FR" w:bidi="fr-FR"/>
        </w:rPr>
        <w:t>1983) ; ici toutefois, le gonflement de la criminalité depuis 1979 dépend principalement d’une augmentation substantielle des crimes contre la propriété, et plus particulièrement des introductions avec e</w:t>
      </w:r>
      <w:r w:rsidRPr="0064531A">
        <w:rPr>
          <w:color w:val="000000"/>
          <w:lang w:eastAsia="fr-FR" w:bidi="fr-FR"/>
        </w:rPr>
        <w:t>f</w:t>
      </w:r>
      <w:r w:rsidRPr="0064531A">
        <w:rPr>
          <w:color w:val="000000"/>
          <w:lang w:eastAsia="fr-FR" w:bidi="fr-FR"/>
        </w:rPr>
        <w:t>fraction, selon le rapport de la Direction générale de la Sécurité publ</w:t>
      </w:r>
      <w:r w:rsidRPr="0064531A">
        <w:rPr>
          <w:color w:val="000000"/>
          <w:lang w:eastAsia="fr-FR" w:bidi="fr-FR"/>
        </w:rPr>
        <w:t>i</w:t>
      </w:r>
      <w:r w:rsidRPr="0064531A">
        <w:rPr>
          <w:color w:val="000000"/>
          <w:lang w:eastAsia="fr-FR" w:bidi="fr-FR"/>
        </w:rPr>
        <w:t>que (1981).</w:t>
      </w:r>
    </w:p>
    <w:p w:rsidR="00711472" w:rsidRPr="0064531A" w:rsidRDefault="00711472" w:rsidP="00711472">
      <w:pPr>
        <w:spacing w:before="120" w:after="120"/>
        <w:jc w:val="both"/>
      </w:pPr>
      <w:r w:rsidRPr="0064531A">
        <w:rPr>
          <w:color w:val="000000"/>
          <w:lang w:eastAsia="fr-FR" w:bidi="fr-FR"/>
        </w:rPr>
        <w:t>Que cette augmentation soit le fruit d’un accroissement des sign</w:t>
      </w:r>
      <w:r w:rsidRPr="0064531A">
        <w:rPr>
          <w:color w:val="000000"/>
          <w:lang w:eastAsia="fr-FR" w:bidi="fr-FR"/>
        </w:rPr>
        <w:t>a</w:t>
      </w:r>
      <w:r w:rsidRPr="0064531A">
        <w:rPr>
          <w:color w:val="000000"/>
          <w:lang w:eastAsia="fr-FR" w:bidi="fr-FR"/>
        </w:rPr>
        <w:t>lements dû à tous les programmes de prévention du crime mis en pl</w:t>
      </w:r>
      <w:r w:rsidRPr="0064531A">
        <w:rPr>
          <w:color w:val="000000"/>
          <w:lang w:eastAsia="fr-FR" w:bidi="fr-FR"/>
        </w:rPr>
        <w:t>a</w:t>
      </w:r>
      <w:r w:rsidRPr="0064531A">
        <w:rPr>
          <w:color w:val="000000"/>
          <w:lang w:eastAsia="fr-FR" w:bidi="fr-FR"/>
        </w:rPr>
        <w:t>ce par les services policiers, ou le résultat de l’élaboration de statist</w:t>
      </w:r>
      <w:r w:rsidRPr="0064531A">
        <w:rPr>
          <w:color w:val="000000"/>
          <w:lang w:eastAsia="fr-FR" w:bidi="fr-FR"/>
        </w:rPr>
        <w:t>i</w:t>
      </w:r>
      <w:r w:rsidRPr="0064531A">
        <w:rPr>
          <w:color w:val="000000"/>
          <w:lang w:eastAsia="fr-FR" w:bidi="fr-FR"/>
        </w:rPr>
        <w:t>ques de meilleure qualité, ou encore la conséquence de politiques a</w:t>
      </w:r>
      <w:r w:rsidRPr="0064531A">
        <w:rPr>
          <w:color w:val="000000"/>
          <w:lang w:eastAsia="fr-FR" w:bidi="fr-FR"/>
        </w:rPr>
        <w:t>d</w:t>
      </w:r>
      <w:r w:rsidRPr="0064531A">
        <w:rPr>
          <w:color w:val="000000"/>
          <w:lang w:eastAsia="fr-FR" w:bidi="fr-FR"/>
        </w:rPr>
        <w:t>ministratives différentes concernant l’application de la loi, il n’en d</w:t>
      </w:r>
      <w:r w:rsidRPr="0064531A">
        <w:rPr>
          <w:color w:val="000000"/>
          <w:lang w:eastAsia="fr-FR" w:bidi="fr-FR"/>
        </w:rPr>
        <w:t>e</w:t>
      </w:r>
      <w:r w:rsidRPr="0064531A">
        <w:rPr>
          <w:color w:val="000000"/>
          <w:lang w:eastAsia="fr-FR" w:bidi="fr-FR"/>
        </w:rPr>
        <w:t>meure pas moins que l'émergence d'un nouveau sommet inquiète la population et les spécialistes, avec raison d'ailleurs puisqu’il est ce</w:t>
      </w:r>
      <w:r w:rsidRPr="0064531A">
        <w:rPr>
          <w:color w:val="000000"/>
          <w:lang w:eastAsia="fr-FR" w:bidi="fr-FR"/>
        </w:rPr>
        <w:t>r</w:t>
      </w:r>
      <w:r w:rsidRPr="0064531A">
        <w:rPr>
          <w:color w:val="000000"/>
          <w:lang w:eastAsia="fr-FR" w:bidi="fr-FR"/>
        </w:rPr>
        <w:t>tain qu’une bonne partie de cette augmentation provient de l’activité criminelle réelle des mineurs.</w:t>
      </w:r>
    </w:p>
    <w:p w:rsidR="00711472" w:rsidRPr="0064531A" w:rsidRDefault="00711472" w:rsidP="00711472">
      <w:pPr>
        <w:spacing w:before="120" w:after="120"/>
        <w:jc w:val="both"/>
      </w:pPr>
      <w:r w:rsidRPr="0064531A">
        <w:rPr>
          <w:color w:val="000000"/>
          <w:lang w:eastAsia="fr-FR" w:bidi="fr-FR"/>
        </w:rPr>
        <w:t>De fait, le nombre des mineurs à qui la police attribue des infra</w:t>
      </w:r>
      <w:r w:rsidRPr="0064531A">
        <w:rPr>
          <w:color w:val="000000"/>
          <w:lang w:eastAsia="fr-FR" w:bidi="fr-FR"/>
        </w:rPr>
        <w:t>c</w:t>
      </w:r>
      <w:r w:rsidRPr="0064531A">
        <w:rPr>
          <w:color w:val="000000"/>
          <w:lang w:eastAsia="fr-FR" w:bidi="fr-FR"/>
        </w:rPr>
        <w:t>tions au Code criminel croît considérablement au Québec autour de 1979, passant de 31 774 à 40 628 en 1980, puis à 41 675 en 1981, et diminuant à 38 000 en 1982 et 1983 ; ensuite la régression devient sub</w:t>
      </w:r>
      <w:r w:rsidRPr="0064531A">
        <w:rPr>
          <w:color w:val="000000"/>
          <w:lang w:eastAsia="fr-FR" w:bidi="fr-FR"/>
        </w:rPr>
        <w:t>s</w:t>
      </w:r>
      <w:r w:rsidRPr="0064531A">
        <w:rPr>
          <w:color w:val="000000"/>
          <w:lang w:eastAsia="fr-FR" w:bidi="fr-FR"/>
        </w:rPr>
        <w:t>tantielle en 1984, atteignant 27 592 pour remonter à 29 291 en 1985. Ces derniers chiffres rejoignent le niveau du milieu des a</w:t>
      </w:r>
      <w:r w:rsidRPr="0064531A">
        <w:rPr>
          <w:color w:val="000000"/>
          <w:lang w:eastAsia="fr-FR" w:bidi="fr-FR"/>
        </w:rPr>
        <w:t>n</w:t>
      </w:r>
      <w:r>
        <w:rPr>
          <w:color w:val="000000"/>
          <w:lang w:eastAsia="fr-FR" w:bidi="fr-FR"/>
        </w:rPr>
        <w:t>nées 1970 (voir le tableau A.</w:t>
      </w:r>
      <w:r w:rsidRPr="0064531A">
        <w:rPr>
          <w:color w:val="000000"/>
          <w:lang w:eastAsia="fr-FR" w:bidi="fr-FR"/>
        </w:rPr>
        <w:t>1.). Comme nous le mentionnions plus</w:t>
      </w:r>
      <w:r>
        <w:rPr>
          <w:color w:val="000000"/>
          <w:lang w:eastAsia="fr-FR" w:bidi="fr-FR"/>
        </w:rPr>
        <w:t xml:space="preserve"> </w:t>
      </w:r>
      <w:r w:rsidRPr="00702099">
        <w:rPr>
          <w:color w:val="000000"/>
          <w:lang w:eastAsia="fr-FR" w:bidi="fr-FR"/>
        </w:rPr>
        <w:t>[</w:t>
      </w:r>
      <w:r w:rsidRPr="00702099">
        <w:t>339]</w:t>
      </w:r>
      <w:r>
        <w:t xml:space="preserve"> </w:t>
      </w:r>
      <w:r w:rsidRPr="0064531A">
        <w:rPr>
          <w:color w:val="000000"/>
          <w:lang w:eastAsia="fr-FR" w:bidi="fr-FR"/>
        </w:rPr>
        <w:t>haut, la hausse spectaculaire semble attribuable aux introductions avec effraction qui ont doublé d'une part entre 1975 et 1978, et d’autre part entre 1980 et 1981 ; il y a eu au Québec 12 000 infractions crim</w:t>
      </w:r>
      <w:r w:rsidRPr="0064531A">
        <w:rPr>
          <w:color w:val="000000"/>
          <w:lang w:eastAsia="fr-FR" w:bidi="fr-FR"/>
        </w:rPr>
        <w:t>i</w:t>
      </w:r>
      <w:r w:rsidRPr="0064531A">
        <w:rPr>
          <w:color w:val="000000"/>
          <w:lang w:eastAsia="fr-FR" w:bidi="fr-FR"/>
        </w:rPr>
        <w:t>nelles supplémentaires entre 1978 et 1980, dont 7 000 introductions avec effraction. Cet accroissement dramat</w:t>
      </w:r>
      <w:r w:rsidRPr="0064531A">
        <w:rPr>
          <w:color w:val="000000"/>
          <w:lang w:eastAsia="fr-FR" w:bidi="fr-FR"/>
        </w:rPr>
        <w:t>i</w:t>
      </w:r>
      <w:r w:rsidRPr="0064531A">
        <w:rPr>
          <w:color w:val="000000"/>
          <w:lang w:eastAsia="fr-FR" w:bidi="fr-FR"/>
        </w:rPr>
        <w:t xml:space="preserve">que de l'activité délictueuse chez les mineurs (il est </w:t>
      </w:r>
      <w:r w:rsidRPr="0064531A">
        <w:t xml:space="preserve">à </w:t>
      </w:r>
      <w:r w:rsidRPr="0064531A">
        <w:rPr>
          <w:color w:val="000000"/>
          <w:lang w:eastAsia="fr-FR" w:bidi="fr-FR"/>
        </w:rPr>
        <w:t>noter que la ville de Montréal n'a pas suivi ce mouvement) paraît assez insolite. Pl</w:t>
      </w:r>
      <w:r w:rsidRPr="0064531A">
        <w:rPr>
          <w:color w:val="000000"/>
          <w:lang w:eastAsia="fr-FR" w:bidi="fr-FR"/>
        </w:rPr>
        <w:t>u</w:t>
      </w:r>
      <w:r w:rsidRPr="0064531A">
        <w:rPr>
          <w:color w:val="000000"/>
          <w:lang w:eastAsia="fr-FR" w:bidi="fr-FR"/>
        </w:rPr>
        <w:t xml:space="preserve">sieurs, notamment les policiers, l’ont attribué </w:t>
      </w:r>
      <w:r w:rsidRPr="00702099">
        <w:rPr>
          <w:color w:val="000000"/>
          <w:lang w:eastAsia="fr-FR" w:bidi="fr-FR"/>
        </w:rPr>
        <w:t xml:space="preserve">à </w:t>
      </w:r>
      <w:r w:rsidRPr="0064531A">
        <w:rPr>
          <w:color w:val="000000"/>
          <w:lang w:eastAsia="fr-FR" w:bidi="fr-FR"/>
        </w:rPr>
        <w:t xml:space="preserve">l’entrée en vigueur de la Loi sur la protection de la jeunesse (voir </w:t>
      </w:r>
      <w:r w:rsidRPr="00702099">
        <w:rPr>
          <w:color w:val="000000"/>
          <w:lang w:eastAsia="fr-FR" w:bidi="fr-FR"/>
        </w:rPr>
        <w:t xml:space="preserve">à </w:t>
      </w:r>
      <w:r w:rsidRPr="0064531A">
        <w:rPr>
          <w:color w:val="000000"/>
          <w:lang w:eastAsia="fr-FR" w:bidi="fr-FR"/>
        </w:rPr>
        <w:t xml:space="preserve">ce sujet l’analyse de la presse écrite faite par </w:t>
      </w:r>
      <w:r w:rsidRPr="00702099">
        <w:rPr>
          <w:smallCaps/>
        </w:rPr>
        <w:t>Duca</w:t>
      </w:r>
      <w:r w:rsidRPr="00702099">
        <w:rPr>
          <w:smallCaps/>
        </w:rPr>
        <w:t>s</w:t>
      </w:r>
      <w:r w:rsidRPr="00702099">
        <w:rPr>
          <w:smallCaps/>
        </w:rPr>
        <w:t xml:space="preserve">se </w:t>
      </w:r>
      <w:r w:rsidRPr="0064531A">
        <w:rPr>
          <w:color w:val="000000"/>
          <w:lang w:eastAsia="fr-FR" w:bidi="fr-FR"/>
        </w:rPr>
        <w:t>en 1982). Une telle opinion mérite que nous nous y arrêtions en exam</w:t>
      </w:r>
      <w:r w:rsidRPr="0064531A">
        <w:rPr>
          <w:color w:val="000000"/>
          <w:lang w:eastAsia="fr-FR" w:bidi="fr-FR"/>
        </w:rPr>
        <w:t>i</w:t>
      </w:r>
      <w:r w:rsidRPr="0064531A">
        <w:rPr>
          <w:color w:val="000000"/>
          <w:lang w:eastAsia="fr-FR" w:bidi="fr-FR"/>
        </w:rPr>
        <w:t xml:space="preserve">nant quelques facteurs qui pourraient être </w:t>
      </w:r>
      <w:r w:rsidRPr="0064531A">
        <w:t xml:space="preserve">à </w:t>
      </w:r>
      <w:r w:rsidRPr="0064531A">
        <w:rPr>
          <w:color w:val="000000"/>
          <w:lang w:eastAsia="fr-FR" w:bidi="fr-FR"/>
        </w:rPr>
        <w:t>l'origine de cette augme</w:t>
      </w:r>
      <w:r w:rsidRPr="0064531A">
        <w:rPr>
          <w:color w:val="000000"/>
          <w:lang w:eastAsia="fr-FR" w:bidi="fr-FR"/>
        </w:rPr>
        <w:t>n</w:t>
      </w:r>
      <w:r w:rsidRPr="0064531A">
        <w:rPr>
          <w:color w:val="000000"/>
          <w:lang w:eastAsia="fr-FR" w:bidi="fr-FR"/>
        </w:rPr>
        <w:t>tation.</w:t>
      </w:r>
    </w:p>
    <w:p w:rsidR="00711472" w:rsidRPr="00702099" w:rsidRDefault="00711472" w:rsidP="00711472">
      <w:pPr>
        <w:spacing w:before="120" w:after="120"/>
        <w:jc w:val="both"/>
        <w:rPr>
          <w:color w:val="000000"/>
          <w:lang w:eastAsia="fr-FR" w:bidi="fr-FR"/>
        </w:rPr>
      </w:pPr>
      <w:r w:rsidRPr="0064531A">
        <w:rPr>
          <w:color w:val="000000"/>
          <w:lang w:eastAsia="fr-FR" w:bidi="fr-FR"/>
        </w:rPr>
        <w:t>Premièrement, le facteur démographique ne peut entrer en ligne de compte car la population d’âge mineur diminue depuis quelques a</w:t>
      </w:r>
      <w:r w:rsidRPr="0064531A">
        <w:rPr>
          <w:color w:val="000000"/>
          <w:lang w:eastAsia="fr-FR" w:bidi="fr-FR"/>
        </w:rPr>
        <w:t>n</w:t>
      </w:r>
      <w:r w:rsidRPr="0064531A">
        <w:rPr>
          <w:color w:val="000000"/>
          <w:lang w:eastAsia="fr-FR" w:bidi="fr-FR"/>
        </w:rPr>
        <w:t>nées et continuera d’ailleurs de décroître selon les prévisions des e</w:t>
      </w:r>
      <w:r w:rsidRPr="0064531A">
        <w:rPr>
          <w:color w:val="000000"/>
          <w:lang w:eastAsia="fr-FR" w:bidi="fr-FR"/>
        </w:rPr>
        <w:t>x</w:t>
      </w:r>
      <w:r w:rsidRPr="0064531A">
        <w:rPr>
          <w:color w:val="000000"/>
          <w:lang w:eastAsia="fr-FR" w:bidi="fr-FR"/>
        </w:rPr>
        <w:t>perts (D.G.S.P., 1981). Deuxièmement, la situation économique pou</w:t>
      </w:r>
      <w:r w:rsidRPr="0064531A">
        <w:rPr>
          <w:color w:val="000000"/>
          <w:lang w:eastAsia="fr-FR" w:bidi="fr-FR"/>
        </w:rPr>
        <w:t>r</w:t>
      </w:r>
      <w:r w:rsidRPr="0064531A">
        <w:rPr>
          <w:color w:val="000000"/>
          <w:lang w:eastAsia="fr-FR" w:bidi="fr-FR"/>
        </w:rPr>
        <w:t>rait être un facteur à considérer, mais rappelons qu'en 1979 et 1980 la conjoncture n'était pas aussi difficile qu’entre 1981 et 1985. Troisi</w:t>
      </w:r>
      <w:r w:rsidRPr="0064531A">
        <w:rPr>
          <w:color w:val="000000"/>
          <w:lang w:eastAsia="fr-FR" w:bidi="fr-FR"/>
        </w:rPr>
        <w:t>è</w:t>
      </w:r>
      <w:r w:rsidRPr="0064531A">
        <w:rPr>
          <w:color w:val="000000"/>
          <w:lang w:eastAsia="fr-FR" w:bidi="fr-FR"/>
        </w:rPr>
        <w:t>mement, il est certain que la mise en place de programmes de préve</w:t>
      </w:r>
      <w:r w:rsidRPr="0064531A">
        <w:rPr>
          <w:color w:val="000000"/>
          <w:lang w:eastAsia="fr-FR" w:bidi="fr-FR"/>
        </w:rPr>
        <w:t>n</w:t>
      </w:r>
      <w:r w:rsidRPr="0064531A">
        <w:rPr>
          <w:color w:val="000000"/>
          <w:lang w:eastAsia="fr-FR" w:bidi="fr-FR"/>
        </w:rPr>
        <w:t>tion du crime, les campagnes de sensibilisation des citoyens, les ex</w:t>
      </w:r>
      <w:r w:rsidRPr="0064531A">
        <w:rPr>
          <w:color w:val="000000"/>
          <w:lang w:eastAsia="fr-FR" w:bidi="fr-FR"/>
        </w:rPr>
        <w:t>i</w:t>
      </w:r>
      <w:r w:rsidRPr="0064531A">
        <w:rPr>
          <w:color w:val="000000"/>
          <w:lang w:eastAsia="fr-FR" w:bidi="fr-FR"/>
        </w:rPr>
        <w:t>gences accrues des compagnies d’assurances, etc., ont favorisé le d</w:t>
      </w:r>
      <w:r w:rsidRPr="0064531A">
        <w:rPr>
          <w:color w:val="000000"/>
          <w:lang w:eastAsia="fr-FR" w:bidi="fr-FR"/>
        </w:rPr>
        <w:t>é</w:t>
      </w:r>
      <w:r w:rsidRPr="0064531A">
        <w:rPr>
          <w:color w:val="000000"/>
          <w:lang w:eastAsia="fr-FR" w:bidi="fr-FR"/>
        </w:rPr>
        <w:t>pistage d’un plus grand nombre d'actes délictueux. Quatrièmement, il est probable aussi que le fait que la délinquance se soit transformée, à la fin de la dernière décennie, en une activité de plus en plus dirigée contre la propriété favorise en soi une incidence plus forte de perp</w:t>
      </w:r>
      <w:r w:rsidRPr="0064531A">
        <w:rPr>
          <w:color w:val="000000"/>
          <w:lang w:eastAsia="fr-FR" w:bidi="fr-FR"/>
        </w:rPr>
        <w:t>é</w:t>
      </w:r>
      <w:r w:rsidRPr="0064531A">
        <w:rPr>
          <w:color w:val="000000"/>
          <w:lang w:eastAsia="fr-FR" w:bidi="fr-FR"/>
        </w:rPr>
        <w:t xml:space="preserve">tration. En effet, l’introduction avec effraction est très certainement une conduite illicite plus facilement réitérable que le vol qualifié ou l’assaut (voir </w:t>
      </w:r>
      <w:r w:rsidRPr="00702099">
        <w:rPr>
          <w:smallCaps/>
        </w:rPr>
        <w:t xml:space="preserve">Fréchette </w:t>
      </w:r>
      <w:r w:rsidRPr="0064531A">
        <w:rPr>
          <w:color w:val="000000"/>
          <w:lang w:eastAsia="fr-FR" w:bidi="fr-FR"/>
        </w:rPr>
        <w:t xml:space="preserve">et </w:t>
      </w:r>
      <w:r w:rsidRPr="00702099">
        <w:rPr>
          <w:smallCaps/>
        </w:rPr>
        <w:t xml:space="preserve">Leblanc, </w:t>
      </w:r>
      <w:r w:rsidRPr="0064531A">
        <w:rPr>
          <w:color w:val="000000"/>
          <w:lang w:eastAsia="fr-FR" w:bidi="fr-FR"/>
        </w:rPr>
        <w:t>1979), et dont le risque est moindre et la solution plus facile. En outre, ce type de comportement est favorisé par certains facteurs extrinsèques, comme le prix de l’or à un certain moment, l’augmentation des prix à la consommation, la rareté de ce</w:t>
      </w:r>
      <w:r w:rsidRPr="0064531A">
        <w:rPr>
          <w:color w:val="000000"/>
          <w:lang w:eastAsia="fr-FR" w:bidi="fr-FR"/>
        </w:rPr>
        <w:t>r</w:t>
      </w:r>
      <w:r w:rsidRPr="0064531A">
        <w:rPr>
          <w:color w:val="000000"/>
          <w:lang w:eastAsia="fr-FR" w:bidi="fr-FR"/>
        </w:rPr>
        <w:t>tains biens, la demande accrue sur le marché et ainsi de suite. Finalement, les facteurs administratifs amènent des chang</w:t>
      </w:r>
      <w:r w:rsidRPr="0064531A">
        <w:rPr>
          <w:color w:val="000000"/>
          <w:lang w:eastAsia="fr-FR" w:bidi="fr-FR"/>
        </w:rPr>
        <w:t>e</w:t>
      </w:r>
      <w:r w:rsidRPr="0064531A">
        <w:rPr>
          <w:color w:val="000000"/>
          <w:lang w:eastAsia="fr-FR" w:bidi="fr-FR"/>
        </w:rPr>
        <w:t>ments dans l’élaboration des statistiques. Ainsi, on a ajouté en 1974 une nouvelle catégorie statistique, soit les cas réglés hors cour par la police (tableau A. 1.), qui s’est gonflée substantiellement d’une année à l’autre avant même l’entrée en vigueur de la Loi sur la protection de la jeunesse. De plus, l’introduction de cette loi, avec la référence a</w:t>
      </w:r>
      <w:r w:rsidRPr="0064531A">
        <w:rPr>
          <w:color w:val="000000"/>
          <w:lang w:eastAsia="fr-FR" w:bidi="fr-FR"/>
        </w:rPr>
        <w:t>u</w:t>
      </w:r>
      <w:r w:rsidRPr="0064531A">
        <w:rPr>
          <w:color w:val="000000"/>
          <w:lang w:eastAsia="fr-FR" w:bidi="fr-FR"/>
        </w:rPr>
        <w:t>tomatique à la D</w:t>
      </w:r>
      <w:r w:rsidRPr="0064531A">
        <w:rPr>
          <w:color w:val="000000"/>
          <w:lang w:eastAsia="fr-FR" w:bidi="fr-FR"/>
        </w:rPr>
        <w:t>i</w:t>
      </w:r>
      <w:r w:rsidRPr="0064531A">
        <w:rPr>
          <w:color w:val="000000"/>
          <w:lang w:eastAsia="fr-FR" w:bidi="fr-FR"/>
        </w:rPr>
        <w:t>rection de la protection de la jeunesse, a occasionné une confusion chez certains corps policiers qui ont inscrit simultan</w:t>
      </w:r>
      <w:r w:rsidRPr="0064531A">
        <w:rPr>
          <w:color w:val="000000"/>
          <w:lang w:eastAsia="fr-FR" w:bidi="fr-FR"/>
        </w:rPr>
        <w:t>é</w:t>
      </w:r>
      <w:r w:rsidRPr="0064531A">
        <w:rPr>
          <w:color w:val="000000"/>
          <w:lang w:eastAsia="fr-FR" w:bidi="fr-FR"/>
        </w:rPr>
        <w:t>ment dans la c</w:t>
      </w:r>
      <w:r w:rsidRPr="0064531A">
        <w:rPr>
          <w:color w:val="000000"/>
          <w:lang w:eastAsia="fr-FR" w:bidi="fr-FR"/>
        </w:rPr>
        <w:t>a</w:t>
      </w:r>
      <w:r w:rsidRPr="0064531A">
        <w:rPr>
          <w:color w:val="000000"/>
          <w:lang w:eastAsia="fr-FR" w:bidi="fr-FR"/>
        </w:rPr>
        <w:t>tégorie « accusés » et dans la catégorie « hors cour » les jeunes qu'ils conduisaient à la Direction de la protection de la je</w:t>
      </w:r>
      <w:r w:rsidRPr="0064531A">
        <w:rPr>
          <w:color w:val="000000"/>
          <w:lang w:eastAsia="fr-FR" w:bidi="fr-FR"/>
        </w:rPr>
        <w:t>u</w:t>
      </w:r>
      <w:r w:rsidRPr="0064531A">
        <w:rPr>
          <w:color w:val="000000"/>
          <w:lang w:eastAsia="fr-FR" w:bidi="fr-FR"/>
        </w:rPr>
        <w:t>nesse (une vérif</w:t>
      </w:r>
      <w:r w:rsidRPr="0064531A">
        <w:rPr>
          <w:color w:val="000000"/>
          <w:lang w:eastAsia="fr-FR" w:bidi="fr-FR"/>
        </w:rPr>
        <w:t>i</w:t>
      </w:r>
      <w:r w:rsidRPr="0064531A">
        <w:rPr>
          <w:color w:val="000000"/>
          <w:lang w:eastAsia="fr-FR" w:bidi="fr-FR"/>
        </w:rPr>
        <w:t xml:space="preserve">cation de la manière de compiler les statistiques dans certains corps policiers nous a permis de vérifier ce biais — voir </w:t>
      </w:r>
      <w:r w:rsidRPr="00702099">
        <w:rPr>
          <w:smallCaps/>
        </w:rPr>
        <w:t>L</w:t>
      </w:r>
      <w:r w:rsidRPr="00702099">
        <w:rPr>
          <w:smallCaps/>
        </w:rPr>
        <w:t>e</w:t>
      </w:r>
      <w:r w:rsidRPr="00702099">
        <w:rPr>
          <w:smallCaps/>
        </w:rPr>
        <w:t xml:space="preserve">blanc, </w:t>
      </w:r>
      <w:r w:rsidRPr="0064531A">
        <w:rPr>
          <w:color w:val="000000"/>
          <w:lang w:eastAsia="fr-FR" w:bidi="fr-FR"/>
        </w:rPr>
        <w:t>1982).</w:t>
      </w:r>
    </w:p>
    <w:p w:rsidR="00711472" w:rsidRPr="003911A9" w:rsidRDefault="00711472" w:rsidP="00711472">
      <w:pPr>
        <w:spacing w:before="120" w:after="120"/>
        <w:jc w:val="both"/>
        <w:rPr>
          <w:color w:val="000000"/>
          <w:lang w:eastAsia="fr-FR" w:bidi="fr-FR"/>
        </w:rPr>
      </w:pPr>
      <w:r w:rsidRPr="0064531A">
        <w:rPr>
          <w:color w:val="000000"/>
          <w:lang w:eastAsia="fr-FR" w:bidi="fr-FR"/>
        </w:rPr>
        <w:t>Ainsi donc, le fait marquant du début des années 1980 est le retour en force de la délinquance d’appropriation. Contrairement à la situ</w:t>
      </w:r>
      <w:r w:rsidRPr="0064531A">
        <w:rPr>
          <w:color w:val="000000"/>
          <w:lang w:eastAsia="fr-FR" w:bidi="fr-FR"/>
        </w:rPr>
        <w:t>a</w:t>
      </w:r>
      <w:r w:rsidRPr="0064531A">
        <w:rPr>
          <w:color w:val="000000"/>
          <w:lang w:eastAsia="fr-FR" w:bidi="fr-FR"/>
        </w:rPr>
        <w:t>tion durant les années 1970, ce n’est plus la violence qui caractérise la délinquance des</w:t>
      </w:r>
      <w:r>
        <w:t xml:space="preserve"> </w:t>
      </w:r>
      <w:r w:rsidRPr="0064531A">
        <w:t>[340]</w:t>
      </w:r>
      <w:r>
        <w:t xml:space="preserve"> </w:t>
      </w:r>
      <w:r w:rsidRPr="0064531A">
        <w:rPr>
          <w:color w:val="000000"/>
          <w:lang w:eastAsia="fr-FR" w:bidi="fr-FR"/>
        </w:rPr>
        <w:t>mineurs, mais de plus en plus les infractions relatives à la propriété et plus spécifiquement l’introduction avec e</w:t>
      </w:r>
      <w:r w:rsidRPr="0064531A">
        <w:rPr>
          <w:color w:val="000000"/>
          <w:lang w:eastAsia="fr-FR" w:bidi="fr-FR"/>
        </w:rPr>
        <w:t>f</w:t>
      </w:r>
      <w:r w:rsidRPr="0064531A">
        <w:rPr>
          <w:color w:val="000000"/>
          <w:lang w:eastAsia="fr-FR" w:bidi="fr-FR"/>
        </w:rPr>
        <w:t>fraction. La délinquance acquisitive prend le pas sur la violence contre les personnes, et cette transformation de la nature des activités déli</w:t>
      </w:r>
      <w:r w:rsidRPr="0064531A">
        <w:rPr>
          <w:color w:val="000000"/>
          <w:lang w:eastAsia="fr-FR" w:bidi="fr-FR"/>
        </w:rPr>
        <w:t>n</w:t>
      </w:r>
      <w:r w:rsidRPr="0064531A">
        <w:rPr>
          <w:color w:val="000000"/>
          <w:lang w:eastAsia="fr-FR" w:bidi="fr-FR"/>
        </w:rPr>
        <w:t>quantes se traduit par un accroissement important de l’ensemble de la délinquance. Le gonfl</w:t>
      </w:r>
      <w:r w:rsidRPr="0064531A">
        <w:rPr>
          <w:color w:val="000000"/>
          <w:lang w:eastAsia="fr-FR" w:bidi="fr-FR"/>
        </w:rPr>
        <w:t>e</w:t>
      </w:r>
      <w:r w:rsidRPr="0064531A">
        <w:rPr>
          <w:color w:val="000000"/>
          <w:lang w:eastAsia="fr-FR" w:bidi="fr-FR"/>
        </w:rPr>
        <w:t>ment de la délinquance des mineurs résulte donc beaucoup plus de cette modification que de la multiplication des jeunes délinquants. C’est ainsi que, au moment où les policiers notent un accroissement des infractions, le nombre des mineurs rapportés à la Direction de la protection de la jeunesse diminue (voir les données citées dans le ra</w:t>
      </w:r>
      <w:r w:rsidRPr="0064531A">
        <w:rPr>
          <w:color w:val="000000"/>
          <w:lang w:eastAsia="fr-FR" w:bidi="fr-FR"/>
        </w:rPr>
        <w:t>p</w:t>
      </w:r>
      <w:r w:rsidRPr="0064531A">
        <w:rPr>
          <w:color w:val="000000"/>
          <w:lang w:eastAsia="fr-FR" w:bidi="fr-FR"/>
        </w:rPr>
        <w:t xml:space="preserve">port de la Commission </w:t>
      </w:r>
      <w:r w:rsidRPr="003911A9">
        <w:rPr>
          <w:smallCaps/>
        </w:rPr>
        <w:t>Charbonneau, 1982).</w:t>
      </w:r>
    </w:p>
    <w:p w:rsidR="00711472" w:rsidRPr="0064531A" w:rsidRDefault="00711472" w:rsidP="00711472">
      <w:pPr>
        <w:spacing w:before="120" w:after="120"/>
        <w:ind w:firstLine="0"/>
        <w:jc w:val="both"/>
      </w:pPr>
      <w:r w:rsidRPr="0064531A">
        <w:br w:type="page"/>
      </w:r>
    </w:p>
    <w:p w:rsidR="00711472" w:rsidRDefault="00711472" w:rsidP="00711472">
      <w:pPr>
        <w:pStyle w:val="figtitre"/>
        <w:rPr>
          <w:lang w:eastAsia="fr-FR" w:bidi="fr-FR"/>
        </w:rPr>
      </w:pPr>
      <w:r>
        <w:rPr>
          <w:lang w:eastAsia="fr-FR" w:bidi="fr-FR"/>
        </w:rPr>
        <w:t>Tableau A.l.</w:t>
      </w:r>
    </w:p>
    <w:p w:rsidR="00711472" w:rsidRPr="0064531A" w:rsidRDefault="00711472" w:rsidP="00711472">
      <w:pPr>
        <w:pStyle w:val="figst"/>
        <w:rPr>
          <w:lang w:eastAsia="fr-FR" w:bidi="fr-FR"/>
        </w:rPr>
      </w:pPr>
      <w:r w:rsidRPr="0064531A">
        <w:rPr>
          <w:lang w:eastAsia="fr-FR" w:bidi="fr-FR"/>
        </w:rPr>
        <w:t>LES INFRACTIONS AU CODE CRIMINEL</w:t>
      </w:r>
      <w:r w:rsidRPr="0064531A">
        <w:rPr>
          <w:lang w:eastAsia="fr-FR" w:bidi="fr-FR"/>
        </w:rPr>
        <w:br/>
        <w:t>COMMISES PAR DES MINEURS AU QUÉBEC, 1974-1985</w:t>
      </w:r>
    </w:p>
    <w:tbl>
      <w:tblPr>
        <w:tblOverlap w:val="never"/>
        <w:tblW w:w="0" w:type="auto"/>
        <w:tblLayout w:type="fixed"/>
        <w:tblCellMar>
          <w:left w:w="10" w:type="dxa"/>
          <w:right w:w="10" w:type="dxa"/>
        </w:tblCellMar>
        <w:tblLook w:val="04A0" w:firstRow="1" w:lastRow="0" w:firstColumn="1" w:lastColumn="0" w:noHBand="0" w:noVBand="1"/>
      </w:tblPr>
      <w:tblGrid>
        <w:gridCol w:w="1180"/>
        <w:gridCol w:w="1350"/>
        <w:gridCol w:w="1260"/>
        <w:gridCol w:w="1260"/>
        <w:gridCol w:w="2880"/>
      </w:tblGrid>
      <w:tr w:rsidR="00711472" w:rsidRPr="0064531A">
        <w:tblPrEx>
          <w:tblCellMar>
            <w:top w:w="0" w:type="dxa"/>
            <w:bottom w:w="0" w:type="dxa"/>
          </w:tblCellMar>
        </w:tblPrEx>
        <w:tc>
          <w:tcPr>
            <w:tcW w:w="1180"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firstLine="0"/>
              <w:jc w:val="both"/>
              <w:rPr>
                <w:b/>
                <w:sz w:val="24"/>
              </w:rPr>
            </w:pPr>
            <w:r w:rsidRPr="0064531A">
              <w:rPr>
                <w:b/>
                <w:sz w:val="24"/>
              </w:rPr>
              <w:t>A</w:t>
            </w:r>
            <w:r w:rsidRPr="0064531A">
              <w:rPr>
                <w:b/>
                <w:sz w:val="24"/>
              </w:rPr>
              <w:t>N</w:t>
            </w:r>
            <w:r w:rsidRPr="0064531A">
              <w:rPr>
                <w:b/>
                <w:sz w:val="24"/>
              </w:rPr>
              <w:t>NÉES</w:t>
            </w:r>
          </w:p>
        </w:tc>
        <w:tc>
          <w:tcPr>
            <w:tcW w:w="1350"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44" w:firstLine="0"/>
              <w:jc w:val="center"/>
              <w:rPr>
                <w:b/>
                <w:sz w:val="24"/>
              </w:rPr>
            </w:pPr>
            <w:r w:rsidRPr="0064531A">
              <w:rPr>
                <w:b/>
                <w:sz w:val="24"/>
              </w:rPr>
              <w:t>ACC</w:t>
            </w:r>
            <w:r w:rsidRPr="0064531A">
              <w:rPr>
                <w:b/>
                <w:sz w:val="24"/>
              </w:rPr>
              <w:t>U</w:t>
            </w:r>
            <w:r w:rsidRPr="0064531A">
              <w:rPr>
                <w:b/>
                <w:sz w:val="24"/>
              </w:rPr>
              <w:t>SÉS</w:t>
            </w:r>
          </w:p>
        </w:tc>
        <w:tc>
          <w:tcPr>
            <w:tcW w:w="1260"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44" w:firstLine="0"/>
              <w:jc w:val="center"/>
              <w:rPr>
                <w:b/>
                <w:sz w:val="24"/>
              </w:rPr>
            </w:pPr>
            <w:r w:rsidRPr="0064531A">
              <w:rPr>
                <w:b/>
                <w:sz w:val="24"/>
              </w:rPr>
              <w:t>HORS COUR</w:t>
            </w:r>
          </w:p>
        </w:tc>
        <w:tc>
          <w:tcPr>
            <w:tcW w:w="1260"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44" w:firstLine="0"/>
              <w:jc w:val="center"/>
              <w:rPr>
                <w:b/>
                <w:sz w:val="24"/>
              </w:rPr>
            </w:pPr>
            <w:r w:rsidRPr="0064531A">
              <w:rPr>
                <w:b/>
                <w:sz w:val="24"/>
              </w:rPr>
              <w:t>T</w:t>
            </w:r>
            <w:r w:rsidRPr="0064531A">
              <w:rPr>
                <w:b/>
                <w:sz w:val="24"/>
              </w:rPr>
              <w:t>O</w:t>
            </w:r>
            <w:r w:rsidRPr="0064531A">
              <w:rPr>
                <w:b/>
                <w:sz w:val="24"/>
              </w:rPr>
              <w:t>TAL</w:t>
            </w:r>
          </w:p>
        </w:tc>
        <w:tc>
          <w:tcPr>
            <w:tcW w:w="2880" w:type="dxa"/>
            <w:tcBorders>
              <w:top w:val="single" w:sz="12" w:space="0" w:color="auto"/>
              <w:bottom w:val="single" w:sz="4" w:space="0" w:color="auto"/>
            </w:tcBorders>
            <w:shd w:val="clear" w:color="auto" w:fill="EEECE1"/>
          </w:tcPr>
          <w:p w:rsidR="00711472" w:rsidRPr="0064531A" w:rsidRDefault="00711472" w:rsidP="00711472">
            <w:pPr>
              <w:spacing w:before="120" w:after="120"/>
              <w:ind w:left="90" w:right="44" w:firstLine="0"/>
              <w:jc w:val="center"/>
              <w:rPr>
                <w:b/>
                <w:sz w:val="24"/>
              </w:rPr>
            </w:pPr>
            <w:r w:rsidRPr="0064531A">
              <w:rPr>
                <w:b/>
                <w:sz w:val="24"/>
              </w:rPr>
              <w:t>INTRODU</w:t>
            </w:r>
            <w:r w:rsidRPr="0064531A">
              <w:rPr>
                <w:b/>
                <w:sz w:val="24"/>
              </w:rPr>
              <w:t>C</w:t>
            </w:r>
            <w:r w:rsidRPr="0064531A">
              <w:rPr>
                <w:b/>
                <w:sz w:val="24"/>
              </w:rPr>
              <w:t>TIONS</w:t>
            </w:r>
            <w:r w:rsidRPr="0064531A">
              <w:rPr>
                <w:b/>
                <w:sz w:val="24"/>
              </w:rPr>
              <w:br/>
              <w:t>AVEC EFFRA</w:t>
            </w:r>
            <w:r w:rsidRPr="0064531A">
              <w:rPr>
                <w:b/>
                <w:sz w:val="24"/>
              </w:rPr>
              <w:t>C</w:t>
            </w:r>
            <w:r w:rsidRPr="0064531A">
              <w:rPr>
                <w:b/>
                <w:sz w:val="24"/>
              </w:rPr>
              <w:t>TION</w:t>
            </w:r>
          </w:p>
        </w:tc>
      </w:tr>
      <w:tr w:rsidR="00711472" w:rsidRPr="0064531A">
        <w:tblPrEx>
          <w:tblCellMar>
            <w:top w:w="0" w:type="dxa"/>
            <w:bottom w:w="0" w:type="dxa"/>
          </w:tblCellMar>
        </w:tblPrEx>
        <w:tc>
          <w:tcPr>
            <w:tcW w:w="1180" w:type="dxa"/>
            <w:tcBorders>
              <w:top w:val="single" w:sz="4" w:space="0" w:color="auto"/>
            </w:tcBorders>
            <w:shd w:val="clear" w:color="auto" w:fill="FFFFFF"/>
            <w:vAlign w:val="bottom"/>
          </w:tcPr>
          <w:p w:rsidR="00711472" w:rsidRPr="0064531A" w:rsidRDefault="00711472" w:rsidP="00711472">
            <w:pPr>
              <w:spacing w:before="120"/>
              <w:ind w:left="86" w:firstLine="0"/>
              <w:jc w:val="both"/>
              <w:rPr>
                <w:sz w:val="24"/>
              </w:rPr>
            </w:pPr>
            <w:r w:rsidRPr="0064531A">
              <w:rPr>
                <w:sz w:val="24"/>
              </w:rPr>
              <w:t>1974</w:t>
            </w:r>
          </w:p>
        </w:tc>
        <w:tc>
          <w:tcPr>
            <w:tcW w:w="1350" w:type="dxa"/>
            <w:tcBorders>
              <w:top w:val="single" w:sz="4" w:space="0" w:color="auto"/>
            </w:tcBorders>
            <w:shd w:val="clear" w:color="auto" w:fill="FFFFFF"/>
            <w:vAlign w:val="bottom"/>
          </w:tcPr>
          <w:p w:rsidR="00711472" w:rsidRPr="0064531A" w:rsidRDefault="00711472" w:rsidP="00711472">
            <w:pPr>
              <w:tabs>
                <w:tab w:val="decimal" w:pos="890"/>
              </w:tabs>
              <w:spacing w:before="120"/>
              <w:ind w:left="86" w:right="44" w:firstLine="0"/>
              <w:jc w:val="both"/>
              <w:rPr>
                <w:sz w:val="24"/>
              </w:rPr>
            </w:pPr>
            <w:r w:rsidRPr="0064531A">
              <w:rPr>
                <w:sz w:val="24"/>
              </w:rPr>
              <w:t>18 258</w:t>
            </w:r>
          </w:p>
        </w:tc>
        <w:tc>
          <w:tcPr>
            <w:tcW w:w="1260" w:type="dxa"/>
            <w:tcBorders>
              <w:top w:val="single" w:sz="4" w:space="0" w:color="auto"/>
            </w:tcBorders>
            <w:shd w:val="clear" w:color="auto" w:fill="FFFFFF"/>
            <w:vAlign w:val="bottom"/>
          </w:tcPr>
          <w:p w:rsidR="00711472" w:rsidRPr="0064531A" w:rsidRDefault="00711472" w:rsidP="00711472">
            <w:pPr>
              <w:tabs>
                <w:tab w:val="decimal" w:pos="890"/>
              </w:tabs>
              <w:spacing w:before="120"/>
              <w:ind w:left="86" w:right="44" w:firstLine="0"/>
              <w:jc w:val="both"/>
              <w:rPr>
                <w:sz w:val="24"/>
              </w:rPr>
            </w:pPr>
            <w:r w:rsidRPr="0064531A">
              <w:rPr>
                <w:sz w:val="24"/>
              </w:rPr>
              <w:t>5 184</w:t>
            </w:r>
          </w:p>
        </w:tc>
        <w:tc>
          <w:tcPr>
            <w:tcW w:w="1260" w:type="dxa"/>
            <w:tcBorders>
              <w:top w:val="single" w:sz="4" w:space="0" w:color="auto"/>
            </w:tcBorders>
            <w:shd w:val="clear" w:color="auto" w:fill="FFFFFF"/>
            <w:vAlign w:val="bottom"/>
          </w:tcPr>
          <w:p w:rsidR="00711472" w:rsidRPr="0064531A" w:rsidRDefault="00711472" w:rsidP="00711472">
            <w:pPr>
              <w:tabs>
                <w:tab w:val="decimal" w:pos="890"/>
              </w:tabs>
              <w:spacing w:before="120"/>
              <w:ind w:left="86" w:right="44" w:firstLine="0"/>
              <w:jc w:val="both"/>
              <w:rPr>
                <w:sz w:val="24"/>
              </w:rPr>
            </w:pPr>
            <w:r w:rsidRPr="0064531A">
              <w:rPr>
                <w:sz w:val="24"/>
              </w:rPr>
              <w:t>23 444</w:t>
            </w:r>
          </w:p>
        </w:tc>
        <w:tc>
          <w:tcPr>
            <w:tcW w:w="2880" w:type="dxa"/>
            <w:tcBorders>
              <w:top w:val="single" w:sz="4" w:space="0" w:color="auto"/>
            </w:tcBorders>
            <w:shd w:val="clear" w:color="auto" w:fill="FFFFFF"/>
            <w:vAlign w:val="bottom"/>
          </w:tcPr>
          <w:p w:rsidR="00711472" w:rsidRPr="0064531A" w:rsidRDefault="00711472" w:rsidP="00711472">
            <w:pPr>
              <w:tabs>
                <w:tab w:val="decimal" w:pos="1610"/>
              </w:tabs>
              <w:spacing w:before="120"/>
              <w:ind w:left="86" w:right="44" w:firstLine="0"/>
              <w:jc w:val="both"/>
              <w:rPr>
                <w:sz w:val="24"/>
              </w:rPr>
            </w:pPr>
            <w:r w:rsidRPr="0064531A">
              <w:rPr>
                <w:sz w:val="24"/>
              </w:rPr>
              <w:t>5 746</w:t>
            </w:r>
          </w:p>
        </w:tc>
      </w:tr>
      <w:tr w:rsidR="00711472" w:rsidRPr="0064531A">
        <w:tblPrEx>
          <w:tblCellMar>
            <w:top w:w="0" w:type="dxa"/>
            <w:bottom w:w="0" w:type="dxa"/>
          </w:tblCellMar>
        </w:tblPrEx>
        <w:tc>
          <w:tcPr>
            <w:tcW w:w="1180" w:type="dxa"/>
            <w:shd w:val="clear" w:color="auto" w:fill="FFFFFF"/>
            <w:vAlign w:val="bottom"/>
          </w:tcPr>
          <w:p w:rsidR="00711472" w:rsidRPr="0064531A" w:rsidRDefault="00711472" w:rsidP="00711472">
            <w:pPr>
              <w:ind w:left="90" w:firstLine="0"/>
              <w:jc w:val="both"/>
              <w:rPr>
                <w:sz w:val="24"/>
              </w:rPr>
            </w:pPr>
            <w:r w:rsidRPr="0064531A">
              <w:rPr>
                <w:sz w:val="24"/>
              </w:rPr>
              <w:t>1975</w:t>
            </w:r>
          </w:p>
        </w:tc>
        <w:tc>
          <w:tcPr>
            <w:tcW w:w="135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21 960</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4 306</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26 266</w:t>
            </w:r>
          </w:p>
        </w:tc>
        <w:tc>
          <w:tcPr>
            <w:tcW w:w="2880" w:type="dxa"/>
            <w:shd w:val="clear" w:color="auto" w:fill="FFFFFF"/>
            <w:vAlign w:val="bottom"/>
          </w:tcPr>
          <w:p w:rsidR="00711472" w:rsidRPr="0064531A" w:rsidRDefault="00711472" w:rsidP="00711472">
            <w:pPr>
              <w:tabs>
                <w:tab w:val="decimal" w:pos="1610"/>
              </w:tabs>
              <w:ind w:left="90" w:right="44" w:firstLine="0"/>
              <w:jc w:val="both"/>
              <w:rPr>
                <w:sz w:val="24"/>
              </w:rPr>
            </w:pPr>
            <w:r w:rsidRPr="0064531A">
              <w:rPr>
                <w:sz w:val="24"/>
              </w:rPr>
              <w:t>7 603</w:t>
            </w:r>
          </w:p>
        </w:tc>
      </w:tr>
      <w:tr w:rsidR="00711472" w:rsidRPr="0064531A">
        <w:tblPrEx>
          <w:tblCellMar>
            <w:top w:w="0" w:type="dxa"/>
            <w:bottom w:w="0" w:type="dxa"/>
          </w:tblCellMar>
        </w:tblPrEx>
        <w:tc>
          <w:tcPr>
            <w:tcW w:w="1180" w:type="dxa"/>
            <w:shd w:val="clear" w:color="auto" w:fill="FFFFFF"/>
          </w:tcPr>
          <w:p w:rsidR="00711472" w:rsidRPr="0064531A" w:rsidRDefault="00711472" w:rsidP="00711472">
            <w:pPr>
              <w:ind w:left="90" w:firstLine="0"/>
              <w:jc w:val="both"/>
              <w:rPr>
                <w:sz w:val="24"/>
              </w:rPr>
            </w:pPr>
            <w:r w:rsidRPr="0064531A">
              <w:rPr>
                <w:sz w:val="24"/>
              </w:rPr>
              <w:t>1976</w:t>
            </w:r>
          </w:p>
        </w:tc>
        <w:tc>
          <w:tcPr>
            <w:tcW w:w="135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26 026</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5 599</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31 625</w:t>
            </w:r>
          </w:p>
        </w:tc>
        <w:tc>
          <w:tcPr>
            <w:tcW w:w="2880" w:type="dxa"/>
            <w:shd w:val="clear" w:color="auto" w:fill="FFFFFF"/>
          </w:tcPr>
          <w:p w:rsidR="00711472" w:rsidRPr="0064531A" w:rsidRDefault="00711472" w:rsidP="00711472">
            <w:pPr>
              <w:tabs>
                <w:tab w:val="decimal" w:pos="1610"/>
              </w:tabs>
              <w:ind w:left="90" w:right="44" w:firstLine="0"/>
              <w:jc w:val="both"/>
              <w:rPr>
                <w:sz w:val="24"/>
              </w:rPr>
            </w:pPr>
            <w:r w:rsidRPr="0064531A">
              <w:rPr>
                <w:sz w:val="24"/>
              </w:rPr>
              <w:t>7 708</w:t>
            </w:r>
          </w:p>
        </w:tc>
      </w:tr>
      <w:tr w:rsidR="00711472" w:rsidRPr="0064531A">
        <w:tblPrEx>
          <w:tblCellMar>
            <w:top w:w="0" w:type="dxa"/>
            <w:bottom w:w="0" w:type="dxa"/>
          </w:tblCellMar>
        </w:tblPrEx>
        <w:tc>
          <w:tcPr>
            <w:tcW w:w="1180" w:type="dxa"/>
            <w:shd w:val="clear" w:color="auto" w:fill="FFFFFF"/>
          </w:tcPr>
          <w:p w:rsidR="00711472" w:rsidRPr="0064531A" w:rsidRDefault="00711472" w:rsidP="00711472">
            <w:pPr>
              <w:ind w:left="90" w:firstLine="0"/>
              <w:jc w:val="both"/>
              <w:rPr>
                <w:sz w:val="24"/>
              </w:rPr>
            </w:pPr>
            <w:r w:rsidRPr="0064531A">
              <w:rPr>
                <w:sz w:val="24"/>
              </w:rPr>
              <w:t>1977</w:t>
            </w:r>
          </w:p>
        </w:tc>
        <w:tc>
          <w:tcPr>
            <w:tcW w:w="135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19 791</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5 295</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25 086</w:t>
            </w:r>
          </w:p>
        </w:tc>
        <w:tc>
          <w:tcPr>
            <w:tcW w:w="2880" w:type="dxa"/>
            <w:shd w:val="clear" w:color="auto" w:fill="FFFFFF"/>
          </w:tcPr>
          <w:p w:rsidR="00711472" w:rsidRPr="0064531A" w:rsidRDefault="00711472" w:rsidP="00711472">
            <w:pPr>
              <w:tabs>
                <w:tab w:val="decimal" w:pos="1610"/>
              </w:tabs>
              <w:ind w:left="90" w:right="44" w:firstLine="0"/>
              <w:jc w:val="both"/>
              <w:rPr>
                <w:sz w:val="24"/>
              </w:rPr>
            </w:pPr>
            <w:r w:rsidRPr="0064531A">
              <w:rPr>
                <w:sz w:val="24"/>
              </w:rPr>
              <w:t>7 365</w:t>
            </w:r>
          </w:p>
        </w:tc>
      </w:tr>
      <w:tr w:rsidR="00711472" w:rsidRPr="0064531A">
        <w:tblPrEx>
          <w:tblCellMar>
            <w:top w:w="0" w:type="dxa"/>
            <w:bottom w:w="0" w:type="dxa"/>
          </w:tblCellMar>
        </w:tblPrEx>
        <w:tc>
          <w:tcPr>
            <w:tcW w:w="1180" w:type="dxa"/>
            <w:shd w:val="clear" w:color="auto" w:fill="FFFFFF"/>
          </w:tcPr>
          <w:p w:rsidR="00711472" w:rsidRPr="0064531A" w:rsidRDefault="00711472" w:rsidP="00711472">
            <w:pPr>
              <w:ind w:left="90" w:firstLine="0"/>
              <w:jc w:val="both"/>
              <w:rPr>
                <w:sz w:val="24"/>
              </w:rPr>
            </w:pPr>
            <w:r w:rsidRPr="0064531A">
              <w:rPr>
                <w:sz w:val="24"/>
              </w:rPr>
              <w:t>1978</w:t>
            </w:r>
          </w:p>
        </w:tc>
        <w:tc>
          <w:tcPr>
            <w:tcW w:w="135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22 281</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6 523</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28 804</w:t>
            </w:r>
          </w:p>
        </w:tc>
        <w:tc>
          <w:tcPr>
            <w:tcW w:w="2880" w:type="dxa"/>
            <w:shd w:val="clear" w:color="auto" w:fill="FFFFFF"/>
          </w:tcPr>
          <w:p w:rsidR="00711472" w:rsidRPr="0064531A" w:rsidRDefault="00711472" w:rsidP="00711472">
            <w:pPr>
              <w:tabs>
                <w:tab w:val="decimal" w:pos="1610"/>
              </w:tabs>
              <w:ind w:left="90" w:right="44" w:firstLine="0"/>
              <w:jc w:val="both"/>
              <w:rPr>
                <w:sz w:val="24"/>
              </w:rPr>
            </w:pPr>
            <w:r w:rsidRPr="0064531A">
              <w:rPr>
                <w:sz w:val="24"/>
              </w:rPr>
              <w:t>7 364</w:t>
            </w:r>
          </w:p>
        </w:tc>
      </w:tr>
      <w:tr w:rsidR="00711472" w:rsidRPr="0064531A">
        <w:tblPrEx>
          <w:tblCellMar>
            <w:top w:w="0" w:type="dxa"/>
            <w:bottom w:w="0" w:type="dxa"/>
          </w:tblCellMar>
        </w:tblPrEx>
        <w:tc>
          <w:tcPr>
            <w:tcW w:w="1180" w:type="dxa"/>
            <w:shd w:val="clear" w:color="auto" w:fill="FFFFFF"/>
            <w:vAlign w:val="bottom"/>
          </w:tcPr>
          <w:p w:rsidR="00711472" w:rsidRPr="0064531A" w:rsidRDefault="00711472" w:rsidP="00711472">
            <w:pPr>
              <w:ind w:left="90" w:firstLine="0"/>
              <w:jc w:val="both"/>
              <w:rPr>
                <w:sz w:val="24"/>
              </w:rPr>
            </w:pPr>
            <w:r w:rsidRPr="0064531A">
              <w:rPr>
                <w:sz w:val="24"/>
              </w:rPr>
              <w:t xml:space="preserve">1979 </w:t>
            </w:r>
            <w:r w:rsidRPr="0064531A">
              <w:rPr>
                <w:rStyle w:val="Corpsdutexte28ptItalique"/>
                <w:i w:val="0"/>
                <w:color w:val="FF0000"/>
                <w:sz w:val="24"/>
                <w:vertAlign w:val="superscript"/>
              </w:rPr>
              <w:t>1</w:t>
            </w:r>
          </w:p>
        </w:tc>
        <w:tc>
          <w:tcPr>
            <w:tcW w:w="135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(885)</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(30 889)</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31 774</w:t>
            </w:r>
          </w:p>
        </w:tc>
        <w:tc>
          <w:tcPr>
            <w:tcW w:w="2880" w:type="dxa"/>
            <w:shd w:val="clear" w:color="auto" w:fill="FFFFFF"/>
          </w:tcPr>
          <w:p w:rsidR="00711472" w:rsidRPr="0064531A" w:rsidRDefault="00711472" w:rsidP="00711472">
            <w:pPr>
              <w:tabs>
                <w:tab w:val="decimal" w:pos="1610"/>
              </w:tabs>
              <w:ind w:left="90" w:right="44" w:firstLine="0"/>
              <w:jc w:val="both"/>
              <w:rPr>
                <w:sz w:val="24"/>
              </w:rPr>
            </w:pPr>
            <w:r w:rsidRPr="0064531A">
              <w:rPr>
                <w:sz w:val="24"/>
              </w:rPr>
              <w:t>—</w:t>
            </w:r>
          </w:p>
        </w:tc>
      </w:tr>
      <w:tr w:rsidR="00711472" w:rsidRPr="0064531A">
        <w:tblPrEx>
          <w:tblCellMar>
            <w:top w:w="0" w:type="dxa"/>
            <w:bottom w:w="0" w:type="dxa"/>
          </w:tblCellMar>
        </w:tblPrEx>
        <w:tc>
          <w:tcPr>
            <w:tcW w:w="1180" w:type="dxa"/>
            <w:shd w:val="clear" w:color="auto" w:fill="FFFFFF"/>
          </w:tcPr>
          <w:p w:rsidR="00711472" w:rsidRPr="0064531A" w:rsidRDefault="00711472" w:rsidP="00711472">
            <w:pPr>
              <w:ind w:left="90" w:firstLine="0"/>
              <w:jc w:val="both"/>
              <w:rPr>
                <w:sz w:val="24"/>
              </w:rPr>
            </w:pPr>
            <w:r w:rsidRPr="0064531A">
              <w:rPr>
                <w:sz w:val="24"/>
              </w:rPr>
              <w:t>1980</w:t>
            </w:r>
          </w:p>
        </w:tc>
        <w:tc>
          <w:tcPr>
            <w:tcW w:w="135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31 884</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8 744</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40 628</w:t>
            </w:r>
          </w:p>
        </w:tc>
        <w:tc>
          <w:tcPr>
            <w:tcW w:w="2880" w:type="dxa"/>
            <w:shd w:val="clear" w:color="auto" w:fill="FFFFFF"/>
          </w:tcPr>
          <w:p w:rsidR="00711472" w:rsidRPr="0064531A" w:rsidRDefault="00711472" w:rsidP="00711472">
            <w:pPr>
              <w:tabs>
                <w:tab w:val="decimal" w:pos="1610"/>
              </w:tabs>
              <w:ind w:left="90" w:right="44" w:firstLine="0"/>
              <w:jc w:val="both"/>
              <w:rPr>
                <w:sz w:val="24"/>
              </w:rPr>
            </w:pPr>
            <w:r w:rsidRPr="0064531A">
              <w:rPr>
                <w:sz w:val="24"/>
              </w:rPr>
              <w:t>14017</w:t>
            </w:r>
          </w:p>
        </w:tc>
      </w:tr>
      <w:tr w:rsidR="00711472" w:rsidRPr="0064531A">
        <w:tblPrEx>
          <w:tblCellMar>
            <w:top w:w="0" w:type="dxa"/>
            <w:bottom w:w="0" w:type="dxa"/>
          </w:tblCellMar>
        </w:tblPrEx>
        <w:tc>
          <w:tcPr>
            <w:tcW w:w="1180" w:type="dxa"/>
            <w:shd w:val="clear" w:color="auto" w:fill="FFFFFF"/>
          </w:tcPr>
          <w:p w:rsidR="00711472" w:rsidRPr="0064531A" w:rsidRDefault="00711472" w:rsidP="00711472">
            <w:pPr>
              <w:ind w:left="90" w:firstLine="0"/>
              <w:jc w:val="both"/>
              <w:rPr>
                <w:sz w:val="24"/>
              </w:rPr>
            </w:pPr>
            <w:r w:rsidRPr="0064531A">
              <w:rPr>
                <w:sz w:val="24"/>
              </w:rPr>
              <w:t>1981</w:t>
            </w:r>
          </w:p>
        </w:tc>
        <w:tc>
          <w:tcPr>
            <w:tcW w:w="135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33 394</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8281</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41 675</w:t>
            </w:r>
          </w:p>
        </w:tc>
        <w:tc>
          <w:tcPr>
            <w:tcW w:w="2880" w:type="dxa"/>
            <w:shd w:val="clear" w:color="auto" w:fill="FFFFFF"/>
          </w:tcPr>
          <w:p w:rsidR="00711472" w:rsidRPr="0064531A" w:rsidRDefault="00711472" w:rsidP="00711472">
            <w:pPr>
              <w:tabs>
                <w:tab w:val="decimal" w:pos="1610"/>
              </w:tabs>
              <w:ind w:left="90" w:right="44" w:firstLine="0"/>
              <w:jc w:val="both"/>
              <w:rPr>
                <w:sz w:val="24"/>
              </w:rPr>
            </w:pPr>
            <w:r w:rsidRPr="0064531A">
              <w:rPr>
                <w:sz w:val="24"/>
              </w:rPr>
              <w:t>14 031</w:t>
            </w:r>
          </w:p>
        </w:tc>
      </w:tr>
      <w:tr w:rsidR="00711472" w:rsidRPr="0064531A">
        <w:tblPrEx>
          <w:tblCellMar>
            <w:top w:w="0" w:type="dxa"/>
            <w:bottom w:w="0" w:type="dxa"/>
          </w:tblCellMar>
        </w:tblPrEx>
        <w:tc>
          <w:tcPr>
            <w:tcW w:w="1180" w:type="dxa"/>
            <w:shd w:val="clear" w:color="auto" w:fill="FFFFFF"/>
            <w:vAlign w:val="bottom"/>
          </w:tcPr>
          <w:p w:rsidR="00711472" w:rsidRPr="0064531A" w:rsidRDefault="00711472" w:rsidP="00711472">
            <w:pPr>
              <w:ind w:left="90" w:firstLine="0"/>
              <w:jc w:val="both"/>
              <w:rPr>
                <w:sz w:val="24"/>
              </w:rPr>
            </w:pPr>
            <w:r w:rsidRPr="0064531A">
              <w:rPr>
                <w:sz w:val="24"/>
              </w:rPr>
              <w:t>1982</w:t>
            </w:r>
          </w:p>
        </w:tc>
        <w:tc>
          <w:tcPr>
            <w:tcW w:w="135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30 130</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7 897</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38 027</w:t>
            </w:r>
          </w:p>
        </w:tc>
        <w:tc>
          <w:tcPr>
            <w:tcW w:w="2880" w:type="dxa"/>
            <w:shd w:val="clear" w:color="auto" w:fill="FFFFFF"/>
            <w:vAlign w:val="bottom"/>
          </w:tcPr>
          <w:p w:rsidR="00711472" w:rsidRPr="0064531A" w:rsidRDefault="00711472" w:rsidP="00711472">
            <w:pPr>
              <w:tabs>
                <w:tab w:val="decimal" w:pos="1610"/>
              </w:tabs>
              <w:ind w:left="90" w:right="44" w:firstLine="0"/>
              <w:jc w:val="both"/>
              <w:rPr>
                <w:sz w:val="24"/>
              </w:rPr>
            </w:pPr>
            <w:r w:rsidRPr="0064531A">
              <w:rPr>
                <w:sz w:val="24"/>
              </w:rPr>
              <w:t>12 703</w:t>
            </w:r>
          </w:p>
        </w:tc>
      </w:tr>
      <w:tr w:rsidR="00711472" w:rsidRPr="0064531A">
        <w:tblPrEx>
          <w:tblCellMar>
            <w:top w:w="0" w:type="dxa"/>
            <w:bottom w:w="0" w:type="dxa"/>
          </w:tblCellMar>
        </w:tblPrEx>
        <w:tc>
          <w:tcPr>
            <w:tcW w:w="1180" w:type="dxa"/>
            <w:shd w:val="clear" w:color="auto" w:fill="FFFFFF"/>
          </w:tcPr>
          <w:p w:rsidR="00711472" w:rsidRPr="0064531A" w:rsidRDefault="00711472" w:rsidP="00711472">
            <w:pPr>
              <w:ind w:left="90" w:firstLine="0"/>
              <w:jc w:val="both"/>
              <w:rPr>
                <w:sz w:val="24"/>
              </w:rPr>
            </w:pPr>
            <w:r w:rsidRPr="0064531A">
              <w:rPr>
                <w:sz w:val="24"/>
              </w:rPr>
              <w:t>1983</w:t>
            </w:r>
          </w:p>
        </w:tc>
        <w:tc>
          <w:tcPr>
            <w:tcW w:w="135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30 071</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8 227</w:t>
            </w:r>
          </w:p>
        </w:tc>
        <w:tc>
          <w:tcPr>
            <w:tcW w:w="1260" w:type="dxa"/>
            <w:shd w:val="clear" w:color="auto" w:fill="FFFFFF"/>
          </w:tcPr>
          <w:p w:rsidR="00711472" w:rsidRPr="0064531A" w:rsidRDefault="00711472" w:rsidP="00711472">
            <w:pPr>
              <w:tabs>
                <w:tab w:val="decimal" w:pos="890"/>
              </w:tabs>
              <w:ind w:left="90" w:right="44" w:firstLine="0"/>
              <w:jc w:val="both"/>
              <w:rPr>
                <w:sz w:val="24"/>
              </w:rPr>
            </w:pPr>
            <w:r w:rsidRPr="0064531A">
              <w:rPr>
                <w:sz w:val="24"/>
              </w:rPr>
              <w:t>38 297</w:t>
            </w:r>
          </w:p>
        </w:tc>
        <w:tc>
          <w:tcPr>
            <w:tcW w:w="2880" w:type="dxa"/>
            <w:shd w:val="clear" w:color="auto" w:fill="FFFFFF"/>
          </w:tcPr>
          <w:p w:rsidR="00711472" w:rsidRPr="0064531A" w:rsidRDefault="00711472" w:rsidP="00711472">
            <w:pPr>
              <w:tabs>
                <w:tab w:val="decimal" w:pos="1610"/>
              </w:tabs>
              <w:ind w:left="90" w:right="44" w:firstLine="0"/>
              <w:jc w:val="both"/>
              <w:rPr>
                <w:sz w:val="24"/>
              </w:rPr>
            </w:pPr>
            <w:r w:rsidRPr="0064531A">
              <w:rPr>
                <w:sz w:val="24"/>
              </w:rPr>
              <w:t>13 498</w:t>
            </w:r>
          </w:p>
        </w:tc>
      </w:tr>
      <w:tr w:rsidR="00711472" w:rsidRPr="0064531A">
        <w:tblPrEx>
          <w:tblCellMar>
            <w:top w:w="0" w:type="dxa"/>
            <w:bottom w:w="0" w:type="dxa"/>
          </w:tblCellMar>
        </w:tblPrEx>
        <w:tc>
          <w:tcPr>
            <w:tcW w:w="1180" w:type="dxa"/>
            <w:shd w:val="clear" w:color="auto" w:fill="FFFFFF"/>
            <w:vAlign w:val="bottom"/>
          </w:tcPr>
          <w:p w:rsidR="00711472" w:rsidRPr="0064531A" w:rsidRDefault="00711472" w:rsidP="00711472">
            <w:pPr>
              <w:ind w:left="90" w:firstLine="0"/>
              <w:jc w:val="both"/>
              <w:rPr>
                <w:sz w:val="24"/>
              </w:rPr>
            </w:pPr>
            <w:r w:rsidRPr="0064531A">
              <w:rPr>
                <w:sz w:val="24"/>
              </w:rPr>
              <w:t>1984</w:t>
            </w:r>
          </w:p>
        </w:tc>
        <w:tc>
          <w:tcPr>
            <w:tcW w:w="1350" w:type="dxa"/>
            <w:shd w:val="clear" w:color="auto" w:fill="FFFFFF"/>
            <w:vAlign w:val="center"/>
          </w:tcPr>
          <w:p w:rsidR="00711472" w:rsidRPr="0064531A" w:rsidRDefault="00711472" w:rsidP="00711472">
            <w:pPr>
              <w:tabs>
                <w:tab w:val="decimal" w:pos="890"/>
              </w:tabs>
              <w:ind w:left="90" w:right="44" w:firstLine="0"/>
              <w:jc w:val="both"/>
              <w:rPr>
                <w:sz w:val="24"/>
              </w:rPr>
            </w:pPr>
            <w:r w:rsidRPr="0064531A">
              <w:rPr>
                <w:sz w:val="24"/>
              </w:rPr>
              <w:t>—</w:t>
            </w:r>
          </w:p>
        </w:tc>
        <w:tc>
          <w:tcPr>
            <w:tcW w:w="1260" w:type="dxa"/>
            <w:shd w:val="clear" w:color="auto" w:fill="FFFFFF"/>
            <w:vAlign w:val="center"/>
          </w:tcPr>
          <w:p w:rsidR="00711472" w:rsidRPr="0064531A" w:rsidRDefault="00711472" w:rsidP="00711472">
            <w:pPr>
              <w:tabs>
                <w:tab w:val="decimal" w:pos="890"/>
              </w:tabs>
              <w:ind w:left="90" w:right="44" w:firstLine="0"/>
              <w:jc w:val="both"/>
              <w:rPr>
                <w:sz w:val="24"/>
              </w:rPr>
            </w:pPr>
            <w:r w:rsidRPr="0064531A">
              <w:rPr>
                <w:sz w:val="24"/>
              </w:rPr>
              <w:t>—</w:t>
            </w:r>
          </w:p>
        </w:tc>
        <w:tc>
          <w:tcPr>
            <w:tcW w:w="1260" w:type="dxa"/>
            <w:shd w:val="clear" w:color="auto" w:fill="FFFFFF"/>
            <w:vAlign w:val="bottom"/>
          </w:tcPr>
          <w:p w:rsidR="00711472" w:rsidRPr="0064531A" w:rsidRDefault="00711472" w:rsidP="00711472">
            <w:pPr>
              <w:tabs>
                <w:tab w:val="decimal" w:pos="890"/>
              </w:tabs>
              <w:ind w:left="90" w:right="44" w:firstLine="0"/>
              <w:jc w:val="both"/>
              <w:rPr>
                <w:sz w:val="24"/>
              </w:rPr>
            </w:pPr>
            <w:r w:rsidRPr="0064531A">
              <w:rPr>
                <w:sz w:val="24"/>
              </w:rPr>
              <w:t>27 592</w:t>
            </w:r>
          </w:p>
        </w:tc>
        <w:tc>
          <w:tcPr>
            <w:tcW w:w="2880" w:type="dxa"/>
            <w:shd w:val="clear" w:color="auto" w:fill="FFFFFF"/>
            <w:vAlign w:val="bottom"/>
          </w:tcPr>
          <w:p w:rsidR="00711472" w:rsidRPr="0064531A" w:rsidRDefault="00711472" w:rsidP="00711472">
            <w:pPr>
              <w:tabs>
                <w:tab w:val="decimal" w:pos="1610"/>
              </w:tabs>
              <w:ind w:left="90" w:right="44" w:firstLine="0"/>
              <w:jc w:val="both"/>
              <w:rPr>
                <w:sz w:val="24"/>
              </w:rPr>
            </w:pPr>
            <w:r w:rsidRPr="0064531A">
              <w:rPr>
                <w:sz w:val="24"/>
              </w:rPr>
              <w:t>7 961</w:t>
            </w:r>
          </w:p>
        </w:tc>
      </w:tr>
      <w:tr w:rsidR="00711472" w:rsidRPr="0064531A">
        <w:tblPrEx>
          <w:tblCellMar>
            <w:top w:w="0" w:type="dxa"/>
            <w:bottom w:w="0" w:type="dxa"/>
          </w:tblCellMar>
        </w:tblPrEx>
        <w:tc>
          <w:tcPr>
            <w:tcW w:w="1180" w:type="dxa"/>
            <w:tcBorders>
              <w:bottom w:val="single" w:sz="12" w:space="0" w:color="auto"/>
            </w:tcBorders>
            <w:shd w:val="clear" w:color="auto" w:fill="FFFFFF"/>
            <w:vAlign w:val="bottom"/>
          </w:tcPr>
          <w:p w:rsidR="00711472" w:rsidRPr="0064531A" w:rsidRDefault="00711472" w:rsidP="00711472">
            <w:pPr>
              <w:spacing w:after="120"/>
              <w:ind w:left="86" w:firstLine="0"/>
              <w:jc w:val="both"/>
              <w:rPr>
                <w:sz w:val="24"/>
              </w:rPr>
            </w:pPr>
            <w:r w:rsidRPr="0064531A">
              <w:rPr>
                <w:sz w:val="24"/>
              </w:rPr>
              <w:t>1985</w:t>
            </w:r>
          </w:p>
        </w:tc>
        <w:tc>
          <w:tcPr>
            <w:tcW w:w="1350" w:type="dxa"/>
            <w:tcBorders>
              <w:bottom w:val="single" w:sz="12" w:space="0" w:color="auto"/>
            </w:tcBorders>
            <w:shd w:val="clear" w:color="auto" w:fill="FFFFFF"/>
            <w:vAlign w:val="bottom"/>
          </w:tcPr>
          <w:p w:rsidR="00711472" w:rsidRPr="0064531A" w:rsidRDefault="00711472" w:rsidP="00711472">
            <w:pPr>
              <w:tabs>
                <w:tab w:val="decimal" w:pos="890"/>
              </w:tabs>
              <w:spacing w:after="120"/>
              <w:ind w:left="86" w:right="44" w:firstLine="0"/>
              <w:jc w:val="both"/>
              <w:rPr>
                <w:sz w:val="24"/>
              </w:rPr>
            </w:pPr>
            <w:r w:rsidRPr="0064531A">
              <w:rPr>
                <w:sz w:val="24"/>
              </w:rPr>
              <w:t>22 474</w:t>
            </w:r>
          </w:p>
        </w:tc>
        <w:tc>
          <w:tcPr>
            <w:tcW w:w="1260" w:type="dxa"/>
            <w:tcBorders>
              <w:bottom w:val="single" w:sz="12" w:space="0" w:color="auto"/>
            </w:tcBorders>
            <w:shd w:val="clear" w:color="auto" w:fill="FFFFFF"/>
            <w:vAlign w:val="bottom"/>
          </w:tcPr>
          <w:p w:rsidR="00711472" w:rsidRPr="0064531A" w:rsidRDefault="00711472" w:rsidP="00711472">
            <w:pPr>
              <w:tabs>
                <w:tab w:val="decimal" w:pos="890"/>
              </w:tabs>
              <w:spacing w:after="120"/>
              <w:ind w:left="86" w:right="44" w:firstLine="0"/>
              <w:jc w:val="both"/>
              <w:rPr>
                <w:sz w:val="24"/>
              </w:rPr>
            </w:pPr>
            <w:r w:rsidRPr="0064531A">
              <w:rPr>
                <w:sz w:val="24"/>
              </w:rPr>
              <w:t>6817</w:t>
            </w:r>
          </w:p>
        </w:tc>
        <w:tc>
          <w:tcPr>
            <w:tcW w:w="1260" w:type="dxa"/>
            <w:tcBorders>
              <w:bottom w:val="single" w:sz="12" w:space="0" w:color="auto"/>
            </w:tcBorders>
            <w:shd w:val="clear" w:color="auto" w:fill="FFFFFF"/>
            <w:vAlign w:val="bottom"/>
          </w:tcPr>
          <w:p w:rsidR="00711472" w:rsidRPr="0064531A" w:rsidRDefault="00711472" w:rsidP="00711472">
            <w:pPr>
              <w:tabs>
                <w:tab w:val="decimal" w:pos="890"/>
              </w:tabs>
              <w:spacing w:after="120"/>
              <w:ind w:left="86" w:right="44" w:firstLine="0"/>
              <w:jc w:val="both"/>
              <w:rPr>
                <w:sz w:val="24"/>
              </w:rPr>
            </w:pPr>
            <w:r w:rsidRPr="0064531A">
              <w:rPr>
                <w:sz w:val="24"/>
              </w:rPr>
              <w:t>29 291</w:t>
            </w:r>
          </w:p>
        </w:tc>
        <w:tc>
          <w:tcPr>
            <w:tcW w:w="2880" w:type="dxa"/>
            <w:tcBorders>
              <w:bottom w:val="single" w:sz="12" w:space="0" w:color="auto"/>
            </w:tcBorders>
            <w:shd w:val="clear" w:color="auto" w:fill="FFFFFF"/>
            <w:vAlign w:val="bottom"/>
          </w:tcPr>
          <w:p w:rsidR="00711472" w:rsidRPr="0064531A" w:rsidRDefault="00711472" w:rsidP="00711472">
            <w:pPr>
              <w:tabs>
                <w:tab w:val="decimal" w:pos="1610"/>
              </w:tabs>
              <w:spacing w:after="120"/>
              <w:ind w:left="86" w:right="44" w:firstLine="0"/>
              <w:jc w:val="both"/>
              <w:rPr>
                <w:sz w:val="24"/>
              </w:rPr>
            </w:pPr>
            <w:r w:rsidRPr="0064531A">
              <w:rPr>
                <w:sz w:val="24"/>
              </w:rPr>
              <w:t>7 356</w:t>
            </w:r>
          </w:p>
        </w:tc>
      </w:tr>
    </w:tbl>
    <w:p w:rsidR="00711472" w:rsidRPr="0064531A" w:rsidRDefault="00711472" w:rsidP="00711472">
      <w:pPr>
        <w:spacing w:before="120" w:after="120"/>
        <w:ind w:firstLine="0"/>
        <w:jc w:val="both"/>
        <w:rPr>
          <w:sz w:val="24"/>
        </w:rPr>
      </w:pPr>
      <w:r w:rsidRPr="0064531A">
        <w:rPr>
          <w:rStyle w:val="LgendedutableauItalique"/>
          <w:i w:val="0"/>
          <w:sz w:val="24"/>
          <w:lang w:val="fr-CA"/>
        </w:rPr>
        <w:t>1</w:t>
      </w:r>
      <w:r w:rsidRPr="0064531A">
        <w:rPr>
          <w:rStyle w:val="Lgendedutableau45ptItalique"/>
          <w:rFonts w:ascii="Times New Roman" w:hAnsi="Times New Roman"/>
          <w:sz w:val="24"/>
        </w:rPr>
        <w:t>.</w:t>
      </w:r>
      <w:r w:rsidRPr="0064531A">
        <w:rPr>
          <w:color w:val="000000"/>
          <w:sz w:val="24"/>
          <w:lang w:eastAsia="fr-FR" w:bidi="fr-FR"/>
        </w:rPr>
        <w:t xml:space="preserve"> Les données de 1979 sont entre parenthèses parce qu'au moment de l'entrée en vigueur de la Loi sur la protection de la jeunesse, il y a eu confusion chez les pol</w:t>
      </w:r>
      <w:r w:rsidRPr="0064531A">
        <w:rPr>
          <w:color w:val="000000"/>
          <w:sz w:val="24"/>
          <w:lang w:eastAsia="fr-FR" w:bidi="fr-FR"/>
        </w:rPr>
        <w:t>i</w:t>
      </w:r>
      <w:r w:rsidRPr="0064531A">
        <w:rPr>
          <w:color w:val="000000"/>
          <w:sz w:val="24"/>
          <w:lang w:eastAsia="fr-FR" w:bidi="fr-FR"/>
        </w:rPr>
        <w:t>ciers, dans la compilation des données, entre les jeunes accusés et les jeunes dont les cas ont été réglés par la Dire</w:t>
      </w:r>
      <w:r w:rsidRPr="0064531A">
        <w:rPr>
          <w:color w:val="000000"/>
          <w:sz w:val="24"/>
          <w:lang w:eastAsia="fr-FR" w:bidi="fr-FR"/>
        </w:rPr>
        <w:t>c</w:t>
      </w:r>
      <w:r w:rsidRPr="0064531A">
        <w:rPr>
          <w:color w:val="000000"/>
          <w:sz w:val="24"/>
          <w:lang w:eastAsia="fr-FR" w:bidi="fr-FR"/>
        </w:rPr>
        <w:t>tion de la protection de la jeunesse.</w:t>
      </w:r>
    </w:p>
    <w:p w:rsidR="00711472" w:rsidRPr="0064531A" w:rsidRDefault="00711472" w:rsidP="00711472">
      <w:pPr>
        <w:spacing w:before="120" w:after="120"/>
        <w:ind w:left="1276" w:hanging="1276"/>
        <w:jc w:val="both"/>
        <w:rPr>
          <w:color w:val="000000"/>
          <w:sz w:val="24"/>
          <w:lang w:eastAsia="fr-FR" w:bidi="fr-FR"/>
        </w:rPr>
      </w:pPr>
      <w:r w:rsidRPr="0064531A">
        <w:rPr>
          <w:color w:val="000000"/>
          <w:sz w:val="24"/>
          <w:lang w:eastAsia="fr-FR" w:bidi="fr-FR"/>
        </w:rPr>
        <w:t xml:space="preserve">SOURCE : </w:t>
      </w:r>
      <w:r w:rsidRPr="0064531A">
        <w:rPr>
          <w:color w:val="000000"/>
          <w:sz w:val="24"/>
          <w:lang w:eastAsia="fr-FR" w:bidi="fr-FR"/>
        </w:rPr>
        <w:tab/>
        <w:t>Données compilées par la Direction générale de la Sécurité publ</w:t>
      </w:r>
      <w:r w:rsidRPr="0064531A">
        <w:rPr>
          <w:color w:val="000000"/>
          <w:sz w:val="24"/>
          <w:lang w:eastAsia="fr-FR" w:bidi="fr-FR"/>
        </w:rPr>
        <w:t>i</w:t>
      </w:r>
      <w:r w:rsidRPr="0064531A">
        <w:rPr>
          <w:color w:val="000000"/>
          <w:sz w:val="24"/>
          <w:lang w:eastAsia="fr-FR" w:bidi="fr-FR"/>
        </w:rPr>
        <w:t>que du ministère de la Justice du Québec.</w:t>
      </w:r>
    </w:p>
    <w:p w:rsidR="00711472" w:rsidRDefault="00711472" w:rsidP="00711472">
      <w:pPr>
        <w:spacing w:before="120" w:after="120"/>
        <w:ind w:left="1276" w:hanging="1276"/>
        <w:jc w:val="both"/>
        <w:rPr>
          <w:sz w:val="24"/>
        </w:rPr>
      </w:pPr>
    </w:p>
    <w:p w:rsidR="00711472" w:rsidRPr="0064531A" w:rsidRDefault="00711472" w:rsidP="00711472">
      <w:pPr>
        <w:spacing w:before="120" w:after="120"/>
        <w:ind w:left="1276" w:hanging="1276"/>
        <w:jc w:val="both"/>
        <w:rPr>
          <w:sz w:val="24"/>
        </w:rPr>
      </w:pPr>
    </w:p>
    <w:p w:rsidR="00711472" w:rsidRPr="0064531A" w:rsidRDefault="00711472" w:rsidP="00711472">
      <w:pPr>
        <w:spacing w:before="120" w:after="120"/>
        <w:jc w:val="both"/>
      </w:pPr>
      <w:r w:rsidRPr="0064531A">
        <w:rPr>
          <w:color w:val="000000"/>
          <w:lang w:eastAsia="fr-FR" w:bidi="fr-FR"/>
        </w:rPr>
        <w:t>Il est bien évident que ce n’est pas la Loi sur la protection de la jeunesse comme telle qui doit être évoquée comme cause principale de l’amplification de la délinquance chez les mineurs au Québec. D’ailleurs, une fois épurée des apports qui la gonflent artificiellement, l’augmentation réelle apparaît plutôt réduite. La population et les sp</w:t>
      </w:r>
      <w:r w:rsidRPr="0064531A">
        <w:rPr>
          <w:color w:val="000000"/>
          <w:lang w:eastAsia="fr-FR" w:bidi="fr-FR"/>
        </w:rPr>
        <w:t>é</w:t>
      </w:r>
      <w:r w:rsidRPr="0064531A">
        <w:rPr>
          <w:color w:val="000000"/>
          <w:lang w:eastAsia="fr-FR" w:bidi="fr-FR"/>
        </w:rPr>
        <w:t>cialistes n’ont donc pas lieu de s’inquiéter indûment devant l’état a</w:t>
      </w:r>
      <w:r w:rsidRPr="0064531A">
        <w:rPr>
          <w:color w:val="000000"/>
          <w:lang w:eastAsia="fr-FR" w:bidi="fr-FR"/>
        </w:rPr>
        <w:t>c</w:t>
      </w:r>
      <w:r w:rsidRPr="0064531A">
        <w:rPr>
          <w:color w:val="000000"/>
          <w:lang w:eastAsia="fr-FR" w:bidi="fr-FR"/>
        </w:rPr>
        <w:t>tuel de la délinquance des mineurs.</w:t>
      </w:r>
    </w:p>
    <w:p w:rsidR="00711472" w:rsidRPr="0064531A" w:rsidRDefault="00711472" w:rsidP="00711472">
      <w:pPr>
        <w:spacing w:before="120" w:after="120"/>
        <w:ind w:firstLine="0"/>
        <w:jc w:val="both"/>
      </w:pPr>
      <w:r w:rsidRPr="0064531A">
        <w:br w:type="page"/>
        <w:t>[341]</w:t>
      </w:r>
    </w:p>
    <w:p w:rsidR="00711472" w:rsidRPr="0064531A" w:rsidRDefault="00711472" w:rsidP="00711472">
      <w:pPr>
        <w:spacing w:before="120" w:after="120"/>
        <w:jc w:val="both"/>
      </w:pPr>
    </w:p>
    <w:p w:rsidR="00711472" w:rsidRPr="0064531A" w:rsidRDefault="00711472" w:rsidP="00711472">
      <w:pPr>
        <w:pStyle w:val="planche"/>
      </w:pPr>
      <w:bookmarkStart w:id="64" w:name="Delinquances_appendice_A_3"/>
      <w:r w:rsidRPr="0064531A">
        <w:t>LA NATURE DE LA DÉLINQUANCE</w:t>
      </w:r>
    </w:p>
    <w:bookmarkEnd w:id="64"/>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3911A9" w:rsidRDefault="00711472" w:rsidP="00711472">
      <w:pPr>
        <w:spacing w:before="120" w:after="120"/>
        <w:jc w:val="both"/>
        <w:rPr>
          <w:color w:val="000000"/>
          <w:lang w:eastAsia="fr-FR" w:bidi="fr-FR"/>
        </w:rPr>
      </w:pPr>
      <w:r w:rsidRPr="0064531A">
        <w:rPr>
          <w:color w:val="000000"/>
          <w:lang w:eastAsia="fr-FR" w:bidi="fr-FR"/>
        </w:rPr>
        <w:t>Il est intéressant d’approfondir la question des variations de nature de la délinquance. L’analyse, sur une longue période, des courbes ra</w:t>
      </w:r>
      <w:r w:rsidRPr="0064531A">
        <w:rPr>
          <w:color w:val="000000"/>
          <w:lang w:eastAsia="fr-FR" w:bidi="fr-FR"/>
        </w:rPr>
        <w:t>t</w:t>
      </w:r>
      <w:r w:rsidRPr="0064531A">
        <w:rPr>
          <w:color w:val="000000"/>
          <w:lang w:eastAsia="fr-FR" w:bidi="fr-FR"/>
        </w:rPr>
        <w:t>tachées aux types spécifiques de délits à Montréal montre qu’elles sont toutes marquées par des oscillations plus ou moins importantes et variables d'une année à l’autre, mais que leur trajectoire respecte les tendances décrites ci-dessus pour l’ensemble de la délinquance (an</w:t>
      </w:r>
      <w:r w:rsidRPr="0064531A">
        <w:rPr>
          <w:color w:val="000000"/>
          <w:lang w:eastAsia="fr-FR" w:bidi="fr-FR"/>
        </w:rPr>
        <w:t>a</w:t>
      </w:r>
      <w:r w:rsidRPr="0064531A">
        <w:rPr>
          <w:color w:val="000000"/>
          <w:lang w:eastAsia="fr-FR" w:bidi="fr-FR"/>
        </w:rPr>
        <w:t xml:space="preserve">lyses de </w:t>
      </w:r>
      <w:r w:rsidRPr="003911A9">
        <w:rPr>
          <w:smallCaps/>
        </w:rPr>
        <w:t xml:space="preserve">Chevrier </w:t>
      </w:r>
      <w:r w:rsidRPr="003911A9">
        <w:rPr>
          <w:color w:val="000000"/>
          <w:lang w:eastAsia="fr-FR" w:bidi="fr-FR"/>
        </w:rPr>
        <w:t>et al.,</w:t>
      </w:r>
      <w:r w:rsidRPr="0064531A">
        <w:rPr>
          <w:color w:val="000000"/>
          <w:lang w:eastAsia="fr-FR" w:bidi="fr-FR"/>
        </w:rPr>
        <w:t xml:space="preserve"> 1974). De plus, le contenu de la délinquance change peu à travers le temps (voir </w:t>
      </w:r>
      <w:r w:rsidRPr="003911A9">
        <w:rPr>
          <w:smallCaps/>
        </w:rPr>
        <w:t xml:space="preserve">LeBlanc, </w:t>
      </w:r>
      <w:r w:rsidRPr="0064531A">
        <w:rPr>
          <w:color w:val="000000"/>
          <w:lang w:eastAsia="fr-FR" w:bidi="fr-FR"/>
        </w:rPr>
        <w:t>1968 et 1977b) : il comporte environ 60% d’infractions relatives aux biens, 14% d'infra</w:t>
      </w:r>
      <w:r w:rsidRPr="0064531A">
        <w:rPr>
          <w:color w:val="000000"/>
          <w:lang w:eastAsia="fr-FR" w:bidi="fr-FR"/>
        </w:rPr>
        <w:t>c</w:t>
      </w:r>
      <w:r w:rsidRPr="0064531A">
        <w:rPr>
          <w:color w:val="000000"/>
          <w:lang w:eastAsia="fr-FR" w:bidi="fr-FR"/>
        </w:rPr>
        <w:t>tions diverses selon le Code criminel et, enfin, 14%, 7% et 2% de vi</w:t>
      </w:r>
      <w:r w:rsidRPr="0064531A">
        <w:rPr>
          <w:color w:val="000000"/>
          <w:lang w:eastAsia="fr-FR" w:bidi="fr-FR"/>
        </w:rPr>
        <w:t>o</w:t>
      </w:r>
      <w:r w:rsidRPr="0064531A">
        <w:rPr>
          <w:color w:val="000000"/>
          <w:lang w:eastAsia="fr-FR" w:bidi="fr-FR"/>
        </w:rPr>
        <w:t>lations des règlements provinciaux, fédéraux et municipaux respect</w:t>
      </w:r>
      <w:r w:rsidRPr="0064531A">
        <w:rPr>
          <w:color w:val="000000"/>
          <w:lang w:eastAsia="fr-FR" w:bidi="fr-FR"/>
        </w:rPr>
        <w:t>i</w:t>
      </w:r>
      <w:r w:rsidRPr="0064531A">
        <w:rPr>
          <w:color w:val="000000"/>
          <w:lang w:eastAsia="fr-FR" w:bidi="fr-FR"/>
        </w:rPr>
        <w:t>vement ; le crime contre la personne représente quant à lui env</w:t>
      </w:r>
      <w:r w:rsidRPr="0064531A">
        <w:rPr>
          <w:color w:val="000000"/>
          <w:lang w:eastAsia="fr-FR" w:bidi="fr-FR"/>
        </w:rPr>
        <w:t>i</w:t>
      </w:r>
      <w:r w:rsidRPr="0064531A">
        <w:rPr>
          <w:color w:val="000000"/>
          <w:lang w:eastAsia="fr-FR" w:bidi="fr-FR"/>
        </w:rPr>
        <w:t>ron 2% de l’ensemble des délits.</w:t>
      </w:r>
    </w:p>
    <w:p w:rsidR="00711472" w:rsidRPr="003911A9" w:rsidRDefault="00711472" w:rsidP="00711472">
      <w:pPr>
        <w:spacing w:before="120" w:after="120"/>
        <w:jc w:val="both"/>
        <w:rPr>
          <w:color w:val="000000"/>
          <w:lang w:eastAsia="fr-FR" w:bidi="fr-FR"/>
        </w:rPr>
      </w:pPr>
      <w:r w:rsidRPr="0064531A">
        <w:rPr>
          <w:color w:val="000000"/>
          <w:lang w:eastAsia="fr-FR" w:bidi="fr-FR"/>
        </w:rPr>
        <w:t>Toutefois, les observateurs d’ici et d’ailleurs sont d’accord pour a</w:t>
      </w:r>
      <w:r w:rsidRPr="0064531A">
        <w:rPr>
          <w:color w:val="000000"/>
          <w:lang w:eastAsia="fr-FR" w:bidi="fr-FR"/>
        </w:rPr>
        <w:t>f</w:t>
      </w:r>
      <w:r w:rsidRPr="0064531A">
        <w:rPr>
          <w:color w:val="000000"/>
          <w:lang w:eastAsia="fr-FR" w:bidi="fr-FR"/>
        </w:rPr>
        <w:t>firmer que, au cours des années 1970, certaines formes d’activité cr</w:t>
      </w:r>
      <w:r w:rsidRPr="0064531A">
        <w:rPr>
          <w:color w:val="000000"/>
          <w:lang w:eastAsia="fr-FR" w:bidi="fr-FR"/>
        </w:rPr>
        <w:t>i</w:t>
      </w:r>
      <w:r w:rsidRPr="0064531A">
        <w:rPr>
          <w:color w:val="000000"/>
          <w:lang w:eastAsia="fr-FR" w:bidi="fr-FR"/>
        </w:rPr>
        <w:t xml:space="preserve">minelle ont varié sensiblement chez les mineurs. Par exemple, le Conseil de l’Europe (1979) signale une prolifération de la violence à cette époque, ce qui semble avoir aussi été le cas aux États-Unis </w:t>
      </w:r>
      <w:r w:rsidRPr="003911A9">
        <w:rPr>
          <w:smallCaps/>
        </w:rPr>
        <w:t>(Je</w:t>
      </w:r>
      <w:r w:rsidRPr="003911A9">
        <w:rPr>
          <w:smallCaps/>
        </w:rPr>
        <w:t>n</w:t>
      </w:r>
      <w:r w:rsidRPr="003911A9">
        <w:rPr>
          <w:smallCaps/>
        </w:rPr>
        <w:t xml:space="preserve">sen </w:t>
      </w:r>
      <w:r w:rsidRPr="0064531A">
        <w:rPr>
          <w:color w:val="000000"/>
          <w:lang w:eastAsia="fr-FR" w:bidi="fr-FR"/>
        </w:rPr>
        <w:t xml:space="preserve">et </w:t>
      </w:r>
      <w:r w:rsidRPr="003911A9">
        <w:rPr>
          <w:smallCaps/>
        </w:rPr>
        <w:t xml:space="preserve">Rojek, </w:t>
      </w:r>
      <w:r w:rsidRPr="0064531A">
        <w:rPr>
          <w:color w:val="000000"/>
          <w:lang w:eastAsia="fr-FR" w:bidi="fr-FR"/>
        </w:rPr>
        <w:t xml:space="preserve">1980) et au Québec </w:t>
      </w:r>
      <w:r w:rsidRPr="003911A9">
        <w:rPr>
          <w:smallCaps/>
        </w:rPr>
        <w:t xml:space="preserve">(LeBlanc, </w:t>
      </w:r>
      <w:r w:rsidRPr="0064531A">
        <w:rPr>
          <w:color w:val="000000"/>
          <w:lang w:eastAsia="fr-FR" w:bidi="fr-FR"/>
        </w:rPr>
        <w:t>1977b).</w:t>
      </w:r>
    </w:p>
    <w:p w:rsidR="00711472" w:rsidRPr="0064531A" w:rsidRDefault="00711472" w:rsidP="00711472">
      <w:pPr>
        <w:spacing w:before="120" w:after="120"/>
        <w:jc w:val="both"/>
      </w:pPr>
      <w:r w:rsidRPr="0064531A">
        <w:rPr>
          <w:color w:val="000000"/>
          <w:lang w:eastAsia="fr-FR" w:bidi="fr-FR"/>
        </w:rPr>
        <w:t>Le tableau</w:t>
      </w:r>
      <w:r>
        <w:rPr>
          <w:color w:val="000000"/>
          <w:lang w:eastAsia="fr-FR" w:bidi="fr-FR"/>
        </w:rPr>
        <w:t> </w:t>
      </w:r>
      <w:r w:rsidRPr="0064531A">
        <w:rPr>
          <w:color w:val="000000"/>
          <w:lang w:eastAsia="fr-FR" w:bidi="fr-FR"/>
        </w:rPr>
        <w:t>A.2. illustre cette observation, et l’on peut y remarquer un sommet en 1977-1978. Au cours de la même période, le taux des crimes contre la propriété reste assez stable, sauf en 1979 où se man</w:t>
      </w:r>
      <w:r w:rsidRPr="0064531A">
        <w:rPr>
          <w:color w:val="000000"/>
          <w:lang w:eastAsia="fr-FR" w:bidi="fr-FR"/>
        </w:rPr>
        <w:t>i</w:t>
      </w:r>
      <w:r w:rsidRPr="0064531A">
        <w:rPr>
          <w:color w:val="000000"/>
          <w:lang w:eastAsia="fr-FR" w:bidi="fr-FR"/>
        </w:rPr>
        <w:t>feste une baisse relative. Comme le fait ressortir clairement le t</w:t>
      </w:r>
      <w:r w:rsidRPr="0064531A">
        <w:rPr>
          <w:color w:val="000000"/>
          <w:lang w:eastAsia="fr-FR" w:bidi="fr-FR"/>
        </w:rPr>
        <w:t>a</w:t>
      </w:r>
      <w:r w:rsidRPr="0064531A">
        <w:rPr>
          <w:color w:val="000000"/>
          <w:lang w:eastAsia="fr-FR" w:bidi="fr-FR"/>
        </w:rPr>
        <w:t>bleau</w:t>
      </w:r>
      <w:r>
        <w:rPr>
          <w:color w:val="000000"/>
          <w:lang w:eastAsia="fr-FR" w:bidi="fr-FR"/>
        </w:rPr>
        <w:t> </w:t>
      </w:r>
      <w:r w:rsidRPr="0064531A">
        <w:rPr>
          <w:color w:val="000000"/>
          <w:lang w:eastAsia="fr-FR" w:bidi="fr-FR"/>
        </w:rPr>
        <w:t>A.3., c'est l’introduction avec effraction qui présente l’augmentation la plus explosive à partir de 1979, alors que les crimes contre la pe</w:t>
      </w:r>
      <w:r w:rsidRPr="0064531A">
        <w:rPr>
          <w:color w:val="000000"/>
          <w:lang w:eastAsia="fr-FR" w:bidi="fr-FR"/>
        </w:rPr>
        <w:t>r</w:t>
      </w:r>
      <w:r w:rsidRPr="0064531A">
        <w:rPr>
          <w:color w:val="000000"/>
          <w:lang w:eastAsia="fr-FR" w:bidi="fr-FR"/>
        </w:rPr>
        <w:t>sonne (les voies de fait et les vols qualifiés) présentent un accroiss</w:t>
      </w:r>
      <w:r w:rsidRPr="0064531A">
        <w:rPr>
          <w:color w:val="000000"/>
          <w:lang w:eastAsia="fr-FR" w:bidi="fr-FR"/>
        </w:rPr>
        <w:t>e</w:t>
      </w:r>
      <w:r w:rsidRPr="0064531A">
        <w:rPr>
          <w:color w:val="000000"/>
          <w:lang w:eastAsia="fr-FR" w:bidi="fr-FR"/>
        </w:rPr>
        <w:t>ment relativement régulier, mais somme toute léger ; le vol de véhicules à moteur est pour sa part stable, soit d’environ 3 000 d</w:t>
      </w:r>
      <w:r w:rsidRPr="0064531A">
        <w:rPr>
          <w:color w:val="000000"/>
          <w:lang w:eastAsia="fr-FR" w:bidi="fr-FR"/>
        </w:rPr>
        <w:t>é</w:t>
      </w:r>
      <w:r w:rsidRPr="0064531A">
        <w:rPr>
          <w:color w:val="000000"/>
          <w:lang w:eastAsia="fr-FR" w:bidi="fr-FR"/>
        </w:rPr>
        <w:t>lits annue</w:t>
      </w:r>
      <w:r w:rsidRPr="0064531A">
        <w:rPr>
          <w:color w:val="000000"/>
          <w:lang w:eastAsia="fr-FR" w:bidi="fr-FR"/>
        </w:rPr>
        <w:t>l</w:t>
      </w:r>
      <w:r w:rsidRPr="0064531A">
        <w:rPr>
          <w:color w:val="000000"/>
          <w:lang w:eastAsia="fr-FR" w:bidi="fr-FR"/>
        </w:rPr>
        <w:t>lement. Ce sont donc les trois autres types d’infractions contre les biens qui expliquent l’augmentation générale de la déli</w:t>
      </w:r>
      <w:r w:rsidRPr="0064531A">
        <w:rPr>
          <w:color w:val="000000"/>
          <w:lang w:eastAsia="fr-FR" w:bidi="fr-FR"/>
        </w:rPr>
        <w:t>n</w:t>
      </w:r>
      <w:r w:rsidRPr="0064531A">
        <w:rPr>
          <w:color w:val="000000"/>
          <w:lang w:eastAsia="fr-FR" w:bidi="fr-FR"/>
        </w:rPr>
        <w:t>quance : ainsi, entre 1974 et 1982, les vols avec effraction et les vols de plus de 200</w:t>
      </w:r>
      <w:r>
        <w:rPr>
          <w:color w:val="000000"/>
          <w:lang w:eastAsia="fr-FR" w:bidi="fr-FR"/>
        </w:rPr>
        <w:t> </w:t>
      </w:r>
      <w:r w:rsidRPr="0064531A">
        <w:rPr>
          <w:color w:val="000000"/>
          <w:lang w:eastAsia="fr-FR" w:bidi="fr-FR"/>
        </w:rPr>
        <w:t>$ doublent, tand</w:t>
      </w:r>
      <w:r>
        <w:rPr>
          <w:color w:val="000000"/>
          <w:lang w:eastAsia="fr-FR" w:bidi="fr-FR"/>
        </w:rPr>
        <w:t>is que les vols de moins de 200 </w:t>
      </w:r>
      <w:r w:rsidRPr="0064531A">
        <w:rPr>
          <w:color w:val="000000"/>
          <w:lang w:eastAsia="fr-FR" w:bidi="fr-FR"/>
        </w:rPr>
        <w:t>$ au</w:t>
      </w:r>
      <w:r w:rsidRPr="0064531A">
        <w:rPr>
          <w:color w:val="000000"/>
          <w:lang w:eastAsia="fr-FR" w:bidi="fr-FR"/>
        </w:rPr>
        <w:t>g</w:t>
      </w:r>
      <w:r w:rsidRPr="0064531A">
        <w:rPr>
          <w:color w:val="000000"/>
          <w:lang w:eastAsia="fr-FR" w:bidi="fr-FR"/>
        </w:rPr>
        <w:t>mentent de moitié. C’est toutefois à partir de 1980 que la multiplic</w:t>
      </w:r>
      <w:r w:rsidRPr="0064531A">
        <w:rPr>
          <w:color w:val="000000"/>
          <w:lang w:eastAsia="fr-FR" w:bidi="fr-FR"/>
        </w:rPr>
        <w:t>a</w:t>
      </w:r>
      <w:r w:rsidRPr="0064531A">
        <w:rPr>
          <w:color w:val="000000"/>
          <w:lang w:eastAsia="fr-FR" w:bidi="fr-FR"/>
        </w:rPr>
        <w:t>tion des crimes contre la propriété se décuple. La récession économ</w:t>
      </w:r>
      <w:r w:rsidRPr="0064531A">
        <w:rPr>
          <w:color w:val="000000"/>
          <w:lang w:eastAsia="fr-FR" w:bidi="fr-FR"/>
        </w:rPr>
        <w:t>i</w:t>
      </w:r>
      <w:r w:rsidRPr="0064531A">
        <w:rPr>
          <w:color w:val="000000"/>
          <w:lang w:eastAsia="fr-FR" w:bidi="fr-FR"/>
        </w:rPr>
        <w:t>que et la situation de plus en plus difficile que vivent alors une foule de jeunes ne sont sûrement pas étrangères à ce décuplement de la cr</w:t>
      </w:r>
      <w:r w:rsidRPr="0064531A">
        <w:rPr>
          <w:color w:val="000000"/>
          <w:lang w:eastAsia="fr-FR" w:bidi="fr-FR"/>
        </w:rPr>
        <w:t>i</w:t>
      </w:r>
      <w:r w:rsidRPr="0064531A">
        <w:rPr>
          <w:color w:val="000000"/>
          <w:lang w:eastAsia="fr-FR" w:bidi="fr-FR"/>
        </w:rPr>
        <w:t>minalité, bien que l’influence de la conjoncture ne puisse être que très générale, prédi</w:t>
      </w:r>
      <w:r w:rsidRPr="0064531A">
        <w:rPr>
          <w:color w:val="000000"/>
          <w:lang w:eastAsia="fr-FR" w:bidi="fr-FR"/>
        </w:rPr>
        <w:t>s</w:t>
      </w:r>
      <w:r w:rsidRPr="0064531A">
        <w:rPr>
          <w:color w:val="000000"/>
          <w:lang w:eastAsia="fr-FR" w:bidi="fr-FR"/>
        </w:rPr>
        <w:t>posante plutôt que déclenchante ou déterminante.</w:t>
      </w:r>
    </w:p>
    <w:p w:rsidR="00711472" w:rsidRPr="0064531A" w:rsidRDefault="00711472" w:rsidP="00711472">
      <w:pPr>
        <w:spacing w:before="120" w:after="120"/>
        <w:jc w:val="both"/>
      </w:pPr>
      <w:r w:rsidRPr="0064531A">
        <w:rPr>
          <w:color w:val="000000"/>
          <w:lang w:eastAsia="fr-FR" w:bidi="fr-FR"/>
        </w:rPr>
        <w:t>À partir de 1983, l’ampleur et la gravité de la délinquance des m</w:t>
      </w:r>
      <w:r w:rsidRPr="0064531A">
        <w:rPr>
          <w:color w:val="000000"/>
          <w:lang w:eastAsia="fr-FR" w:bidi="fr-FR"/>
        </w:rPr>
        <w:t>i</w:t>
      </w:r>
      <w:r w:rsidRPr="0064531A">
        <w:rPr>
          <w:color w:val="000000"/>
          <w:lang w:eastAsia="fr-FR" w:bidi="fr-FR"/>
        </w:rPr>
        <w:t>neurs diminuent. D’une part, le tableau</w:t>
      </w:r>
      <w:r>
        <w:rPr>
          <w:color w:val="000000"/>
          <w:lang w:eastAsia="fr-FR" w:bidi="fr-FR"/>
        </w:rPr>
        <w:t> </w:t>
      </w:r>
      <w:r w:rsidRPr="0064531A">
        <w:rPr>
          <w:color w:val="000000"/>
          <w:lang w:eastAsia="fr-FR" w:bidi="fr-FR"/>
        </w:rPr>
        <w:t>A.2. montre que les crimes violents et les infractions contre la propriété perdent du terrain au pr</w:t>
      </w:r>
      <w:r w:rsidRPr="0064531A">
        <w:rPr>
          <w:color w:val="000000"/>
          <w:lang w:eastAsia="fr-FR" w:bidi="fr-FR"/>
        </w:rPr>
        <w:t>o</w:t>
      </w:r>
      <w:r w:rsidRPr="0064531A">
        <w:rPr>
          <w:color w:val="000000"/>
          <w:lang w:eastAsia="fr-FR" w:bidi="fr-FR"/>
        </w:rPr>
        <w:t>fit des autres infractions au Code criminel, c’est-à-dire des délits dont le caractère est bénin et qui ne sont pas dirigés vers des victimes pe</w:t>
      </w:r>
      <w:r w:rsidRPr="0064531A">
        <w:rPr>
          <w:color w:val="000000"/>
          <w:lang w:eastAsia="fr-FR" w:bidi="fr-FR"/>
        </w:rPr>
        <w:t>r</w:t>
      </w:r>
      <w:r w:rsidRPr="0064531A">
        <w:rPr>
          <w:color w:val="000000"/>
          <w:lang w:eastAsia="fr-FR" w:bidi="fr-FR"/>
        </w:rPr>
        <w:t>sonnelles. D’autre part, le tableau</w:t>
      </w:r>
      <w:r>
        <w:rPr>
          <w:color w:val="000000"/>
          <w:lang w:eastAsia="fr-FR" w:bidi="fr-FR"/>
        </w:rPr>
        <w:t> </w:t>
      </w:r>
      <w:r w:rsidRPr="0064531A">
        <w:rPr>
          <w:color w:val="000000"/>
          <w:lang w:eastAsia="fr-FR" w:bidi="fr-FR"/>
        </w:rPr>
        <w:t>A.3. montre que tous les types d’infractions contre la propriété régressent et plus particuliè-</w:t>
      </w:r>
    </w:p>
    <w:p w:rsidR="00711472" w:rsidRPr="0064531A" w:rsidRDefault="00711472" w:rsidP="00711472">
      <w:pPr>
        <w:spacing w:before="120" w:after="120"/>
        <w:jc w:val="both"/>
      </w:pPr>
      <w:r w:rsidRPr="0064531A">
        <w:t>[342]</w:t>
      </w:r>
    </w:p>
    <w:p w:rsidR="00711472" w:rsidRPr="0064531A" w:rsidRDefault="00711472" w:rsidP="00711472">
      <w:pPr>
        <w:spacing w:before="120" w:after="120"/>
        <w:jc w:val="both"/>
      </w:pPr>
    </w:p>
    <w:p w:rsidR="00711472" w:rsidRDefault="00711472" w:rsidP="00711472">
      <w:pPr>
        <w:pStyle w:val="figtitre"/>
        <w:rPr>
          <w:lang w:eastAsia="fr-FR" w:bidi="fr-FR"/>
        </w:rPr>
      </w:pPr>
      <w:r w:rsidRPr="0064531A">
        <w:rPr>
          <w:lang w:eastAsia="fr-FR" w:bidi="fr-FR"/>
        </w:rPr>
        <w:t>Tableau A.2.</w:t>
      </w:r>
    </w:p>
    <w:p w:rsidR="00711472" w:rsidRPr="0064531A" w:rsidRDefault="00711472" w:rsidP="00711472">
      <w:pPr>
        <w:pStyle w:val="figst"/>
        <w:rPr>
          <w:lang w:eastAsia="fr-FR" w:bidi="fr-FR"/>
        </w:rPr>
      </w:pPr>
      <w:r w:rsidRPr="0064531A">
        <w:rPr>
          <w:lang w:eastAsia="fr-FR" w:bidi="fr-FR"/>
        </w:rPr>
        <w:t>LA NATURE DE LA DÉLINQUANCE AU QU</w:t>
      </w:r>
      <w:r w:rsidRPr="0064531A">
        <w:rPr>
          <w:lang w:eastAsia="fr-FR" w:bidi="fr-FR"/>
        </w:rPr>
        <w:t>É</w:t>
      </w:r>
      <w:r w:rsidRPr="0064531A">
        <w:rPr>
          <w:lang w:eastAsia="fr-FR" w:bidi="fr-FR"/>
        </w:rPr>
        <w:t>BEC, 1974-1985</w:t>
      </w:r>
    </w:p>
    <w:tbl>
      <w:tblPr>
        <w:tblOverlap w:val="never"/>
        <w:tblW w:w="0" w:type="auto"/>
        <w:tblInd w:w="-350" w:type="dxa"/>
        <w:tblLayout w:type="fixed"/>
        <w:tblCellMar>
          <w:left w:w="10" w:type="dxa"/>
          <w:right w:w="10" w:type="dxa"/>
        </w:tblCellMar>
        <w:tblLook w:val="04A0" w:firstRow="1" w:lastRow="0" w:firstColumn="1" w:lastColumn="0" w:noHBand="0" w:noVBand="1"/>
      </w:tblPr>
      <w:tblGrid>
        <w:gridCol w:w="1261"/>
        <w:gridCol w:w="2249"/>
        <w:gridCol w:w="2250"/>
        <w:gridCol w:w="2520"/>
      </w:tblGrid>
      <w:tr w:rsidR="00711472" w:rsidRPr="003911A9">
        <w:tblPrEx>
          <w:tblCellMar>
            <w:top w:w="0" w:type="dxa"/>
            <w:bottom w:w="0" w:type="dxa"/>
          </w:tblCellMar>
        </w:tblPrEx>
        <w:tc>
          <w:tcPr>
            <w:tcW w:w="1261" w:type="dxa"/>
            <w:tcBorders>
              <w:top w:val="single" w:sz="4" w:space="0" w:color="auto"/>
            </w:tcBorders>
            <w:shd w:val="clear" w:color="auto" w:fill="EEECE1"/>
            <w:vAlign w:val="bottom"/>
          </w:tcPr>
          <w:p w:rsidR="00711472" w:rsidRPr="003911A9" w:rsidRDefault="00711472" w:rsidP="00711472">
            <w:pPr>
              <w:spacing w:before="120" w:after="120"/>
              <w:ind w:firstLine="0"/>
              <w:jc w:val="both"/>
              <w:rPr>
                <w:sz w:val="24"/>
              </w:rPr>
            </w:pPr>
            <w:r w:rsidRPr="003911A9">
              <w:rPr>
                <w:sz w:val="24"/>
              </w:rPr>
              <w:t>A</w:t>
            </w:r>
            <w:r w:rsidRPr="003911A9">
              <w:rPr>
                <w:sz w:val="24"/>
              </w:rPr>
              <w:t>N</w:t>
            </w:r>
            <w:r w:rsidRPr="003911A9">
              <w:rPr>
                <w:sz w:val="24"/>
              </w:rPr>
              <w:t>NÉES</w:t>
            </w:r>
          </w:p>
        </w:tc>
        <w:tc>
          <w:tcPr>
            <w:tcW w:w="2249" w:type="dxa"/>
            <w:tcBorders>
              <w:top w:val="single" w:sz="4" w:space="0" w:color="auto"/>
            </w:tcBorders>
            <w:shd w:val="clear" w:color="auto" w:fill="EEECE1"/>
            <w:vAlign w:val="center"/>
          </w:tcPr>
          <w:p w:rsidR="00711472" w:rsidRPr="003911A9" w:rsidRDefault="00711472" w:rsidP="00711472">
            <w:pPr>
              <w:spacing w:before="120" w:after="120"/>
              <w:ind w:firstLine="0"/>
              <w:jc w:val="center"/>
              <w:rPr>
                <w:sz w:val="24"/>
              </w:rPr>
            </w:pPr>
            <w:r w:rsidRPr="003911A9">
              <w:rPr>
                <w:sz w:val="24"/>
              </w:rPr>
              <w:t>CRIMES</w:t>
            </w:r>
            <w:r w:rsidRPr="003911A9">
              <w:rPr>
                <w:sz w:val="24"/>
              </w:rPr>
              <w:br/>
              <w:t>AVEC VI</w:t>
            </w:r>
            <w:r w:rsidRPr="003911A9">
              <w:rPr>
                <w:sz w:val="24"/>
              </w:rPr>
              <w:t>O</w:t>
            </w:r>
            <w:r w:rsidRPr="003911A9">
              <w:rPr>
                <w:sz w:val="24"/>
              </w:rPr>
              <w:t xml:space="preserve">LENCE </w:t>
            </w:r>
            <w:r w:rsidRPr="003911A9">
              <w:rPr>
                <w:color w:val="FF0000"/>
                <w:sz w:val="24"/>
                <w:vertAlign w:val="superscript"/>
              </w:rPr>
              <w:t>1</w:t>
            </w:r>
          </w:p>
        </w:tc>
        <w:tc>
          <w:tcPr>
            <w:tcW w:w="2250" w:type="dxa"/>
            <w:tcBorders>
              <w:top w:val="single" w:sz="4" w:space="0" w:color="auto"/>
            </w:tcBorders>
            <w:shd w:val="clear" w:color="auto" w:fill="EEECE1"/>
            <w:vAlign w:val="center"/>
          </w:tcPr>
          <w:p w:rsidR="00711472" w:rsidRPr="003911A9" w:rsidRDefault="00711472" w:rsidP="00711472">
            <w:pPr>
              <w:spacing w:before="120" w:after="120"/>
              <w:ind w:firstLine="0"/>
              <w:jc w:val="center"/>
              <w:rPr>
                <w:sz w:val="24"/>
              </w:rPr>
            </w:pPr>
            <w:r w:rsidRPr="003911A9">
              <w:rPr>
                <w:sz w:val="24"/>
              </w:rPr>
              <w:t>CRIMES CONTRE</w:t>
            </w:r>
            <w:r w:rsidRPr="003911A9">
              <w:rPr>
                <w:sz w:val="24"/>
              </w:rPr>
              <w:br/>
              <w:t>LA PROPRIÉTÉ</w:t>
            </w:r>
          </w:p>
        </w:tc>
        <w:tc>
          <w:tcPr>
            <w:tcW w:w="2520" w:type="dxa"/>
            <w:tcBorders>
              <w:top w:val="single" w:sz="4" w:space="0" w:color="auto"/>
            </w:tcBorders>
            <w:shd w:val="clear" w:color="auto" w:fill="EEECE1"/>
            <w:vAlign w:val="center"/>
          </w:tcPr>
          <w:p w:rsidR="00711472" w:rsidRPr="003911A9" w:rsidRDefault="00711472" w:rsidP="00711472">
            <w:pPr>
              <w:spacing w:before="120" w:after="120"/>
              <w:ind w:firstLine="0"/>
              <w:jc w:val="center"/>
              <w:rPr>
                <w:sz w:val="24"/>
              </w:rPr>
            </w:pPr>
            <w:r w:rsidRPr="003911A9">
              <w:rPr>
                <w:sz w:val="24"/>
              </w:rPr>
              <w:t>AUTRES INFRA</w:t>
            </w:r>
            <w:r w:rsidRPr="003911A9">
              <w:rPr>
                <w:sz w:val="24"/>
              </w:rPr>
              <w:t>C</w:t>
            </w:r>
            <w:r w:rsidRPr="003911A9">
              <w:rPr>
                <w:sz w:val="24"/>
              </w:rPr>
              <w:t>TIONS AU CODE CRIM</w:t>
            </w:r>
            <w:r w:rsidRPr="003911A9">
              <w:rPr>
                <w:sz w:val="24"/>
              </w:rPr>
              <w:t>I</w:t>
            </w:r>
            <w:r w:rsidRPr="003911A9">
              <w:rPr>
                <w:sz w:val="24"/>
              </w:rPr>
              <w:t>NEL</w:t>
            </w:r>
          </w:p>
        </w:tc>
      </w:tr>
      <w:tr w:rsidR="00711472" w:rsidRPr="0064531A">
        <w:tblPrEx>
          <w:tblCellMar>
            <w:top w:w="0" w:type="dxa"/>
            <w:bottom w:w="0" w:type="dxa"/>
          </w:tblCellMar>
        </w:tblPrEx>
        <w:tc>
          <w:tcPr>
            <w:tcW w:w="1261" w:type="dxa"/>
            <w:tcBorders>
              <w:top w:val="single" w:sz="4" w:space="0" w:color="auto"/>
            </w:tcBorders>
            <w:shd w:val="clear" w:color="auto" w:fill="FFFFFF"/>
            <w:vAlign w:val="bottom"/>
          </w:tcPr>
          <w:p w:rsidR="00711472" w:rsidRPr="0064531A" w:rsidRDefault="00711472" w:rsidP="00711472">
            <w:pPr>
              <w:spacing w:before="120"/>
              <w:ind w:firstLine="0"/>
              <w:jc w:val="center"/>
              <w:rPr>
                <w:sz w:val="24"/>
              </w:rPr>
            </w:pPr>
            <w:r w:rsidRPr="0064531A">
              <w:rPr>
                <w:sz w:val="24"/>
              </w:rPr>
              <w:t>1974</w:t>
            </w:r>
          </w:p>
        </w:tc>
        <w:tc>
          <w:tcPr>
            <w:tcW w:w="2249" w:type="dxa"/>
            <w:tcBorders>
              <w:top w:val="single" w:sz="4" w:space="0" w:color="auto"/>
            </w:tcBorders>
            <w:shd w:val="clear" w:color="auto" w:fill="FFFFFF"/>
            <w:vAlign w:val="bottom"/>
          </w:tcPr>
          <w:p w:rsidR="00711472" w:rsidRPr="0064531A" w:rsidRDefault="00711472" w:rsidP="00711472">
            <w:pPr>
              <w:tabs>
                <w:tab w:val="decimal" w:pos="1429"/>
              </w:tabs>
              <w:spacing w:before="120"/>
              <w:ind w:firstLine="0"/>
              <w:jc w:val="both"/>
              <w:rPr>
                <w:sz w:val="24"/>
              </w:rPr>
            </w:pPr>
            <w:r w:rsidRPr="0064531A">
              <w:rPr>
                <w:sz w:val="24"/>
              </w:rPr>
              <w:t>6,5%</w:t>
            </w:r>
          </w:p>
        </w:tc>
        <w:tc>
          <w:tcPr>
            <w:tcW w:w="2250" w:type="dxa"/>
            <w:tcBorders>
              <w:top w:val="single" w:sz="4" w:space="0" w:color="auto"/>
            </w:tcBorders>
            <w:shd w:val="clear" w:color="auto" w:fill="FFFFFF"/>
            <w:vAlign w:val="bottom"/>
          </w:tcPr>
          <w:p w:rsidR="00711472" w:rsidRPr="0064531A" w:rsidRDefault="00711472" w:rsidP="00711472">
            <w:pPr>
              <w:tabs>
                <w:tab w:val="decimal" w:pos="1429"/>
              </w:tabs>
              <w:spacing w:before="120"/>
              <w:ind w:firstLine="0"/>
              <w:jc w:val="both"/>
              <w:rPr>
                <w:sz w:val="24"/>
              </w:rPr>
            </w:pPr>
            <w:r w:rsidRPr="0064531A">
              <w:rPr>
                <w:sz w:val="24"/>
              </w:rPr>
              <w:t>73,5%</w:t>
            </w:r>
          </w:p>
        </w:tc>
        <w:tc>
          <w:tcPr>
            <w:tcW w:w="2520" w:type="dxa"/>
            <w:tcBorders>
              <w:top w:val="single" w:sz="4" w:space="0" w:color="auto"/>
            </w:tcBorders>
            <w:shd w:val="clear" w:color="auto" w:fill="FFFFFF"/>
            <w:vAlign w:val="bottom"/>
          </w:tcPr>
          <w:p w:rsidR="00711472" w:rsidRPr="0064531A" w:rsidRDefault="00711472" w:rsidP="00711472">
            <w:pPr>
              <w:tabs>
                <w:tab w:val="decimal" w:pos="1429"/>
              </w:tabs>
              <w:spacing w:before="120"/>
              <w:ind w:firstLine="0"/>
              <w:jc w:val="both"/>
              <w:rPr>
                <w:sz w:val="24"/>
              </w:rPr>
            </w:pPr>
            <w:r w:rsidRPr="0064531A">
              <w:rPr>
                <w:sz w:val="24"/>
              </w:rPr>
              <w:t>20,0%</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1975</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7,0</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76,6</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17,4</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1976</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6,8</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75,1</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18,1</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1977</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8,1</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75,7</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16,2</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1978</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7,6</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75,2</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17,2</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1979</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6,7</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72,2</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21,1</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1980</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5,9</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76,0</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18,1</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1981</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7,0</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75,6</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17,4</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1982</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6,0</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76,5</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17,5</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1983</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5,3</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75,2</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19,5</w:t>
            </w:r>
          </w:p>
        </w:tc>
      </w:tr>
      <w:tr w:rsidR="00711472" w:rsidRPr="0064531A">
        <w:tblPrEx>
          <w:tblCellMar>
            <w:top w:w="0" w:type="dxa"/>
            <w:bottom w:w="0" w:type="dxa"/>
          </w:tblCellMar>
        </w:tblPrEx>
        <w:tc>
          <w:tcPr>
            <w:tcW w:w="1261" w:type="dxa"/>
            <w:shd w:val="clear" w:color="auto" w:fill="FFFFFF"/>
            <w:vAlign w:val="bottom"/>
          </w:tcPr>
          <w:p w:rsidR="00711472" w:rsidRPr="0064531A" w:rsidRDefault="00711472" w:rsidP="00711472">
            <w:pPr>
              <w:ind w:firstLine="0"/>
              <w:jc w:val="center"/>
              <w:rPr>
                <w:sz w:val="24"/>
              </w:rPr>
            </w:pPr>
            <w:r w:rsidRPr="0064531A">
              <w:rPr>
                <w:sz w:val="24"/>
              </w:rPr>
              <w:t>1984</w:t>
            </w:r>
          </w:p>
        </w:tc>
        <w:tc>
          <w:tcPr>
            <w:tcW w:w="2249"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6,4</w:t>
            </w:r>
          </w:p>
        </w:tc>
        <w:tc>
          <w:tcPr>
            <w:tcW w:w="225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72,6</w:t>
            </w:r>
          </w:p>
        </w:tc>
        <w:tc>
          <w:tcPr>
            <w:tcW w:w="2520" w:type="dxa"/>
            <w:shd w:val="clear" w:color="auto" w:fill="FFFFFF"/>
            <w:vAlign w:val="bottom"/>
          </w:tcPr>
          <w:p w:rsidR="00711472" w:rsidRPr="0064531A" w:rsidRDefault="00711472" w:rsidP="00711472">
            <w:pPr>
              <w:tabs>
                <w:tab w:val="decimal" w:pos="1429"/>
              </w:tabs>
              <w:ind w:firstLine="0"/>
              <w:jc w:val="both"/>
              <w:rPr>
                <w:sz w:val="24"/>
              </w:rPr>
            </w:pPr>
            <w:r w:rsidRPr="0064531A">
              <w:rPr>
                <w:sz w:val="24"/>
              </w:rPr>
              <w:t>21,0</w:t>
            </w:r>
          </w:p>
        </w:tc>
      </w:tr>
      <w:tr w:rsidR="00711472" w:rsidRPr="0064531A">
        <w:tblPrEx>
          <w:tblCellMar>
            <w:top w:w="0" w:type="dxa"/>
            <w:bottom w:w="0" w:type="dxa"/>
          </w:tblCellMar>
        </w:tblPrEx>
        <w:tc>
          <w:tcPr>
            <w:tcW w:w="1261" w:type="dxa"/>
            <w:tcBorders>
              <w:bottom w:val="single" w:sz="4" w:space="0" w:color="auto"/>
            </w:tcBorders>
            <w:shd w:val="clear" w:color="auto" w:fill="FFFFFF"/>
          </w:tcPr>
          <w:p w:rsidR="00711472" w:rsidRPr="0064531A" w:rsidRDefault="00711472" w:rsidP="00711472">
            <w:pPr>
              <w:spacing w:after="120"/>
              <w:ind w:firstLine="0"/>
              <w:jc w:val="center"/>
              <w:rPr>
                <w:sz w:val="24"/>
              </w:rPr>
            </w:pPr>
            <w:r w:rsidRPr="0064531A">
              <w:rPr>
                <w:sz w:val="24"/>
              </w:rPr>
              <w:t>1985</w:t>
            </w:r>
          </w:p>
        </w:tc>
        <w:tc>
          <w:tcPr>
            <w:tcW w:w="2249" w:type="dxa"/>
            <w:tcBorders>
              <w:bottom w:val="single" w:sz="4" w:space="0" w:color="auto"/>
            </w:tcBorders>
            <w:shd w:val="clear" w:color="auto" w:fill="FFFFFF"/>
          </w:tcPr>
          <w:p w:rsidR="00711472" w:rsidRPr="0064531A" w:rsidRDefault="00711472" w:rsidP="00711472">
            <w:pPr>
              <w:tabs>
                <w:tab w:val="decimal" w:pos="1429"/>
              </w:tabs>
              <w:spacing w:after="120"/>
              <w:ind w:firstLine="0"/>
              <w:jc w:val="both"/>
              <w:rPr>
                <w:sz w:val="24"/>
              </w:rPr>
            </w:pPr>
            <w:r w:rsidRPr="0064531A">
              <w:rPr>
                <w:sz w:val="24"/>
              </w:rPr>
              <w:t>7,2</w:t>
            </w:r>
          </w:p>
        </w:tc>
        <w:tc>
          <w:tcPr>
            <w:tcW w:w="2250" w:type="dxa"/>
            <w:tcBorders>
              <w:bottom w:val="single" w:sz="4" w:space="0" w:color="auto"/>
            </w:tcBorders>
            <w:shd w:val="clear" w:color="auto" w:fill="FFFFFF"/>
          </w:tcPr>
          <w:p w:rsidR="00711472" w:rsidRPr="0064531A" w:rsidRDefault="00711472" w:rsidP="00711472">
            <w:pPr>
              <w:tabs>
                <w:tab w:val="decimal" w:pos="1429"/>
              </w:tabs>
              <w:spacing w:after="120"/>
              <w:ind w:firstLine="0"/>
              <w:jc w:val="both"/>
              <w:rPr>
                <w:sz w:val="24"/>
              </w:rPr>
            </w:pPr>
            <w:r w:rsidRPr="0064531A">
              <w:rPr>
                <w:sz w:val="24"/>
              </w:rPr>
              <w:t>70,8</w:t>
            </w:r>
          </w:p>
        </w:tc>
        <w:tc>
          <w:tcPr>
            <w:tcW w:w="2520" w:type="dxa"/>
            <w:tcBorders>
              <w:bottom w:val="single" w:sz="4" w:space="0" w:color="auto"/>
            </w:tcBorders>
            <w:shd w:val="clear" w:color="auto" w:fill="FFFFFF"/>
            <w:vAlign w:val="center"/>
          </w:tcPr>
          <w:p w:rsidR="00711472" w:rsidRPr="0064531A" w:rsidRDefault="00711472" w:rsidP="00711472">
            <w:pPr>
              <w:tabs>
                <w:tab w:val="decimal" w:pos="1429"/>
              </w:tabs>
              <w:spacing w:after="120"/>
              <w:ind w:firstLine="0"/>
              <w:jc w:val="both"/>
              <w:rPr>
                <w:sz w:val="24"/>
              </w:rPr>
            </w:pPr>
            <w:r w:rsidRPr="0064531A">
              <w:rPr>
                <w:sz w:val="24"/>
              </w:rPr>
              <w:t>22,0</w:t>
            </w:r>
          </w:p>
        </w:tc>
      </w:tr>
    </w:tbl>
    <w:p w:rsidR="00711472" w:rsidRPr="0064531A" w:rsidRDefault="00711472" w:rsidP="00711472">
      <w:pPr>
        <w:ind w:firstLine="0"/>
        <w:jc w:val="both"/>
        <w:rPr>
          <w:sz w:val="24"/>
        </w:rPr>
      </w:pPr>
      <w:r w:rsidRPr="0064531A">
        <w:rPr>
          <w:rStyle w:val="LgendedutableauItalique"/>
          <w:i w:val="0"/>
          <w:sz w:val="24"/>
          <w:lang w:val="fr-CA"/>
        </w:rPr>
        <w:t>1</w:t>
      </w:r>
      <w:r w:rsidRPr="0064531A">
        <w:rPr>
          <w:rStyle w:val="Lgendedutableau45ptItalique"/>
          <w:rFonts w:ascii="Times New Roman" w:hAnsi="Times New Roman"/>
          <w:sz w:val="24"/>
        </w:rPr>
        <w:t>.</w:t>
      </w:r>
      <w:r w:rsidRPr="0064531A">
        <w:rPr>
          <w:color w:val="000000"/>
          <w:sz w:val="24"/>
          <w:lang w:eastAsia="fr-FR" w:bidi="fr-FR"/>
        </w:rPr>
        <w:t xml:space="preserve"> Communément appelés les crimes contre la personne.</w:t>
      </w:r>
    </w:p>
    <w:p w:rsidR="00711472" w:rsidRPr="0064531A" w:rsidRDefault="00711472" w:rsidP="00711472">
      <w:pPr>
        <w:ind w:firstLine="0"/>
        <w:jc w:val="both"/>
        <w:rPr>
          <w:sz w:val="24"/>
          <w:szCs w:val="2"/>
        </w:rPr>
      </w:pPr>
    </w:p>
    <w:p w:rsidR="00711472" w:rsidRPr="0064531A" w:rsidRDefault="00711472" w:rsidP="00711472">
      <w:pPr>
        <w:ind w:left="1134" w:hanging="1134"/>
        <w:jc w:val="both"/>
        <w:rPr>
          <w:color w:val="000000"/>
          <w:sz w:val="24"/>
          <w:lang w:eastAsia="fr-FR" w:bidi="fr-FR"/>
        </w:rPr>
      </w:pPr>
      <w:r w:rsidRPr="0064531A">
        <w:rPr>
          <w:color w:val="000000"/>
          <w:sz w:val="24"/>
          <w:lang w:eastAsia="fr-FR" w:bidi="fr-FR"/>
        </w:rPr>
        <w:t>SOURCE : Données statistiques tirées des rapports de la Direction générale de la Sécurité publique, 1981 à 1985.</w:t>
      </w:r>
    </w:p>
    <w:p w:rsidR="00711472" w:rsidRDefault="00711472" w:rsidP="00711472">
      <w:pPr>
        <w:ind w:firstLine="0"/>
        <w:jc w:val="both"/>
        <w:rPr>
          <w:sz w:val="24"/>
        </w:rPr>
      </w:pPr>
    </w:p>
    <w:p w:rsidR="00711472" w:rsidRPr="0064531A" w:rsidRDefault="00711472" w:rsidP="00711472">
      <w:pPr>
        <w:ind w:firstLine="0"/>
        <w:jc w:val="both"/>
        <w:rPr>
          <w:sz w:val="24"/>
        </w:rPr>
      </w:pPr>
    </w:p>
    <w:p w:rsidR="00711472" w:rsidRDefault="00711472" w:rsidP="00711472">
      <w:pPr>
        <w:pStyle w:val="figtitre"/>
        <w:rPr>
          <w:lang w:eastAsia="fr-FR" w:bidi="fr-FR"/>
        </w:rPr>
      </w:pPr>
      <w:r w:rsidRPr="0064531A">
        <w:rPr>
          <w:lang w:eastAsia="fr-FR" w:bidi="fr-FR"/>
        </w:rPr>
        <w:t xml:space="preserve">Tableau A.3. </w:t>
      </w:r>
    </w:p>
    <w:p w:rsidR="00711472" w:rsidRPr="0064531A" w:rsidRDefault="00711472" w:rsidP="00711472">
      <w:pPr>
        <w:pStyle w:val="figst"/>
        <w:rPr>
          <w:lang w:eastAsia="fr-FR" w:bidi="fr-FR"/>
        </w:rPr>
      </w:pPr>
      <w:r w:rsidRPr="0064531A">
        <w:rPr>
          <w:lang w:eastAsia="fr-FR" w:bidi="fr-FR"/>
        </w:rPr>
        <w:t>L’ÉVOLUTION DES TYPES DE DÉLITS LES PLUS COURANTS</w:t>
      </w:r>
      <w:r w:rsidRPr="0064531A">
        <w:rPr>
          <w:lang w:eastAsia="fr-FR" w:bidi="fr-FR"/>
        </w:rPr>
        <w:br/>
        <w:t>AU QU</w:t>
      </w:r>
      <w:r w:rsidRPr="0064531A">
        <w:rPr>
          <w:lang w:eastAsia="fr-FR" w:bidi="fr-FR"/>
        </w:rPr>
        <w:t>É</w:t>
      </w:r>
      <w:r w:rsidRPr="0064531A">
        <w:rPr>
          <w:lang w:eastAsia="fr-FR" w:bidi="fr-FR"/>
        </w:rPr>
        <w:t>BEC, 1974-1985</w:t>
      </w:r>
    </w:p>
    <w:tbl>
      <w:tblPr>
        <w:tblOverlap w:val="never"/>
        <w:tblW w:w="0" w:type="auto"/>
        <w:tblLayout w:type="fixed"/>
        <w:tblCellMar>
          <w:left w:w="10" w:type="dxa"/>
          <w:right w:w="10" w:type="dxa"/>
        </w:tblCellMar>
        <w:tblLook w:val="04A0" w:firstRow="1" w:lastRow="0" w:firstColumn="1" w:lastColumn="0" w:noHBand="0" w:noVBand="1"/>
      </w:tblPr>
      <w:tblGrid>
        <w:gridCol w:w="1360"/>
        <w:gridCol w:w="1170"/>
        <w:gridCol w:w="990"/>
        <w:gridCol w:w="1350"/>
        <w:gridCol w:w="1080"/>
        <w:gridCol w:w="810"/>
        <w:gridCol w:w="1170"/>
      </w:tblGrid>
      <w:tr w:rsidR="00711472" w:rsidRPr="0064531A">
        <w:tblPrEx>
          <w:tblCellMar>
            <w:top w:w="0" w:type="dxa"/>
            <w:bottom w:w="0" w:type="dxa"/>
          </w:tblCellMar>
        </w:tblPrEx>
        <w:tc>
          <w:tcPr>
            <w:tcW w:w="1360" w:type="dxa"/>
            <w:tcBorders>
              <w:top w:val="single" w:sz="12" w:space="0" w:color="auto"/>
            </w:tcBorders>
            <w:shd w:val="clear" w:color="auto" w:fill="EEECE1"/>
            <w:vAlign w:val="center"/>
          </w:tcPr>
          <w:p w:rsidR="00711472" w:rsidRPr="0064531A" w:rsidRDefault="00711472" w:rsidP="00711472">
            <w:pPr>
              <w:ind w:left="90" w:right="80" w:firstLine="0"/>
              <w:jc w:val="both"/>
              <w:rPr>
                <w:b/>
                <w:sz w:val="24"/>
              </w:rPr>
            </w:pPr>
            <w:r w:rsidRPr="0064531A">
              <w:rPr>
                <w:b/>
                <w:sz w:val="24"/>
              </w:rPr>
              <w:t>A</w:t>
            </w:r>
            <w:r w:rsidRPr="0064531A">
              <w:rPr>
                <w:b/>
                <w:sz w:val="24"/>
              </w:rPr>
              <w:t>N</w:t>
            </w:r>
            <w:r w:rsidRPr="0064531A">
              <w:rPr>
                <w:b/>
                <w:sz w:val="24"/>
              </w:rPr>
              <w:t>NÉES</w:t>
            </w:r>
          </w:p>
        </w:tc>
        <w:tc>
          <w:tcPr>
            <w:tcW w:w="3510" w:type="dxa"/>
            <w:gridSpan w:val="3"/>
            <w:tcBorders>
              <w:top w:val="single" w:sz="12" w:space="0" w:color="auto"/>
              <w:left w:val="single" w:sz="4" w:space="0" w:color="auto"/>
            </w:tcBorders>
            <w:shd w:val="clear" w:color="auto" w:fill="EEECE1"/>
            <w:vAlign w:val="center"/>
          </w:tcPr>
          <w:p w:rsidR="00711472" w:rsidRPr="0064531A" w:rsidRDefault="00711472" w:rsidP="00711472">
            <w:pPr>
              <w:ind w:left="90" w:right="80" w:firstLine="0"/>
              <w:jc w:val="both"/>
              <w:rPr>
                <w:b/>
                <w:sz w:val="24"/>
              </w:rPr>
            </w:pPr>
            <w:r w:rsidRPr="0064531A">
              <w:rPr>
                <w:b/>
                <w:sz w:val="24"/>
              </w:rPr>
              <w:t xml:space="preserve">CRIMES VIOLENTS </w:t>
            </w:r>
          </w:p>
        </w:tc>
        <w:tc>
          <w:tcPr>
            <w:tcW w:w="3060" w:type="dxa"/>
            <w:gridSpan w:val="3"/>
            <w:tcBorders>
              <w:top w:val="single" w:sz="12" w:space="0" w:color="auto"/>
              <w:left w:val="single" w:sz="4" w:space="0" w:color="auto"/>
            </w:tcBorders>
            <w:shd w:val="clear" w:color="auto" w:fill="EEECE1"/>
            <w:vAlign w:val="center"/>
          </w:tcPr>
          <w:p w:rsidR="00711472" w:rsidRPr="0064531A" w:rsidRDefault="00711472" w:rsidP="00711472">
            <w:pPr>
              <w:ind w:left="90" w:right="80" w:firstLine="0"/>
              <w:jc w:val="center"/>
              <w:rPr>
                <w:b/>
                <w:sz w:val="24"/>
              </w:rPr>
            </w:pPr>
            <w:r w:rsidRPr="0064531A">
              <w:rPr>
                <w:b/>
                <w:sz w:val="24"/>
              </w:rPr>
              <w:t>CRIMES CONTRE</w:t>
            </w:r>
            <w:r w:rsidRPr="0064531A">
              <w:rPr>
                <w:b/>
                <w:sz w:val="24"/>
              </w:rPr>
              <w:br/>
              <w:t>LA PROPRI</w:t>
            </w:r>
            <w:r w:rsidRPr="0064531A">
              <w:rPr>
                <w:b/>
                <w:sz w:val="24"/>
              </w:rPr>
              <w:t>É</w:t>
            </w:r>
            <w:r w:rsidRPr="0064531A">
              <w:rPr>
                <w:b/>
                <w:sz w:val="24"/>
              </w:rPr>
              <w:t>TÉ</w:t>
            </w:r>
          </w:p>
        </w:tc>
      </w:tr>
      <w:tr w:rsidR="00711472" w:rsidRPr="0064531A">
        <w:tblPrEx>
          <w:tblCellMar>
            <w:top w:w="0" w:type="dxa"/>
            <w:bottom w:w="0" w:type="dxa"/>
          </w:tblCellMar>
        </w:tblPrEx>
        <w:trPr>
          <w:cantSplit/>
          <w:trHeight w:val="2024"/>
        </w:trPr>
        <w:tc>
          <w:tcPr>
            <w:tcW w:w="1360" w:type="dxa"/>
            <w:tcBorders>
              <w:top w:val="single" w:sz="4" w:space="0" w:color="auto"/>
            </w:tcBorders>
            <w:shd w:val="clear" w:color="auto" w:fill="EEECE1"/>
            <w:vAlign w:val="bottom"/>
          </w:tcPr>
          <w:p w:rsidR="00711472" w:rsidRPr="0064531A" w:rsidRDefault="00711472" w:rsidP="00711472">
            <w:pPr>
              <w:ind w:left="90" w:right="80" w:firstLine="0"/>
              <w:jc w:val="both"/>
              <w:rPr>
                <w:sz w:val="24"/>
              </w:rPr>
            </w:pPr>
          </w:p>
        </w:tc>
        <w:tc>
          <w:tcPr>
            <w:tcW w:w="1170" w:type="dxa"/>
            <w:tcBorders>
              <w:top w:val="single" w:sz="4" w:space="0" w:color="auto"/>
              <w:left w:val="single" w:sz="4" w:space="0" w:color="auto"/>
            </w:tcBorders>
            <w:shd w:val="clear" w:color="auto" w:fill="EEECE1"/>
            <w:textDirection w:val="btLr"/>
            <w:vAlign w:val="center"/>
          </w:tcPr>
          <w:p w:rsidR="00711472" w:rsidRPr="0064531A" w:rsidRDefault="00711472" w:rsidP="00711472">
            <w:pPr>
              <w:ind w:left="90" w:right="80" w:firstLine="0"/>
              <w:rPr>
                <w:b/>
                <w:sz w:val="24"/>
              </w:rPr>
            </w:pPr>
            <w:r w:rsidRPr="0064531A">
              <w:rPr>
                <w:b/>
                <w:sz w:val="24"/>
              </w:rPr>
              <w:t>Voies de FAIT</w:t>
            </w:r>
          </w:p>
        </w:tc>
        <w:tc>
          <w:tcPr>
            <w:tcW w:w="990" w:type="dxa"/>
            <w:tcBorders>
              <w:top w:val="single" w:sz="4" w:space="0" w:color="auto"/>
            </w:tcBorders>
            <w:shd w:val="clear" w:color="auto" w:fill="EEECE1"/>
            <w:textDirection w:val="btLr"/>
            <w:vAlign w:val="center"/>
          </w:tcPr>
          <w:p w:rsidR="00711472" w:rsidRPr="0064531A" w:rsidRDefault="00711472" w:rsidP="00711472">
            <w:pPr>
              <w:ind w:left="90" w:right="80" w:firstLine="0"/>
              <w:rPr>
                <w:b/>
                <w:sz w:val="24"/>
              </w:rPr>
            </w:pPr>
            <w:r w:rsidRPr="0064531A">
              <w:rPr>
                <w:b/>
                <w:sz w:val="24"/>
              </w:rPr>
              <w:t>Vols qual</w:t>
            </w:r>
            <w:r w:rsidRPr="0064531A">
              <w:rPr>
                <w:b/>
                <w:sz w:val="24"/>
              </w:rPr>
              <w:t>i</w:t>
            </w:r>
            <w:r w:rsidRPr="0064531A">
              <w:rPr>
                <w:b/>
                <w:sz w:val="24"/>
              </w:rPr>
              <w:t xml:space="preserve">fiés </w:t>
            </w:r>
          </w:p>
        </w:tc>
        <w:tc>
          <w:tcPr>
            <w:tcW w:w="1350" w:type="dxa"/>
            <w:tcBorders>
              <w:top w:val="single" w:sz="4" w:space="0" w:color="auto"/>
            </w:tcBorders>
            <w:shd w:val="clear" w:color="auto" w:fill="EEECE1"/>
            <w:textDirection w:val="btLr"/>
            <w:vAlign w:val="center"/>
          </w:tcPr>
          <w:p w:rsidR="00711472" w:rsidRPr="0064531A" w:rsidRDefault="00711472" w:rsidP="00711472">
            <w:pPr>
              <w:ind w:left="90" w:right="80" w:firstLine="0"/>
              <w:jc w:val="center"/>
              <w:rPr>
                <w:b/>
                <w:sz w:val="24"/>
              </w:rPr>
            </w:pPr>
            <w:r w:rsidRPr="0064531A">
              <w:rPr>
                <w:b/>
                <w:sz w:val="24"/>
              </w:rPr>
              <w:t>Introdu</w:t>
            </w:r>
            <w:r w:rsidRPr="0064531A">
              <w:rPr>
                <w:b/>
                <w:sz w:val="24"/>
              </w:rPr>
              <w:t>c</w:t>
            </w:r>
            <w:r w:rsidRPr="0064531A">
              <w:rPr>
                <w:b/>
                <w:sz w:val="24"/>
              </w:rPr>
              <w:t>tions avec effra</w:t>
            </w:r>
            <w:r w:rsidRPr="0064531A">
              <w:rPr>
                <w:b/>
                <w:sz w:val="24"/>
              </w:rPr>
              <w:t>c</w:t>
            </w:r>
            <w:r w:rsidRPr="0064531A">
              <w:rPr>
                <w:b/>
                <w:sz w:val="24"/>
              </w:rPr>
              <w:t>tion</w:t>
            </w:r>
          </w:p>
        </w:tc>
        <w:tc>
          <w:tcPr>
            <w:tcW w:w="1080" w:type="dxa"/>
            <w:tcBorders>
              <w:top w:val="single" w:sz="4" w:space="0" w:color="auto"/>
              <w:left w:val="single" w:sz="4" w:space="0" w:color="auto"/>
            </w:tcBorders>
            <w:shd w:val="clear" w:color="auto" w:fill="EEECE1"/>
            <w:textDirection w:val="btLr"/>
            <w:vAlign w:val="center"/>
          </w:tcPr>
          <w:p w:rsidR="00711472" w:rsidRPr="0064531A" w:rsidRDefault="00711472" w:rsidP="00711472">
            <w:pPr>
              <w:ind w:left="90" w:right="80" w:firstLine="0"/>
              <w:rPr>
                <w:b/>
                <w:sz w:val="24"/>
              </w:rPr>
            </w:pPr>
            <w:r w:rsidRPr="0064531A">
              <w:rPr>
                <w:b/>
                <w:sz w:val="24"/>
              </w:rPr>
              <w:t>Vols de véhic</w:t>
            </w:r>
            <w:r w:rsidRPr="0064531A">
              <w:rPr>
                <w:b/>
                <w:sz w:val="24"/>
              </w:rPr>
              <w:t>u</w:t>
            </w:r>
            <w:r w:rsidRPr="0064531A">
              <w:rPr>
                <w:b/>
                <w:sz w:val="24"/>
              </w:rPr>
              <w:t xml:space="preserve">les à moteur </w:t>
            </w:r>
          </w:p>
        </w:tc>
        <w:tc>
          <w:tcPr>
            <w:tcW w:w="810" w:type="dxa"/>
            <w:tcBorders>
              <w:top w:val="single" w:sz="4" w:space="0" w:color="auto"/>
            </w:tcBorders>
            <w:shd w:val="clear" w:color="auto" w:fill="EEECE1"/>
            <w:textDirection w:val="btLr"/>
            <w:vAlign w:val="center"/>
          </w:tcPr>
          <w:p w:rsidR="00711472" w:rsidRPr="0064531A" w:rsidRDefault="00711472" w:rsidP="00711472">
            <w:pPr>
              <w:ind w:left="90" w:right="80" w:firstLine="0"/>
              <w:rPr>
                <w:b/>
                <w:sz w:val="24"/>
              </w:rPr>
            </w:pPr>
            <w:r w:rsidRPr="0064531A">
              <w:rPr>
                <w:b/>
                <w:sz w:val="24"/>
              </w:rPr>
              <w:t xml:space="preserve">Vols de plus de 200 $ </w:t>
            </w:r>
          </w:p>
        </w:tc>
        <w:tc>
          <w:tcPr>
            <w:tcW w:w="1170" w:type="dxa"/>
            <w:tcBorders>
              <w:top w:val="single" w:sz="4" w:space="0" w:color="auto"/>
            </w:tcBorders>
            <w:shd w:val="clear" w:color="auto" w:fill="EEECE1"/>
            <w:textDirection w:val="btLr"/>
            <w:vAlign w:val="center"/>
          </w:tcPr>
          <w:p w:rsidR="00711472" w:rsidRPr="0064531A" w:rsidRDefault="00711472" w:rsidP="00711472">
            <w:pPr>
              <w:ind w:left="90" w:right="80" w:firstLine="0"/>
              <w:rPr>
                <w:b/>
                <w:sz w:val="24"/>
              </w:rPr>
            </w:pPr>
            <w:r w:rsidRPr="0064531A">
              <w:rPr>
                <w:b/>
                <w:sz w:val="24"/>
              </w:rPr>
              <w:t>Vols de moins de 200 $</w:t>
            </w:r>
          </w:p>
        </w:tc>
      </w:tr>
      <w:tr w:rsidR="00711472" w:rsidRPr="0064531A">
        <w:tblPrEx>
          <w:tblCellMar>
            <w:top w:w="0" w:type="dxa"/>
            <w:bottom w:w="0" w:type="dxa"/>
          </w:tblCellMar>
        </w:tblPrEx>
        <w:tc>
          <w:tcPr>
            <w:tcW w:w="136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1974</w:t>
            </w:r>
          </w:p>
        </w:tc>
        <w:tc>
          <w:tcPr>
            <w:tcW w:w="117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86" w:firstLine="0"/>
              <w:jc w:val="center"/>
              <w:rPr>
                <w:sz w:val="24"/>
              </w:rPr>
            </w:pPr>
            <w:r w:rsidRPr="0064531A">
              <w:rPr>
                <w:sz w:val="24"/>
              </w:rPr>
              <w:t>654</w:t>
            </w:r>
          </w:p>
        </w:tc>
        <w:tc>
          <w:tcPr>
            <w:tcW w:w="990" w:type="dxa"/>
            <w:tcBorders>
              <w:top w:val="single" w:sz="4" w:space="0" w:color="auto"/>
            </w:tcBorders>
            <w:shd w:val="clear" w:color="auto" w:fill="FFFFFF"/>
            <w:vAlign w:val="bottom"/>
          </w:tcPr>
          <w:p w:rsidR="00711472" w:rsidRPr="0064531A" w:rsidRDefault="00711472" w:rsidP="00711472">
            <w:pPr>
              <w:spacing w:before="120"/>
              <w:ind w:left="86" w:right="86" w:firstLine="0"/>
              <w:jc w:val="center"/>
              <w:rPr>
                <w:sz w:val="24"/>
              </w:rPr>
            </w:pPr>
            <w:r w:rsidRPr="0064531A">
              <w:rPr>
                <w:sz w:val="24"/>
              </w:rPr>
              <w:t>620</w:t>
            </w:r>
          </w:p>
        </w:tc>
        <w:tc>
          <w:tcPr>
            <w:tcW w:w="1350" w:type="dxa"/>
            <w:tcBorders>
              <w:top w:val="single" w:sz="4" w:space="0" w:color="auto"/>
            </w:tcBorders>
            <w:shd w:val="clear" w:color="auto" w:fill="FFFFFF"/>
            <w:vAlign w:val="bottom"/>
          </w:tcPr>
          <w:p w:rsidR="00711472" w:rsidRPr="0064531A" w:rsidRDefault="00711472" w:rsidP="00711472">
            <w:pPr>
              <w:spacing w:before="120"/>
              <w:ind w:left="86" w:right="86" w:firstLine="0"/>
              <w:jc w:val="center"/>
              <w:rPr>
                <w:sz w:val="24"/>
              </w:rPr>
            </w:pPr>
            <w:r w:rsidRPr="0064531A">
              <w:rPr>
                <w:sz w:val="24"/>
              </w:rPr>
              <w:t>6 378</w:t>
            </w:r>
          </w:p>
        </w:tc>
        <w:tc>
          <w:tcPr>
            <w:tcW w:w="1080" w:type="dxa"/>
            <w:tcBorders>
              <w:top w:val="single" w:sz="4" w:space="0" w:color="auto"/>
              <w:left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2 345</w:t>
            </w:r>
          </w:p>
        </w:tc>
        <w:tc>
          <w:tcPr>
            <w:tcW w:w="810"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1 178</w:t>
            </w:r>
          </w:p>
        </w:tc>
        <w:tc>
          <w:tcPr>
            <w:tcW w:w="1170" w:type="dxa"/>
            <w:tcBorders>
              <w:top w:val="single" w:sz="4" w:space="0" w:color="auto"/>
            </w:tcBorders>
            <w:shd w:val="clear" w:color="auto" w:fill="FFFFFF"/>
            <w:vAlign w:val="bottom"/>
          </w:tcPr>
          <w:p w:rsidR="00711472" w:rsidRPr="0064531A" w:rsidRDefault="00711472" w:rsidP="00711472">
            <w:pPr>
              <w:spacing w:before="120"/>
              <w:ind w:left="86" w:right="86" w:firstLine="0"/>
              <w:jc w:val="center"/>
              <w:rPr>
                <w:sz w:val="24"/>
              </w:rPr>
            </w:pPr>
            <w:r w:rsidRPr="0064531A">
              <w:rPr>
                <w:sz w:val="24"/>
              </w:rPr>
              <w:t>6 753</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1975</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688</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947</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8 253</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2 986</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1 072</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6 846</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1976</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734</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820</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8 335</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3 003</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1 023</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6 630</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1977</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887</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938</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8 078</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2912</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922</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6 430</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1978</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903</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735</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8 272</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2 354</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1 059</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6 112</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1979</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1 022</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865</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10 066</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2 827</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1 396</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8 102</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1980</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1 045</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1 102</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15 341</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3 122</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2 068</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9 392</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1981</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1 137</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1 073</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15 302</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3 105</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2 439</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9 903</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1982</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1 066</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1 026</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13814</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2 168</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2 396</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9 797</w:t>
            </w:r>
          </w:p>
        </w:tc>
      </w:tr>
      <w:tr w:rsidR="00711472" w:rsidRPr="0064531A">
        <w:tblPrEx>
          <w:tblCellMar>
            <w:top w:w="0" w:type="dxa"/>
            <w:bottom w:w="0" w:type="dxa"/>
          </w:tblCellMar>
        </w:tblPrEx>
        <w:tc>
          <w:tcPr>
            <w:tcW w:w="1360" w:type="dxa"/>
            <w:shd w:val="clear" w:color="auto" w:fill="FFFFFF"/>
            <w:vAlign w:val="bottom"/>
          </w:tcPr>
          <w:p w:rsidR="00711472" w:rsidRPr="0064531A" w:rsidRDefault="00711472" w:rsidP="00711472">
            <w:pPr>
              <w:ind w:left="90" w:right="80" w:firstLine="0"/>
              <w:jc w:val="both"/>
              <w:rPr>
                <w:sz w:val="24"/>
              </w:rPr>
            </w:pPr>
            <w:r w:rsidRPr="0064531A">
              <w:rPr>
                <w:sz w:val="24"/>
              </w:rPr>
              <w:t>1983</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860</w:t>
            </w:r>
          </w:p>
        </w:tc>
        <w:tc>
          <w:tcPr>
            <w:tcW w:w="990" w:type="dxa"/>
            <w:shd w:val="clear" w:color="auto" w:fill="FFFFFF"/>
            <w:vAlign w:val="bottom"/>
          </w:tcPr>
          <w:p w:rsidR="00711472" w:rsidRPr="0064531A" w:rsidRDefault="00711472" w:rsidP="00711472">
            <w:pPr>
              <w:ind w:left="90" w:right="80" w:firstLine="0"/>
              <w:jc w:val="center"/>
              <w:rPr>
                <w:sz w:val="24"/>
              </w:rPr>
            </w:pPr>
            <w:r w:rsidRPr="0064531A">
              <w:rPr>
                <w:sz w:val="24"/>
              </w:rPr>
              <w:t>573</w:t>
            </w:r>
          </w:p>
        </w:tc>
        <w:tc>
          <w:tcPr>
            <w:tcW w:w="1350" w:type="dxa"/>
            <w:shd w:val="clear" w:color="auto" w:fill="FFFFFF"/>
            <w:vAlign w:val="bottom"/>
          </w:tcPr>
          <w:p w:rsidR="00711472" w:rsidRPr="0064531A" w:rsidRDefault="00711472" w:rsidP="00711472">
            <w:pPr>
              <w:ind w:left="90" w:right="80" w:firstLine="0"/>
              <w:jc w:val="center"/>
              <w:rPr>
                <w:sz w:val="24"/>
              </w:rPr>
            </w:pPr>
            <w:r w:rsidRPr="0064531A">
              <w:rPr>
                <w:sz w:val="24"/>
              </w:rPr>
              <w:t>12 376</w:t>
            </w:r>
          </w:p>
        </w:tc>
        <w:tc>
          <w:tcPr>
            <w:tcW w:w="1080" w:type="dxa"/>
            <w:tcBorders>
              <w:left w:val="single" w:sz="4" w:space="0" w:color="auto"/>
            </w:tcBorders>
            <w:shd w:val="clear" w:color="auto" w:fill="FFFFFF"/>
            <w:vAlign w:val="bottom"/>
          </w:tcPr>
          <w:p w:rsidR="00711472" w:rsidRPr="0064531A" w:rsidRDefault="00711472" w:rsidP="00711472">
            <w:pPr>
              <w:ind w:left="90" w:right="80" w:firstLine="0"/>
              <w:jc w:val="both"/>
              <w:rPr>
                <w:sz w:val="24"/>
              </w:rPr>
            </w:pPr>
            <w:r w:rsidRPr="0064531A">
              <w:rPr>
                <w:sz w:val="24"/>
              </w:rPr>
              <w:t>1 679</w:t>
            </w:r>
          </w:p>
        </w:tc>
        <w:tc>
          <w:tcPr>
            <w:tcW w:w="810" w:type="dxa"/>
            <w:shd w:val="clear" w:color="auto" w:fill="FFFFFF"/>
            <w:vAlign w:val="bottom"/>
          </w:tcPr>
          <w:p w:rsidR="00711472" w:rsidRPr="0064531A" w:rsidRDefault="00711472" w:rsidP="00711472">
            <w:pPr>
              <w:ind w:left="90" w:right="80" w:firstLine="0"/>
              <w:jc w:val="both"/>
              <w:rPr>
                <w:sz w:val="24"/>
              </w:rPr>
            </w:pPr>
            <w:r w:rsidRPr="0064531A">
              <w:rPr>
                <w:sz w:val="24"/>
              </w:rPr>
              <w:t>1 242</w:t>
            </w:r>
          </w:p>
        </w:tc>
        <w:tc>
          <w:tcPr>
            <w:tcW w:w="1170" w:type="dxa"/>
            <w:shd w:val="clear" w:color="auto" w:fill="FFFFFF"/>
            <w:vAlign w:val="bottom"/>
          </w:tcPr>
          <w:p w:rsidR="00711472" w:rsidRPr="0064531A" w:rsidRDefault="00711472" w:rsidP="00711472">
            <w:pPr>
              <w:ind w:left="90" w:right="80" w:firstLine="0"/>
              <w:jc w:val="center"/>
              <w:rPr>
                <w:sz w:val="24"/>
              </w:rPr>
            </w:pPr>
            <w:r w:rsidRPr="0064531A">
              <w:rPr>
                <w:sz w:val="24"/>
              </w:rPr>
              <w:t>7 836</w:t>
            </w:r>
          </w:p>
        </w:tc>
      </w:tr>
      <w:tr w:rsidR="00711472" w:rsidRPr="0064531A">
        <w:tblPrEx>
          <w:tblCellMar>
            <w:top w:w="0" w:type="dxa"/>
            <w:bottom w:w="0" w:type="dxa"/>
          </w:tblCellMar>
        </w:tblPrEx>
        <w:tc>
          <w:tcPr>
            <w:tcW w:w="1360" w:type="dxa"/>
            <w:shd w:val="clear" w:color="auto" w:fill="FFFFFF"/>
          </w:tcPr>
          <w:p w:rsidR="00711472" w:rsidRPr="0064531A" w:rsidRDefault="00711472" w:rsidP="00711472">
            <w:pPr>
              <w:ind w:left="90" w:right="80" w:firstLine="0"/>
              <w:jc w:val="both"/>
              <w:rPr>
                <w:sz w:val="24"/>
              </w:rPr>
            </w:pPr>
            <w:r w:rsidRPr="0064531A">
              <w:rPr>
                <w:sz w:val="24"/>
              </w:rPr>
              <w:t>1984</w:t>
            </w:r>
          </w:p>
        </w:tc>
        <w:tc>
          <w:tcPr>
            <w:tcW w:w="1170" w:type="dxa"/>
            <w:tcBorders>
              <w:left w:val="single" w:sz="4" w:space="0" w:color="auto"/>
            </w:tcBorders>
            <w:shd w:val="clear" w:color="auto" w:fill="FFFFFF"/>
            <w:vAlign w:val="bottom"/>
          </w:tcPr>
          <w:p w:rsidR="00711472" w:rsidRPr="0064531A" w:rsidRDefault="00711472" w:rsidP="00711472">
            <w:pPr>
              <w:ind w:left="90" w:right="80" w:firstLine="0"/>
              <w:jc w:val="center"/>
              <w:rPr>
                <w:sz w:val="24"/>
              </w:rPr>
            </w:pPr>
            <w:r w:rsidRPr="0064531A">
              <w:rPr>
                <w:sz w:val="24"/>
              </w:rPr>
              <w:t>862</w:t>
            </w:r>
          </w:p>
        </w:tc>
        <w:tc>
          <w:tcPr>
            <w:tcW w:w="990" w:type="dxa"/>
            <w:shd w:val="clear" w:color="auto" w:fill="FFFFFF"/>
          </w:tcPr>
          <w:p w:rsidR="00711472" w:rsidRPr="0064531A" w:rsidRDefault="00711472" w:rsidP="00711472">
            <w:pPr>
              <w:ind w:left="90" w:right="80" w:firstLine="0"/>
              <w:jc w:val="center"/>
              <w:rPr>
                <w:sz w:val="24"/>
              </w:rPr>
            </w:pPr>
            <w:r w:rsidRPr="0064531A">
              <w:rPr>
                <w:sz w:val="24"/>
              </w:rPr>
              <w:t>405</w:t>
            </w:r>
          </w:p>
        </w:tc>
        <w:tc>
          <w:tcPr>
            <w:tcW w:w="1350" w:type="dxa"/>
            <w:shd w:val="clear" w:color="auto" w:fill="FFFFFF"/>
          </w:tcPr>
          <w:p w:rsidR="00711472" w:rsidRPr="0064531A" w:rsidRDefault="00711472" w:rsidP="00711472">
            <w:pPr>
              <w:ind w:left="90" w:right="80" w:firstLine="0"/>
              <w:jc w:val="center"/>
              <w:rPr>
                <w:sz w:val="24"/>
              </w:rPr>
            </w:pPr>
            <w:r w:rsidRPr="0064531A">
              <w:rPr>
                <w:sz w:val="24"/>
              </w:rPr>
              <w:t>7 219</w:t>
            </w:r>
          </w:p>
        </w:tc>
        <w:tc>
          <w:tcPr>
            <w:tcW w:w="1080" w:type="dxa"/>
            <w:tcBorders>
              <w:left w:val="single" w:sz="4" w:space="0" w:color="auto"/>
            </w:tcBorders>
            <w:shd w:val="clear" w:color="auto" w:fill="FFFFFF"/>
          </w:tcPr>
          <w:p w:rsidR="00711472" w:rsidRPr="0064531A" w:rsidRDefault="00711472" w:rsidP="00711472">
            <w:pPr>
              <w:ind w:left="90" w:right="80" w:firstLine="0"/>
              <w:jc w:val="both"/>
              <w:rPr>
                <w:sz w:val="24"/>
              </w:rPr>
            </w:pPr>
            <w:r w:rsidRPr="0064531A">
              <w:rPr>
                <w:sz w:val="24"/>
              </w:rPr>
              <w:t>1 326</w:t>
            </w:r>
          </w:p>
        </w:tc>
        <w:tc>
          <w:tcPr>
            <w:tcW w:w="810" w:type="dxa"/>
            <w:shd w:val="clear" w:color="auto" w:fill="FFFFFF"/>
          </w:tcPr>
          <w:p w:rsidR="00711472" w:rsidRPr="0064531A" w:rsidRDefault="00711472" w:rsidP="00711472">
            <w:pPr>
              <w:ind w:left="90" w:right="80" w:firstLine="0"/>
              <w:jc w:val="both"/>
              <w:rPr>
                <w:sz w:val="24"/>
              </w:rPr>
            </w:pPr>
            <w:r w:rsidRPr="0064531A">
              <w:rPr>
                <w:sz w:val="24"/>
              </w:rPr>
              <w:t>1 372</w:t>
            </w:r>
          </w:p>
        </w:tc>
        <w:tc>
          <w:tcPr>
            <w:tcW w:w="1170" w:type="dxa"/>
            <w:shd w:val="clear" w:color="auto" w:fill="FFFFFF"/>
          </w:tcPr>
          <w:p w:rsidR="00711472" w:rsidRPr="0064531A" w:rsidRDefault="00711472" w:rsidP="00711472">
            <w:pPr>
              <w:ind w:left="90" w:right="80" w:firstLine="0"/>
              <w:jc w:val="center"/>
              <w:rPr>
                <w:sz w:val="24"/>
              </w:rPr>
            </w:pPr>
            <w:r w:rsidRPr="0064531A">
              <w:rPr>
                <w:sz w:val="24"/>
              </w:rPr>
              <w:t>6 355</w:t>
            </w:r>
          </w:p>
        </w:tc>
      </w:tr>
      <w:tr w:rsidR="00711472" w:rsidRPr="0064531A">
        <w:tblPrEx>
          <w:tblCellMar>
            <w:top w:w="0" w:type="dxa"/>
            <w:bottom w:w="0" w:type="dxa"/>
          </w:tblCellMar>
        </w:tblPrEx>
        <w:tc>
          <w:tcPr>
            <w:tcW w:w="1360" w:type="dxa"/>
            <w:tcBorders>
              <w:bottom w:val="single" w:sz="4" w:space="0" w:color="auto"/>
            </w:tcBorders>
            <w:shd w:val="clear" w:color="auto" w:fill="FFFFFF"/>
          </w:tcPr>
          <w:p w:rsidR="00711472" w:rsidRPr="0064531A" w:rsidRDefault="00711472" w:rsidP="00711472">
            <w:pPr>
              <w:spacing w:after="120"/>
              <w:ind w:left="86" w:right="86" w:firstLine="0"/>
              <w:jc w:val="both"/>
              <w:rPr>
                <w:sz w:val="24"/>
              </w:rPr>
            </w:pPr>
            <w:r w:rsidRPr="0064531A">
              <w:rPr>
                <w:sz w:val="24"/>
              </w:rPr>
              <w:t>1985</w:t>
            </w:r>
          </w:p>
        </w:tc>
        <w:tc>
          <w:tcPr>
            <w:tcW w:w="1170" w:type="dxa"/>
            <w:tcBorders>
              <w:left w:val="single" w:sz="4" w:space="0" w:color="auto"/>
              <w:bottom w:val="single" w:sz="4" w:space="0" w:color="auto"/>
            </w:tcBorders>
            <w:shd w:val="clear" w:color="auto" w:fill="FFFFFF"/>
          </w:tcPr>
          <w:p w:rsidR="00711472" w:rsidRPr="0064531A" w:rsidRDefault="00711472" w:rsidP="00711472">
            <w:pPr>
              <w:spacing w:after="120"/>
              <w:ind w:left="86" w:right="86" w:firstLine="0"/>
              <w:jc w:val="center"/>
              <w:rPr>
                <w:sz w:val="24"/>
              </w:rPr>
            </w:pPr>
            <w:r w:rsidRPr="0064531A">
              <w:rPr>
                <w:sz w:val="24"/>
              </w:rPr>
              <w:t>1 051</w:t>
            </w:r>
          </w:p>
        </w:tc>
        <w:tc>
          <w:tcPr>
            <w:tcW w:w="990" w:type="dxa"/>
            <w:tcBorders>
              <w:bottom w:val="single" w:sz="4" w:space="0" w:color="auto"/>
            </w:tcBorders>
            <w:shd w:val="clear" w:color="auto" w:fill="FFFFFF"/>
          </w:tcPr>
          <w:p w:rsidR="00711472" w:rsidRPr="0064531A" w:rsidRDefault="00711472" w:rsidP="00711472">
            <w:pPr>
              <w:spacing w:after="120"/>
              <w:ind w:left="86" w:right="86" w:firstLine="0"/>
              <w:jc w:val="center"/>
              <w:rPr>
                <w:sz w:val="24"/>
              </w:rPr>
            </w:pPr>
            <w:r w:rsidRPr="0064531A">
              <w:rPr>
                <w:sz w:val="24"/>
              </w:rPr>
              <w:t>476</w:t>
            </w:r>
          </w:p>
        </w:tc>
        <w:tc>
          <w:tcPr>
            <w:tcW w:w="1350" w:type="dxa"/>
            <w:tcBorders>
              <w:bottom w:val="single" w:sz="4" w:space="0" w:color="auto"/>
            </w:tcBorders>
            <w:shd w:val="clear" w:color="auto" w:fill="FFFFFF"/>
          </w:tcPr>
          <w:p w:rsidR="00711472" w:rsidRPr="0064531A" w:rsidRDefault="00711472" w:rsidP="00711472">
            <w:pPr>
              <w:spacing w:after="120"/>
              <w:ind w:left="86" w:right="86" w:firstLine="0"/>
              <w:jc w:val="center"/>
              <w:rPr>
                <w:sz w:val="24"/>
              </w:rPr>
            </w:pPr>
            <w:r w:rsidRPr="0064531A">
              <w:rPr>
                <w:sz w:val="24"/>
              </w:rPr>
              <w:t>7 356</w:t>
            </w:r>
          </w:p>
        </w:tc>
        <w:tc>
          <w:tcPr>
            <w:tcW w:w="1080" w:type="dxa"/>
            <w:tcBorders>
              <w:left w:val="single" w:sz="4" w:space="0" w:color="auto"/>
              <w:bottom w:val="single" w:sz="4" w:space="0" w:color="auto"/>
            </w:tcBorders>
            <w:shd w:val="clear" w:color="auto" w:fill="FFFFFF"/>
          </w:tcPr>
          <w:p w:rsidR="00711472" w:rsidRPr="0064531A" w:rsidRDefault="00711472" w:rsidP="00711472">
            <w:pPr>
              <w:spacing w:after="120"/>
              <w:ind w:left="86" w:right="86" w:firstLine="0"/>
              <w:jc w:val="both"/>
              <w:rPr>
                <w:sz w:val="24"/>
              </w:rPr>
            </w:pPr>
            <w:r w:rsidRPr="0064531A">
              <w:rPr>
                <w:sz w:val="24"/>
              </w:rPr>
              <w:t>1 500</w:t>
            </w:r>
          </w:p>
        </w:tc>
        <w:tc>
          <w:tcPr>
            <w:tcW w:w="810" w:type="dxa"/>
            <w:tcBorders>
              <w:bottom w:val="single" w:sz="4" w:space="0" w:color="auto"/>
            </w:tcBorders>
            <w:shd w:val="clear" w:color="auto" w:fill="FFFFFF"/>
          </w:tcPr>
          <w:p w:rsidR="00711472" w:rsidRPr="0064531A" w:rsidRDefault="00711472" w:rsidP="00711472">
            <w:pPr>
              <w:spacing w:after="120"/>
              <w:ind w:left="86" w:right="86" w:firstLine="0"/>
              <w:jc w:val="both"/>
              <w:rPr>
                <w:sz w:val="24"/>
              </w:rPr>
            </w:pPr>
            <w:r w:rsidRPr="0064531A">
              <w:rPr>
                <w:sz w:val="24"/>
              </w:rPr>
              <w:t>1 523</w:t>
            </w:r>
          </w:p>
        </w:tc>
        <w:tc>
          <w:tcPr>
            <w:tcW w:w="1170" w:type="dxa"/>
            <w:tcBorders>
              <w:bottom w:val="single" w:sz="4" w:space="0" w:color="auto"/>
            </w:tcBorders>
            <w:shd w:val="clear" w:color="auto" w:fill="FFFFFF"/>
          </w:tcPr>
          <w:p w:rsidR="00711472" w:rsidRPr="0064531A" w:rsidRDefault="00711472" w:rsidP="00711472">
            <w:pPr>
              <w:spacing w:after="120"/>
              <w:ind w:left="86" w:right="86" w:firstLine="0"/>
              <w:jc w:val="center"/>
              <w:rPr>
                <w:sz w:val="24"/>
              </w:rPr>
            </w:pPr>
            <w:r w:rsidRPr="0064531A">
              <w:rPr>
                <w:sz w:val="24"/>
              </w:rPr>
              <w:t>6 347</w:t>
            </w:r>
          </w:p>
        </w:tc>
      </w:tr>
    </w:tbl>
    <w:p w:rsidR="00711472" w:rsidRPr="0064531A" w:rsidRDefault="00711472" w:rsidP="00711472">
      <w:pPr>
        <w:ind w:firstLine="0"/>
        <w:jc w:val="both"/>
        <w:rPr>
          <w:sz w:val="24"/>
          <w:szCs w:val="2"/>
        </w:rPr>
      </w:pPr>
    </w:p>
    <w:p w:rsidR="00711472" w:rsidRPr="0064531A" w:rsidRDefault="00711472" w:rsidP="00711472">
      <w:pPr>
        <w:ind w:left="1134" w:hanging="1134"/>
        <w:jc w:val="both"/>
        <w:rPr>
          <w:sz w:val="24"/>
        </w:rPr>
      </w:pPr>
      <w:r w:rsidRPr="0064531A">
        <w:rPr>
          <w:color w:val="000000"/>
          <w:sz w:val="24"/>
          <w:lang w:eastAsia="fr-FR" w:bidi="fr-FR"/>
        </w:rPr>
        <w:t>SOURCE : Données statistiques tirées des rapports de la Direction générale de la Sécurité publique, 1981 à 1985.</w:t>
      </w:r>
    </w:p>
    <w:p w:rsidR="00711472" w:rsidRDefault="00711472" w:rsidP="00711472">
      <w:pPr>
        <w:spacing w:before="120" w:after="120"/>
        <w:ind w:firstLine="0"/>
        <w:jc w:val="both"/>
      </w:pPr>
    </w:p>
    <w:p w:rsidR="00711472" w:rsidRPr="003911A9" w:rsidRDefault="00711472" w:rsidP="00711472">
      <w:pPr>
        <w:spacing w:before="120" w:after="120"/>
        <w:ind w:firstLine="0"/>
        <w:jc w:val="both"/>
      </w:pPr>
      <w:r w:rsidRPr="003911A9">
        <w:rPr>
          <w:color w:val="000000"/>
          <w:lang w:eastAsia="fr-FR" w:bidi="fr-FR"/>
        </w:rPr>
        <w:t>[</w:t>
      </w:r>
      <w:r w:rsidRPr="003911A9">
        <w:t>343]</w:t>
      </w:r>
    </w:p>
    <w:p w:rsidR="00711472" w:rsidRPr="0064531A" w:rsidRDefault="00711472" w:rsidP="00711472">
      <w:pPr>
        <w:spacing w:before="120" w:after="120"/>
        <w:ind w:firstLine="0"/>
        <w:jc w:val="both"/>
      </w:pPr>
      <w:r w:rsidRPr="0064531A">
        <w:rPr>
          <w:color w:val="000000"/>
          <w:lang w:eastAsia="fr-FR" w:bidi="fr-FR"/>
        </w:rPr>
        <w:t>rement les introductions avec effraction qui passent de 12 376 à 7 209 puis à 7 356 entre 1983 et 1985. Cette évolution est-elle le fruit de l’entrée en vigueur de la Loi sur les jeunes contrevenants en avril 1984, ou s’agit-il d’une baisse réelle de la délinquance ? Les données des années à venir nous permettront de répondre à la question.</w:t>
      </w:r>
    </w:p>
    <w:p w:rsidR="00711472" w:rsidRPr="0064531A" w:rsidRDefault="00711472" w:rsidP="00711472">
      <w:pPr>
        <w:spacing w:before="120" w:after="120"/>
        <w:jc w:val="both"/>
      </w:pPr>
      <w:r w:rsidRPr="0064531A">
        <w:rPr>
          <w:color w:val="000000"/>
          <w:lang w:eastAsia="fr-FR" w:bidi="fr-FR"/>
        </w:rPr>
        <w:t>Quoi qu’il en soit, nous sommes déjà en mesure de prétendre que les manifestations de la délinquance adoptent la couleur du temps, qu’elles sont modelées en partie par les changements socio-économico-culturels : une période d’abondance s’accompagne d’un gonflement de la violence ; une crise économique voit la délinquance acquisitive prendre le dessus ; une guerre entraîne des réglementations spéciales (couvre-feu, rationnement, etc.) qui sont transgressées (ma</w:t>
      </w:r>
      <w:r w:rsidRPr="0064531A">
        <w:rPr>
          <w:color w:val="000000"/>
          <w:lang w:eastAsia="fr-FR" w:bidi="fr-FR"/>
        </w:rPr>
        <w:t>r</w:t>
      </w:r>
      <w:r w:rsidRPr="0064531A">
        <w:rPr>
          <w:color w:val="000000"/>
          <w:lang w:eastAsia="fr-FR" w:bidi="fr-FR"/>
        </w:rPr>
        <w:t>ché noir par exemple) à une grande échelle, et ainsi de suite.</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planche"/>
      </w:pPr>
      <w:bookmarkStart w:id="65" w:name="Delinquances_appendice_A_4"/>
      <w:r w:rsidRPr="0064531A">
        <w:t>L’ÉPIDÉMIOLOGIE DE LA DÉLINQUANCE</w:t>
      </w:r>
    </w:p>
    <w:bookmarkEnd w:id="65"/>
    <w:p w:rsidR="00711472" w:rsidRPr="0064531A" w:rsidRDefault="00711472" w:rsidP="00711472">
      <w:pPr>
        <w:spacing w:before="120" w:after="120"/>
        <w:jc w:val="both"/>
        <w:rPr>
          <w:color w:val="000000"/>
          <w:lang w:eastAsia="fr-FR" w:bidi="fr-FR"/>
        </w:rPr>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r w:rsidRPr="0064531A">
        <w:rPr>
          <w:color w:val="000000"/>
          <w:lang w:eastAsia="fr-FR" w:bidi="fr-FR"/>
        </w:rPr>
        <w:t>Ce titre englobe les données qui ouvrent une fenêtre épidémiolog</w:t>
      </w:r>
      <w:r w:rsidRPr="0064531A">
        <w:rPr>
          <w:color w:val="000000"/>
          <w:lang w:eastAsia="fr-FR" w:bidi="fr-FR"/>
        </w:rPr>
        <w:t>i</w:t>
      </w:r>
      <w:r w:rsidRPr="0064531A">
        <w:rPr>
          <w:color w:val="000000"/>
          <w:lang w:eastAsia="fr-FR" w:bidi="fr-FR"/>
        </w:rPr>
        <w:t>que sur le phénomène de la délinquance, c’est-à-dire qui permettent de décrire sa distribution dans l’espace, dans le temps, suivant l’âge et le sexe, à travers la stratification et en fonction de sa chronicité.</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Selon les régions du Québec</w:t>
      </w:r>
    </w:p>
    <w:p w:rsidR="00711472" w:rsidRPr="0064531A" w:rsidRDefault="00711472" w:rsidP="00711472">
      <w:pPr>
        <w:spacing w:before="120" w:after="120"/>
        <w:jc w:val="both"/>
        <w:rPr>
          <w:color w:val="000000"/>
          <w:lang w:eastAsia="fr-FR" w:bidi="fr-FR"/>
        </w:rPr>
      </w:pPr>
    </w:p>
    <w:p w:rsidR="00711472" w:rsidRDefault="00711472" w:rsidP="00711472">
      <w:pPr>
        <w:spacing w:before="120" w:after="120"/>
        <w:jc w:val="both"/>
        <w:rPr>
          <w:color w:val="000000"/>
          <w:lang w:eastAsia="fr-FR" w:bidi="fr-FR"/>
        </w:rPr>
      </w:pPr>
      <w:r w:rsidRPr="0064531A">
        <w:rPr>
          <w:color w:val="000000"/>
          <w:lang w:eastAsia="fr-FR" w:bidi="fr-FR"/>
        </w:rPr>
        <w:t>En criminologie, il est reconnu depuis longtemps que la délinqua</w:t>
      </w:r>
      <w:r w:rsidRPr="0064531A">
        <w:rPr>
          <w:color w:val="000000"/>
          <w:lang w:eastAsia="fr-FR" w:bidi="fr-FR"/>
        </w:rPr>
        <w:t>n</w:t>
      </w:r>
      <w:r w:rsidRPr="0064531A">
        <w:rPr>
          <w:color w:val="000000"/>
          <w:lang w:eastAsia="fr-FR" w:bidi="fr-FR"/>
        </w:rPr>
        <w:t>ce varie suivant les régions socio-administratives d’un État, en fon</w:t>
      </w:r>
      <w:r w:rsidRPr="0064531A">
        <w:rPr>
          <w:color w:val="000000"/>
          <w:lang w:eastAsia="fr-FR" w:bidi="fr-FR"/>
        </w:rPr>
        <w:t>c</w:t>
      </w:r>
      <w:r w:rsidRPr="0064531A">
        <w:rPr>
          <w:color w:val="000000"/>
          <w:lang w:eastAsia="fr-FR" w:bidi="fr-FR"/>
        </w:rPr>
        <w:t xml:space="preserve">tion principalement du degré d’urbanisation et d’industrialisation et conformément aux traits socioculturels spécifiques du territoire en question. Au Québec, selon les données rapportées par </w:t>
      </w:r>
      <w:r w:rsidRPr="003911A9">
        <w:rPr>
          <w:smallCaps/>
        </w:rPr>
        <w:t xml:space="preserve">Leblanc </w:t>
      </w:r>
      <w:r w:rsidRPr="0064531A">
        <w:rPr>
          <w:color w:val="000000"/>
          <w:lang w:eastAsia="fr-FR" w:bidi="fr-FR"/>
        </w:rPr>
        <w:t>(1977b) et par la Direction générale de la Sécurité publique (1981-1983), il ressort comme ailleurs que la délinquance est avant tout un phénom</w:t>
      </w:r>
      <w:r w:rsidRPr="0064531A">
        <w:rPr>
          <w:color w:val="000000"/>
          <w:lang w:eastAsia="fr-FR" w:bidi="fr-FR"/>
        </w:rPr>
        <w:t>è</w:t>
      </w:r>
      <w:r w:rsidRPr="0064531A">
        <w:rPr>
          <w:color w:val="000000"/>
          <w:lang w:eastAsia="fr-FR" w:bidi="fr-FR"/>
        </w:rPr>
        <w:t xml:space="preserve">ne urbain. Les auteurs d’études successives </w:t>
      </w:r>
      <w:r w:rsidRPr="003911A9">
        <w:rPr>
          <w:smallCaps/>
        </w:rPr>
        <w:t xml:space="preserve">(Beausoleil, </w:t>
      </w:r>
      <w:r w:rsidRPr="0064531A">
        <w:rPr>
          <w:color w:val="000000"/>
          <w:lang w:eastAsia="fr-FR" w:bidi="fr-FR"/>
        </w:rPr>
        <w:t xml:space="preserve">1968 ; </w:t>
      </w:r>
      <w:r w:rsidRPr="003911A9">
        <w:rPr>
          <w:smallCaps/>
        </w:rPr>
        <w:t xml:space="preserve">Demers, </w:t>
      </w:r>
      <w:r w:rsidRPr="0064531A">
        <w:rPr>
          <w:color w:val="000000"/>
          <w:lang w:eastAsia="fr-FR" w:bidi="fr-FR"/>
        </w:rPr>
        <w:t xml:space="preserve">1969 ; </w:t>
      </w:r>
      <w:r w:rsidRPr="003911A9">
        <w:rPr>
          <w:smallCaps/>
        </w:rPr>
        <w:t xml:space="preserve">Parizeau </w:t>
      </w:r>
      <w:r w:rsidRPr="0064531A">
        <w:rPr>
          <w:color w:val="000000"/>
          <w:lang w:eastAsia="fr-FR" w:bidi="fr-FR"/>
        </w:rPr>
        <w:t xml:space="preserve">et </w:t>
      </w:r>
      <w:r w:rsidRPr="003911A9">
        <w:rPr>
          <w:smallCaps/>
        </w:rPr>
        <w:t xml:space="preserve">Delisle, </w:t>
      </w:r>
      <w:r w:rsidRPr="0064531A">
        <w:rPr>
          <w:color w:val="000000"/>
          <w:lang w:eastAsia="fr-FR" w:bidi="fr-FR"/>
        </w:rPr>
        <w:t xml:space="preserve">1974 ; </w:t>
      </w:r>
      <w:r w:rsidRPr="003911A9">
        <w:rPr>
          <w:smallCaps/>
        </w:rPr>
        <w:t xml:space="preserve">LeBlanc, </w:t>
      </w:r>
      <w:r w:rsidRPr="0064531A">
        <w:rPr>
          <w:color w:val="000000"/>
          <w:lang w:eastAsia="fr-FR" w:bidi="fr-FR"/>
        </w:rPr>
        <w:t>1977b et 1985g) s’accordent sur le fait que, même si les adolescents déli</w:t>
      </w:r>
      <w:r w:rsidRPr="0064531A">
        <w:rPr>
          <w:color w:val="000000"/>
          <w:lang w:eastAsia="fr-FR" w:bidi="fr-FR"/>
        </w:rPr>
        <w:t>n</w:t>
      </w:r>
      <w:r w:rsidRPr="0064531A">
        <w:rPr>
          <w:color w:val="000000"/>
          <w:lang w:eastAsia="fr-FR" w:bidi="fr-FR"/>
        </w:rPr>
        <w:t>quants provenant des diverses régions du Québec ont de nombreuses caractéristiques en commun, c'est dans les grandes villes que la déli</w:t>
      </w:r>
      <w:r w:rsidRPr="0064531A">
        <w:rPr>
          <w:color w:val="000000"/>
          <w:lang w:eastAsia="fr-FR" w:bidi="fr-FR"/>
        </w:rPr>
        <w:t>n</w:t>
      </w:r>
      <w:r w:rsidRPr="0064531A">
        <w:rPr>
          <w:color w:val="000000"/>
          <w:lang w:eastAsia="fr-FR" w:bidi="fr-FR"/>
        </w:rPr>
        <w:t>quance prise globalement est la plus volumineuse comme c’est là que se concentre la délinquance la plus grave ; c’est donc dire que les c</w:t>
      </w:r>
      <w:r w:rsidRPr="0064531A">
        <w:rPr>
          <w:color w:val="000000"/>
          <w:lang w:eastAsia="fr-FR" w:bidi="fr-FR"/>
        </w:rPr>
        <w:t>a</w:t>
      </w:r>
      <w:r w:rsidRPr="0064531A">
        <w:rPr>
          <w:color w:val="000000"/>
          <w:lang w:eastAsia="fr-FR" w:bidi="fr-FR"/>
        </w:rPr>
        <w:t>ractéristiques du milieu influe</w:t>
      </w:r>
      <w:r w:rsidRPr="0064531A">
        <w:rPr>
          <w:color w:val="000000"/>
          <w:lang w:eastAsia="fr-FR" w:bidi="fr-FR"/>
        </w:rPr>
        <w:t>n</w:t>
      </w:r>
      <w:r w:rsidRPr="0064531A">
        <w:rPr>
          <w:color w:val="000000"/>
          <w:lang w:eastAsia="fr-FR" w:bidi="fr-FR"/>
        </w:rPr>
        <w:t>cent non seulement le volume de la délinquance mais aussi sa qualité. Il faut ajouter qu’en même temps c’est chez les adolescents des grands milieux urbains que l’incidence des facteurs sociaux négatifs, tels la désorganisation de la famille, le dysfonctionnement scolaire, l’infériorité socio-économique, etc., se fait le plus sentir.</w:t>
      </w:r>
    </w:p>
    <w:p w:rsidR="00711472" w:rsidRPr="00604CA1" w:rsidRDefault="00711472" w:rsidP="00711472">
      <w:pPr>
        <w:spacing w:before="120" w:after="120"/>
        <w:jc w:val="both"/>
      </w:pPr>
      <w:r w:rsidRPr="00604CA1">
        <w:t>[344]</w:t>
      </w:r>
    </w:p>
    <w:p w:rsidR="00711472" w:rsidRPr="0064531A" w:rsidRDefault="00711472" w:rsidP="00711472">
      <w:pPr>
        <w:spacing w:before="120" w:after="120"/>
        <w:jc w:val="both"/>
      </w:pPr>
      <w:r w:rsidRPr="0064531A">
        <w:rPr>
          <w:color w:val="000000"/>
          <w:lang w:eastAsia="fr-FR" w:bidi="fr-FR"/>
        </w:rPr>
        <w:t>Par ailleurs, certaines régions éloignées des grands centres atte</w:t>
      </w:r>
      <w:r w:rsidRPr="0064531A">
        <w:rPr>
          <w:color w:val="000000"/>
          <w:lang w:eastAsia="fr-FR" w:bidi="fr-FR"/>
        </w:rPr>
        <w:t>i</w:t>
      </w:r>
      <w:r w:rsidRPr="0064531A">
        <w:rPr>
          <w:color w:val="000000"/>
          <w:lang w:eastAsia="fr-FR" w:bidi="fr-FR"/>
        </w:rPr>
        <w:t>gnent un taux de délinquance proportionnellement plus élevé que d’autres régions, alors qu’il ne semble pas y avoir entre elles de diff</w:t>
      </w:r>
      <w:r w:rsidRPr="0064531A">
        <w:rPr>
          <w:color w:val="000000"/>
          <w:lang w:eastAsia="fr-FR" w:bidi="fr-FR"/>
        </w:rPr>
        <w:t>é</w:t>
      </w:r>
      <w:r w:rsidRPr="0064531A">
        <w:rPr>
          <w:color w:val="000000"/>
          <w:lang w:eastAsia="fr-FR" w:bidi="fr-FR"/>
        </w:rPr>
        <w:t>rences majeures dans les caractéristiques sociales et culturelles. C’est le cas des régions du Nord-Ouest et de la Côte-Nord qui s’opposent aux régions de l’Outaouais, du Bas-Saint-Laurent et de la Gaspésie. Il est possible que ces variations tiennent à des politiques différentes de contrôle social, puisque la proportion des arrestations par exemple peut facilement être haussée dans les régions moins urbanisées par suite d'une visibilité sociale plus forte.</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Selon le sexe</w:t>
      </w:r>
    </w:p>
    <w:p w:rsidR="00711472" w:rsidRPr="0064531A" w:rsidRDefault="00711472" w:rsidP="00711472">
      <w:pPr>
        <w:spacing w:before="120" w:after="120"/>
        <w:jc w:val="both"/>
        <w:rPr>
          <w:color w:val="000000"/>
          <w:lang w:eastAsia="fr-FR" w:bidi="fr-FR"/>
        </w:rPr>
      </w:pPr>
    </w:p>
    <w:p w:rsidR="00711472" w:rsidRPr="0064531A" w:rsidRDefault="00711472" w:rsidP="00711472">
      <w:pPr>
        <w:spacing w:before="120" w:after="120"/>
        <w:jc w:val="both"/>
      </w:pPr>
      <w:r w:rsidRPr="0064531A">
        <w:rPr>
          <w:color w:val="000000"/>
          <w:lang w:eastAsia="fr-FR" w:bidi="fr-FR"/>
        </w:rPr>
        <w:t>En criminologie, la délinquance est décrite comme une « activité d’homme ». Le Québec n’échappe pas à la règle, comme le démo</w:t>
      </w:r>
      <w:r w:rsidRPr="0064531A">
        <w:rPr>
          <w:color w:val="000000"/>
          <w:lang w:eastAsia="fr-FR" w:bidi="fr-FR"/>
        </w:rPr>
        <w:t>n</w:t>
      </w:r>
      <w:r w:rsidRPr="0064531A">
        <w:rPr>
          <w:color w:val="000000"/>
          <w:lang w:eastAsia="fr-FR" w:bidi="fr-FR"/>
        </w:rPr>
        <w:t xml:space="preserve">trent les analyses statistiques de </w:t>
      </w:r>
      <w:r w:rsidRPr="00EB56D3">
        <w:rPr>
          <w:smallCaps/>
        </w:rPr>
        <w:t xml:space="preserve">Biron </w:t>
      </w:r>
      <w:r w:rsidRPr="00EB56D3">
        <w:rPr>
          <w:color w:val="000000"/>
          <w:lang w:eastAsia="fr-FR" w:bidi="fr-FR"/>
        </w:rPr>
        <w:t>et al.</w:t>
      </w:r>
      <w:r w:rsidRPr="0064531A">
        <w:rPr>
          <w:color w:val="000000"/>
          <w:lang w:eastAsia="fr-FR" w:bidi="fr-FR"/>
        </w:rPr>
        <w:t xml:space="preserve"> (1980). Bon an mal an, dans les statistiques policières, le rapport atteint facilement 1 à 10 : c’est ainsi qu’en 1982 il y avait 2 246 filles inculpées par la police contre 27 884 garçons relativement à des infractions au Code crim</w:t>
      </w:r>
      <w:r w:rsidRPr="0064531A">
        <w:rPr>
          <w:color w:val="000000"/>
          <w:lang w:eastAsia="fr-FR" w:bidi="fr-FR"/>
        </w:rPr>
        <w:t>i</w:t>
      </w:r>
      <w:r w:rsidRPr="0064531A">
        <w:rPr>
          <w:color w:val="000000"/>
          <w:lang w:eastAsia="fr-FR" w:bidi="fr-FR"/>
        </w:rPr>
        <w:t>nel, le rapport se chiffrant donc à 1 fille pour 12 garçons.</w:t>
      </w:r>
    </w:p>
    <w:p w:rsidR="00711472" w:rsidRPr="0064531A" w:rsidRDefault="00711472" w:rsidP="00711472">
      <w:pPr>
        <w:spacing w:before="120" w:after="120"/>
        <w:jc w:val="both"/>
      </w:pPr>
      <w:r w:rsidRPr="0064531A">
        <w:rPr>
          <w:color w:val="000000"/>
          <w:lang w:eastAsia="fr-FR" w:bidi="fr-FR"/>
        </w:rPr>
        <w:t xml:space="preserve">Par contre, il est établi que la délinquance des filles augmente plus rapidement que celle des garçons, au Québec et ailleurs </w:t>
      </w:r>
      <w:r w:rsidRPr="00604CA1">
        <w:rPr>
          <w:smallCaps/>
        </w:rPr>
        <w:t xml:space="preserve">(LeBlanc, </w:t>
      </w:r>
      <w:r w:rsidRPr="0064531A">
        <w:rPr>
          <w:color w:val="000000"/>
          <w:lang w:eastAsia="fr-FR" w:bidi="fr-FR"/>
        </w:rPr>
        <w:t xml:space="preserve">1977b ; </w:t>
      </w:r>
      <w:r w:rsidRPr="00604CA1">
        <w:rPr>
          <w:smallCaps/>
        </w:rPr>
        <w:t xml:space="preserve">Biron </w:t>
      </w:r>
      <w:r w:rsidRPr="00604CA1">
        <w:rPr>
          <w:color w:val="000000"/>
          <w:lang w:eastAsia="fr-FR" w:bidi="fr-FR"/>
        </w:rPr>
        <w:t xml:space="preserve">et al., </w:t>
      </w:r>
      <w:r w:rsidRPr="0064531A">
        <w:rPr>
          <w:color w:val="000000"/>
          <w:lang w:eastAsia="fr-FR" w:bidi="fr-FR"/>
        </w:rPr>
        <w:t xml:space="preserve">1980 ; </w:t>
      </w:r>
      <w:r w:rsidRPr="00604CA1">
        <w:rPr>
          <w:smallCaps/>
        </w:rPr>
        <w:t xml:space="preserve">Biron </w:t>
      </w:r>
      <w:r w:rsidRPr="0064531A">
        <w:rPr>
          <w:color w:val="000000"/>
          <w:lang w:eastAsia="fr-FR" w:bidi="fr-FR"/>
        </w:rPr>
        <w:t xml:space="preserve">et </w:t>
      </w:r>
      <w:r w:rsidRPr="00604CA1">
        <w:rPr>
          <w:smallCaps/>
        </w:rPr>
        <w:t xml:space="preserve">Gauvreau, </w:t>
      </w:r>
      <w:r w:rsidRPr="0064531A">
        <w:rPr>
          <w:color w:val="000000"/>
          <w:lang w:eastAsia="fr-FR" w:bidi="fr-FR"/>
        </w:rPr>
        <w:t>1984). C'est sans doute pourquoi, au Canada, le rapport garçon - fille concernant les jeunes déclarés déli</w:t>
      </w:r>
      <w:r w:rsidRPr="0064531A">
        <w:rPr>
          <w:color w:val="000000"/>
          <w:lang w:eastAsia="fr-FR" w:bidi="fr-FR"/>
        </w:rPr>
        <w:t>n</w:t>
      </w:r>
      <w:r w:rsidRPr="0064531A">
        <w:rPr>
          <w:color w:val="000000"/>
          <w:lang w:eastAsia="fr-FR" w:bidi="fr-FR"/>
        </w:rPr>
        <w:t>quants était de 10 à 1 en 1960 et qu’il est devenu de 5 à 1 en 1977. Cette évolution plus rapide de la délinquance chez les filles, observable au tableau</w:t>
      </w:r>
      <w:r>
        <w:rPr>
          <w:color w:val="000000"/>
          <w:lang w:eastAsia="fr-FR" w:bidi="fr-FR"/>
        </w:rPr>
        <w:t> </w:t>
      </w:r>
      <w:r w:rsidRPr="0064531A">
        <w:rPr>
          <w:color w:val="000000"/>
          <w:lang w:eastAsia="fr-FR" w:bidi="fr-FR"/>
        </w:rPr>
        <w:t>A.4., peut être attribuable à une au</w:t>
      </w:r>
      <w:r w:rsidRPr="0064531A">
        <w:rPr>
          <w:color w:val="000000"/>
          <w:lang w:eastAsia="fr-FR" w:bidi="fr-FR"/>
        </w:rPr>
        <w:t>g</w:t>
      </w:r>
      <w:r w:rsidRPr="0064531A">
        <w:rPr>
          <w:color w:val="000000"/>
          <w:lang w:eastAsia="fr-FR" w:bidi="fr-FR"/>
        </w:rPr>
        <w:t>mentation réelle du nombre des délits féminins, mais une autre cause possible semble être la modification des rôles sociaux masculins et féminins et les changements dans les pratiques des organismes cha</w:t>
      </w:r>
      <w:r w:rsidRPr="0064531A">
        <w:rPr>
          <w:color w:val="000000"/>
          <w:lang w:eastAsia="fr-FR" w:bidi="fr-FR"/>
        </w:rPr>
        <w:t>r</w:t>
      </w:r>
      <w:r w:rsidRPr="0064531A">
        <w:rPr>
          <w:color w:val="000000"/>
          <w:lang w:eastAsia="fr-FR" w:bidi="fr-FR"/>
        </w:rPr>
        <w:t>gés du contrôle social, organismes qui contribuent à ce phénomène en reconnaissant plus f</w:t>
      </w:r>
      <w:r w:rsidRPr="0064531A">
        <w:rPr>
          <w:color w:val="000000"/>
          <w:lang w:eastAsia="fr-FR" w:bidi="fr-FR"/>
        </w:rPr>
        <w:t>a</w:t>
      </w:r>
      <w:r w:rsidRPr="0064531A">
        <w:rPr>
          <w:color w:val="000000"/>
          <w:lang w:eastAsia="fr-FR" w:bidi="fr-FR"/>
        </w:rPr>
        <w:t>cilement et plus ouvertement qu’auparavant les délits des filles.</w:t>
      </w:r>
    </w:p>
    <w:p w:rsidR="00711472" w:rsidRPr="0064531A" w:rsidRDefault="00711472" w:rsidP="00711472">
      <w:pPr>
        <w:spacing w:before="120" w:after="120"/>
        <w:jc w:val="both"/>
      </w:pPr>
      <w:r w:rsidRPr="0064531A">
        <w:rPr>
          <w:color w:val="000000"/>
          <w:lang w:eastAsia="fr-FR" w:bidi="fr-FR"/>
        </w:rPr>
        <w:t>Au Québec, la délinquance des filles a tendance à croître un peu plus que la délinquance des garçons, mais seulement depuis 1980 (t</w:t>
      </w:r>
      <w:r w:rsidRPr="0064531A">
        <w:rPr>
          <w:color w:val="000000"/>
          <w:lang w:eastAsia="fr-FR" w:bidi="fr-FR"/>
        </w:rPr>
        <w:t>a</w:t>
      </w:r>
      <w:r w:rsidRPr="0064531A">
        <w:rPr>
          <w:color w:val="000000"/>
          <w:lang w:eastAsia="fr-FR" w:bidi="fr-FR"/>
        </w:rPr>
        <w:t xml:space="preserve">bleau A.4.). Il appert d’ailleurs </w:t>
      </w:r>
      <w:r w:rsidRPr="00604CA1">
        <w:rPr>
          <w:smallCaps/>
        </w:rPr>
        <w:t xml:space="preserve">(LeBlanc, </w:t>
      </w:r>
      <w:r w:rsidRPr="0064531A">
        <w:rPr>
          <w:color w:val="000000"/>
          <w:lang w:eastAsia="fr-FR" w:bidi="fr-FR"/>
        </w:rPr>
        <w:t xml:space="preserve">1977 ; </w:t>
      </w:r>
      <w:r w:rsidRPr="00604CA1">
        <w:rPr>
          <w:smallCaps/>
        </w:rPr>
        <w:t xml:space="preserve">Biron </w:t>
      </w:r>
      <w:r w:rsidRPr="00604CA1">
        <w:rPr>
          <w:color w:val="000000"/>
          <w:lang w:eastAsia="fr-FR" w:bidi="fr-FR"/>
        </w:rPr>
        <w:t>et al.,</w:t>
      </w:r>
      <w:r w:rsidRPr="0064531A">
        <w:rPr>
          <w:color w:val="000000"/>
          <w:lang w:eastAsia="fr-FR" w:bidi="fr-FR"/>
        </w:rPr>
        <w:t xml:space="preserve"> 1980 ; D.G.S.P., 1981-1983) que les types de délits commis différencient encore significativement les filles et les garçons, celles-ci se conce</w:t>
      </w:r>
      <w:r w:rsidRPr="0064531A">
        <w:rPr>
          <w:color w:val="000000"/>
          <w:lang w:eastAsia="fr-FR" w:bidi="fr-FR"/>
        </w:rPr>
        <w:t>n</w:t>
      </w:r>
      <w:r w:rsidRPr="0064531A">
        <w:rPr>
          <w:color w:val="000000"/>
          <w:lang w:eastAsia="fr-FR" w:bidi="fr-FR"/>
        </w:rPr>
        <w:t>trant dans les infractions découlant de leur statut de mineures (imm</w:t>
      </w:r>
      <w:r w:rsidRPr="0064531A">
        <w:rPr>
          <w:color w:val="000000"/>
          <w:lang w:eastAsia="fr-FR" w:bidi="fr-FR"/>
        </w:rPr>
        <w:t>o</w:t>
      </w:r>
      <w:r w:rsidRPr="0064531A">
        <w:rPr>
          <w:color w:val="000000"/>
          <w:lang w:eastAsia="fr-FR" w:bidi="fr-FR"/>
        </w:rPr>
        <w:t>ralité, fugue, incorrigibilité, etc.).</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Selon l’âge</w:t>
      </w:r>
    </w:p>
    <w:p w:rsidR="00711472" w:rsidRPr="0064531A" w:rsidRDefault="00711472" w:rsidP="00711472">
      <w:pPr>
        <w:spacing w:before="120" w:after="120"/>
        <w:jc w:val="both"/>
        <w:rPr>
          <w:color w:val="000000"/>
          <w:lang w:eastAsia="fr-FR" w:bidi="fr-FR"/>
        </w:rPr>
      </w:pPr>
    </w:p>
    <w:p w:rsidR="00711472" w:rsidRDefault="00711472" w:rsidP="00711472">
      <w:pPr>
        <w:spacing w:before="120" w:after="120"/>
        <w:jc w:val="both"/>
        <w:rPr>
          <w:smallCaps/>
        </w:rPr>
      </w:pPr>
      <w:r w:rsidRPr="0064531A">
        <w:rPr>
          <w:color w:val="000000"/>
          <w:lang w:eastAsia="fr-FR" w:bidi="fr-FR"/>
        </w:rPr>
        <w:t>Les statistiques policières canadiennes sont fort imprécises conce</w:t>
      </w:r>
      <w:r w:rsidRPr="0064531A">
        <w:rPr>
          <w:color w:val="000000"/>
          <w:lang w:eastAsia="fr-FR" w:bidi="fr-FR"/>
        </w:rPr>
        <w:t>r</w:t>
      </w:r>
      <w:r w:rsidRPr="0064531A">
        <w:rPr>
          <w:color w:val="000000"/>
          <w:lang w:eastAsia="fr-FR" w:bidi="fr-FR"/>
        </w:rPr>
        <w:t>nant l’âge des délinquants et des criminels inculpés puisqu’elles ne font la distinction qu’entre les mineurs et les adultes. Au Québec, d</w:t>
      </w:r>
      <w:r w:rsidRPr="0064531A">
        <w:rPr>
          <w:color w:val="000000"/>
          <w:lang w:eastAsia="fr-FR" w:bidi="fr-FR"/>
        </w:rPr>
        <w:t>e</w:t>
      </w:r>
      <w:r w:rsidRPr="0064531A">
        <w:rPr>
          <w:color w:val="000000"/>
          <w:lang w:eastAsia="fr-FR" w:bidi="fr-FR"/>
        </w:rPr>
        <w:t>puis 1974, en moyenne 35%</w:t>
      </w:r>
      <w:r>
        <w:rPr>
          <w:color w:val="000000"/>
          <w:lang w:eastAsia="fr-FR" w:bidi="fr-FR"/>
        </w:rPr>
        <w:t xml:space="preserve"> </w:t>
      </w:r>
      <w:r w:rsidRPr="0064531A">
        <w:t>[345]</w:t>
      </w:r>
      <w:r>
        <w:t xml:space="preserve"> </w:t>
      </w:r>
      <w:r w:rsidRPr="0064531A">
        <w:rPr>
          <w:color w:val="000000"/>
          <w:lang w:eastAsia="fr-FR" w:bidi="fr-FR"/>
        </w:rPr>
        <w:t>des personnes inculpées sont m</w:t>
      </w:r>
      <w:r w:rsidRPr="0064531A">
        <w:rPr>
          <w:color w:val="000000"/>
          <w:lang w:eastAsia="fr-FR" w:bidi="fr-FR"/>
        </w:rPr>
        <w:t>i</w:t>
      </w:r>
      <w:r w:rsidRPr="0064531A">
        <w:rPr>
          <w:color w:val="000000"/>
          <w:lang w:eastAsia="fr-FR" w:bidi="fr-FR"/>
        </w:rPr>
        <w:t>neures</w:t>
      </w:r>
      <w:r>
        <w:rPr>
          <w:color w:val="000000"/>
          <w:lang w:eastAsia="fr-FR" w:bidi="fr-FR"/>
        </w:rPr>
        <w:t> </w:t>
      </w:r>
      <w:r>
        <w:rPr>
          <w:rStyle w:val="Appelnotedebasdep"/>
        </w:rPr>
        <w:footnoteReference w:id="52"/>
      </w:r>
      <w:r>
        <w:rPr>
          <w:color w:val="000000"/>
          <w:lang w:eastAsia="fr-FR" w:bidi="fr-FR"/>
        </w:rPr>
        <w:t> </w:t>
      </w:r>
      <w:r>
        <w:rPr>
          <w:rStyle w:val="Appelnotedebasdep"/>
        </w:rPr>
        <w:footnoteReference w:id="53"/>
      </w:r>
      <w:r w:rsidRPr="0064531A">
        <w:rPr>
          <w:color w:val="000000"/>
          <w:lang w:eastAsia="fr-FR" w:bidi="fr-FR"/>
        </w:rPr>
        <w:t>. Aux États-Unis, cette pr</w:t>
      </w:r>
      <w:r w:rsidRPr="0064531A">
        <w:rPr>
          <w:color w:val="000000"/>
          <w:lang w:eastAsia="fr-FR" w:bidi="fr-FR"/>
        </w:rPr>
        <w:t>o</w:t>
      </w:r>
      <w:r w:rsidRPr="0064531A">
        <w:rPr>
          <w:color w:val="000000"/>
          <w:lang w:eastAsia="fr-FR" w:bidi="fr-FR"/>
        </w:rPr>
        <w:t xml:space="preserve">portion dépasse 40% pour les mêmes années et elle atteint même 45% certaines années, ce qui a poussé certains auteurs, dont </w:t>
      </w:r>
      <w:r w:rsidRPr="00604CA1">
        <w:rPr>
          <w:smallCaps/>
        </w:rPr>
        <w:t>Glaser</w:t>
      </w:r>
      <w:r w:rsidRPr="00604CA1">
        <w:rPr>
          <w:color w:val="000000"/>
          <w:lang w:eastAsia="fr-FR" w:bidi="fr-FR"/>
        </w:rPr>
        <w:t xml:space="preserve"> (1978), à y </w:t>
      </w:r>
      <w:r w:rsidRPr="0064531A">
        <w:rPr>
          <w:color w:val="000000"/>
          <w:lang w:eastAsia="fr-FR" w:bidi="fr-FR"/>
        </w:rPr>
        <w:t>voir une question théorique et pratique de première impo</w:t>
      </w:r>
      <w:r w:rsidRPr="0064531A">
        <w:rPr>
          <w:color w:val="000000"/>
          <w:lang w:eastAsia="fr-FR" w:bidi="fr-FR"/>
        </w:rPr>
        <w:t>r</w:t>
      </w:r>
      <w:r w:rsidRPr="0064531A">
        <w:rPr>
          <w:color w:val="000000"/>
          <w:lang w:eastAsia="fr-FR" w:bidi="fr-FR"/>
        </w:rPr>
        <w:t>tance pour la criminologie. Ce poids de la délinquance dans la crim</w:t>
      </w:r>
      <w:r w:rsidRPr="0064531A">
        <w:rPr>
          <w:color w:val="000000"/>
          <w:lang w:eastAsia="fr-FR" w:bidi="fr-FR"/>
        </w:rPr>
        <w:t>i</w:t>
      </w:r>
      <w:r w:rsidRPr="0064531A">
        <w:rPr>
          <w:color w:val="000000"/>
          <w:lang w:eastAsia="fr-FR" w:bidi="fr-FR"/>
        </w:rPr>
        <w:t xml:space="preserve">nalité n’est d’ailleurs pas un phénomène particulier à l’Amérique du Nord, ni récent non plus selon les comparaisons faites par </w:t>
      </w:r>
      <w:r w:rsidRPr="00604CA1">
        <w:rPr>
          <w:smallCaps/>
        </w:rPr>
        <w:t>L</w:t>
      </w:r>
      <w:r w:rsidRPr="00604CA1">
        <w:rPr>
          <w:smallCaps/>
        </w:rPr>
        <w:t>e</w:t>
      </w:r>
      <w:r w:rsidRPr="00604CA1">
        <w:rPr>
          <w:smallCaps/>
        </w:rPr>
        <w:t>blanc (1968).</w:t>
      </w:r>
    </w:p>
    <w:p w:rsidR="00711472" w:rsidRPr="0064531A" w:rsidRDefault="00711472" w:rsidP="00711472">
      <w:pPr>
        <w:spacing w:before="120" w:after="120"/>
        <w:jc w:val="both"/>
      </w:pPr>
      <w:r>
        <w:rPr>
          <w:smallCaps/>
        </w:rPr>
        <w:br w:type="page"/>
      </w:r>
    </w:p>
    <w:p w:rsidR="00711472" w:rsidRDefault="00711472" w:rsidP="00711472">
      <w:pPr>
        <w:pStyle w:val="figtitre"/>
        <w:rPr>
          <w:lang w:eastAsia="fr-FR" w:bidi="fr-FR"/>
        </w:rPr>
      </w:pPr>
      <w:r w:rsidRPr="0064531A">
        <w:rPr>
          <w:lang w:eastAsia="fr-FR" w:bidi="fr-FR"/>
        </w:rPr>
        <w:t>Tableau A.4.</w:t>
      </w:r>
    </w:p>
    <w:p w:rsidR="00711472" w:rsidRPr="0064531A" w:rsidRDefault="00711472" w:rsidP="00711472">
      <w:pPr>
        <w:pStyle w:val="figst"/>
        <w:rPr>
          <w:lang w:eastAsia="fr-FR" w:bidi="fr-FR"/>
        </w:rPr>
      </w:pPr>
      <w:r w:rsidRPr="0064531A">
        <w:rPr>
          <w:lang w:eastAsia="fr-FR" w:bidi="fr-FR"/>
        </w:rPr>
        <w:t>LES INFRACTIONS CRIMINELLES DES FILLES ET DES GARÇONS</w:t>
      </w:r>
      <w:r w:rsidRPr="0064531A">
        <w:rPr>
          <w:lang w:eastAsia="fr-FR" w:bidi="fr-FR"/>
        </w:rPr>
        <w:br/>
        <w:t>AU QUÉBEC, 1974-1985</w:t>
      </w:r>
    </w:p>
    <w:tbl>
      <w:tblPr>
        <w:tblOverlap w:val="never"/>
        <w:tblW w:w="0" w:type="auto"/>
        <w:tblInd w:w="-170" w:type="dxa"/>
        <w:tblLayout w:type="fixed"/>
        <w:tblCellMar>
          <w:left w:w="10" w:type="dxa"/>
          <w:right w:w="10" w:type="dxa"/>
        </w:tblCellMar>
        <w:tblLook w:val="04A0" w:firstRow="1" w:lastRow="0" w:firstColumn="1" w:lastColumn="0" w:noHBand="0" w:noVBand="1"/>
      </w:tblPr>
      <w:tblGrid>
        <w:gridCol w:w="1002"/>
        <w:gridCol w:w="1183"/>
        <w:gridCol w:w="1183"/>
        <w:gridCol w:w="1183"/>
        <w:gridCol w:w="1183"/>
        <w:gridCol w:w="1183"/>
        <w:gridCol w:w="1183"/>
      </w:tblGrid>
      <w:tr w:rsidR="00711472" w:rsidRPr="0064531A">
        <w:tblPrEx>
          <w:tblCellMar>
            <w:top w:w="0" w:type="dxa"/>
            <w:bottom w:w="0" w:type="dxa"/>
          </w:tblCellMar>
        </w:tblPrEx>
        <w:tc>
          <w:tcPr>
            <w:tcW w:w="1002" w:type="dxa"/>
            <w:vMerge w:val="restart"/>
            <w:tcBorders>
              <w:top w:val="single" w:sz="4" w:space="0" w:color="auto"/>
            </w:tcBorders>
            <w:shd w:val="clear" w:color="auto" w:fill="EEECE1"/>
            <w:vAlign w:val="bottom"/>
          </w:tcPr>
          <w:p w:rsidR="00711472" w:rsidRPr="0064531A" w:rsidRDefault="00711472" w:rsidP="00711472">
            <w:pPr>
              <w:spacing w:before="120" w:after="120"/>
              <w:ind w:left="80" w:right="82" w:firstLine="0"/>
              <w:jc w:val="both"/>
              <w:rPr>
                <w:b/>
                <w:sz w:val="24"/>
              </w:rPr>
            </w:pPr>
            <w:r w:rsidRPr="0064531A">
              <w:rPr>
                <w:b/>
                <w:sz w:val="24"/>
              </w:rPr>
              <w:t>A</w:t>
            </w:r>
            <w:r w:rsidRPr="0064531A">
              <w:rPr>
                <w:b/>
                <w:sz w:val="24"/>
              </w:rPr>
              <w:t>n</w:t>
            </w:r>
            <w:r w:rsidRPr="0064531A">
              <w:rPr>
                <w:b/>
                <w:sz w:val="24"/>
              </w:rPr>
              <w:t>nées</w:t>
            </w:r>
          </w:p>
        </w:tc>
        <w:tc>
          <w:tcPr>
            <w:tcW w:w="2366" w:type="dxa"/>
            <w:gridSpan w:val="2"/>
            <w:tcBorders>
              <w:top w:val="single" w:sz="4" w:space="0" w:color="auto"/>
              <w:left w:val="single" w:sz="4" w:space="0" w:color="auto"/>
            </w:tcBorders>
            <w:shd w:val="clear" w:color="auto" w:fill="EEECE1"/>
            <w:vAlign w:val="bottom"/>
          </w:tcPr>
          <w:p w:rsidR="00711472" w:rsidRPr="0064531A" w:rsidRDefault="00711472" w:rsidP="00711472">
            <w:pPr>
              <w:spacing w:before="120" w:after="120"/>
              <w:ind w:left="80" w:right="82" w:firstLine="0"/>
              <w:jc w:val="center"/>
              <w:rPr>
                <w:b/>
                <w:sz w:val="24"/>
              </w:rPr>
            </w:pPr>
            <w:r w:rsidRPr="0064531A">
              <w:rPr>
                <w:b/>
                <w:sz w:val="24"/>
              </w:rPr>
              <w:t>Toutes les infra</w:t>
            </w:r>
            <w:r w:rsidRPr="0064531A">
              <w:rPr>
                <w:b/>
                <w:sz w:val="24"/>
              </w:rPr>
              <w:t>c</w:t>
            </w:r>
            <w:r w:rsidRPr="0064531A">
              <w:rPr>
                <w:b/>
                <w:sz w:val="24"/>
              </w:rPr>
              <w:t>tions au code crim</w:t>
            </w:r>
            <w:r w:rsidRPr="0064531A">
              <w:rPr>
                <w:b/>
                <w:sz w:val="24"/>
              </w:rPr>
              <w:t>i</w:t>
            </w:r>
            <w:r w:rsidRPr="0064531A">
              <w:rPr>
                <w:b/>
                <w:sz w:val="24"/>
              </w:rPr>
              <w:t>nel</w:t>
            </w:r>
          </w:p>
        </w:tc>
        <w:tc>
          <w:tcPr>
            <w:tcW w:w="2366" w:type="dxa"/>
            <w:gridSpan w:val="2"/>
            <w:tcBorders>
              <w:top w:val="single" w:sz="4" w:space="0" w:color="auto"/>
              <w:left w:val="single" w:sz="4" w:space="0" w:color="auto"/>
            </w:tcBorders>
            <w:shd w:val="clear" w:color="auto" w:fill="EEECE1"/>
            <w:vAlign w:val="bottom"/>
          </w:tcPr>
          <w:p w:rsidR="00711472" w:rsidRPr="0064531A" w:rsidRDefault="00711472" w:rsidP="00711472">
            <w:pPr>
              <w:spacing w:before="120" w:after="120"/>
              <w:ind w:left="80" w:right="82" w:firstLine="0"/>
              <w:jc w:val="center"/>
              <w:rPr>
                <w:b/>
                <w:sz w:val="24"/>
              </w:rPr>
            </w:pPr>
            <w:r w:rsidRPr="0064531A">
              <w:rPr>
                <w:b/>
                <w:sz w:val="24"/>
              </w:rPr>
              <w:t>Voies de fait</w:t>
            </w:r>
          </w:p>
        </w:tc>
        <w:tc>
          <w:tcPr>
            <w:tcW w:w="2366" w:type="dxa"/>
            <w:gridSpan w:val="2"/>
            <w:tcBorders>
              <w:top w:val="single" w:sz="4" w:space="0" w:color="auto"/>
              <w:left w:val="single" w:sz="4" w:space="0" w:color="auto"/>
            </w:tcBorders>
            <w:shd w:val="clear" w:color="auto" w:fill="EEECE1"/>
            <w:vAlign w:val="bottom"/>
          </w:tcPr>
          <w:p w:rsidR="00711472" w:rsidRPr="0064531A" w:rsidRDefault="00711472" w:rsidP="00711472">
            <w:pPr>
              <w:spacing w:before="120" w:after="120"/>
              <w:ind w:left="80" w:right="82" w:firstLine="0"/>
              <w:jc w:val="center"/>
              <w:rPr>
                <w:b/>
                <w:sz w:val="24"/>
              </w:rPr>
            </w:pPr>
            <w:r w:rsidRPr="0064531A">
              <w:rPr>
                <w:b/>
                <w:sz w:val="24"/>
              </w:rPr>
              <w:t>Introductions avec effra</w:t>
            </w:r>
            <w:r w:rsidRPr="0064531A">
              <w:rPr>
                <w:b/>
                <w:sz w:val="24"/>
              </w:rPr>
              <w:t>c</w:t>
            </w:r>
            <w:r w:rsidRPr="0064531A">
              <w:rPr>
                <w:b/>
                <w:sz w:val="24"/>
              </w:rPr>
              <w:t>tion</w:t>
            </w:r>
          </w:p>
        </w:tc>
      </w:tr>
      <w:tr w:rsidR="00711472" w:rsidRPr="0064531A">
        <w:tblPrEx>
          <w:tblCellMar>
            <w:top w:w="0" w:type="dxa"/>
            <w:bottom w:w="0" w:type="dxa"/>
          </w:tblCellMar>
        </w:tblPrEx>
        <w:tc>
          <w:tcPr>
            <w:tcW w:w="1002" w:type="dxa"/>
            <w:vMerge/>
            <w:shd w:val="clear" w:color="auto" w:fill="EEECE1"/>
            <w:vAlign w:val="bottom"/>
          </w:tcPr>
          <w:p w:rsidR="00711472" w:rsidRPr="0064531A" w:rsidRDefault="00711472" w:rsidP="00711472">
            <w:pPr>
              <w:spacing w:before="120" w:after="120"/>
              <w:ind w:left="80" w:right="82" w:firstLine="0"/>
              <w:jc w:val="both"/>
              <w:rPr>
                <w:b/>
                <w:sz w:val="24"/>
              </w:rPr>
            </w:pPr>
          </w:p>
        </w:tc>
        <w:tc>
          <w:tcPr>
            <w:tcW w:w="1183" w:type="dxa"/>
            <w:tcBorders>
              <w:top w:val="single" w:sz="4" w:space="0" w:color="auto"/>
              <w:left w:val="single" w:sz="4" w:space="0" w:color="auto"/>
            </w:tcBorders>
            <w:shd w:val="clear" w:color="auto" w:fill="EEECE1"/>
            <w:vAlign w:val="bottom"/>
          </w:tcPr>
          <w:p w:rsidR="00711472" w:rsidRPr="0064531A" w:rsidRDefault="00711472" w:rsidP="00711472">
            <w:pPr>
              <w:spacing w:before="120" w:after="120"/>
              <w:ind w:left="80" w:right="82" w:firstLine="0"/>
              <w:jc w:val="both"/>
              <w:rPr>
                <w:b/>
                <w:sz w:val="24"/>
              </w:rPr>
            </w:pPr>
            <w:r w:rsidRPr="0064531A">
              <w:rPr>
                <w:b/>
                <w:sz w:val="24"/>
              </w:rPr>
              <w:t xml:space="preserve">Garçons </w:t>
            </w:r>
          </w:p>
        </w:tc>
        <w:tc>
          <w:tcPr>
            <w:tcW w:w="1183" w:type="dxa"/>
            <w:tcBorders>
              <w:top w:val="single" w:sz="4" w:space="0" w:color="auto"/>
            </w:tcBorders>
            <w:shd w:val="clear" w:color="auto" w:fill="EEECE1"/>
            <w:vAlign w:val="bottom"/>
          </w:tcPr>
          <w:p w:rsidR="00711472" w:rsidRPr="0064531A" w:rsidRDefault="00711472" w:rsidP="00711472">
            <w:pPr>
              <w:spacing w:before="120" w:after="120"/>
              <w:ind w:left="80" w:right="82" w:firstLine="0"/>
              <w:jc w:val="both"/>
              <w:rPr>
                <w:b/>
                <w:sz w:val="24"/>
              </w:rPr>
            </w:pPr>
            <w:r w:rsidRPr="0064531A">
              <w:rPr>
                <w:b/>
                <w:sz w:val="24"/>
              </w:rPr>
              <w:t>Filles</w:t>
            </w:r>
          </w:p>
        </w:tc>
        <w:tc>
          <w:tcPr>
            <w:tcW w:w="1183" w:type="dxa"/>
            <w:tcBorders>
              <w:top w:val="single" w:sz="4" w:space="0" w:color="auto"/>
              <w:left w:val="single" w:sz="4" w:space="0" w:color="auto"/>
            </w:tcBorders>
            <w:shd w:val="clear" w:color="auto" w:fill="EEECE1"/>
            <w:vAlign w:val="bottom"/>
          </w:tcPr>
          <w:p w:rsidR="00711472" w:rsidRPr="0064531A" w:rsidRDefault="00711472" w:rsidP="00711472">
            <w:pPr>
              <w:spacing w:before="120" w:after="120"/>
              <w:ind w:left="80" w:right="82" w:firstLine="0"/>
              <w:jc w:val="both"/>
              <w:rPr>
                <w:b/>
                <w:sz w:val="24"/>
              </w:rPr>
            </w:pPr>
            <w:r w:rsidRPr="0064531A">
              <w:rPr>
                <w:b/>
                <w:sz w:val="24"/>
              </w:rPr>
              <w:t xml:space="preserve">Garçons </w:t>
            </w:r>
          </w:p>
        </w:tc>
        <w:tc>
          <w:tcPr>
            <w:tcW w:w="1183" w:type="dxa"/>
            <w:tcBorders>
              <w:top w:val="single" w:sz="4" w:space="0" w:color="auto"/>
            </w:tcBorders>
            <w:shd w:val="clear" w:color="auto" w:fill="EEECE1"/>
            <w:vAlign w:val="bottom"/>
          </w:tcPr>
          <w:p w:rsidR="00711472" w:rsidRPr="0064531A" w:rsidRDefault="00711472" w:rsidP="00711472">
            <w:pPr>
              <w:spacing w:before="120" w:after="120"/>
              <w:ind w:left="80" w:right="82" w:firstLine="0"/>
              <w:jc w:val="both"/>
              <w:rPr>
                <w:b/>
                <w:sz w:val="24"/>
              </w:rPr>
            </w:pPr>
            <w:r w:rsidRPr="0064531A">
              <w:rPr>
                <w:b/>
                <w:sz w:val="24"/>
              </w:rPr>
              <w:t>Filles</w:t>
            </w:r>
          </w:p>
        </w:tc>
        <w:tc>
          <w:tcPr>
            <w:tcW w:w="1183" w:type="dxa"/>
            <w:tcBorders>
              <w:top w:val="single" w:sz="4" w:space="0" w:color="auto"/>
              <w:left w:val="single" w:sz="4" w:space="0" w:color="auto"/>
            </w:tcBorders>
            <w:shd w:val="clear" w:color="auto" w:fill="EEECE1"/>
            <w:vAlign w:val="bottom"/>
          </w:tcPr>
          <w:p w:rsidR="00711472" w:rsidRPr="0064531A" w:rsidRDefault="00711472" w:rsidP="00711472">
            <w:pPr>
              <w:spacing w:before="120" w:after="120"/>
              <w:ind w:left="80" w:right="82" w:firstLine="0"/>
              <w:jc w:val="both"/>
              <w:rPr>
                <w:b/>
                <w:sz w:val="24"/>
              </w:rPr>
            </w:pPr>
            <w:r w:rsidRPr="0064531A">
              <w:rPr>
                <w:b/>
                <w:sz w:val="24"/>
              </w:rPr>
              <w:t xml:space="preserve">Garçons </w:t>
            </w:r>
          </w:p>
        </w:tc>
        <w:tc>
          <w:tcPr>
            <w:tcW w:w="1183" w:type="dxa"/>
            <w:tcBorders>
              <w:top w:val="single" w:sz="4" w:space="0" w:color="auto"/>
            </w:tcBorders>
            <w:shd w:val="clear" w:color="auto" w:fill="EEECE1"/>
            <w:vAlign w:val="bottom"/>
          </w:tcPr>
          <w:p w:rsidR="00711472" w:rsidRPr="0064531A" w:rsidRDefault="00711472" w:rsidP="00711472">
            <w:pPr>
              <w:spacing w:before="120" w:after="120"/>
              <w:ind w:left="80" w:right="82" w:firstLine="0"/>
              <w:jc w:val="both"/>
              <w:rPr>
                <w:b/>
                <w:sz w:val="24"/>
              </w:rPr>
            </w:pPr>
            <w:r w:rsidRPr="0064531A">
              <w:rPr>
                <w:b/>
                <w:sz w:val="24"/>
              </w:rPr>
              <w:t>Filles</w:t>
            </w:r>
          </w:p>
        </w:tc>
      </w:tr>
      <w:tr w:rsidR="00711472" w:rsidRPr="0064531A">
        <w:tblPrEx>
          <w:tblCellMar>
            <w:top w:w="0" w:type="dxa"/>
            <w:bottom w:w="0" w:type="dxa"/>
          </w:tblCellMar>
        </w:tblPrEx>
        <w:tc>
          <w:tcPr>
            <w:tcW w:w="1002" w:type="dxa"/>
            <w:tcBorders>
              <w:top w:val="single" w:sz="4" w:space="0" w:color="auto"/>
            </w:tcBorders>
            <w:shd w:val="clear" w:color="auto" w:fill="FFFFFF"/>
            <w:vAlign w:val="bottom"/>
          </w:tcPr>
          <w:p w:rsidR="00711472" w:rsidRPr="0064531A" w:rsidRDefault="00711472" w:rsidP="00711472">
            <w:pPr>
              <w:spacing w:before="120"/>
              <w:ind w:left="86" w:right="86" w:firstLine="0"/>
              <w:jc w:val="both"/>
              <w:rPr>
                <w:sz w:val="24"/>
              </w:rPr>
            </w:pPr>
            <w:r w:rsidRPr="0064531A">
              <w:rPr>
                <w:sz w:val="24"/>
              </w:rPr>
              <w:t>1974</w:t>
            </w:r>
          </w:p>
        </w:tc>
        <w:tc>
          <w:tcPr>
            <w:tcW w:w="1183"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878"/>
              </w:tabs>
              <w:spacing w:before="120"/>
              <w:ind w:left="86" w:right="86" w:firstLine="0"/>
              <w:jc w:val="both"/>
              <w:rPr>
                <w:sz w:val="24"/>
              </w:rPr>
            </w:pPr>
            <w:r w:rsidRPr="0064531A">
              <w:rPr>
                <w:sz w:val="24"/>
              </w:rPr>
              <w:t>16 984</w:t>
            </w:r>
          </w:p>
        </w:tc>
        <w:tc>
          <w:tcPr>
            <w:tcW w:w="1183" w:type="dxa"/>
            <w:tcBorders>
              <w:top w:val="single" w:sz="4" w:space="0" w:color="auto"/>
            </w:tcBorders>
            <w:shd w:val="clear" w:color="auto" w:fill="FFFFFF"/>
            <w:vAlign w:val="bottom"/>
          </w:tcPr>
          <w:p w:rsidR="00711472" w:rsidRPr="0064531A" w:rsidRDefault="00711472" w:rsidP="00711472">
            <w:pPr>
              <w:tabs>
                <w:tab w:val="decimal" w:pos="878"/>
              </w:tabs>
              <w:spacing w:before="120"/>
              <w:ind w:left="86" w:right="86" w:firstLine="0"/>
              <w:jc w:val="both"/>
              <w:rPr>
                <w:sz w:val="24"/>
              </w:rPr>
            </w:pPr>
            <w:r w:rsidRPr="0064531A">
              <w:rPr>
                <w:sz w:val="24"/>
              </w:rPr>
              <w:t>1 274</w:t>
            </w:r>
          </w:p>
        </w:tc>
        <w:tc>
          <w:tcPr>
            <w:tcW w:w="1183"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762"/>
              </w:tabs>
              <w:spacing w:before="120"/>
              <w:ind w:left="86" w:right="86" w:firstLine="0"/>
              <w:jc w:val="both"/>
              <w:rPr>
                <w:sz w:val="24"/>
              </w:rPr>
            </w:pPr>
            <w:r w:rsidRPr="0064531A">
              <w:rPr>
                <w:sz w:val="24"/>
              </w:rPr>
              <w:t>365</w:t>
            </w:r>
          </w:p>
        </w:tc>
        <w:tc>
          <w:tcPr>
            <w:tcW w:w="1183" w:type="dxa"/>
            <w:tcBorders>
              <w:top w:val="single" w:sz="4" w:space="0" w:color="auto"/>
            </w:tcBorders>
            <w:shd w:val="clear" w:color="auto" w:fill="FFFFFF"/>
            <w:vAlign w:val="bottom"/>
          </w:tcPr>
          <w:p w:rsidR="00711472" w:rsidRPr="0064531A" w:rsidRDefault="00711472" w:rsidP="00711472">
            <w:pPr>
              <w:tabs>
                <w:tab w:val="decimal" w:pos="659"/>
              </w:tabs>
              <w:spacing w:before="120"/>
              <w:ind w:left="86" w:right="86" w:firstLine="0"/>
              <w:jc w:val="both"/>
              <w:rPr>
                <w:sz w:val="24"/>
              </w:rPr>
            </w:pPr>
            <w:r w:rsidRPr="0064531A">
              <w:rPr>
                <w:sz w:val="24"/>
              </w:rPr>
              <w:t>48</w:t>
            </w:r>
          </w:p>
        </w:tc>
        <w:tc>
          <w:tcPr>
            <w:tcW w:w="1183" w:type="dxa"/>
            <w:tcBorders>
              <w:top w:val="single" w:sz="4" w:space="0" w:color="auto"/>
              <w:left w:val="single" w:sz="4" w:space="0" w:color="auto"/>
            </w:tcBorders>
            <w:shd w:val="clear" w:color="auto" w:fill="FFFFFF"/>
            <w:vAlign w:val="bottom"/>
          </w:tcPr>
          <w:p w:rsidR="00711472" w:rsidRPr="0064531A" w:rsidRDefault="00711472" w:rsidP="00711472">
            <w:pPr>
              <w:tabs>
                <w:tab w:val="decimal" w:pos="916"/>
              </w:tabs>
              <w:spacing w:before="120"/>
              <w:ind w:left="86" w:right="86" w:firstLine="0"/>
              <w:jc w:val="both"/>
              <w:rPr>
                <w:sz w:val="24"/>
              </w:rPr>
            </w:pPr>
            <w:r w:rsidRPr="0064531A">
              <w:rPr>
                <w:sz w:val="24"/>
              </w:rPr>
              <w:t>5615</w:t>
            </w:r>
          </w:p>
        </w:tc>
        <w:tc>
          <w:tcPr>
            <w:tcW w:w="1183" w:type="dxa"/>
            <w:tcBorders>
              <w:top w:val="single" w:sz="4" w:space="0" w:color="auto"/>
            </w:tcBorders>
            <w:shd w:val="clear" w:color="auto" w:fill="FFFFFF"/>
            <w:vAlign w:val="bottom"/>
          </w:tcPr>
          <w:p w:rsidR="00711472" w:rsidRPr="0064531A" w:rsidRDefault="00711472" w:rsidP="00711472">
            <w:pPr>
              <w:tabs>
                <w:tab w:val="decimal" w:pos="723"/>
              </w:tabs>
              <w:spacing w:before="120"/>
              <w:ind w:left="86" w:right="86" w:firstLine="0"/>
              <w:jc w:val="both"/>
              <w:rPr>
                <w:sz w:val="24"/>
              </w:rPr>
            </w:pPr>
            <w:r w:rsidRPr="0064531A">
              <w:rPr>
                <w:sz w:val="24"/>
              </w:rPr>
              <w:t>131</w:t>
            </w:r>
          </w:p>
        </w:tc>
      </w:tr>
      <w:tr w:rsidR="00711472" w:rsidRPr="0064531A">
        <w:tblPrEx>
          <w:tblCellMar>
            <w:top w:w="0" w:type="dxa"/>
            <w:bottom w:w="0" w:type="dxa"/>
          </w:tblCellMar>
        </w:tblPrEx>
        <w:tc>
          <w:tcPr>
            <w:tcW w:w="1002" w:type="dxa"/>
            <w:shd w:val="clear" w:color="auto" w:fill="FFFFFF"/>
            <w:vAlign w:val="bottom"/>
          </w:tcPr>
          <w:p w:rsidR="00711472" w:rsidRPr="0064531A" w:rsidRDefault="00711472" w:rsidP="00711472">
            <w:pPr>
              <w:ind w:left="80" w:right="82" w:firstLine="0"/>
              <w:jc w:val="both"/>
              <w:rPr>
                <w:sz w:val="24"/>
              </w:rPr>
            </w:pPr>
            <w:r w:rsidRPr="0064531A">
              <w:rPr>
                <w:sz w:val="24"/>
              </w:rPr>
              <w:t>1975</w:t>
            </w:r>
          </w:p>
        </w:tc>
        <w:tc>
          <w:tcPr>
            <w:tcW w:w="1183" w:type="dxa"/>
            <w:tcBorders>
              <w:left w:val="single" w:sz="4" w:space="0" w:color="auto"/>
            </w:tcBorders>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20 168</w:t>
            </w:r>
          </w:p>
        </w:tc>
        <w:tc>
          <w:tcPr>
            <w:tcW w:w="1183" w:type="dxa"/>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1 342</w:t>
            </w:r>
          </w:p>
        </w:tc>
        <w:tc>
          <w:tcPr>
            <w:tcW w:w="1183" w:type="dxa"/>
            <w:tcBorders>
              <w:left w:val="single" w:sz="4" w:space="0" w:color="auto"/>
            </w:tcBorders>
            <w:shd w:val="clear" w:color="auto" w:fill="FFFFFF"/>
            <w:vAlign w:val="bottom"/>
          </w:tcPr>
          <w:p w:rsidR="00711472" w:rsidRPr="0064531A" w:rsidRDefault="00711472" w:rsidP="00711472">
            <w:pPr>
              <w:tabs>
                <w:tab w:val="decimal" w:pos="762"/>
              </w:tabs>
              <w:ind w:left="80" w:right="82" w:firstLine="0"/>
              <w:jc w:val="both"/>
              <w:rPr>
                <w:sz w:val="24"/>
              </w:rPr>
            </w:pPr>
            <w:r w:rsidRPr="0064531A">
              <w:rPr>
                <w:sz w:val="24"/>
              </w:rPr>
              <w:t>378</w:t>
            </w:r>
          </w:p>
        </w:tc>
        <w:tc>
          <w:tcPr>
            <w:tcW w:w="1183" w:type="dxa"/>
            <w:shd w:val="clear" w:color="auto" w:fill="FFFFFF"/>
            <w:vAlign w:val="bottom"/>
          </w:tcPr>
          <w:p w:rsidR="00711472" w:rsidRPr="0064531A" w:rsidRDefault="00711472" w:rsidP="00711472">
            <w:pPr>
              <w:tabs>
                <w:tab w:val="decimal" w:pos="659"/>
              </w:tabs>
              <w:ind w:left="80" w:right="82" w:firstLine="0"/>
              <w:jc w:val="both"/>
              <w:rPr>
                <w:sz w:val="24"/>
              </w:rPr>
            </w:pPr>
            <w:r w:rsidRPr="0064531A">
              <w:rPr>
                <w:sz w:val="24"/>
              </w:rPr>
              <w:t>39</w:t>
            </w:r>
          </w:p>
        </w:tc>
        <w:tc>
          <w:tcPr>
            <w:tcW w:w="1183" w:type="dxa"/>
            <w:tcBorders>
              <w:left w:val="single" w:sz="4" w:space="0" w:color="auto"/>
            </w:tcBorders>
            <w:shd w:val="clear" w:color="auto" w:fill="FFFFFF"/>
            <w:vAlign w:val="bottom"/>
          </w:tcPr>
          <w:p w:rsidR="00711472" w:rsidRPr="0064531A" w:rsidRDefault="00711472" w:rsidP="00711472">
            <w:pPr>
              <w:tabs>
                <w:tab w:val="decimal" w:pos="916"/>
              </w:tabs>
              <w:ind w:left="80" w:right="82" w:firstLine="0"/>
              <w:jc w:val="both"/>
              <w:rPr>
                <w:sz w:val="24"/>
              </w:rPr>
            </w:pPr>
            <w:r w:rsidRPr="0064531A">
              <w:rPr>
                <w:sz w:val="24"/>
              </w:rPr>
              <w:t>7 474</w:t>
            </w:r>
          </w:p>
        </w:tc>
        <w:tc>
          <w:tcPr>
            <w:tcW w:w="1183" w:type="dxa"/>
            <w:shd w:val="clear" w:color="auto" w:fill="FFFFFF"/>
            <w:vAlign w:val="bottom"/>
          </w:tcPr>
          <w:p w:rsidR="00711472" w:rsidRPr="0064531A" w:rsidRDefault="00711472" w:rsidP="00711472">
            <w:pPr>
              <w:tabs>
                <w:tab w:val="decimal" w:pos="723"/>
              </w:tabs>
              <w:ind w:left="80" w:right="82" w:firstLine="0"/>
              <w:jc w:val="both"/>
              <w:rPr>
                <w:sz w:val="24"/>
              </w:rPr>
            </w:pPr>
            <w:r w:rsidRPr="0064531A">
              <w:rPr>
                <w:sz w:val="24"/>
              </w:rPr>
              <w:t>219</w:t>
            </w:r>
          </w:p>
        </w:tc>
      </w:tr>
      <w:tr w:rsidR="00711472" w:rsidRPr="0064531A">
        <w:tblPrEx>
          <w:tblCellMar>
            <w:top w:w="0" w:type="dxa"/>
            <w:bottom w:w="0" w:type="dxa"/>
          </w:tblCellMar>
        </w:tblPrEx>
        <w:tc>
          <w:tcPr>
            <w:tcW w:w="1002" w:type="dxa"/>
            <w:shd w:val="clear" w:color="auto" w:fill="FFFFFF"/>
            <w:vAlign w:val="bottom"/>
          </w:tcPr>
          <w:p w:rsidR="00711472" w:rsidRPr="0064531A" w:rsidRDefault="00711472" w:rsidP="00711472">
            <w:pPr>
              <w:ind w:left="80" w:right="82" w:firstLine="0"/>
              <w:jc w:val="both"/>
              <w:rPr>
                <w:sz w:val="24"/>
              </w:rPr>
            </w:pPr>
            <w:r w:rsidRPr="0064531A">
              <w:rPr>
                <w:sz w:val="24"/>
              </w:rPr>
              <w:t>1976</w:t>
            </w:r>
          </w:p>
        </w:tc>
        <w:tc>
          <w:tcPr>
            <w:tcW w:w="1183" w:type="dxa"/>
            <w:tcBorders>
              <w:left w:val="single" w:sz="4" w:space="0" w:color="auto"/>
            </w:tcBorders>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19 437</w:t>
            </w:r>
          </w:p>
        </w:tc>
        <w:tc>
          <w:tcPr>
            <w:tcW w:w="1183" w:type="dxa"/>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1 500</w:t>
            </w:r>
          </w:p>
        </w:tc>
        <w:tc>
          <w:tcPr>
            <w:tcW w:w="1183" w:type="dxa"/>
            <w:tcBorders>
              <w:left w:val="single" w:sz="4" w:space="0" w:color="auto"/>
            </w:tcBorders>
            <w:shd w:val="clear" w:color="auto" w:fill="FFFFFF"/>
            <w:vAlign w:val="bottom"/>
          </w:tcPr>
          <w:p w:rsidR="00711472" w:rsidRPr="0064531A" w:rsidRDefault="00711472" w:rsidP="00711472">
            <w:pPr>
              <w:tabs>
                <w:tab w:val="decimal" w:pos="762"/>
              </w:tabs>
              <w:ind w:left="80" w:right="82" w:firstLine="0"/>
              <w:jc w:val="both"/>
              <w:rPr>
                <w:sz w:val="24"/>
              </w:rPr>
            </w:pPr>
            <w:r w:rsidRPr="0064531A">
              <w:rPr>
                <w:sz w:val="24"/>
              </w:rPr>
              <w:t>337</w:t>
            </w:r>
          </w:p>
        </w:tc>
        <w:tc>
          <w:tcPr>
            <w:tcW w:w="1183" w:type="dxa"/>
            <w:shd w:val="clear" w:color="auto" w:fill="FFFFFF"/>
            <w:vAlign w:val="bottom"/>
          </w:tcPr>
          <w:p w:rsidR="00711472" w:rsidRPr="0064531A" w:rsidRDefault="00711472" w:rsidP="00711472">
            <w:pPr>
              <w:tabs>
                <w:tab w:val="decimal" w:pos="659"/>
              </w:tabs>
              <w:ind w:left="80" w:right="82" w:firstLine="0"/>
              <w:jc w:val="both"/>
              <w:rPr>
                <w:sz w:val="24"/>
              </w:rPr>
            </w:pPr>
            <w:r w:rsidRPr="0064531A">
              <w:rPr>
                <w:sz w:val="24"/>
              </w:rPr>
              <w:t>26</w:t>
            </w:r>
          </w:p>
        </w:tc>
        <w:tc>
          <w:tcPr>
            <w:tcW w:w="1183" w:type="dxa"/>
            <w:tcBorders>
              <w:left w:val="single" w:sz="4" w:space="0" w:color="auto"/>
            </w:tcBorders>
            <w:shd w:val="clear" w:color="auto" w:fill="FFFFFF"/>
            <w:vAlign w:val="bottom"/>
          </w:tcPr>
          <w:p w:rsidR="00711472" w:rsidRPr="0064531A" w:rsidRDefault="00711472" w:rsidP="00711472">
            <w:pPr>
              <w:tabs>
                <w:tab w:val="decimal" w:pos="916"/>
              </w:tabs>
              <w:ind w:left="80" w:right="82" w:firstLine="0"/>
              <w:jc w:val="both"/>
              <w:rPr>
                <w:sz w:val="24"/>
              </w:rPr>
            </w:pPr>
            <w:r w:rsidRPr="0064531A">
              <w:rPr>
                <w:sz w:val="24"/>
              </w:rPr>
              <w:t>7517</w:t>
            </w:r>
          </w:p>
        </w:tc>
        <w:tc>
          <w:tcPr>
            <w:tcW w:w="1183" w:type="dxa"/>
            <w:shd w:val="clear" w:color="auto" w:fill="FFFFFF"/>
            <w:vAlign w:val="bottom"/>
          </w:tcPr>
          <w:p w:rsidR="00711472" w:rsidRPr="0064531A" w:rsidRDefault="00711472" w:rsidP="00711472">
            <w:pPr>
              <w:tabs>
                <w:tab w:val="decimal" w:pos="723"/>
              </w:tabs>
              <w:ind w:left="80" w:right="82" w:firstLine="0"/>
              <w:jc w:val="both"/>
              <w:rPr>
                <w:sz w:val="24"/>
              </w:rPr>
            </w:pPr>
            <w:r w:rsidRPr="0064531A">
              <w:rPr>
                <w:sz w:val="24"/>
              </w:rPr>
              <w:t>192</w:t>
            </w:r>
          </w:p>
        </w:tc>
      </w:tr>
      <w:tr w:rsidR="00711472" w:rsidRPr="0064531A">
        <w:tblPrEx>
          <w:tblCellMar>
            <w:top w:w="0" w:type="dxa"/>
            <w:bottom w:w="0" w:type="dxa"/>
          </w:tblCellMar>
        </w:tblPrEx>
        <w:tc>
          <w:tcPr>
            <w:tcW w:w="1002" w:type="dxa"/>
            <w:shd w:val="clear" w:color="auto" w:fill="FFFFFF"/>
          </w:tcPr>
          <w:p w:rsidR="00711472" w:rsidRPr="0064531A" w:rsidRDefault="00711472" w:rsidP="00711472">
            <w:pPr>
              <w:ind w:left="80" w:right="82" w:firstLine="0"/>
              <w:jc w:val="both"/>
              <w:rPr>
                <w:sz w:val="24"/>
              </w:rPr>
            </w:pPr>
            <w:r w:rsidRPr="0064531A">
              <w:rPr>
                <w:sz w:val="24"/>
              </w:rPr>
              <w:t>1977</w:t>
            </w:r>
          </w:p>
        </w:tc>
        <w:tc>
          <w:tcPr>
            <w:tcW w:w="1183" w:type="dxa"/>
            <w:tcBorders>
              <w:left w:val="single" w:sz="4" w:space="0" w:color="auto"/>
            </w:tcBorders>
            <w:shd w:val="clear" w:color="auto" w:fill="FFFFFF"/>
          </w:tcPr>
          <w:p w:rsidR="00711472" w:rsidRPr="0064531A" w:rsidRDefault="00711472" w:rsidP="00711472">
            <w:pPr>
              <w:tabs>
                <w:tab w:val="decimal" w:pos="878"/>
              </w:tabs>
              <w:ind w:left="80" w:right="82" w:firstLine="0"/>
              <w:jc w:val="both"/>
              <w:rPr>
                <w:sz w:val="24"/>
              </w:rPr>
            </w:pPr>
            <w:r w:rsidRPr="0064531A">
              <w:rPr>
                <w:sz w:val="24"/>
              </w:rPr>
              <w:t>18 391</w:t>
            </w:r>
          </w:p>
        </w:tc>
        <w:tc>
          <w:tcPr>
            <w:tcW w:w="1183" w:type="dxa"/>
            <w:shd w:val="clear" w:color="auto" w:fill="FFFFFF"/>
          </w:tcPr>
          <w:p w:rsidR="00711472" w:rsidRPr="0064531A" w:rsidRDefault="00711472" w:rsidP="00711472">
            <w:pPr>
              <w:tabs>
                <w:tab w:val="decimal" w:pos="878"/>
              </w:tabs>
              <w:ind w:left="80" w:right="82" w:firstLine="0"/>
              <w:jc w:val="both"/>
              <w:rPr>
                <w:sz w:val="24"/>
              </w:rPr>
            </w:pPr>
            <w:r w:rsidRPr="0064531A">
              <w:rPr>
                <w:sz w:val="24"/>
              </w:rPr>
              <w:t>1 400</w:t>
            </w:r>
          </w:p>
        </w:tc>
        <w:tc>
          <w:tcPr>
            <w:tcW w:w="1183" w:type="dxa"/>
            <w:tcBorders>
              <w:left w:val="single" w:sz="4" w:space="0" w:color="auto"/>
            </w:tcBorders>
            <w:shd w:val="clear" w:color="auto" w:fill="FFFFFF"/>
          </w:tcPr>
          <w:p w:rsidR="00711472" w:rsidRPr="0064531A" w:rsidRDefault="00711472" w:rsidP="00711472">
            <w:pPr>
              <w:tabs>
                <w:tab w:val="decimal" w:pos="762"/>
              </w:tabs>
              <w:ind w:left="80" w:right="82" w:firstLine="0"/>
              <w:jc w:val="both"/>
              <w:rPr>
                <w:sz w:val="24"/>
              </w:rPr>
            </w:pPr>
            <w:r w:rsidRPr="0064531A">
              <w:rPr>
                <w:sz w:val="24"/>
              </w:rPr>
              <w:t>425</w:t>
            </w:r>
          </w:p>
        </w:tc>
        <w:tc>
          <w:tcPr>
            <w:tcW w:w="1183" w:type="dxa"/>
            <w:shd w:val="clear" w:color="auto" w:fill="FFFFFF"/>
          </w:tcPr>
          <w:p w:rsidR="00711472" w:rsidRPr="0064531A" w:rsidRDefault="00711472" w:rsidP="00711472">
            <w:pPr>
              <w:tabs>
                <w:tab w:val="decimal" w:pos="659"/>
              </w:tabs>
              <w:ind w:left="80" w:right="82" w:firstLine="0"/>
              <w:jc w:val="both"/>
              <w:rPr>
                <w:sz w:val="24"/>
              </w:rPr>
            </w:pPr>
            <w:r w:rsidRPr="0064531A">
              <w:rPr>
                <w:sz w:val="24"/>
              </w:rPr>
              <w:t>41</w:t>
            </w:r>
          </w:p>
        </w:tc>
        <w:tc>
          <w:tcPr>
            <w:tcW w:w="1183" w:type="dxa"/>
            <w:tcBorders>
              <w:left w:val="single" w:sz="4" w:space="0" w:color="auto"/>
            </w:tcBorders>
            <w:shd w:val="clear" w:color="auto" w:fill="FFFFFF"/>
          </w:tcPr>
          <w:p w:rsidR="00711472" w:rsidRPr="0064531A" w:rsidRDefault="00711472" w:rsidP="00711472">
            <w:pPr>
              <w:tabs>
                <w:tab w:val="decimal" w:pos="916"/>
              </w:tabs>
              <w:ind w:left="80" w:right="82" w:firstLine="0"/>
              <w:jc w:val="both"/>
              <w:rPr>
                <w:sz w:val="24"/>
              </w:rPr>
            </w:pPr>
            <w:r w:rsidRPr="0064531A">
              <w:rPr>
                <w:sz w:val="24"/>
              </w:rPr>
              <w:t>7 201</w:t>
            </w:r>
          </w:p>
        </w:tc>
        <w:tc>
          <w:tcPr>
            <w:tcW w:w="1183" w:type="dxa"/>
            <w:shd w:val="clear" w:color="auto" w:fill="FFFFFF"/>
          </w:tcPr>
          <w:p w:rsidR="00711472" w:rsidRPr="0064531A" w:rsidRDefault="00711472" w:rsidP="00711472">
            <w:pPr>
              <w:tabs>
                <w:tab w:val="decimal" w:pos="723"/>
              </w:tabs>
              <w:ind w:left="80" w:right="82" w:firstLine="0"/>
              <w:jc w:val="both"/>
              <w:rPr>
                <w:sz w:val="24"/>
              </w:rPr>
            </w:pPr>
            <w:r w:rsidRPr="0064531A">
              <w:rPr>
                <w:sz w:val="24"/>
              </w:rPr>
              <w:t>185</w:t>
            </w:r>
          </w:p>
        </w:tc>
      </w:tr>
      <w:tr w:rsidR="00711472" w:rsidRPr="0064531A">
        <w:tblPrEx>
          <w:tblCellMar>
            <w:top w:w="0" w:type="dxa"/>
            <w:bottom w:w="0" w:type="dxa"/>
          </w:tblCellMar>
        </w:tblPrEx>
        <w:tc>
          <w:tcPr>
            <w:tcW w:w="1002" w:type="dxa"/>
            <w:shd w:val="clear" w:color="auto" w:fill="FFFFFF"/>
          </w:tcPr>
          <w:p w:rsidR="00711472" w:rsidRPr="0064531A" w:rsidRDefault="00711472" w:rsidP="00711472">
            <w:pPr>
              <w:ind w:left="80" w:right="82" w:firstLine="0"/>
              <w:jc w:val="both"/>
              <w:rPr>
                <w:sz w:val="24"/>
              </w:rPr>
            </w:pPr>
            <w:r w:rsidRPr="0064531A">
              <w:rPr>
                <w:sz w:val="24"/>
              </w:rPr>
              <w:t>1978</w:t>
            </w:r>
          </w:p>
        </w:tc>
        <w:tc>
          <w:tcPr>
            <w:tcW w:w="1183" w:type="dxa"/>
            <w:tcBorders>
              <w:left w:val="single" w:sz="4" w:space="0" w:color="auto"/>
            </w:tcBorders>
            <w:shd w:val="clear" w:color="auto" w:fill="FFFFFF"/>
          </w:tcPr>
          <w:p w:rsidR="00711472" w:rsidRPr="0064531A" w:rsidRDefault="00711472" w:rsidP="00711472">
            <w:pPr>
              <w:tabs>
                <w:tab w:val="decimal" w:pos="878"/>
              </w:tabs>
              <w:ind w:left="80" w:right="82" w:firstLine="0"/>
              <w:jc w:val="both"/>
              <w:rPr>
                <w:sz w:val="24"/>
              </w:rPr>
            </w:pPr>
            <w:r w:rsidRPr="0064531A">
              <w:rPr>
                <w:sz w:val="24"/>
              </w:rPr>
              <w:t>17 118</w:t>
            </w:r>
          </w:p>
        </w:tc>
        <w:tc>
          <w:tcPr>
            <w:tcW w:w="1183" w:type="dxa"/>
            <w:shd w:val="clear" w:color="auto" w:fill="FFFFFF"/>
          </w:tcPr>
          <w:p w:rsidR="00711472" w:rsidRPr="0064531A" w:rsidRDefault="00711472" w:rsidP="00711472">
            <w:pPr>
              <w:tabs>
                <w:tab w:val="decimal" w:pos="878"/>
              </w:tabs>
              <w:ind w:left="80" w:right="82" w:firstLine="0"/>
              <w:jc w:val="both"/>
              <w:rPr>
                <w:sz w:val="24"/>
              </w:rPr>
            </w:pPr>
            <w:r w:rsidRPr="0064531A">
              <w:rPr>
                <w:sz w:val="24"/>
              </w:rPr>
              <w:t>1 185</w:t>
            </w:r>
          </w:p>
        </w:tc>
        <w:tc>
          <w:tcPr>
            <w:tcW w:w="1183" w:type="dxa"/>
            <w:tcBorders>
              <w:left w:val="single" w:sz="4" w:space="0" w:color="auto"/>
            </w:tcBorders>
            <w:shd w:val="clear" w:color="auto" w:fill="FFFFFF"/>
          </w:tcPr>
          <w:p w:rsidR="00711472" w:rsidRPr="0064531A" w:rsidRDefault="00711472" w:rsidP="00711472">
            <w:pPr>
              <w:tabs>
                <w:tab w:val="decimal" w:pos="762"/>
              </w:tabs>
              <w:ind w:left="80" w:right="82" w:firstLine="0"/>
              <w:jc w:val="both"/>
              <w:rPr>
                <w:sz w:val="24"/>
              </w:rPr>
            </w:pPr>
            <w:r w:rsidRPr="0064531A">
              <w:rPr>
                <w:sz w:val="24"/>
              </w:rPr>
              <w:t>431</w:t>
            </w:r>
          </w:p>
        </w:tc>
        <w:tc>
          <w:tcPr>
            <w:tcW w:w="1183" w:type="dxa"/>
            <w:shd w:val="clear" w:color="auto" w:fill="FFFFFF"/>
          </w:tcPr>
          <w:p w:rsidR="00711472" w:rsidRPr="0064531A" w:rsidRDefault="00711472" w:rsidP="00711472">
            <w:pPr>
              <w:tabs>
                <w:tab w:val="decimal" w:pos="659"/>
              </w:tabs>
              <w:ind w:left="80" w:right="82" w:firstLine="0"/>
              <w:jc w:val="both"/>
              <w:rPr>
                <w:sz w:val="24"/>
              </w:rPr>
            </w:pPr>
            <w:r w:rsidRPr="0064531A">
              <w:rPr>
                <w:sz w:val="24"/>
              </w:rPr>
              <w:t>40</w:t>
            </w:r>
          </w:p>
        </w:tc>
        <w:tc>
          <w:tcPr>
            <w:tcW w:w="1183" w:type="dxa"/>
            <w:tcBorders>
              <w:left w:val="single" w:sz="4" w:space="0" w:color="auto"/>
            </w:tcBorders>
            <w:shd w:val="clear" w:color="auto" w:fill="FFFFFF"/>
          </w:tcPr>
          <w:p w:rsidR="00711472" w:rsidRPr="0064531A" w:rsidRDefault="00711472" w:rsidP="00711472">
            <w:pPr>
              <w:tabs>
                <w:tab w:val="decimal" w:pos="916"/>
              </w:tabs>
              <w:ind w:left="80" w:right="82" w:firstLine="0"/>
              <w:jc w:val="both"/>
              <w:rPr>
                <w:sz w:val="24"/>
              </w:rPr>
            </w:pPr>
            <w:r w:rsidRPr="0064531A">
              <w:rPr>
                <w:sz w:val="24"/>
              </w:rPr>
              <w:t>7 189</w:t>
            </w:r>
          </w:p>
        </w:tc>
        <w:tc>
          <w:tcPr>
            <w:tcW w:w="1183" w:type="dxa"/>
            <w:shd w:val="clear" w:color="auto" w:fill="FFFFFF"/>
          </w:tcPr>
          <w:p w:rsidR="00711472" w:rsidRPr="0064531A" w:rsidRDefault="00711472" w:rsidP="00711472">
            <w:pPr>
              <w:tabs>
                <w:tab w:val="decimal" w:pos="723"/>
              </w:tabs>
              <w:ind w:left="80" w:right="82" w:firstLine="0"/>
              <w:jc w:val="both"/>
              <w:rPr>
                <w:sz w:val="24"/>
              </w:rPr>
            </w:pPr>
            <w:r w:rsidRPr="0064531A">
              <w:rPr>
                <w:sz w:val="24"/>
              </w:rPr>
              <w:t>176</w:t>
            </w:r>
          </w:p>
        </w:tc>
      </w:tr>
      <w:tr w:rsidR="00711472" w:rsidRPr="0064531A">
        <w:tblPrEx>
          <w:tblCellMar>
            <w:top w:w="0" w:type="dxa"/>
            <w:bottom w:w="0" w:type="dxa"/>
          </w:tblCellMar>
        </w:tblPrEx>
        <w:tc>
          <w:tcPr>
            <w:tcW w:w="1002" w:type="dxa"/>
            <w:shd w:val="clear" w:color="auto" w:fill="FFFFFF"/>
          </w:tcPr>
          <w:p w:rsidR="00711472" w:rsidRPr="0064531A" w:rsidRDefault="00711472" w:rsidP="00711472">
            <w:pPr>
              <w:ind w:left="80" w:right="82" w:firstLine="0"/>
              <w:jc w:val="both"/>
              <w:rPr>
                <w:sz w:val="24"/>
              </w:rPr>
            </w:pPr>
            <w:r w:rsidRPr="0064531A">
              <w:rPr>
                <w:sz w:val="24"/>
              </w:rPr>
              <w:t xml:space="preserve">1979 </w:t>
            </w:r>
            <w:r w:rsidRPr="0064531A">
              <w:rPr>
                <w:color w:val="FF0000"/>
                <w:sz w:val="24"/>
                <w:vertAlign w:val="superscript"/>
              </w:rPr>
              <w:t>1</w:t>
            </w:r>
          </w:p>
        </w:tc>
        <w:tc>
          <w:tcPr>
            <w:tcW w:w="1183" w:type="dxa"/>
            <w:tcBorders>
              <w:left w:val="single" w:sz="4" w:space="0" w:color="auto"/>
            </w:tcBorders>
            <w:shd w:val="clear" w:color="auto" w:fill="FFFFFF"/>
          </w:tcPr>
          <w:p w:rsidR="00711472" w:rsidRPr="0064531A" w:rsidRDefault="00711472" w:rsidP="00711472">
            <w:pPr>
              <w:tabs>
                <w:tab w:val="decimal" w:pos="878"/>
              </w:tabs>
              <w:ind w:left="80" w:right="82" w:firstLine="0"/>
              <w:jc w:val="both"/>
              <w:rPr>
                <w:sz w:val="24"/>
              </w:rPr>
            </w:pPr>
            <w:r w:rsidRPr="0064531A">
              <w:rPr>
                <w:sz w:val="24"/>
              </w:rPr>
              <w:t>—</w:t>
            </w:r>
          </w:p>
        </w:tc>
        <w:tc>
          <w:tcPr>
            <w:tcW w:w="1183" w:type="dxa"/>
            <w:shd w:val="clear" w:color="auto" w:fill="FFFFFF"/>
          </w:tcPr>
          <w:p w:rsidR="00711472" w:rsidRPr="0064531A" w:rsidRDefault="00711472" w:rsidP="00711472">
            <w:pPr>
              <w:tabs>
                <w:tab w:val="decimal" w:pos="878"/>
              </w:tabs>
              <w:ind w:left="80" w:right="82" w:firstLine="0"/>
              <w:jc w:val="both"/>
              <w:rPr>
                <w:sz w:val="24"/>
              </w:rPr>
            </w:pPr>
            <w:r w:rsidRPr="0064531A">
              <w:rPr>
                <w:sz w:val="24"/>
              </w:rPr>
              <w:t>—</w:t>
            </w:r>
          </w:p>
        </w:tc>
        <w:tc>
          <w:tcPr>
            <w:tcW w:w="1183" w:type="dxa"/>
            <w:tcBorders>
              <w:left w:val="single" w:sz="4" w:space="0" w:color="auto"/>
            </w:tcBorders>
            <w:shd w:val="clear" w:color="auto" w:fill="FFFFFF"/>
            <w:vAlign w:val="center"/>
          </w:tcPr>
          <w:p w:rsidR="00711472" w:rsidRPr="0064531A" w:rsidRDefault="00711472" w:rsidP="00711472">
            <w:pPr>
              <w:tabs>
                <w:tab w:val="decimal" w:pos="762"/>
              </w:tabs>
              <w:ind w:left="80" w:right="82" w:firstLine="0"/>
              <w:jc w:val="both"/>
              <w:rPr>
                <w:sz w:val="24"/>
              </w:rPr>
            </w:pPr>
            <w:r w:rsidRPr="0064531A">
              <w:rPr>
                <w:sz w:val="24"/>
              </w:rPr>
              <w:t>—</w:t>
            </w:r>
          </w:p>
        </w:tc>
        <w:tc>
          <w:tcPr>
            <w:tcW w:w="1183" w:type="dxa"/>
            <w:shd w:val="clear" w:color="auto" w:fill="FFFFFF"/>
            <w:vAlign w:val="center"/>
          </w:tcPr>
          <w:p w:rsidR="00711472" w:rsidRPr="0064531A" w:rsidRDefault="00711472" w:rsidP="00711472">
            <w:pPr>
              <w:tabs>
                <w:tab w:val="decimal" w:pos="659"/>
              </w:tabs>
              <w:ind w:left="80" w:right="82" w:firstLine="0"/>
              <w:jc w:val="both"/>
              <w:rPr>
                <w:sz w:val="24"/>
              </w:rPr>
            </w:pPr>
            <w:r w:rsidRPr="0064531A">
              <w:rPr>
                <w:sz w:val="24"/>
              </w:rPr>
              <w:t>—</w:t>
            </w:r>
          </w:p>
        </w:tc>
        <w:tc>
          <w:tcPr>
            <w:tcW w:w="1183" w:type="dxa"/>
            <w:tcBorders>
              <w:left w:val="single" w:sz="4" w:space="0" w:color="auto"/>
            </w:tcBorders>
            <w:shd w:val="clear" w:color="auto" w:fill="FFFFFF"/>
            <w:vAlign w:val="center"/>
          </w:tcPr>
          <w:p w:rsidR="00711472" w:rsidRPr="0064531A" w:rsidRDefault="00711472" w:rsidP="00711472">
            <w:pPr>
              <w:tabs>
                <w:tab w:val="decimal" w:pos="916"/>
              </w:tabs>
              <w:ind w:left="80" w:right="82" w:firstLine="0"/>
              <w:jc w:val="both"/>
              <w:rPr>
                <w:sz w:val="24"/>
              </w:rPr>
            </w:pPr>
            <w:r w:rsidRPr="0064531A">
              <w:rPr>
                <w:sz w:val="24"/>
              </w:rPr>
              <w:t>—</w:t>
            </w:r>
          </w:p>
        </w:tc>
        <w:tc>
          <w:tcPr>
            <w:tcW w:w="1183" w:type="dxa"/>
            <w:shd w:val="clear" w:color="auto" w:fill="FFFFFF"/>
            <w:vAlign w:val="center"/>
          </w:tcPr>
          <w:p w:rsidR="00711472" w:rsidRPr="0064531A" w:rsidRDefault="00711472" w:rsidP="00711472">
            <w:pPr>
              <w:tabs>
                <w:tab w:val="decimal" w:pos="723"/>
              </w:tabs>
              <w:ind w:left="80" w:right="82" w:firstLine="0"/>
              <w:jc w:val="both"/>
              <w:rPr>
                <w:sz w:val="24"/>
              </w:rPr>
            </w:pPr>
            <w:r w:rsidRPr="0064531A">
              <w:rPr>
                <w:sz w:val="24"/>
              </w:rPr>
              <w:t>—</w:t>
            </w:r>
          </w:p>
        </w:tc>
      </w:tr>
      <w:tr w:rsidR="00711472" w:rsidRPr="0064531A">
        <w:tblPrEx>
          <w:tblCellMar>
            <w:top w:w="0" w:type="dxa"/>
            <w:bottom w:w="0" w:type="dxa"/>
          </w:tblCellMar>
        </w:tblPrEx>
        <w:tc>
          <w:tcPr>
            <w:tcW w:w="1002" w:type="dxa"/>
            <w:shd w:val="clear" w:color="auto" w:fill="FFFFFF"/>
          </w:tcPr>
          <w:p w:rsidR="00711472" w:rsidRPr="0064531A" w:rsidRDefault="00711472" w:rsidP="00711472">
            <w:pPr>
              <w:ind w:left="80" w:right="82" w:firstLine="0"/>
              <w:jc w:val="both"/>
              <w:rPr>
                <w:sz w:val="24"/>
              </w:rPr>
            </w:pPr>
            <w:r w:rsidRPr="0064531A">
              <w:rPr>
                <w:sz w:val="24"/>
              </w:rPr>
              <w:t>1980</w:t>
            </w:r>
          </w:p>
        </w:tc>
        <w:tc>
          <w:tcPr>
            <w:tcW w:w="1183" w:type="dxa"/>
            <w:tcBorders>
              <w:left w:val="single" w:sz="4" w:space="0" w:color="auto"/>
            </w:tcBorders>
            <w:shd w:val="clear" w:color="auto" w:fill="FFFFFF"/>
          </w:tcPr>
          <w:p w:rsidR="00711472" w:rsidRPr="0064531A" w:rsidRDefault="00711472" w:rsidP="00711472">
            <w:pPr>
              <w:tabs>
                <w:tab w:val="decimal" w:pos="878"/>
              </w:tabs>
              <w:ind w:left="80" w:right="82" w:firstLine="0"/>
              <w:jc w:val="both"/>
              <w:rPr>
                <w:sz w:val="24"/>
              </w:rPr>
            </w:pPr>
            <w:r w:rsidRPr="0064531A">
              <w:rPr>
                <w:sz w:val="24"/>
              </w:rPr>
              <w:t>29 922</w:t>
            </w:r>
          </w:p>
        </w:tc>
        <w:tc>
          <w:tcPr>
            <w:tcW w:w="1183" w:type="dxa"/>
            <w:shd w:val="clear" w:color="auto" w:fill="FFFFFF"/>
          </w:tcPr>
          <w:p w:rsidR="00711472" w:rsidRPr="0064531A" w:rsidRDefault="00711472" w:rsidP="00711472">
            <w:pPr>
              <w:tabs>
                <w:tab w:val="decimal" w:pos="878"/>
              </w:tabs>
              <w:ind w:left="80" w:right="82" w:firstLine="0"/>
              <w:jc w:val="both"/>
              <w:rPr>
                <w:sz w:val="24"/>
              </w:rPr>
            </w:pPr>
            <w:r w:rsidRPr="0064531A">
              <w:rPr>
                <w:sz w:val="24"/>
              </w:rPr>
              <w:t>2015</w:t>
            </w:r>
          </w:p>
        </w:tc>
        <w:tc>
          <w:tcPr>
            <w:tcW w:w="1183" w:type="dxa"/>
            <w:tcBorders>
              <w:left w:val="single" w:sz="4" w:space="0" w:color="auto"/>
            </w:tcBorders>
            <w:shd w:val="clear" w:color="auto" w:fill="FFFFFF"/>
          </w:tcPr>
          <w:p w:rsidR="00711472" w:rsidRPr="0064531A" w:rsidRDefault="00711472" w:rsidP="00711472">
            <w:pPr>
              <w:tabs>
                <w:tab w:val="decimal" w:pos="762"/>
              </w:tabs>
              <w:ind w:left="80" w:right="82" w:firstLine="0"/>
              <w:jc w:val="both"/>
              <w:rPr>
                <w:sz w:val="24"/>
              </w:rPr>
            </w:pPr>
            <w:r w:rsidRPr="0064531A">
              <w:rPr>
                <w:sz w:val="24"/>
              </w:rPr>
              <w:t>540</w:t>
            </w:r>
          </w:p>
        </w:tc>
        <w:tc>
          <w:tcPr>
            <w:tcW w:w="1183" w:type="dxa"/>
            <w:shd w:val="clear" w:color="auto" w:fill="FFFFFF"/>
          </w:tcPr>
          <w:p w:rsidR="00711472" w:rsidRPr="0064531A" w:rsidRDefault="00711472" w:rsidP="00711472">
            <w:pPr>
              <w:tabs>
                <w:tab w:val="decimal" w:pos="659"/>
              </w:tabs>
              <w:ind w:left="80" w:right="82" w:firstLine="0"/>
              <w:jc w:val="both"/>
              <w:rPr>
                <w:sz w:val="24"/>
              </w:rPr>
            </w:pPr>
            <w:r w:rsidRPr="0064531A">
              <w:rPr>
                <w:sz w:val="24"/>
              </w:rPr>
              <w:t>47</w:t>
            </w:r>
          </w:p>
        </w:tc>
        <w:tc>
          <w:tcPr>
            <w:tcW w:w="1183" w:type="dxa"/>
            <w:tcBorders>
              <w:left w:val="single" w:sz="4" w:space="0" w:color="auto"/>
            </w:tcBorders>
            <w:shd w:val="clear" w:color="auto" w:fill="FFFFFF"/>
          </w:tcPr>
          <w:p w:rsidR="00711472" w:rsidRPr="0064531A" w:rsidRDefault="00711472" w:rsidP="00711472">
            <w:pPr>
              <w:tabs>
                <w:tab w:val="decimal" w:pos="916"/>
              </w:tabs>
              <w:ind w:left="80" w:right="82" w:firstLine="0"/>
              <w:jc w:val="both"/>
              <w:rPr>
                <w:sz w:val="24"/>
              </w:rPr>
            </w:pPr>
            <w:r w:rsidRPr="0064531A">
              <w:rPr>
                <w:sz w:val="24"/>
              </w:rPr>
              <w:t>13 608</w:t>
            </w:r>
          </w:p>
        </w:tc>
        <w:tc>
          <w:tcPr>
            <w:tcW w:w="1183" w:type="dxa"/>
            <w:shd w:val="clear" w:color="auto" w:fill="FFFFFF"/>
          </w:tcPr>
          <w:p w:rsidR="00711472" w:rsidRPr="0064531A" w:rsidRDefault="00711472" w:rsidP="00711472">
            <w:pPr>
              <w:tabs>
                <w:tab w:val="decimal" w:pos="723"/>
              </w:tabs>
              <w:ind w:left="80" w:right="82" w:firstLine="0"/>
              <w:jc w:val="both"/>
              <w:rPr>
                <w:sz w:val="24"/>
              </w:rPr>
            </w:pPr>
            <w:r w:rsidRPr="0064531A">
              <w:rPr>
                <w:sz w:val="24"/>
              </w:rPr>
              <w:t>464</w:t>
            </w:r>
          </w:p>
        </w:tc>
      </w:tr>
      <w:tr w:rsidR="00711472" w:rsidRPr="0064531A">
        <w:tblPrEx>
          <w:tblCellMar>
            <w:top w:w="0" w:type="dxa"/>
            <w:bottom w:w="0" w:type="dxa"/>
          </w:tblCellMar>
        </w:tblPrEx>
        <w:tc>
          <w:tcPr>
            <w:tcW w:w="1002" w:type="dxa"/>
            <w:shd w:val="clear" w:color="auto" w:fill="FFFFFF"/>
            <w:vAlign w:val="bottom"/>
          </w:tcPr>
          <w:p w:rsidR="00711472" w:rsidRPr="0064531A" w:rsidRDefault="00711472" w:rsidP="00711472">
            <w:pPr>
              <w:ind w:left="80" w:right="82" w:firstLine="0"/>
              <w:jc w:val="both"/>
              <w:rPr>
                <w:sz w:val="24"/>
              </w:rPr>
            </w:pPr>
            <w:r w:rsidRPr="0064531A">
              <w:rPr>
                <w:sz w:val="24"/>
              </w:rPr>
              <w:t>1981</w:t>
            </w:r>
          </w:p>
        </w:tc>
        <w:tc>
          <w:tcPr>
            <w:tcW w:w="1183" w:type="dxa"/>
            <w:tcBorders>
              <w:left w:val="single" w:sz="4" w:space="0" w:color="auto"/>
            </w:tcBorders>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31 177</w:t>
            </w:r>
          </w:p>
        </w:tc>
        <w:tc>
          <w:tcPr>
            <w:tcW w:w="1183" w:type="dxa"/>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2217</w:t>
            </w:r>
          </w:p>
        </w:tc>
        <w:tc>
          <w:tcPr>
            <w:tcW w:w="1183" w:type="dxa"/>
            <w:tcBorders>
              <w:left w:val="single" w:sz="4" w:space="0" w:color="auto"/>
            </w:tcBorders>
            <w:shd w:val="clear" w:color="auto" w:fill="FFFFFF"/>
            <w:vAlign w:val="bottom"/>
          </w:tcPr>
          <w:p w:rsidR="00711472" w:rsidRPr="0064531A" w:rsidRDefault="00711472" w:rsidP="00711472">
            <w:pPr>
              <w:tabs>
                <w:tab w:val="decimal" w:pos="762"/>
              </w:tabs>
              <w:ind w:left="80" w:right="82" w:firstLine="0"/>
              <w:jc w:val="both"/>
              <w:rPr>
                <w:sz w:val="24"/>
              </w:rPr>
            </w:pPr>
            <w:r w:rsidRPr="0064531A">
              <w:rPr>
                <w:sz w:val="24"/>
              </w:rPr>
              <w:t>603</w:t>
            </w:r>
          </w:p>
        </w:tc>
        <w:tc>
          <w:tcPr>
            <w:tcW w:w="1183" w:type="dxa"/>
            <w:shd w:val="clear" w:color="auto" w:fill="FFFFFF"/>
            <w:vAlign w:val="bottom"/>
          </w:tcPr>
          <w:p w:rsidR="00711472" w:rsidRPr="0064531A" w:rsidRDefault="00711472" w:rsidP="00711472">
            <w:pPr>
              <w:tabs>
                <w:tab w:val="decimal" w:pos="659"/>
              </w:tabs>
              <w:ind w:left="80" w:right="82" w:firstLine="0"/>
              <w:jc w:val="both"/>
              <w:rPr>
                <w:sz w:val="24"/>
              </w:rPr>
            </w:pPr>
            <w:r w:rsidRPr="0064531A">
              <w:rPr>
                <w:sz w:val="24"/>
              </w:rPr>
              <w:t>68</w:t>
            </w:r>
          </w:p>
        </w:tc>
        <w:tc>
          <w:tcPr>
            <w:tcW w:w="1183" w:type="dxa"/>
            <w:tcBorders>
              <w:left w:val="single" w:sz="4" w:space="0" w:color="auto"/>
            </w:tcBorders>
            <w:shd w:val="clear" w:color="auto" w:fill="FFFFFF"/>
            <w:vAlign w:val="bottom"/>
          </w:tcPr>
          <w:p w:rsidR="00711472" w:rsidRPr="0064531A" w:rsidRDefault="00711472" w:rsidP="00711472">
            <w:pPr>
              <w:tabs>
                <w:tab w:val="decimal" w:pos="916"/>
              </w:tabs>
              <w:ind w:left="80" w:right="82" w:firstLine="0"/>
              <w:jc w:val="both"/>
              <w:rPr>
                <w:sz w:val="24"/>
              </w:rPr>
            </w:pPr>
            <w:r w:rsidRPr="0064531A">
              <w:rPr>
                <w:sz w:val="24"/>
              </w:rPr>
              <w:t>13 558</w:t>
            </w:r>
          </w:p>
        </w:tc>
        <w:tc>
          <w:tcPr>
            <w:tcW w:w="1183" w:type="dxa"/>
            <w:shd w:val="clear" w:color="auto" w:fill="FFFFFF"/>
            <w:vAlign w:val="bottom"/>
          </w:tcPr>
          <w:p w:rsidR="00711472" w:rsidRPr="0064531A" w:rsidRDefault="00711472" w:rsidP="00711472">
            <w:pPr>
              <w:tabs>
                <w:tab w:val="decimal" w:pos="723"/>
              </w:tabs>
              <w:ind w:left="80" w:right="82" w:firstLine="0"/>
              <w:jc w:val="both"/>
              <w:rPr>
                <w:sz w:val="24"/>
              </w:rPr>
            </w:pPr>
            <w:r w:rsidRPr="0064531A">
              <w:rPr>
                <w:sz w:val="24"/>
              </w:rPr>
              <w:t>473</w:t>
            </w:r>
          </w:p>
        </w:tc>
      </w:tr>
      <w:tr w:rsidR="00711472" w:rsidRPr="0064531A">
        <w:tblPrEx>
          <w:tblCellMar>
            <w:top w:w="0" w:type="dxa"/>
            <w:bottom w:w="0" w:type="dxa"/>
          </w:tblCellMar>
        </w:tblPrEx>
        <w:tc>
          <w:tcPr>
            <w:tcW w:w="1002" w:type="dxa"/>
            <w:shd w:val="clear" w:color="auto" w:fill="FFFFFF"/>
            <w:vAlign w:val="bottom"/>
          </w:tcPr>
          <w:p w:rsidR="00711472" w:rsidRPr="0064531A" w:rsidRDefault="00711472" w:rsidP="00711472">
            <w:pPr>
              <w:ind w:left="80" w:right="82" w:firstLine="0"/>
              <w:jc w:val="both"/>
              <w:rPr>
                <w:sz w:val="24"/>
              </w:rPr>
            </w:pPr>
            <w:r w:rsidRPr="0064531A">
              <w:rPr>
                <w:sz w:val="24"/>
              </w:rPr>
              <w:t>1982</w:t>
            </w:r>
          </w:p>
        </w:tc>
        <w:tc>
          <w:tcPr>
            <w:tcW w:w="1183" w:type="dxa"/>
            <w:tcBorders>
              <w:left w:val="single" w:sz="4" w:space="0" w:color="auto"/>
            </w:tcBorders>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27 884</w:t>
            </w:r>
          </w:p>
        </w:tc>
        <w:tc>
          <w:tcPr>
            <w:tcW w:w="1183" w:type="dxa"/>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2 246</w:t>
            </w:r>
          </w:p>
        </w:tc>
        <w:tc>
          <w:tcPr>
            <w:tcW w:w="1183" w:type="dxa"/>
            <w:tcBorders>
              <w:left w:val="single" w:sz="4" w:space="0" w:color="auto"/>
            </w:tcBorders>
            <w:shd w:val="clear" w:color="auto" w:fill="FFFFFF"/>
            <w:vAlign w:val="bottom"/>
          </w:tcPr>
          <w:p w:rsidR="00711472" w:rsidRPr="0064531A" w:rsidRDefault="00711472" w:rsidP="00711472">
            <w:pPr>
              <w:tabs>
                <w:tab w:val="decimal" w:pos="762"/>
              </w:tabs>
              <w:ind w:left="80" w:right="82" w:firstLine="0"/>
              <w:jc w:val="both"/>
              <w:rPr>
                <w:sz w:val="24"/>
              </w:rPr>
            </w:pPr>
            <w:r w:rsidRPr="0064531A">
              <w:rPr>
                <w:sz w:val="24"/>
              </w:rPr>
              <w:t>629</w:t>
            </w:r>
          </w:p>
        </w:tc>
        <w:tc>
          <w:tcPr>
            <w:tcW w:w="1183" w:type="dxa"/>
            <w:shd w:val="clear" w:color="auto" w:fill="FFFFFF"/>
            <w:vAlign w:val="bottom"/>
          </w:tcPr>
          <w:p w:rsidR="00711472" w:rsidRPr="0064531A" w:rsidRDefault="00711472" w:rsidP="00711472">
            <w:pPr>
              <w:tabs>
                <w:tab w:val="decimal" w:pos="659"/>
              </w:tabs>
              <w:ind w:left="80" w:right="82" w:firstLine="0"/>
              <w:jc w:val="both"/>
              <w:rPr>
                <w:sz w:val="24"/>
              </w:rPr>
            </w:pPr>
            <w:r w:rsidRPr="0064531A">
              <w:rPr>
                <w:sz w:val="24"/>
              </w:rPr>
              <w:t>60</w:t>
            </w:r>
          </w:p>
        </w:tc>
        <w:tc>
          <w:tcPr>
            <w:tcW w:w="1183" w:type="dxa"/>
            <w:tcBorders>
              <w:left w:val="single" w:sz="4" w:space="0" w:color="auto"/>
            </w:tcBorders>
            <w:shd w:val="clear" w:color="auto" w:fill="FFFFFF"/>
            <w:vAlign w:val="bottom"/>
          </w:tcPr>
          <w:p w:rsidR="00711472" w:rsidRPr="0064531A" w:rsidRDefault="00711472" w:rsidP="00711472">
            <w:pPr>
              <w:tabs>
                <w:tab w:val="decimal" w:pos="916"/>
              </w:tabs>
              <w:ind w:left="80" w:right="82" w:firstLine="0"/>
              <w:jc w:val="both"/>
              <w:rPr>
                <w:sz w:val="24"/>
              </w:rPr>
            </w:pPr>
            <w:r w:rsidRPr="0064531A">
              <w:rPr>
                <w:sz w:val="24"/>
              </w:rPr>
              <w:t>12 254</w:t>
            </w:r>
          </w:p>
        </w:tc>
        <w:tc>
          <w:tcPr>
            <w:tcW w:w="1183" w:type="dxa"/>
            <w:shd w:val="clear" w:color="auto" w:fill="FFFFFF"/>
            <w:vAlign w:val="bottom"/>
          </w:tcPr>
          <w:p w:rsidR="00711472" w:rsidRPr="0064531A" w:rsidRDefault="00711472" w:rsidP="00711472">
            <w:pPr>
              <w:tabs>
                <w:tab w:val="decimal" w:pos="723"/>
              </w:tabs>
              <w:ind w:left="80" w:right="82" w:firstLine="0"/>
              <w:jc w:val="both"/>
              <w:rPr>
                <w:sz w:val="24"/>
              </w:rPr>
            </w:pPr>
            <w:r w:rsidRPr="0064531A">
              <w:rPr>
                <w:sz w:val="24"/>
              </w:rPr>
              <w:t>449</w:t>
            </w:r>
          </w:p>
        </w:tc>
      </w:tr>
      <w:tr w:rsidR="00711472" w:rsidRPr="0064531A">
        <w:tblPrEx>
          <w:tblCellMar>
            <w:top w:w="0" w:type="dxa"/>
            <w:bottom w:w="0" w:type="dxa"/>
          </w:tblCellMar>
        </w:tblPrEx>
        <w:tc>
          <w:tcPr>
            <w:tcW w:w="1002" w:type="dxa"/>
            <w:shd w:val="clear" w:color="auto" w:fill="FFFFFF"/>
            <w:vAlign w:val="bottom"/>
          </w:tcPr>
          <w:p w:rsidR="00711472" w:rsidRPr="0064531A" w:rsidRDefault="00711472" w:rsidP="00711472">
            <w:pPr>
              <w:ind w:left="80" w:right="82" w:firstLine="0"/>
              <w:jc w:val="both"/>
              <w:rPr>
                <w:sz w:val="24"/>
              </w:rPr>
            </w:pPr>
            <w:r w:rsidRPr="0064531A">
              <w:rPr>
                <w:sz w:val="24"/>
              </w:rPr>
              <w:t>1983</w:t>
            </w:r>
          </w:p>
        </w:tc>
        <w:tc>
          <w:tcPr>
            <w:tcW w:w="1183" w:type="dxa"/>
            <w:tcBorders>
              <w:left w:val="single" w:sz="4" w:space="0" w:color="auto"/>
            </w:tcBorders>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27 694</w:t>
            </w:r>
          </w:p>
        </w:tc>
        <w:tc>
          <w:tcPr>
            <w:tcW w:w="1183" w:type="dxa"/>
            <w:shd w:val="clear" w:color="auto" w:fill="FFFFFF"/>
            <w:vAlign w:val="bottom"/>
          </w:tcPr>
          <w:p w:rsidR="00711472" w:rsidRPr="0064531A" w:rsidRDefault="00711472" w:rsidP="00711472">
            <w:pPr>
              <w:tabs>
                <w:tab w:val="decimal" w:pos="878"/>
              </w:tabs>
              <w:ind w:left="80" w:right="82" w:firstLine="0"/>
              <w:jc w:val="both"/>
              <w:rPr>
                <w:sz w:val="24"/>
              </w:rPr>
            </w:pPr>
            <w:r w:rsidRPr="0064531A">
              <w:rPr>
                <w:sz w:val="24"/>
              </w:rPr>
              <w:t>2 377</w:t>
            </w:r>
          </w:p>
        </w:tc>
        <w:tc>
          <w:tcPr>
            <w:tcW w:w="1183" w:type="dxa"/>
            <w:tcBorders>
              <w:left w:val="single" w:sz="4" w:space="0" w:color="auto"/>
            </w:tcBorders>
            <w:shd w:val="clear" w:color="auto" w:fill="FFFFFF"/>
            <w:vAlign w:val="bottom"/>
          </w:tcPr>
          <w:p w:rsidR="00711472" w:rsidRPr="0064531A" w:rsidRDefault="00711472" w:rsidP="00711472">
            <w:pPr>
              <w:tabs>
                <w:tab w:val="decimal" w:pos="762"/>
              </w:tabs>
              <w:ind w:left="80" w:right="82" w:firstLine="0"/>
              <w:jc w:val="both"/>
              <w:rPr>
                <w:sz w:val="24"/>
              </w:rPr>
            </w:pPr>
            <w:r w:rsidRPr="0064531A">
              <w:rPr>
                <w:sz w:val="24"/>
              </w:rPr>
              <w:t>770</w:t>
            </w:r>
          </w:p>
        </w:tc>
        <w:tc>
          <w:tcPr>
            <w:tcW w:w="1183" w:type="dxa"/>
            <w:shd w:val="clear" w:color="auto" w:fill="FFFFFF"/>
            <w:vAlign w:val="bottom"/>
          </w:tcPr>
          <w:p w:rsidR="00711472" w:rsidRPr="0064531A" w:rsidRDefault="00711472" w:rsidP="00711472">
            <w:pPr>
              <w:tabs>
                <w:tab w:val="decimal" w:pos="659"/>
              </w:tabs>
              <w:ind w:left="80" w:right="82" w:firstLine="0"/>
              <w:jc w:val="both"/>
              <w:rPr>
                <w:sz w:val="24"/>
              </w:rPr>
            </w:pPr>
            <w:r w:rsidRPr="0064531A">
              <w:rPr>
                <w:sz w:val="24"/>
              </w:rPr>
              <w:t>90</w:t>
            </w:r>
          </w:p>
        </w:tc>
        <w:tc>
          <w:tcPr>
            <w:tcW w:w="1183" w:type="dxa"/>
            <w:tcBorders>
              <w:left w:val="single" w:sz="4" w:space="0" w:color="auto"/>
            </w:tcBorders>
            <w:shd w:val="clear" w:color="auto" w:fill="FFFFFF"/>
            <w:vAlign w:val="bottom"/>
          </w:tcPr>
          <w:p w:rsidR="00711472" w:rsidRPr="0064531A" w:rsidRDefault="00711472" w:rsidP="00711472">
            <w:pPr>
              <w:tabs>
                <w:tab w:val="decimal" w:pos="916"/>
              </w:tabs>
              <w:ind w:left="80" w:right="82" w:firstLine="0"/>
              <w:jc w:val="both"/>
              <w:rPr>
                <w:sz w:val="24"/>
              </w:rPr>
            </w:pPr>
            <w:r w:rsidRPr="0064531A">
              <w:rPr>
                <w:sz w:val="24"/>
              </w:rPr>
              <w:t>11 828</w:t>
            </w:r>
          </w:p>
        </w:tc>
        <w:tc>
          <w:tcPr>
            <w:tcW w:w="1183" w:type="dxa"/>
            <w:shd w:val="clear" w:color="auto" w:fill="FFFFFF"/>
            <w:vAlign w:val="bottom"/>
          </w:tcPr>
          <w:p w:rsidR="00711472" w:rsidRPr="0064531A" w:rsidRDefault="00711472" w:rsidP="00711472">
            <w:pPr>
              <w:tabs>
                <w:tab w:val="decimal" w:pos="723"/>
              </w:tabs>
              <w:ind w:left="80" w:right="82" w:firstLine="0"/>
              <w:jc w:val="both"/>
              <w:rPr>
                <w:sz w:val="24"/>
              </w:rPr>
            </w:pPr>
            <w:r w:rsidRPr="0064531A">
              <w:rPr>
                <w:sz w:val="24"/>
              </w:rPr>
              <w:t>548</w:t>
            </w:r>
          </w:p>
        </w:tc>
      </w:tr>
      <w:tr w:rsidR="00711472" w:rsidRPr="0064531A">
        <w:tblPrEx>
          <w:tblCellMar>
            <w:top w:w="0" w:type="dxa"/>
            <w:bottom w:w="0" w:type="dxa"/>
          </w:tblCellMar>
        </w:tblPrEx>
        <w:tc>
          <w:tcPr>
            <w:tcW w:w="1002" w:type="dxa"/>
            <w:shd w:val="clear" w:color="auto" w:fill="FFFFFF"/>
          </w:tcPr>
          <w:p w:rsidR="00711472" w:rsidRPr="0064531A" w:rsidRDefault="00711472" w:rsidP="00711472">
            <w:pPr>
              <w:ind w:left="80" w:right="82" w:firstLine="0"/>
              <w:jc w:val="both"/>
              <w:rPr>
                <w:sz w:val="24"/>
              </w:rPr>
            </w:pPr>
            <w:r w:rsidRPr="0064531A">
              <w:rPr>
                <w:sz w:val="24"/>
              </w:rPr>
              <w:t>1984</w:t>
            </w:r>
          </w:p>
        </w:tc>
        <w:tc>
          <w:tcPr>
            <w:tcW w:w="1183" w:type="dxa"/>
            <w:tcBorders>
              <w:left w:val="single" w:sz="4" w:space="0" w:color="auto"/>
            </w:tcBorders>
            <w:shd w:val="clear" w:color="auto" w:fill="FFFFFF"/>
          </w:tcPr>
          <w:p w:rsidR="00711472" w:rsidRPr="0064531A" w:rsidRDefault="00711472" w:rsidP="00711472">
            <w:pPr>
              <w:tabs>
                <w:tab w:val="decimal" w:pos="878"/>
              </w:tabs>
              <w:ind w:left="80" w:right="82" w:firstLine="0"/>
              <w:jc w:val="both"/>
              <w:rPr>
                <w:sz w:val="24"/>
              </w:rPr>
            </w:pPr>
            <w:r w:rsidRPr="0064531A">
              <w:rPr>
                <w:sz w:val="24"/>
              </w:rPr>
              <w:t>19 145</w:t>
            </w:r>
          </w:p>
        </w:tc>
        <w:tc>
          <w:tcPr>
            <w:tcW w:w="1183" w:type="dxa"/>
            <w:shd w:val="clear" w:color="auto" w:fill="FFFFFF"/>
          </w:tcPr>
          <w:p w:rsidR="00711472" w:rsidRPr="0064531A" w:rsidRDefault="00711472" w:rsidP="00711472">
            <w:pPr>
              <w:tabs>
                <w:tab w:val="decimal" w:pos="878"/>
              </w:tabs>
              <w:ind w:left="80" w:right="82" w:firstLine="0"/>
              <w:jc w:val="both"/>
              <w:rPr>
                <w:sz w:val="24"/>
              </w:rPr>
            </w:pPr>
            <w:r w:rsidRPr="0064531A">
              <w:rPr>
                <w:sz w:val="24"/>
              </w:rPr>
              <w:t>2 305</w:t>
            </w:r>
          </w:p>
        </w:tc>
        <w:tc>
          <w:tcPr>
            <w:tcW w:w="1183" w:type="dxa"/>
            <w:tcBorders>
              <w:left w:val="single" w:sz="4" w:space="0" w:color="auto"/>
            </w:tcBorders>
            <w:shd w:val="clear" w:color="auto" w:fill="FFFFFF"/>
          </w:tcPr>
          <w:p w:rsidR="00711472" w:rsidRPr="0064531A" w:rsidRDefault="00711472" w:rsidP="00711472">
            <w:pPr>
              <w:tabs>
                <w:tab w:val="decimal" w:pos="762"/>
              </w:tabs>
              <w:ind w:left="80" w:right="82" w:firstLine="0"/>
              <w:jc w:val="both"/>
              <w:rPr>
                <w:sz w:val="24"/>
              </w:rPr>
            </w:pPr>
            <w:r w:rsidRPr="0064531A">
              <w:rPr>
                <w:sz w:val="24"/>
              </w:rPr>
              <w:t>771</w:t>
            </w:r>
          </w:p>
        </w:tc>
        <w:tc>
          <w:tcPr>
            <w:tcW w:w="1183" w:type="dxa"/>
            <w:shd w:val="clear" w:color="auto" w:fill="FFFFFF"/>
          </w:tcPr>
          <w:p w:rsidR="00711472" w:rsidRPr="0064531A" w:rsidRDefault="00711472" w:rsidP="00711472">
            <w:pPr>
              <w:tabs>
                <w:tab w:val="decimal" w:pos="659"/>
              </w:tabs>
              <w:ind w:left="80" w:right="82" w:firstLine="0"/>
              <w:jc w:val="both"/>
              <w:rPr>
                <w:sz w:val="24"/>
              </w:rPr>
            </w:pPr>
            <w:r w:rsidRPr="0064531A">
              <w:rPr>
                <w:sz w:val="24"/>
              </w:rPr>
              <w:t>91</w:t>
            </w:r>
          </w:p>
        </w:tc>
        <w:tc>
          <w:tcPr>
            <w:tcW w:w="1183" w:type="dxa"/>
            <w:tcBorders>
              <w:left w:val="single" w:sz="4" w:space="0" w:color="auto"/>
            </w:tcBorders>
            <w:shd w:val="clear" w:color="auto" w:fill="FFFFFF"/>
          </w:tcPr>
          <w:p w:rsidR="00711472" w:rsidRPr="0064531A" w:rsidRDefault="00711472" w:rsidP="00711472">
            <w:pPr>
              <w:tabs>
                <w:tab w:val="decimal" w:pos="916"/>
              </w:tabs>
              <w:ind w:left="80" w:right="82" w:firstLine="0"/>
              <w:jc w:val="both"/>
              <w:rPr>
                <w:sz w:val="24"/>
              </w:rPr>
            </w:pPr>
            <w:r w:rsidRPr="0064531A">
              <w:rPr>
                <w:sz w:val="24"/>
              </w:rPr>
              <w:t>6 923</w:t>
            </w:r>
          </w:p>
        </w:tc>
        <w:tc>
          <w:tcPr>
            <w:tcW w:w="1183" w:type="dxa"/>
            <w:shd w:val="clear" w:color="auto" w:fill="FFFFFF"/>
            <w:vAlign w:val="bottom"/>
          </w:tcPr>
          <w:p w:rsidR="00711472" w:rsidRPr="0064531A" w:rsidRDefault="00711472" w:rsidP="00711472">
            <w:pPr>
              <w:tabs>
                <w:tab w:val="decimal" w:pos="723"/>
              </w:tabs>
              <w:ind w:left="80" w:right="82" w:firstLine="0"/>
              <w:jc w:val="both"/>
              <w:rPr>
                <w:sz w:val="24"/>
              </w:rPr>
            </w:pPr>
            <w:r w:rsidRPr="0064531A">
              <w:rPr>
                <w:sz w:val="24"/>
              </w:rPr>
              <w:t>286</w:t>
            </w:r>
          </w:p>
        </w:tc>
      </w:tr>
      <w:tr w:rsidR="00711472" w:rsidRPr="0064531A">
        <w:tblPrEx>
          <w:tblCellMar>
            <w:top w:w="0" w:type="dxa"/>
            <w:bottom w:w="0" w:type="dxa"/>
          </w:tblCellMar>
        </w:tblPrEx>
        <w:tc>
          <w:tcPr>
            <w:tcW w:w="1002" w:type="dxa"/>
            <w:tcBorders>
              <w:bottom w:val="single" w:sz="12" w:space="0" w:color="auto"/>
            </w:tcBorders>
            <w:shd w:val="clear" w:color="auto" w:fill="FFFFFF"/>
          </w:tcPr>
          <w:p w:rsidR="00711472" w:rsidRPr="0064531A" w:rsidRDefault="00711472" w:rsidP="00711472">
            <w:pPr>
              <w:spacing w:after="120"/>
              <w:ind w:left="86" w:right="86" w:firstLine="0"/>
              <w:jc w:val="both"/>
              <w:rPr>
                <w:sz w:val="24"/>
              </w:rPr>
            </w:pPr>
            <w:r w:rsidRPr="0064531A">
              <w:rPr>
                <w:sz w:val="24"/>
              </w:rPr>
              <w:t>1985</w:t>
            </w:r>
          </w:p>
        </w:tc>
        <w:tc>
          <w:tcPr>
            <w:tcW w:w="1183" w:type="dxa"/>
            <w:tcBorders>
              <w:left w:val="single" w:sz="4" w:space="0" w:color="auto"/>
              <w:bottom w:val="single" w:sz="12" w:space="0" w:color="auto"/>
            </w:tcBorders>
            <w:shd w:val="clear" w:color="auto" w:fill="FFFFFF"/>
          </w:tcPr>
          <w:p w:rsidR="00711472" w:rsidRPr="0064531A" w:rsidRDefault="00711472" w:rsidP="00711472">
            <w:pPr>
              <w:tabs>
                <w:tab w:val="decimal" w:pos="968"/>
              </w:tabs>
              <w:spacing w:after="120"/>
              <w:ind w:left="86" w:right="86" w:firstLine="0"/>
              <w:jc w:val="both"/>
              <w:rPr>
                <w:sz w:val="24"/>
              </w:rPr>
            </w:pPr>
            <w:r w:rsidRPr="0064531A">
              <w:rPr>
                <w:sz w:val="24"/>
              </w:rPr>
              <w:t>20 285</w:t>
            </w:r>
          </w:p>
        </w:tc>
        <w:tc>
          <w:tcPr>
            <w:tcW w:w="1183" w:type="dxa"/>
            <w:tcBorders>
              <w:bottom w:val="single" w:sz="12" w:space="0" w:color="auto"/>
            </w:tcBorders>
            <w:shd w:val="clear" w:color="auto" w:fill="FFFFFF"/>
          </w:tcPr>
          <w:p w:rsidR="00711472" w:rsidRPr="0064531A" w:rsidRDefault="00711472" w:rsidP="00711472">
            <w:pPr>
              <w:tabs>
                <w:tab w:val="decimal" w:pos="968"/>
              </w:tabs>
              <w:spacing w:after="120"/>
              <w:ind w:left="86" w:right="86" w:firstLine="0"/>
              <w:jc w:val="both"/>
              <w:rPr>
                <w:sz w:val="24"/>
              </w:rPr>
            </w:pPr>
            <w:r w:rsidRPr="0064531A">
              <w:rPr>
                <w:sz w:val="24"/>
              </w:rPr>
              <w:t>2 189</w:t>
            </w:r>
          </w:p>
        </w:tc>
        <w:tc>
          <w:tcPr>
            <w:tcW w:w="1183" w:type="dxa"/>
            <w:tcBorders>
              <w:left w:val="single" w:sz="4" w:space="0" w:color="auto"/>
              <w:bottom w:val="single" w:sz="12" w:space="0" w:color="auto"/>
            </w:tcBorders>
            <w:shd w:val="clear" w:color="auto" w:fill="FFFFFF"/>
          </w:tcPr>
          <w:p w:rsidR="00711472" w:rsidRPr="0064531A" w:rsidRDefault="00711472" w:rsidP="00711472">
            <w:pPr>
              <w:tabs>
                <w:tab w:val="decimal" w:pos="762"/>
              </w:tabs>
              <w:spacing w:after="120"/>
              <w:ind w:left="86" w:right="86" w:firstLine="0"/>
              <w:jc w:val="both"/>
              <w:rPr>
                <w:sz w:val="24"/>
              </w:rPr>
            </w:pPr>
            <w:r w:rsidRPr="0064531A">
              <w:rPr>
                <w:sz w:val="24"/>
              </w:rPr>
              <w:t>931</w:t>
            </w:r>
          </w:p>
        </w:tc>
        <w:tc>
          <w:tcPr>
            <w:tcW w:w="1183" w:type="dxa"/>
            <w:tcBorders>
              <w:bottom w:val="single" w:sz="12" w:space="0" w:color="auto"/>
            </w:tcBorders>
            <w:shd w:val="clear" w:color="auto" w:fill="FFFFFF"/>
            <w:vAlign w:val="center"/>
          </w:tcPr>
          <w:p w:rsidR="00711472" w:rsidRPr="0064531A" w:rsidRDefault="00711472" w:rsidP="00711472">
            <w:pPr>
              <w:tabs>
                <w:tab w:val="decimal" w:pos="659"/>
              </w:tabs>
              <w:spacing w:after="120"/>
              <w:ind w:left="86" w:right="86" w:firstLine="0"/>
              <w:jc w:val="both"/>
              <w:rPr>
                <w:sz w:val="24"/>
              </w:rPr>
            </w:pPr>
            <w:r w:rsidRPr="0064531A">
              <w:rPr>
                <w:sz w:val="24"/>
              </w:rPr>
              <w:t>120</w:t>
            </w:r>
          </w:p>
        </w:tc>
        <w:tc>
          <w:tcPr>
            <w:tcW w:w="1183" w:type="dxa"/>
            <w:tcBorders>
              <w:left w:val="single" w:sz="4" w:space="0" w:color="auto"/>
              <w:bottom w:val="single" w:sz="12" w:space="0" w:color="auto"/>
            </w:tcBorders>
            <w:shd w:val="clear" w:color="auto" w:fill="FFFFFF"/>
          </w:tcPr>
          <w:p w:rsidR="00711472" w:rsidRPr="0064531A" w:rsidRDefault="00711472" w:rsidP="00711472">
            <w:pPr>
              <w:tabs>
                <w:tab w:val="decimal" w:pos="916"/>
              </w:tabs>
              <w:spacing w:after="120"/>
              <w:ind w:left="86" w:right="86" w:firstLine="0"/>
              <w:jc w:val="both"/>
              <w:rPr>
                <w:sz w:val="24"/>
              </w:rPr>
            </w:pPr>
            <w:r w:rsidRPr="0064531A">
              <w:rPr>
                <w:sz w:val="24"/>
              </w:rPr>
              <w:t>7 079</w:t>
            </w:r>
          </w:p>
        </w:tc>
        <w:tc>
          <w:tcPr>
            <w:tcW w:w="1183" w:type="dxa"/>
            <w:tcBorders>
              <w:bottom w:val="single" w:sz="12" w:space="0" w:color="auto"/>
            </w:tcBorders>
            <w:shd w:val="clear" w:color="auto" w:fill="FFFFFF"/>
          </w:tcPr>
          <w:p w:rsidR="00711472" w:rsidRPr="0064531A" w:rsidRDefault="00711472" w:rsidP="00711472">
            <w:pPr>
              <w:tabs>
                <w:tab w:val="decimal" w:pos="723"/>
              </w:tabs>
              <w:spacing w:after="120"/>
              <w:ind w:left="86" w:right="86" w:firstLine="0"/>
              <w:jc w:val="both"/>
              <w:rPr>
                <w:sz w:val="24"/>
              </w:rPr>
            </w:pPr>
            <w:r w:rsidRPr="0064531A">
              <w:rPr>
                <w:sz w:val="24"/>
              </w:rPr>
              <w:t>277</w:t>
            </w:r>
          </w:p>
        </w:tc>
      </w:tr>
    </w:tbl>
    <w:p w:rsidR="00711472" w:rsidRPr="0064531A" w:rsidRDefault="00711472" w:rsidP="00711472">
      <w:pPr>
        <w:spacing w:before="120" w:after="120"/>
        <w:ind w:firstLine="0"/>
        <w:jc w:val="both"/>
        <w:rPr>
          <w:sz w:val="24"/>
        </w:rPr>
      </w:pPr>
      <w:r w:rsidRPr="0064531A">
        <w:rPr>
          <w:rStyle w:val="LgendedutableauItalique"/>
          <w:i w:val="0"/>
          <w:sz w:val="24"/>
          <w:lang w:val="fr-CA"/>
        </w:rPr>
        <w:t>1</w:t>
      </w:r>
      <w:r w:rsidRPr="0064531A">
        <w:rPr>
          <w:rStyle w:val="Lgendedutableau45ptItalique"/>
          <w:rFonts w:ascii="Times New Roman" w:hAnsi="Times New Roman"/>
          <w:i w:val="0"/>
          <w:sz w:val="24"/>
        </w:rPr>
        <w:t>.</w:t>
      </w:r>
      <w:r w:rsidRPr="0064531A">
        <w:rPr>
          <w:color w:val="000000"/>
          <w:sz w:val="24"/>
          <w:lang w:eastAsia="fr-FR" w:bidi="fr-FR"/>
        </w:rPr>
        <w:t xml:space="preserve"> Les données de 1979 manquent, en raison de la confusion des données statist</w:t>
      </w:r>
      <w:r w:rsidRPr="0064531A">
        <w:rPr>
          <w:color w:val="000000"/>
          <w:sz w:val="24"/>
          <w:lang w:eastAsia="fr-FR" w:bidi="fr-FR"/>
        </w:rPr>
        <w:t>i</w:t>
      </w:r>
      <w:r w:rsidRPr="0064531A">
        <w:rPr>
          <w:color w:val="000000"/>
          <w:sz w:val="24"/>
          <w:lang w:eastAsia="fr-FR" w:bidi="fr-FR"/>
        </w:rPr>
        <w:t>ques au cours de la première année d’entrée en vigueur de la Loi sur la prote</w:t>
      </w:r>
      <w:r w:rsidRPr="0064531A">
        <w:rPr>
          <w:color w:val="000000"/>
          <w:sz w:val="24"/>
          <w:lang w:eastAsia="fr-FR" w:bidi="fr-FR"/>
        </w:rPr>
        <w:t>c</w:t>
      </w:r>
      <w:r w:rsidRPr="0064531A">
        <w:rPr>
          <w:color w:val="000000"/>
          <w:sz w:val="24"/>
          <w:lang w:eastAsia="fr-FR" w:bidi="fr-FR"/>
        </w:rPr>
        <w:t>tion de la jeunesse.</w:t>
      </w:r>
    </w:p>
    <w:p w:rsidR="00711472" w:rsidRPr="0064531A" w:rsidRDefault="00711472" w:rsidP="00711472">
      <w:pPr>
        <w:spacing w:before="120" w:after="120"/>
        <w:ind w:left="1134" w:hanging="1134"/>
        <w:jc w:val="both"/>
        <w:rPr>
          <w:sz w:val="24"/>
        </w:rPr>
      </w:pPr>
      <w:r w:rsidRPr="0064531A">
        <w:rPr>
          <w:color w:val="000000"/>
          <w:sz w:val="24"/>
          <w:lang w:eastAsia="fr-FR" w:bidi="fr-FR"/>
        </w:rPr>
        <w:t>SOURCE : Données statistiques tirées des rapports de la Direction générale de la Sécurité publique, 1981 à 1985.</w:t>
      </w:r>
    </w:p>
    <w:p w:rsidR="00711472" w:rsidRPr="0064531A" w:rsidRDefault="00711472" w:rsidP="00711472">
      <w:pPr>
        <w:spacing w:before="120" w:after="120"/>
        <w:jc w:val="both"/>
        <w:rPr>
          <w:color w:val="000000"/>
          <w:lang w:eastAsia="fr-FR" w:bidi="fr-FR"/>
        </w:rPr>
      </w:pPr>
    </w:p>
    <w:p w:rsidR="00711472" w:rsidRPr="00604CA1" w:rsidRDefault="00711472" w:rsidP="00711472">
      <w:pPr>
        <w:spacing w:before="120" w:after="120"/>
        <w:ind w:firstLine="0"/>
        <w:jc w:val="both"/>
        <w:rPr>
          <w:color w:val="000000"/>
          <w:lang w:eastAsia="fr-FR" w:bidi="fr-FR"/>
        </w:rPr>
      </w:pPr>
    </w:p>
    <w:p w:rsidR="00711472" w:rsidRPr="00604CA1" w:rsidRDefault="00711472" w:rsidP="00711472">
      <w:pPr>
        <w:spacing w:before="120" w:after="120"/>
        <w:jc w:val="both"/>
        <w:rPr>
          <w:color w:val="000000"/>
          <w:lang w:eastAsia="fr-FR" w:bidi="fr-FR"/>
        </w:rPr>
      </w:pPr>
      <w:r w:rsidRPr="0064531A">
        <w:rPr>
          <w:color w:val="000000"/>
          <w:lang w:eastAsia="fr-FR" w:bidi="fr-FR"/>
        </w:rPr>
        <w:t>L’importance de l’activité délictueuse à l’adolescence est bien i</w:t>
      </w:r>
      <w:r w:rsidRPr="0064531A">
        <w:rPr>
          <w:color w:val="000000"/>
          <w:lang w:eastAsia="fr-FR" w:bidi="fr-FR"/>
        </w:rPr>
        <w:t>l</w:t>
      </w:r>
      <w:r w:rsidRPr="0064531A">
        <w:rPr>
          <w:color w:val="000000"/>
          <w:lang w:eastAsia="fr-FR" w:bidi="fr-FR"/>
        </w:rPr>
        <w:t xml:space="preserve">lustrée par </w:t>
      </w:r>
      <w:r w:rsidRPr="00604CA1">
        <w:rPr>
          <w:smallCaps/>
        </w:rPr>
        <w:t xml:space="preserve">Jensen </w:t>
      </w:r>
      <w:r w:rsidRPr="0064531A">
        <w:rPr>
          <w:color w:val="000000"/>
          <w:lang w:eastAsia="fr-FR" w:bidi="fr-FR"/>
        </w:rPr>
        <w:t xml:space="preserve">et </w:t>
      </w:r>
      <w:r w:rsidRPr="00604CA1">
        <w:rPr>
          <w:smallCaps/>
        </w:rPr>
        <w:t xml:space="preserve">Rojek (1980) </w:t>
      </w:r>
      <w:r w:rsidRPr="0064531A">
        <w:rPr>
          <w:color w:val="000000"/>
          <w:lang w:eastAsia="fr-FR" w:bidi="fr-FR"/>
        </w:rPr>
        <w:t>lorsqu’ils démontrent que, sur les 32 types de délits rapportés par le F.B.I. aux États-Unis, les arrest</w:t>
      </w:r>
      <w:r w:rsidRPr="0064531A">
        <w:rPr>
          <w:color w:val="000000"/>
          <w:lang w:eastAsia="fr-FR" w:bidi="fr-FR"/>
        </w:rPr>
        <w:t>a</w:t>
      </w:r>
      <w:r w:rsidRPr="0064531A">
        <w:rPr>
          <w:color w:val="000000"/>
          <w:lang w:eastAsia="fr-FR" w:bidi="fr-FR"/>
        </w:rPr>
        <w:t>tions atte</w:t>
      </w:r>
      <w:r w:rsidRPr="0064531A">
        <w:rPr>
          <w:color w:val="000000"/>
          <w:lang w:eastAsia="fr-FR" w:bidi="fr-FR"/>
        </w:rPr>
        <w:t>i</w:t>
      </w:r>
      <w:r w:rsidRPr="0064531A">
        <w:rPr>
          <w:color w:val="000000"/>
          <w:lang w:eastAsia="fr-FR" w:bidi="fr-FR"/>
        </w:rPr>
        <w:t>gnent un sommet, avant 18 ans, pour 13 types de délits. Si nous en excluons les infractions relatives au couvre-feu et aux lois sur l’alcool de même que les fugues, c’est à 15 ans que les méfaits et le vandali</w:t>
      </w:r>
      <w:r w:rsidRPr="0064531A">
        <w:rPr>
          <w:color w:val="000000"/>
          <w:lang w:eastAsia="fr-FR" w:bidi="fr-FR"/>
        </w:rPr>
        <w:t>s</w:t>
      </w:r>
      <w:r w:rsidRPr="0064531A">
        <w:rPr>
          <w:color w:val="000000"/>
          <w:lang w:eastAsia="fr-FR" w:bidi="fr-FR"/>
        </w:rPr>
        <w:t>me sont les plus élevés, c’est à 16 ans que le vol simple, le vol avec effraction et le vol de véhicules à moteur dominent, c’est</w:t>
      </w:r>
      <w:r>
        <w:rPr>
          <w:color w:val="000000"/>
          <w:lang w:eastAsia="fr-FR" w:bidi="fr-FR"/>
        </w:rPr>
        <w:t xml:space="preserve"> </w:t>
      </w:r>
      <w:r w:rsidRPr="00604CA1">
        <w:t>[346]</w:t>
      </w:r>
      <w:r>
        <w:t xml:space="preserve"> </w:t>
      </w:r>
      <w:r w:rsidRPr="0064531A">
        <w:rPr>
          <w:color w:val="000000"/>
          <w:lang w:eastAsia="fr-FR" w:bidi="fr-FR"/>
        </w:rPr>
        <w:t>à 17 ans que le vol qualifié, le recel et le détournement de fonds atte</w:t>
      </w:r>
      <w:r w:rsidRPr="0064531A">
        <w:rPr>
          <w:color w:val="000000"/>
          <w:lang w:eastAsia="fr-FR" w:bidi="fr-FR"/>
        </w:rPr>
        <w:t>i</w:t>
      </w:r>
      <w:r w:rsidRPr="0064531A">
        <w:rPr>
          <w:color w:val="000000"/>
          <w:lang w:eastAsia="fr-FR" w:bidi="fr-FR"/>
        </w:rPr>
        <w:t>gnent leur maximum et c’est au début de l’âge adulte que les crimes contre la personne prennent de l’importance.</w:t>
      </w:r>
    </w:p>
    <w:p w:rsidR="00711472" w:rsidRPr="0064531A" w:rsidRDefault="00711472" w:rsidP="00711472">
      <w:pPr>
        <w:spacing w:before="120" w:after="120"/>
        <w:jc w:val="both"/>
      </w:pPr>
      <w:r w:rsidRPr="0064531A">
        <w:rPr>
          <w:color w:val="000000"/>
          <w:lang w:eastAsia="fr-FR" w:bidi="fr-FR"/>
        </w:rPr>
        <w:t xml:space="preserve">Au Québec, </w:t>
      </w:r>
      <w:r w:rsidRPr="00604CA1">
        <w:rPr>
          <w:smallCaps/>
        </w:rPr>
        <w:t xml:space="preserve">Leblanc </w:t>
      </w:r>
      <w:r w:rsidRPr="0064531A">
        <w:rPr>
          <w:color w:val="000000"/>
          <w:lang w:eastAsia="fr-FR" w:bidi="fr-FR"/>
        </w:rPr>
        <w:t>(1977b) montre que, quel que soit le type d’infraction commise, l’âge où se concentrent le plus d’adolescents déclarés délinquants par le Tribunal est de 17 ans, et ce, pendant une bonne partie des années 1970. Les statistiques de 1980 et 1981 confirment que c’est à 17 ans que les jeunes perpètrent le plus de d</w:t>
      </w:r>
      <w:r w:rsidRPr="0064531A">
        <w:rPr>
          <w:color w:val="000000"/>
          <w:lang w:eastAsia="fr-FR" w:bidi="fr-FR"/>
        </w:rPr>
        <w:t>é</w:t>
      </w:r>
      <w:r w:rsidRPr="0064531A">
        <w:rPr>
          <w:color w:val="000000"/>
          <w:lang w:eastAsia="fr-FR" w:bidi="fr-FR"/>
        </w:rPr>
        <w:t>lits. L’écart entre 16 et 17 ans est cependant mince ; c’est ainsi qu’en 1981,</w:t>
      </w:r>
      <w:r>
        <w:rPr>
          <w:color w:val="000000"/>
          <w:lang w:eastAsia="fr-FR" w:bidi="fr-FR"/>
        </w:rPr>
        <w:t xml:space="preserve"> </w:t>
      </w:r>
      <w:r w:rsidRPr="0064531A">
        <w:rPr>
          <w:color w:val="000000"/>
          <w:lang w:eastAsia="fr-FR" w:bidi="fr-FR"/>
        </w:rPr>
        <w:t>7</w:t>
      </w:r>
      <w:r>
        <w:rPr>
          <w:color w:val="000000"/>
          <w:lang w:eastAsia="fr-FR" w:bidi="fr-FR"/>
        </w:rPr>
        <w:t> </w:t>
      </w:r>
      <w:r w:rsidRPr="0064531A">
        <w:rPr>
          <w:color w:val="000000"/>
          <w:lang w:eastAsia="fr-FR" w:bidi="fr-FR"/>
        </w:rPr>
        <w:t>335 délits étaient commis par des jeunes de 16 ans et 8</w:t>
      </w:r>
      <w:r>
        <w:rPr>
          <w:color w:val="000000"/>
          <w:lang w:eastAsia="fr-FR" w:bidi="fr-FR"/>
        </w:rPr>
        <w:t> </w:t>
      </w:r>
      <w:r w:rsidRPr="0064531A">
        <w:rPr>
          <w:color w:val="000000"/>
          <w:lang w:eastAsia="fr-FR" w:bidi="fr-FR"/>
        </w:rPr>
        <w:t>233 par des jeunes de 17 ans.</w:t>
      </w:r>
    </w:p>
    <w:p w:rsidR="00711472" w:rsidRPr="0064531A" w:rsidRDefault="00711472" w:rsidP="00711472">
      <w:pPr>
        <w:spacing w:before="120" w:after="120"/>
        <w:jc w:val="both"/>
        <w:rPr>
          <w:color w:val="000000"/>
          <w:szCs w:val="24"/>
          <w:lang w:eastAsia="fr-FR" w:bidi="fr-FR"/>
        </w:rPr>
      </w:pPr>
    </w:p>
    <w:p w:rsidR="00711472" w:rsidRPr="0064531A" w:rsidRDefault="00711472" w:rsidP="00711472">
      <w:pPr>
        <w:pStyle w:val="a"/>
      </w:pPr>
      <w:r w:rsidRPr="0064531A">
        <w:t>Selon le statut socio-économique</w:t>
      </w:r>
    </w:p>
    <w:p w:rsidR="00711472" w:rsidRPr="0064531A" w:rsidRDefault="00711472" w:rsidP="00711472">
      <w:pPr>
        <w:spacing w:before="120" w:after="120"/>
        <w:jc w:val="both"/>
        <w:rPr>
          <w:color w:val="000000"/>
          <w:lang w:eastAsia="fr-FR" w:bidi="fr-FR"/>
        </w:rPr>
      </w:pPr>
    </w:p>
    <w:p w:rsidR="00711472" w:rsidRPr="00604CA1" w:rsidRDefault="00711472" w:rsidP="00711472">
      <w:pPr>
        <w:spacing w:before="120" w:after="120"/>
        <w:jc w:val="both"/>
        <w:rPr>
          <w:color w:val="000000"/>
          <w:lang w:eastAsia="fr-FR" w:bidi="fr-FR"/>
        </w:rPr>
      </w:pPr>
      <w:r w:rsidRPr="0064531A">
        <w:rPr>
          <w:color w:val="000000"/>
          <w:lang w:eastAsia="fr-FR" w:bidi="fr-FR"/>
        </w:rPr>
        <w:t>Le stéréotype populaire selon lequel les adolescents les plus pa</w:t>
      </w:r>
      <w:r w:rsidRPr="0064531A">
        <w:rPr>
          <w:color w:val="000000"/>
          <w:lang w:eastAsia="fr-FR" w:bidi="fr-FR"/>
        </w:rPr>
        <w:t>u</w:t>
      </w:r>
      <w:r w:rsidRPr="0064531A">
        <w:rPr>
          <w:color w:val="000000"/>
          <w:lang w:eastAsia="fr-FR" w:bidi="fr-FR"/>
        </w:rPr>
        <w:t xml:space="preserve">vres, issus des milieux défavorisés, soient ceux qui commettent le plus d’infractions a été réfuté dans certaines études criminologiques où il a été démontré qu’il n’existe à peu près pas de relation entre le statut socio-économique et la délinquance </w:t>
      </w:r>
      <w:r w:rsidRPr="00604CA1">
        <w:rPr>
          <w:smallCaps/>
        </w:rPr>
        <w:t xml:space="preserve">(Gordon, </w:t>
      </w:r>
      <w:r w:rsidRPr="0064531A">
        <w:rPr>
          <w:color w:val="000000"/>
          <w:lang w:eastAsia="fr-FR" w:bidi="fr-FR"/>
        </w:rPr>
        <w:t>1 976). Cette concl</w:t>
      </w:r>
      <w:r w:rsidRPr="0064531A">
        <w:rPr>
          <w:color w:val="000000"/>
          <w:lang w:eastAsia="fr-FR" w:bidi="fr-FR"/>
        </w:rPr>
        <w:t>u</w:t>
      </w:r>
      <w:r w:rsidRPr="0064531A">
        <w:rPr>
          <w:color w:val="000000"/>
          <w:lang w:eastAsia="fr-FR" w:bidi="fr-FR"/>
        </w:rPr>
        <w:t>sion a toutefois fait l’objet de controverses virulentes. Après une an</w:t>
      </w:r>
      <w:r w:rsidRPr="0064531A">
        <w:rPr>
          <w:color w:val="000000"/>
          <w:lang w:eastAsia="fr-FR" w:bidi="fr-FR"/>
        </w:rPr>
        <w:t>a</w:t>
      </w:r>
      <w:r w:rsidRPr="0064531A">
        <w:rPr>
          <w:color w:val="000000"/>
          <w:lang w:eastAsia="fr-FR" w:bidi="fr-FR"/>
        </w:rPr>
        <w:t>lyse se</w:t>
      </w:r>
      <w:r w:rsidRPr="0064531A">
        <w:rPr>
          <w:color w:val="000000"/>
          <w:lang w:eastAsia="fr-FR" w:bidi="fr-FR"/>
        </w:rPr>
        <w:t>r</w:t>
      </w:r>
      <w:r w:rsidRPr="0064531A">
        <w:rPr>
          <w:color w:val="000000"/>
          <w:lang w:eastAsia="fr-FR" w:bidi="fr-FR"/>
        </w:rPr>
        <w:t xml:space="preserve">rée de l'ensemble des travaux dans ce domaine, </w:t>
      </w:r>
      <w:r w:rsidRPr="00604CA1">
        <w:rPr>
          <w:smallCaps/>
        </w:rPr>
        <w:t xml:space="preserve">Tittle </w:t>
      </w:r>
      <w:r w:rsidRPr="00604CA1">
        <w:rPr>
          <w:color w:val="000000"/>
          <w:lang w:eastAsia="fr-FR" w:bidi="fr-FR"/>
        </w:rPr>
        <w:t>et al.</w:t>
      </w:r>
      <w:r w:rsidRPr="0064531A">
        <w:rPr>
          <w:color w:val="000000"/>
          <w:lang w:eastAsia="fr-FR" w:bidi="fr-FR"/>
        </w:rPr>
        <w:t xml:space="preserve"> (1978) concluent pour leur part que les mineurs de statut social inf</w:t>
      </w:r>
      <w:r w:rsidRPr="0064531A">
        <w:rPr>
          <w:color w:val="000000"/>
          <w:lang w:eastAsia="fr-FR" w:bidi="fr-FR"/>
        </w:rPr>
        <w:t>é</w:t>
      </w:r>
      <w:r w:rsidRPr="0064531A">
        <w:rPr>
          <w:color w:val="000000"/>
          <w:lang w:eastAsia="fr-FR" w:bidi="fr-FR"/>
        </w:rPr>
        <w:t>rieur m</w:t>
      </w:r>
      <w:r w:rsidRPr="0064531A">
        <w:rPr>
          <w:color w:val="000000"/>
          <w:lang w:eastAsia="fr-FR" w:bidi="fr-FR"/>
        </w:rPr>
        <w:t>a</w:t>
      </w:r>
      <w:r w:rsidRPr="0064531A">
        <w:rPr>
          <w:color w:val="000000"/>
          <w:lang w:eastAsia="fr-FR" w:bidi="fr-FR"/>
        </w:rPr>
        <w:t xml:space="preserve">nifestent une légère tendance </w:t>
      </w:r>
      <w:r w:rsidRPr="00604CA1">
        <w:rPr>
          <w:color w:val="000000"/>
        </w:rPr>
        <w:footnoteReference w:id="54"/>
      </w:r>
      <w:r w:rsidRPr="0064531A">
        <w:rPr>
          <w:color w:val="000000"/>
          <w:lang w:eastAsia="fr-FR" w:bidi="fr-FR"/>
        </w:rPr>
        <w:t xml:space="preserve"> à être arrêtés plus souvent par la pol</w:t>
      </w:r>
      <w:r w:rsidRPr="0064531A">
        <w:rPr>
          <w:color w:val="000000"/>
          <w:lang w:eastAsia="fr-FR" w:bidi="fr-FR"/>
        </w:rPr>
        <w:t>i</w:t>
      </w:r>
      <w:r w:rsidRPr="0064531A">
        <w:rPr>
          <w:color w:val="000000"/>
          <w:lang w:eastAsia="fr-FR" w:bidi="fr-FR"/>
        </w:rPr>
        <w:t>ce et à avoir plus fréquemment un dossier au Tribunal que les adolescents dont le statut est plus élevé ; les auteurs ajoutent c</w:t>
      </w:r>
      <w:r w:rsidRPr="0064531A">
        <w:rPr>
          <w:color w:val="000000"/>
          <w:lang w:eastAsia="fr-FR" w:bidi="fr-FR"/>
        </w:rPr>
        <w:t>e</w:t>
      </w:r>
      <w:r w:rsidRPr="0064531A">
        <w:rPr>
          <w:color w:val="000000"/>
          <w:lang w:eastAsia="fr-FR" w:bidi="fr-FR"/>
        </w:rPr>
        <w:t>pendant que de décennie en décennie, depuis la période précédant les a</w:t>
      </w:r>
      <w:r w:rsidRPr="0064531A">
        <w:rPr>
          <w:color w:val="000000"/>
          <w:lang w:eastAsia="fr-FR" w:bidi="fr-FR"/>
        </w:rPr>
        <w:t>n</w:t>
      </w:r>
      <w:r w:rsidRPr="0064531A">
        <w:rPr>
          <w:color w:val="000000"/>
          <w:lang w:eastAsia="fr-FR" w:bidi="fr-FR"/>
        </w:rPr>
        <w:t>nées 1950 jusqu’aux années 1970, la relation entre le statut social et la déli</w:t>
      </w:r>
      <w:r w:rsidRPr="0064531A">
        <w:rPr>
          <w:color w:val="000000"/>
          <w:lang w:eastAsia="fr-FR" w:bidi="fr-FR"/>
        </w:rPr>
        <w:t>n</w:t>
      </w:r>
      <w:r w:rsidRPr="0064531A">
        <w:rPr>
          <w:color w:val="000000"/>
          <w:lang w:eastAsia="fr-FR" w:bidi="fr-FR"/>
        </w:rPr>
        <w:t>quance est devenue de plus en plus faible.</w:t>
      </w:r>
    </w:p>
    <w:p w:rsidR="00711472" w:rsidRDefault="00711472" w:rsidP="00711472">
      <w:pPr>
        <w:spacing w:before="120" w:after="120"/>
        <w:jc w:val="both"/>
        <w:rPr>
          <w:color w:val="000000"/>
          <w:lang w:eastAsia="fr-FR" w:bidi="fr-FR"/>
        </w:rPr>
      </w:pPr>
      <w:r w:rsidRPr="0064531A">
        <w:rPr>
          <w:color w:val="000000"/>
          <w:lang w:eastAsia="fr-FR" w:bidi="fr-FR"/>
        </w:rPr>
        <w:t>Les conclusions des études empiriques québécoises sur cette que</w:t>
      </w:r>
      <w:r w:rsidRPr="0064531A">
        <w:rPr>
          <w:color w:val="000000"/>
          <w:lang w:eastAsia="fr-FR" w:bidi="fr-FR"/>
        </w:rPr>
        <w:t>s</w:t>
      </w:r>
      <w:r w:rsidRPr="0064531A">
        <w:rPr>
          <w:color w:val="000000"/>
          <w:lang w:eastAsia="fr-FR" w:bidi="fr-FR"/>
        </w:rPr>
        <w:t xml:space="preserve">tion vont dans le même sens. Ainsi, on note une corrélation nulle entre la délinquance officielle des mineurs et le statut socio-économique (Conseil des œuvres de Montréal, 1966 ; </w:t>
      </w:r>
      <w:r w:rsidRPr="00604CA1">
        <w:rPr>
          <w:smallCaps/>
        </w:rPr>
        <w:t xml:space="preserve">LeBlanc, </w:t>
      </w:r>
      <w:r w:rsidRPr="0064531A">
        <w:rPr>
          <w:color w:val="000000"/>
          <w:lang w:eastAsia="fr-FR" w:bidi="fr-FR"/>
        </w:rPr>
        <w:t xml:space="preserve">1969 ; </w:t>
      </w:r>
      <w:r w:rsidRPr="00604CA1">
        <w:rPr>
          <w:smallCaps/>
        </w:rPr>
        <w:t xml:space="preserve">Gariépy </w:t>
      </w:r>
      <w:r w:rsidRPr="0064531A">
        <w:rPr>
          <w:color w:val="000000"/>
          <w:lang w:eastAsia="fr-FR" w:bidi="fr-FR"/>
        </w:rPr>
        <w:t xml:space="preserve">et </w:t>
      </w:r>
      <w:r w:rsidRPr="00604CA1">
        <w:rPr>
          <w:smallCaps/>
        </w:rPr>
        <w:t xml:space="preserve">LeBlanc, </w:t>
      </w:r>
      <w:r w:rsidRPr="0064531A">
        <w:rPr>
          <w:color w:val="000000"/>
          <w:lang w:eastAsia="fr-FR" w:bidi="fr-FR"/>
        </w:rPr>
        <w:t xml:space="preserve">1976 ; </w:t>
      </w:r>
      <w:r w:rsidRPr="00604CA1">
        <w:rPr>
          <w:smallCaps/>
        </w:rPr>
        <w:t xml:space="preserve">LeBlanc, </w:t>
      </w:r>
      <w:r w:rsidRPr="0064531A">
        <w:rPr>
          <w:color w:val="000000"/>
          <w:lang w:eastAsia="fr-FR" w:bidi="fr-FR"/>
        </w:rPr>
        <w:t>1985g). Par ailleurs, une analyse de l’évolution de la d</w:t>
      </w:r>
      <w:r w:rsidRPr="0064531A">
        <w:rPr>
          <w:color w:val="000000"/>
          <w:lang w:eastAsia="fr-FR" w:bidi="fr-FR"/>
        </w:rPr>
        <w:t>é</w:t>
      </w:r>
      <w:r w:rsidRPr="0064531A">
        <w:rPr>
          <w:color w:val="000000"/>
          <w:lang w:eastAsia="fr-FR" w:bidi="fr-FR"/>
        </w:rPr>
        <w:t xml:space="preserve">linquance en fonction du statut socio-économique a amené </w:t>
      </w:r>
      <w:r w:rsidRPr="00604CA1">
        <w:rPr>
          <w:smallCaps/>
        </w:rPr>
        <w:t xml:space="preserve">LeBlanc </w:t>
      </w:r>
      <w:r w:rsidRPr="0064531A">
        <w:rPr>
          <w:color w:val="000000"/>
          <w:lang w:eastAsia="fr-FR" w:bidi="fr-FR"/>
        </w:rPr>
        <w:t>(1968) à conclure qu’à Montréal la délinquance en milieu défavorisé est relativement stable tout en étant importante, ta</w:t>
      </w:r>
      <w:r w:rsidRPr="0064531A">
        <w:rPr>
          <w:color w:val="000000"/>
          <w:lang w:eastAsia="fr-FR" w:bidi="fr-FR"/>
        </w:rPr>
        <w:t>n</w:t>
      </w:r>
      <w:r w:rsidRPr="0064531A">
        <w:rPr>
          <w:color w:val="000000"/>
          <w:lang w:eastAsia="fr-FR" w:bidi="fr-FR"/>
        </w:rPr>
        <w:t>dis que l’augmentation générale de la délinquance provient princip</w:t>
      </w:r>
      <w:r w:rsidRPr="0064531A">
        <w:rPr>
          <w:color w:val="000000"/>
          <w:lang w:eastAsia="fr-FR" w:bidi="fr-FR"/>
        </w:rPr>
        <w:t>a</w:t>
      </w:r>
      <w:r w:rsidRPr="0064531A">
        <w:rPr>
          <w:color w:val="000000"/>
          <w:lang w:eastAsia="fr-FR" w:bidi="fr-FR"/>
        </w:rPr>
        <w:t>lement des jeunes de milieux ouvriers et aussi des adolescents de m</w:t>
      </w:r>
      <w:r w:rsidRPr="0064531A">
        <w:rPr>
          <w:color w:val="000000"/>
          <w:lang w:eastAsia="fr-FR" w:bidi="fr-FR"/>
        </w:rPr>
        <w:t>i</w:t>
      </w:r>
      <w:r w:rsidRPr="0064531A">
        <w:rPr>
          <w:color w:val="000000"/>
          <w:lang w:eastAsia="fr-FR" w:bidi="fr-FR"/>
        </w:rPr>
        <w:t>lieux a</w:t>
      </w:r>
      <w:r w:rsidRPr="0064531A">
        <w:rPr>
          <w:color w:val="000000"/>
          <w:lang w:eastAsia="fr-FR" w:bidi="fr-FR"/>
        </w:rPr>
        <w:t>i</w:t>
      </w:r>
      <w:r w:rsidRPr="0064531A">
        <w:rPr>
          <w:color w:val="000000"/>
          <w:lang w:eastAsia="fr-FR" w:bidi="fr-FR"/>
        </w:rPr>
        <w:t xml:space="preserve">sés. Compte tenu des études américaines récentes </w:t>
      </w:r>
      <w:r w:rsidRPr="00604CA1">
        <w:rPr>
          <w:smallCaps/>
        </w:rPr>
        <w:t xml:space="preserve">(Hindelang </w:t>
      </w:r>
      <w:r w:rsidRPr="00604CA1">
        <w:rPr>
          <w:color w:val="000000"/>
          <w:lang w:eastAsia="fr-FR" w:bidi="fr-FR"/>
        </w:rPr>
        <w:t>et al.,</w:t>
      </w:r>
      <w:r w:rsidRPr="0064531A">
        <w:rPr>
          <w:color w:val="000000"/>
          <w:lang w:eastAsia="fr-FR" w:bidi="fr-FR"/>
        </w:rPr>
        <w:t xml:space="preserve"> 1981), nous pouvons penser que le nivellement s’est accentué d</w:t>
      </w:r>
      <w:r w:rsidRPr="0064531A">
        <w:rPr>
          <w:color w:val="000000"/>
          <w:lang w:eastAsia="fr-FR" w:bidi="fr-FR"/>
        </w:rPr>
        <w:t>e</w:t>
      </w:r>
      <w:r w:rsidRPr="0064531A">
        <w:rPr>
          <w:color w:val="000000"/>
          <w:lang w:eastAsia="fr-FR" w:bidi="fr-FR"/>
        </w:rPr>
        <w:t>puis 15 ans au Québec et que les mineurs inculpés et condamnés sont de moins en moins des jeunes issus en très forte majorité des m</w:t>
      </w:r>
      <w:r w:rsidRPr="0064531A">
        <w:rPr>
          <w:color w:val="000000"/>
          <w:lang w:eastAsia="fr-FR" w:bidi="fr-FR"/>
        </w:rPr>
        <w:t>i</w:t>
      </w:r>
      <w:r w:rsidRPr="0064531A">
        <w:rPr>
          <w:color w:val="000000"/>
          <w:lang w:eastAsia="fr-FR" w:bidi="fr-FR"/>
        </w:rPr>
        <w:t>lieux défavorisés.</w:t>
      </w:r>
    </w:p>
    <w:p w:rsidR="00711472" w:rsidRPr="0064531A" w:rsidRDefault="00711472" w:rsidP="00711472">
      <w:pPr>
        <w:spacing w:before="120" w:after="120"/>
        <w:jc w:val="both"/>
      </w:pPr>
      <w:r>
        <w:t>[347]</w:t>
      </w:r>
    </w:p>
    <w:p w:rsidR="00711472" w:rsidRPr="0064531A" w:rsidRDefault="00711472" w:rsidP="00711472">
      <w:pPr>
        <w:spacing w:before="120" w:after="120"/>
        <w:ind w:firstLine="0"/>
        <w:jc w:val="both"/>
      </w:pPr>
    </w:p>
    <w:p w:rsidR="00711472" w:rsidRPr="0064531A" w:rsidRDefault="00711472" w:rsidP="00711472">
      <w:pPr>
        <w:pStyle w:val="a"/>
      </w:pPr>
      <w:r w:rsidRPr="0064531A">
        <w:t>Selon la délinquance chronique</w:t>
      </w:r>
    </w:p>
    <w:p w:rsidR="00711472" w:rsidRPr="0064531A" w:rsidRDefault="00711472" w:rsidP="00711472">
      <w:pPr>
        <w:spacing w:before="120" w:after="120"/>
        <w:jc w:val="both"/>
        <w:rPr>
          <w:color w:val="000000"/>
          <w:lang w:eastAsia="fr-FR" w:bidi="fr-FR"/>
        </w:rPr>
      </w:pPr>
    </w:p>
    <w:p w:rsidR="00711472" w:rsidRPr="00604CA1" w:rsidRDefault="00711472" w:rsidP="00711472">
      <w:pPr>
        <w:spacing w:before="120" w:after="120"/>
        <w:jc w:val="both"/>
        <w:rPr>
          <w:color w:val="000000"/>
          <w:lang w:eastAsia="fr-FR" w:bidi="fr-FR"/>
        </w:rPr>
      </w:pPr>
      <w:r w:rsidRPr="0064531A">
        <w:rPr>
          <w:color w:val="000000"/>
          <w:lang w:eastAsia="fr-FR" w:bidi="fr-FR"/>
        </w:rPr>
        <w:t>Les criminologues avertis savent que malgré une dispersion de la délinquance qui semble considérable à première vue, une part très i</w:t>
      </w:r>
      <w:r w:rsidRPr="0064531A">
        <w:rPr>
          <w:color w:val="000000"/>
          <w:lang w:eastAsia="fr-FR" w:bidi="fr-FR"/>
        </w:rPr>
        <w:t>m</w:t>
      </w:r>
      <w:r w:rsidRPr="0064531A">
        <w:rPr>
          <w:color w:val="000000"/>
          <w:lang w:eastAsia="fr-FR" w:bidi="fr-FR"/>
        </w:rPr>
        <w:t>portante des actes délictueux commis est imputable à un groupe re</w:t>
      </w:r>
      <w:r w:rsidRPr="0064531A">
        <w:rPr>
          <w:color w:val="000000"/>
          <w:lang w:eastAsia="fr-FR" w:bidi="fr-FR"/>
        </w:rPr>
        <w:t>s</w:t>
      </w:r>
      <w:r w:rsidRPr="0064531A">
        <w:rPr>
          <w:color w:val="000000"/>
          <w:lang w:eastAsia="fr-FR" w:bidi="fr-FR"/>
        </w:rPr>
        <w:t xml:space="preserve">treint de transgresseurs. En d'autres termes, c’est toujours un nombre limité de sujets qui commet un nombre disproportionnellement élevé de délits. Ce fait est connu depuis longtemps, mais il a été revalidé de façon éclatante dans les recherches longitudinales récentes </w:t>
      </w:r>
      <w:r w:rsidRPr="00604CA1">
        <w:rPr>
          <w:smallCaps/>
        </w:rPr>
        <w:t>(Wol</w:t>
      </w:r>
      <w:r w:rsidRPr="00604CA1">
        <w:rPr>
          <w:smallCaps/>
        </w:rPr>
        <w:t>f</w:t>
      </w:r>
      <w:r w:rsidRPr="00604CA1">
        <w:rPr>
          <w:smallCaps/>
        </w:rPr>
        <w:t xml:space="preserve">gang </w:t>
      </w:r>
      <w:r w:rsidRPr="00604CA1">
        <w:rPr>
          <w:color w:val="000000"/>
          <w:lang w:eastAsia="fr-FR" w:bidi="fr-FR"/>
        </w:rPr>
        <w:t>et al.,</w:t>
      </w:r>
      <w:r w:rsidRPr="0064531A">
        <w:rPr>
          <w:color w:val="000000"/>
          <w:lang w:eastAsia="fr-FR" w:bidi="fr-FR"/>
        </w:rPr>
        <w:t xml:space="preserve"> 1972 ; </w:t>
      </w:r>
      <w:r w:rsidRPr="00604CA1">
        <w:rPr>
          <w:smallCaps/>
        </w:rPr>
        <w:t xml:space="preserve">West, </w:t>
      </w:r>
      <w:r w:rsidRPr="0064531A">
        <w:rPr>
          <w:color w:val="000000"/>
          <w:lang w:eastAsia="fr-FR" w:bidi="fr-FR"/>
        </w:rPr>
        <w:t xml:space="preserve">1982 ; </w:t>
      </w:r>
      <w:r w:rsidRPr="00604CA1">
        <w:rPr>
          <w:smallCaps/>
        </w:rPr>
        <w:t xml:space="preserve">Haapanen </w:t>
      </w:r>
      <w:r w:rsidRPr="0064531A">
        <w:rPr>
          <w:color w:val="000000"/>
          <w:lang w:eastAsia="fr-FR" w:bidi="fr-FR"/>
        </w:rPr>
        <w:t xml:space="preserve">et </w:t>
      </w:r>
      <w:r w:rsidRPr="00604CA1">
        <w:rPr>
          <w:smallCaps/>
        </w:rPr>
        <w:t xml:space="preserve">Jesness, </w:t>
      </w:r>
      <w:r w:rsidRPr="0064531A">
        <w:rPr>
          <w:color w:val="000000"/>
          <w:lang w:eastAsia="fr-FR" w:bidi="fr-FR"/>
        </w:rPr>
        <w:t xml:space="preserve">1982 ; </w:t>
      </w:r>
      <w:r w:rsidRPr="00604CA1">
        <w:rPr>
          <w:smallCaps/>
        </w:rPr>
        <w:t>Fr</w:t>
      </w:r>
      <w:r w:rsidRPr="00604CA1">
        <w:rPr>
          <w:smallCaps/>
        </w:rPr>
        <w:t>é</w:t>
      </w:r>
      <w:r w:rsidRPr="00604CA1">
        <w:rPr>
          <w:smallCaps/>
        </w:rPr>
        <w:t xml:space="preserve">chette, </w:t>
      </w:r>
      <w:r w:rsidRPr="0064531A">
        <w:rPr>
          <w:color w:val="000000"/>
          <w:lang w:eastAsia="fr-FR" w:bidi="fr-FR"/>
        </w:rPr>
        <w:t>1980).</w:t>
      </w:r>
    </w:p>
    <w:p w:rsidR="00711472" w:rsidRPr="00604CA1" w:rsidRDefault="00711472" w:rsidP="00711472">
      <w:pPr>
        <w:spacing w:before="120" w:after="120"/>
        <w:jc w:val="both"/>
        <w:rPr>
          <w:color w:val="000000"/>
          <w:lang w:eastAsia="fr-FR" w:bidi="fr-FR"/>
        </w:rPr>
      </w:pPr>
      <w:r w:rsidRPr="0064531A">
        <w:rPr>
          <w:color w:val="000000"/>
          <w:lang w:eastAsia="fr-FR" w:bidi="fr-FR"/>
        </w:rPr>
        <w:t>Au Québec, plusieurs études menées au cours des 15 dernières a</w:t>
      </w:r>
      <w:r w:rsidRPr="0064531A">
        <w:rPr>
          <w:color w:val="000000"/>
          <w:lang w:eastAsia="fr-FR" w:bidi="fr-FR"/>
        </w:rPr>
        <w:t>n</w:t>
      </w:r>
      <w:r w:rsidRPr="0064531A">
        <w:rPr>
          <w:color w:val="000000"/>
          <w:lang w:eastAsia="fr-FR" w:bidi="fr-FR"/>
        </w:rPr>
        <w:t xml:space="preserve">nées démontrent l’importance de la délinquance chronique dans l’ensemble du phénomène. C’est ainsi que </w:t>
      </w:r>
      <w:r w:rsidRPr="00604CA1">
        <w:rPr>
          <w:smallCaps/>
        </w:rPr>
        <w:t xml:space="preserve">Leblanc </w:t>
      </w:r>
      <w:r w:rsidRPr="0064531A">
        <w:rPr>
          <w:color w:val="000000"/>
          <w:lang w:eastAsia="fr-FR" w:bidi="fr-FR"/>
        </w:rPr>
        <w:t xml:space="preserve">(1968) a calculé que 60% des délits enregistrés par la police de Montréal sont en fait des récidives. De son côté, </w:t>
      </w:r>
      <w:r w:rsidRPr="00604CA1">
        <w:rPr>
          <w:smallCaps/>
        </w:rPr>
        <w:t xml:space="preserve">Beausoleil </w:t>
      </w:r>
      <w:r w:rsidRPr="0064531A">
        <w:rPr>
          <w:color w:val="000000"/>
          <w:lang w:eastAsia="fr-FR" w:bidi="fr-FR"/>
        </w:rPr>
        <w:t xml:space="preserve">(1968) a établi que 56% des garçons qui comparaissent devant les tribunaux pour mineurs sont des récidivistes ; dans la même veine, </w:t>
      </w:r>
      <w:r w:rsidRPr="00604CA1">
        <w:rPr>
          <w:smallCaps/>
        </w:rPr>
        <w:t xml:space="preserve">LeBlanc </w:t>
      </w:r>
      <w:r w:rsidRPr="0064531A">
        <w:rPr>
          <w:color w:val="000000"/>
          <w:lang w:eastAsia="fr-FR" w:bidi="fr-FR"/>
        </w:rPr>
        <w:t>a dénombré 62% de réc</w:t>
      </w:r>
      <w:r w:rsidRPr="0064531A">
        <w:rPr>
          <w:color w:val="000000"/>
          <w:lang w:eastAsia="fr-FR" w:bidi="fr-FR"/>
        </w:rPr>
        <w:t>i</w:t>
      </w:r>
      <w:r w:rsidRPr="0064531A">
        <w:rPr>
          <w:color w:val="000000"/>
          <w:lang w:eastAsia="fr-FR" w:bidi="fr-FR"/>
        </w:rPr>
        <w:t>divistes parmi les mineurs sous la responsabilité du service de prob</w:t>
      </w:r>
      <w:r w:rsidRPr="0064531A">
        <w:rPr>
          <w:color w:val="000000"/>
          <w:lang w:eastAsia="fr-FR" w:bidi="fr-FR"/>
        </w:rPr>
        <w:t>a</w:t>
      </w:r>
      <w:r w:rsidRPr="0064531A">
        <w:rPr>
          <w:color w:val="000000"/>
          <w:lang w:eastAsia="fr-FR" w:bidi="fr-FR"/>
        </w:rPr>
        <w:t>tion (1972) et 75 à 80% de récidivistes parmi les clients des princ</w:t>
      </w:r>
      <w:r w:rsidRPr="0064531A">
        <w:rPr>
          <w:color w:val="000000"/>
          <w:lang w:eastAsia="fr-FR" w:bidi="fr-FR"/>
        </w:rPr>
        <w:t>i</w:t>
      </w:r>
      <w:r w:rsidRPr="0064531A">
        <w:rPr>
          <w:color w:val="000000"/>
          <w:lang w:eastAsia="fr-FR" w:bidi="fr-FR"/>
        </w:rPr>
        <w:t>paux internats (1985e).</w:t>
      </w:r>
    </w:p>
    <w:p w:rsidR="00711472" w:rsidRPr="0064531A" w:rsidRDefault="00711472" w:rsidP="00711472">
      <w:pPr>
        <w:spacing w:before="120" w:after="120"/>
        <w:jc w:val="both"/>
      </w:pPr>
      <w:r w:rsidRPr="0064531A">
        <w:rPr>
          <w:color w:val="000000"/>
          <w:lang w:eastAsia="fr-FR" w:bidi="fr-FR"/>
        </w:rPr>
        <w:t xml:space="preserve">Cette constatation qui paraît simple, voire banale, revêt en réalité une extrême importance. En effet, il devient irréfutable que c’est un groupe restreint de sujets qui porte à lui seul une part numériquement excessive des délits produits, et ce, dès la première moitié de l’adolescence </w:t>
      </w:r>
      <w:r w:rsidRPr="00604CA1">
        <w:rPr>
          <w:smallCaps/>
        </w:rPr>
        <w:t xml:space="preserve">(Fréchette, </w:t>
      </w:r>
      <w:r w:rsidRPr="0064531A">
        <w:rPr>
          <w:color w:val="000000"/>
          <w:lang w:eastAsia="fr-FR" w:bidi="fr-FR"/>
        </w:rPr>
        <w:t>1980). De par le volume des actes acc</w:t>
      </w:r>
      <w:r w:rsidRPr="0064531A">
        <w:rPr>
          <w:color w:val="000000"/>
          <w:lang w:eastAsia="fr-FR" w:bidi="fr-FR"/>
        </w:rPr>
        <w:t>u</w:t>
      </w:r>
      <w:r w:rsidRPr="0064531A">
        <w:rPr>
          <w:color w:val="000000"/>
          <w:lang w:eastAsia="fr-FR" w:bidi="fr-FR"/>
        </w:rPr>
        <w:t>mulés ou, dans le jargon criminologique, de par l’intensité de l’engagement dans le passage à l’acte, ce groupe se démarque des a</w:t>
      </w:r>
      <w:r w:rsidRPr="0064531A">
        <w:rPr>
          <w:color w:val="000000"/>
          <w:lang w:eastAsia="fr-FR" w:bidi="fr-FR"/>
        </w:rPr>
        <w:t>u</w:t>
      </w:r>
      <w:r w:rsidRPr="0064531A">
        <w:rPr>
          <w:color w:val="000000"/>
          <w:lang w:eastAsia="fr-FR" w:bidi="fr-FR"/>
        </w:rPr>
        <w:t>tres adolescents par sa lourde compromission dans l’activité illicite et par son attitude nettement antisociale ; cette spécificité semble se m</w:t>
      </w:r>
      <w:r w:rsidRPr="0064531A">
        <w:rPr>
          <w:color w:val="000000"/>
          <w:lang w:eastAsia="fr-FR" w:bidi="fr-FR"/>
        </w:rPr>
        <w:t>a</w:t>
      </w:r>
      <w:r w:rsidRPr="0064531A">
        <w:rPr>
          <w:color w:val="000000"/>
          <w:lang w:eastAsia="fr-FR" w:bidi="fr-FR"/>
        </w:rPr>
        <w:t>nifester de plus à un âge relativement précoce, avant même que la stigmatisation sociale formelle et la judiciarisation aient pu exercer une influence négative. Ainsi se dévoile, chez un groupe restreint de jeunes, un mode nett</w:t>
      </w:r>
      <w:r w:rsidRPr="0064531A">
        <w:rPr>
          <w:color w:val="000000"/>
          <w:lang w:eastAsia="fr-FR" w:bidi="fr-FR"/>
        </w:rPr>
        <w:t>e</w:t>
      </w:r>
      <w:r w:rsidRPr="0064531A">
        <w:rPr>
          <w:color w:val="000000"/>
          <w:lang w:eastAsia="fr-FR" w:bidi="fr-FR"/>
        </w:rPr>
        <w:t>ment plus inquiétant d’expression délictueuse qui les singularise par rapport à leurs pairs, et dont l’apparition contredit la thèse selon l</w:t>
      </w:r>
      <w:r w:rsidRPr="0064531A">
        <w:rPr>
          <w:color w:val="000000"/>
          <w:lang w:eastAsia="fr-FR" w:bidi="fr-FR"/>
        </w:rPr>
        <w:t>a</w:t>
      </w:r>
      <w:r w:rsidRPr="0064531A">
        <w:rPr>
          <w:color w:val="000000"/>
          <w:lang w:eastAsia="fr-FR" w:bidi="fr-FR"/>
        </w:rPr>
        <w:t>quelle la distribution de la délinquance est régie strictement par le h</w:t>
      </w:r>
      <w:r w:rsidRPr="0064531A">
        <w:rPr>
          <w:color w:val="000000"/>
          <w:lang w:eastAsia="fr-FR" w:bidi="fr-FR"/>
        </w:rPr>
        <w:t>a</w:t>
      </w:r>
      <w:r w:rsidRPr="0064531A">
        <w:rPr>
          <w:color w:val="000000"/>
          <w:lang w:eastAsia="fr-FR" w:bidi="fr-FR"/>
        </w:rPr>
        <w:t>sard ou encore celle qui attribue l’aggravation de la délinquance à la judiciarisation, ou enfin celle qui la considère comme le produit de la réaction sociale...</w:t>
      </w: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ind w:firstLine="0"/>
        <w:jc w:val="both"/>
      </w:pPr>
      <w:r w:rsidRPr="0064531A">
        <w:t>[348]</w:t>
      </w:r>
    </w:p>
    <w:p w:rsidR="00711472" w:rsidRPr="0064531A" w:rsidRDefault="00711472" w:rsidP="00711472">
      <w:pPr>
        <w:spacing w:before="120" w:after="120"/>
        <w:ind w:firstLine="0"/>
        <w:jc w:val="both"/>
      </w:pPr>
      <w:r w:rsidRPr="0064531A">
        <w:br w:type="page"/>
      </w:r>
      <w:r w:rsidR="009F4C80" w:rsidRPr="0064531A">
        <w:rPr>
          <w:noProof/>
          <w:lang w:bidi="fr-FR"/>
        </w:rPr>
        <mc:AlternateContent>
          <mc:Choice Requires="wps">
            <w:drawing>
              <wp:anchor distT="0" distB="0" distL="63500" distR="63500" simplePos="0" relativeHeight="251661824" behindDoc="0" locked="0" layoutInCell="1" allowOverlap="1">
                <wp:simplePos x="0" y="0"/>
                <wp:positionH relativeFrom="margin">
                  <wp:posOffset>4786630</wp:posOffset>
                </wp:positionH>
                <wp:positionV relativeFrom="paragraph">
                  <wp:posOffset>5044440</wp:posOffset>
                </wp:positionV>
                <wp:extent cx="48260" cy="212090"/>
                <wp:effectExtent l="0" t="0" r="0" b="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left:0;text-align:left;margin-left:376.9pt;margin-top:397.2pt;width:3.8pt;height:16.7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" filled="f" stroked="f">
                <v:path arrowok="t"/>
                <v:textbox style="mso-fit-shape-to-text:t" inset="0,0,0,0">
                  <w:txbxContent>
                    <w:p w:rsidR="00711472" w:rsidRDefault="00711472" w:rsidP="00711472"/>
                  </w:txbxContent>
                </v:textbox>
                <w10:wrap anchorx="margin"/>
              </v:shape>
            </w:pict>
          </mc:Fallback>
        </mc:AlternateContent>
      </w:r>
      <w:r w:rsidR="009F4C80" w:rsidRPr="0064531A">
        <w:rPr>
          <w:noProof/>
          <w:lang w:bidi="fr-FR"/>
        </w:rPr>
        <mc:AlternateContent>
          <mc:Choice Requires="wps">
            <w:drawing>
              <wp:anchor distT="0" distB="0" distL="63500" distR="63500" simplePos="0" relativeHeight="251662848" behindDoc="0" locked="0" layoutInCell="1" allowOverlap="1">
                <wp:simplePos x="0" y="0"/>
                <wp:positionH relativeFrom="margin">
                  <wp:posOffset>4784725</wp:posOffset>
                </wp:positionH>
                <wp:positionV relativeFrom="paragraph">
                  <wp:posOffset>5488305</wp:posOffset>
                </wp:positionV>
                <wp:extent cx="48260" cy="203200"/>
                <wp:effectExtent l="0" t="0" r="0" b="0"/>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472" w:rsidRDefault="00711472" w:rsidP="0071147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left:0;text-align:left;margin-left:376.75pt;margin-top:432.15pt;width:3.8pt;height:16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" filled="f" stroked="f">
                <v:path arrowok="t"/>
                <v:textbox style="mso-fit-shape-to-text:t" inset="0,0,0,0">
                  <w:txbxContent>
                    <w:p w:rsidR="00711472" w:rsidRDefault="00711472" w:rsidP="00711472"/>
                  </w:txbxContent>
                </v:textbox>
                <w10:wrap anchorx="margin"/>
              </v:shape>
            </w:pict>
          </mc:Fallback>
        </mc:AlternateContent>
      </w:r>
      <w:r w:rsidRPr="0064531A">
        <w:t>[349]</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66" w:name="Delinquances_appendice_B"/>
      <w:r w:rsidRPr="0064531A">
        <w:rPr>
          <w:b/>
        </w:rPr>
        <w:t>Délinquances et délinquants</w:t>
      </w:r>
    </w:p>
    <w:p w:rsidR="00711472" w:rsidRPr="0064531A" w:rsidRDefault="00711472" w:rsidP="00711472">
      <w:pPr>
        <w:pStyle w:val="Titreniveau1"/>
      </w:pPr>
      <w:r w:rsidRPr="0064531A">
        <w:t>APPENDICE B</w:t>
      </w:r>
    </w:p>
    <w:p w:rsidR="00711472" w:rsidRPr="0064531A" w:rsidRDefault="00711472" w:rsidP="00711472">
      <w:pPr>
        <w:jc w:val="both"/>
        <w:rPr>
          <w:szCs w:val="36"/>
        </w:rPr>
      </w:pPr>
    </w:p>
    <w:p w:rsidR="00711472" w:rsidRPr="0064531A" w:rsidRDefault="00711472" w:rsidP="00711472">
      <w:pPr>
        <w:pStyle w:val="Titreniveau2"/>
      </w:pPr>
      <w:r w:rsidRPr="0064531A">
        <w:t>LES CATÉGORIES</w:t>
      </w:r>
      <w:r w:rsidRPr="0064531A">
        <w:br/>
        <w:t>DE DÉLITS</w:t>
      </w:r>
    </w:p>
    <w:bookmarkEnd w:id="66"/>
    <w:p w:rsidR="00711472" w:rsidRPr="0064531A" w:rsidRDefault="00711472" w:rsidP="00711472">
      <w:pPr>
        <w:jc w:val="both"/>
        <w:rPr>
          <w:szCs w:val="36"/>
        </w:rPr>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jc w:val="both"/>
      </w:pPr>
    </w:p>
    <w:p w:rsidR="00711472" w:rsidRPr="0064531A" w:rsidRDefault="00711472" w:rsidP="00711472">
      <w:pPr>
        <w:spacing w:before="120" w:after="120"/>
        <w:ind w:left="540" w:hanging="540"/>
        <w:jc w:val="both"/>
      </w:pPr>
      <w:r w:rsidRPr="0064531A">
        <w:rPr>
          <w:rStyle w:val="En-tte5Arial105ptGras"/>
          <w:rFonts w:ascii="Times New Roman" w:hAnsi="Times New Roman"/>
          <w:sz w:val="28"/>
        </w:rPr>
        <w:t>1.</w:t>
      </w:r>
      <w:r w:rsidRPr="0064531A">
        <w:rPr>
          <w:rStyle w:val="En-tte5Arial105ptGras"/>
          <w:rFonts w:ascii="Times New Roman" w:hAnsi="Times New Roman"/>
          <w:sz w:val="28"/>
        </w:rPr>
        <w:tab/>
        <w:t>MENUS LARCINS</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de délits comportant des actes de gravité mineure du genre « délits d’enfance », commis surtout durant la période de late</w:t>
      </w:r>
      <w:r w:rsidRPr="0064531A">
        <w:rPr>
          <w:color w:val="000000"/>
          <w:lang w:eastAsia="fr-FR" w:bidi="fr-FR"/>
        </w:rPr>
        <w:t>n</w:t>
      </w:r>
      <w:r w:rsidRPr="0064531A">
        <w:rPr>
          <w:color w:val="000000"/>
          <w:lang w:eastAsia="fr-FR" w:bidi="fr-FR"/>
        </w:rPr>
        <w:t>ce mais pouvant aussi apparaître à l’adolescence et ayant un caract</w:t>
      </w:r>
      <w:r w:rsidRPr="0064531A">
        <w:rPr>
          <w:color w:val="000000"/>
          <w:lang w:eastAsia="fr-FR" w:bidi="fr-FR"/>
        </w:rPr>
        <w:t>è</w:t>
      </w:r>
      <w:r w:rsidRPr="0064531A">
        <w:rPr>
          <w:color w:val="000000"/>
          <w:lang w:eastAsia="fr-FR" w:bidi="fr-FR"/>
        </w:rPr>
        <w:t>re impulsif ou hédoniste marqué ; ce sont les vols de friand</w:t>
      </w:r>
      <w:r w:rsidRPr="0064531A">
        <w:rPr>
          <w:color w:val="000000"/>
          <w:lang w:eastAsia="fr-FR" w:bidi="fr-FR"/>
        </w:rPr>
        <w:t>i</w:t>
      </w:r>
      <w:r w:rsidRPr="0064531A">
        <w:rPr>
          <w:color w:val="000000"/>
          <w:lang w:eastAsia="fr-FR" w:bidi="fr-FR"/>
        </w:rPr>
        <w:t>ses, de cigarettes, de jouets, de menue monnaie, d’articles scola</w:t>
      </w:r>
      <w:r w:rsidRPr="0064531A">
        <w:rPr>
          <w:color w:val="000000"/>
          <w:lang w:eastAsia="fr-FR" w:bidi="fr-FR"/>
        </w:rPr>
        <w:t>i</w:t>
      </w:r>
      <w:r w:rsidRPr="0064531A">
        <w:rPr>
          <w:color w:val="000000"/>
          <w:lang w:eastAsia="fr-FR" w:bidi="fr-FR"/>
        </w:rPr>
        <w:t>res, d’articles de sport, les petits vols à l’étalage (restaurant du coin)...</w:t>
      </w:r>
    </w:p>
    <w:p w:rsidR="00711472" w:rsidRPr="0064531A" w:rsidRDefault="00711472" w:rsidP="00711472">
      <w:pPr>
        <w:spacing w:before="120" w:after="120"/>
        <w:ind w:left="540" w:hanging="540"/>
        <w:jc w:val="both"/>
      </w:pPr>
    </w:p>
    <w:p w:rsidR="00711472" w:rsidRPr="0064531A" w:rsidRDefault="00711472" w:rsidP="00711472">
      <w:pPr>
        <w:spacing w:before="120" w:after="120"/>
        <w:ind w:left="540" w:hanging="540"/>
        <w:jc w:val="both"/>
      </w:pPr>
      <w:r w:rsidRPr="0064531A">
        <w:rPr>
          <w:rStyle w:val="En-tte5Arial105ptGras"/>
          <w:rFonts w:ascii="Times New Roman" w:hAnsi="Times New Roman"/>
          <w:sz w:val="28"/>
        </w:rPr>
        <w:t>2.</w:t>
      </w:r>
      <w:r w:rsidRPr="0064531A">
        <w:rPr>
          <w:rStyle w:val="En-tte5Arial105ptGras"/>
          <w:rFonts w:ascii="Times New Roman" w:hAnsi="Times New Roman"/>
          <w:sz w:val="28"/>
        </w:rPr>
        <w:tab/>
        <w:t>VOL À L’ÉTALAGE</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de délits plus grave que la précédente parce que le d</w:t>
      </w:r>
      <w:r w:rsidRPr="0064531A">
        <w:rPr>
          <w:color w:val="000000"/>
          <w:lang w:eastAsia="fr-FR" w:bidi="fr-FR"/>
        </w:rPr>
        <w:t>é</w:t>
      </w:r>
      <w:r w:rsidRPr="0064531A">
        <w:rPr>
          <w:color w:val="000000"/>
          <w:lang w:eastAsia="fr-FR" w:bidi="fr-FR"/>
        </w:rPr>
        <w:t>lit est commis soit à un âge plus avancé (avec la connaissance du caract</w:t>
      </w:r>
      <w:r w:rsidRPr="0064531A">
        <w:rPr>
          <w:color w:val="000000"/>
          <w:lang w:eastAsia="fr-FR" w:bidi="fr-FR"/>
        </w:rPr>
        <w:t>è</w:t>
      </w:r>
      <w:r w:rsidRPr="0064531A">
        <w:rPr>
          <w:color w:val="000000"/>
          <w:lang w:eastAsia="fr-FR" w:bidi="fr-FR"/>
        </w:rPr>
        <w:t xml:space="preserve">re illégal de l’acte), soit avec un coefficient de risque plus grand (dans les grands magasins par exemple), soit avec un </w:t>
      </w:r>
      <w:r w:rsidRPr="0064531A">
        <w:t>m</w:t>
      </w:r>
      <w:r w:rsidRPr="0064531A">
        <w:t>o</w:t>
      </w:r>
      <w:r w:rsidRPr="0064531A">
        <w:t>dus op</w:t>
      </w:r>
      <w:r w:rsidRPr="0064531A">
        <w:t>e</w:t>
      </w:r>
      <w:r w:rsidRPr="0064531A">
        <w:t>randi</w:t>
      </w:r>
      <w:r w:rsidRPr="0064531A">
        <w:rPr>
          <w:color w:val="000000"/>
          <w:lang w:eastAsia="fr-FR" w:bidi="fr-FR"/>
        </w:rPr>
        <w:t xml:space="preserve"> pensé et organisé, et ainsi de suite. </w:t>
      </w:r>
    </w:p>
    <w:p w:rsidR="00711472" w:rsidRPr="0064531A" w:rsidRDefault="00711472" w:rsidP="00711472">
      <w:pPr>
        <w:spacing w:before="120" w:after="120"/>
        <w:ind w:left="540" w:hanging="540"/>
        <w:jc w:val="both"/>
      </w:pPr>
    </w:p>
    <w:p w:rsidR="00711472" w:rsidRPr="0064531A" w:rsidRDefault="00711472" w:rsidP="00711472">
      <w:pPr>
        <w:spacing w:before="120" w:after="120"/>
        <w:ind w:left="540" w:hanging="540"/>
        <w:jc w:val="both"/>
      </w:pPr>
      <w:r w:rsidRPr="0064531A">
        <w:rPr>
          <w:rStyle w:val="En-tte5Arial105ptGras"/>
          <w:rFonts w:ascii="Times New Roman" w:hAnsi="Times New Roman"/>
          <w:sz w:val="28"/>
        </w:rPr>
        <w:t>3.</w:t>
      </w:r>
      <w:r w:rsidRPr="0064531A">
        <w:rPr>
          <w:rStyle w:val="En-tte5Arial105ptGras"/>
          <w:rFonts w:ascii="Times New Roman" w:hAnsi="Times New Roman"/>
          <w:sz w:val="28"/>
        </w:rPr>
        <w:tab/>
        <w:t>VOL SIMPLE</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de délits couvrant un ensemble d’activités de vols e</w:t>
      </w:r>
      <w:r w:rsidRPr="0064531A">
        <w:rPr>
          <w:color w:val="000000"/>
          <w:lang w:eastAsia="fr-FR" w:bidi="fr-FR"/>
        </w:rPr>
        <w:t>x</w:t>
      </w:r>
      <w:r w:rsidRPr="0064531A">
        <w:rPr>
          <w:color w:val="000000"/>
          <w:lang w:eastAsia="fr-FR" w:bidi="fr-FR"/>
        </w:rPr>
        <w:t>cluant les deux premières et celles où il y a bris ou effraction, ou encore celles perpétrées contre la personne ; une grande diversité de d</w:t>
      </w:r>
      <w:r w:rsidRPr="0064531A">
        <w:rPr>
          <w:color w:val="000000"/>
          <w:lang w:eastAsia="fr-FR" w:bidi="fr-FR"/>
        </w:rPr>
        <w:t>é</w:t>
      </w:r>
      <w:r w:rsidRPr="0064531A">
        <w:rPr>
          <w:color w:val="000000"/>
          <w:lang w:eastAsia="fr-FR" w:bidi="fr-FR"/>
        </w:rPr>
        <w:t>lits sont en cause ici, à partir du vol d’objets divers, incluant le vol de bicyclettes, en passant par le vol de sommes d’argent, jusqu’au r</w:t>
      </w:r>
      <w:r w:rsidRPr="0064531A">
        <w:rPr>
          <w:color w:val="000000"/>
          <w:lang w:eastAsia="fr-FR" w:bidi="fr-FR"/>
        </w:rPr>
        <w:t>e</w:t>
      </w:r>
      <w:r w:rsidRPr="0064531A">
        <w:rPr>
          <w:color w:val="000000"/>
          <w:lang w:eastAsia="fr-FR" w:bidi="fr-FR"/>
        </w:rPr>
        <w:t xml:space="preserve">cel de marchandises volées. </w:t>
      </w:r>
    </w:p>
    <w:p w:rsidR="00711472" w:rsidRPr="0064531A" w:rsidRDefault="00711472" w:rsidP="00711472">
      <w:pPr>
        <w:spacing w:before="120" w:after="120"/>
        <w:ind w:left="540" w:hanging="540"/>
        <w:jc w:val="both"/>
      </w:pPr>
    </w:p>
    <w:p w:rsidR="00711472" w:rsidRPr="0064531A" w:rsidRDefault="00711472" w:rsidP="00711472">
      <w:pPr>
        <w:spacing w:before="120" w:after="120"/>
        <w:ind w:left="540" w:hanging="540"/>
        <w:jc w:val="both"/>
      </w:pPr>
      <w:r w:rsidRPr="0064531A">
        <w:rPr>
          <w:rStyle w:val="En-tte5Arial105ptGras"/>
          <w:rFonts w:ascii="Times New Roman" w:hAnsi="Times New Roman"/>
          <w:sz w:val="28"/>
        </w:rPr>
        <w:t>4.</w:t>
      </w:r>
      <w:r w:rsidRPr="0064531A">
        <w:rPr>
          <w:rStyle w:val="En-tte5Arial105ptGras"/>
          <w:rFonts w:ascii="Times New Roman" w:hAnsi="Times New Roman"/>
          <w:sz w:val="28"/>
        </w:rPr>
        <w:tab/>
        <w:t>VOL AVEC EFFRACTION</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de délits regroupant tout genre de tentative d’entrée i</w:t>
      </w:r>
      <w:r w:rsidRPr="0064531A">
        <w:rPr>
          <w:color w:val="000000"/>
          <w:lang w:eastAsia="fr-FR" w:bidi="fr-FR"/>
        </w:rPr>
        <w:t>l</w:t>
      </w:r>
      <w:r w:rsidRPr="0064531A">
        <w:rPr>
          <w:color w:val="000000"/>
          <w:lang w:eastAsia="fr-FR" w:bidi="fr-FR"/>
        </w:rPr>
        <w:t>légale avec effraction et bris, dans l’intention de voler, que le vol soit exécuté ou non ; sont compris ici le vol d’objets à l’intérieur d’un véhicule à moteur ainsi que la possession d’outils de ca</w:t>
      </w:r>
      <w:r w:rsidRPr="0064531A">
        <w:rPr>
          <w:color w:val="000000"/>
          <w:lang w:eastAsia="fr-FR" w:bidi="fr-FR"/>
        </w:rPr>
        <w:t>m</w:t>
      </w:r>
      <w:r w:rsidRPr="0064531A">
        <w:rPr>
          <w:color w:val="000000"/>
          <w:lang w:eastAsia="fr-FR" w:bidi="fr-FR"/>
        </w:rPr>
        <w:t xml:space="preserve">brioleur. </w:t>
      </w:r>
    </w:p>
    <w:p w:rsidR="00711472" w:rsidRPr="0064531A" w:rsidRDefault="00711472" w:rsidP="00711472">
      <w:pPr>
        <w:spacing w:before="120" w:after="120"/>
        <w:ind w:left="540" w:hanging="540"/>
        <w:jc w:val="both"/>
      </w:pPr>
    </w:p>
    <w:p w:rsidR="00711472" w:rsidRPr="0064531A" w:rsidRDefault="00711472" w:rsidP="00711472">
      <w:pPr>
        <w:spacing w:before="120" w:after="120"/>
        <w:ind w:left="540" w:hanging="540"/>
        <w:jc w:val="both"/>
      </w:pPr>
      <w:r w:rsidRPr="0064531A">
        <w:rPr>
          <w:rStyle w:val="En-tte5Arial105ptGras"/>
          <w:rFonts w:ascii="Times New Roman" w:hAnsi="Times New Roman"/>
          <w:sz w:val="28"/>
        </w:rPr>
        <w:t>5.</w:t>
      </w:r>
      <w:r w:rsidRPr="0064531A">
        <w:rPr>
          <w:rStyle w:val="En-tte5Arial105ptGras"/>
          <w:rFonts w:ascii="Times New Roman" w:hAnsi="Times New Roman"/>
          <w:sz w:val="28"/>
        </w:rPr>
        <w:tab/>
        <w:t>VOL D’UNE PERSONNE</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Activité criminelle consistant essentiellement à déposséder la vi</w:t>
      </w:r>
      <w:r w:rsidRPr="0064531A">
        <w:rPr>
          <w:color w:val="000000"/>
          <w:lang w:eastAsia="fr-FR" w:bidi="fr-FR"/>
        </w:rPr>
        <w:t>c</w:t>
      </w:r>
      <w:r w:rsidRPr="0064531A">
        <w:rPr>
          <w:color w:val="000000"/>
          <w:lang w:eastAsia="fr-FR" w:bidi="fr-FR"/>
        </w:rPr>
        <w:t>time d’un objet qu’elle a sur elle, tout en portant atteinte à son i</w:t>
      </w:r>
      <w:r w:rsidRPr="0064531A">
        <w:rPr>
          <w:color w:val="000000"/>
          <w:lang w:eastAsia="fr-FR" w:bidi="fr-FR"/>
        </w:rPr>
        <w:t>n</w:t>
      </w:r>
      <w:r w:rsidRPr="0064531A">
        <w:rPr>
          <w:color w:val="000000"/>
          <w:lang w:eastAsia="fr-FR" w:bidi="fr-FR"/>
        </w:rPr>
        <w:t>tégr</w:t>
      </w:r>
      <w:r w:rsidRPr="0064531A">
        <w:rPr>
          <w:color w:val="000000"/>
          <w:lang w:eastAsia="fr-FR" w:bidi="fr-FR"/>
        </w:rPr>
        <w:t>i</w:t>
      </w:r>
      <w:r w:rsidRPr="0064531A">
        <w:rPr>
          <w:color w:val="000000"/>
          <w:lang w:eastAsia="fr-FR" w:bidi="fr-FR"/>
        </w:rPr>
        <w:t>té physique ; les principaux délits regroupés ici sont le vol avec vi</w:t>
      </w:r>
      <w:r w:rsidRPr="0064531A">
        <w:rPr>
          <w:color w:val="000000"/>
          <w:lang w:eastAsia="fr-FR" w:bidi="fr-FR"/>
        </w:rPr>
        <w:t>o</w:t>
      </w:r>
      <w:r w:rsidRPr="0064531A">
        <w:rPr>
          <w:color w:val="000000"/>
          <w:lang w:eastAsia="fr-FR" w:bidi="fr-FR"/>
        </w:rPr>
        <w:t>lence, le vol qualifié, le vol de messager, le vol de sac à main ou de mallette, le vol à la tire, etc. La perpétration de ces délits implique le recours à la force sous toutes ses formes et est dir</w:t>
      </w:r>
      <w:r w:rsidRPr="0064531A">
        <w:rPr>
          <w:color w:val="000000"/>
          <w:lang w:eastAsia="fr-FR" w:bidi="fr-FR"/>
        </w:rPr>
        <w:t>i</w:t>
      </w:r>
      <w:r w:rsidRPr="0064531A">
        <w:rPr>
          <w:color w:val="000000"/>
          <w:lang w:eastAsia="fr-FR" w:bidi="fr-FR"/>
        </w:rPr>
        <w:t>gée uniquement contre un ou quelques individus particuliers (autr</w:t>
      </w:r>
      <w:r w:rsidRPr="0064531A">
        <w:rPr>
          <w:color w:val="000000"/>
          <w:lang w:eastAsia="fr-FR" w:bidi="fr-FR"/>
        </w:rPr>
        <w:t>e</w:t>
      </w:r>
      <w:r w:rsidRPr="0064531A">
        <w:rPr>
          <w:color w:val="000000"/>
          <w:lang w:eastAsia="fr-FR" w:bidi="fr-FR"/>
        </w:rPr>
        <w:t xml:space="preserve">ment cf. catégorie 7). </w:t>
      </w:r>
    </w:p>
    <w:p w:rsidR="00711472" w:rsidRDefault="00711472" w:rsidP="00711472">
      <w:pPr>
        <w:spacing w:before="120" w:after="120"/>
        <w:ind w:firstLine="0"/>
        <w:jc w:val="both"/>
        <w:rPr>
          <w:color w:val="000000"/>
          <w:lang w:eastAsia="fr-FR" w:bidi="fr-FR"/>
        </w:rPr>
      </w:pPr>
    </w:p>
    <w:p w:rsidR="00711472" w:rsidRPr="0064531A" w:rsidRDefault="00711472" w:rsidP="00711472">
      <w:pPr>
        <w:spacing w:before="120" w:after="120"/>
        <w:ind w:firstLine="0"/>
        <w:jc w:val="both"/>
        <w:rPr>
          <w:color w:val="000000"/>
          <w:lang w:eastAsia="fr-FR" w:bidi="fr-FR"/>
        </w:rPr>
      </w:pPr>
      <w:r w:rsidRPr="0064531A">
        <w:rPr>
          <w:color w:val="000000"/>
          <w:lang w:eastAsia="fr-FR" w:bidi="fr-FR"/>
        </w:rPr>
        <w:t>[350]</w:t>
      </w:r>
    </w:p>
    <w:p w:rsidR="00711472" w:rsidRPr="0064531A" w:rsidRDefault="00711472" w:rsidP="00711472">
      <w:pPr>
        <w:spacing w:before="120" w:after="120"/>
        <w:ind w:left="540" w:hanging="540"/>
        <w:jc w:val="both"/>
      </w:pPr>
    </w:p>
    <w:p w:rsidR="00711472" w:rsidRPr="0064531A" w:rsidRDefault="00711472" w:rsidP="00711472">
      <w:pPr>
        <w:spacing w:before="120" w:after="120"/>
        <w:ind w:left="540" w:hanging="540"/>
        <w:jc w:val="both"/>
        <w:rPr>
          <w:b/>
        </w:rPr>
      </w:pPr>
      <w:r w:rsidRPr="0064531A">
        <w:rPr>
          <w:b/>
          <w:color w:val="000000"/>
          <w:lang w:eastAsia="fr-FR" w:bidi="fr-FR"/>
        </w:rPr>
        <w:t>6.</w:t>
      </w:r>
      <w:r w:rsidRPr="0064531A">
        <w:rPr>
          <w:b/>
          <w:color w:val="000000"/>
          <w:lang w:eastAsia="fr-FR" w:bidi="fr-FR"/>
        </w:rPr>
        <w:tab/>
        <w:t>VOL DE VÉHICULES À MOTEUR</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homogène de délits concernant le vol de tout moyen de transport qui fonctionne à moteur, à partir du cyclomoteur ju</w:t>
      </w:r>
      <w:r w:rsidRPr="0064531A">
        <w:rPr>
          <w:color w:val="000000"/>
          <w:lang w:eastAsia="fr-FR" w:bidi="fr-FR"/>
        </w:rPr>
        <w:t>s</w:t>
      </w:r>
      <w:r w:rsidRPr="0064531A">
        <w:rPr>
          <w:color w:val="000000"/>
          <w:lang w:eastAsia="fr-FR" w:bidi="fr-FR"/>
        </w:rPr>
        <w:t xml:space="preserve">qu’à l'avion, en passant par le fardier, le train, le bateau, etc. </w:t>
      </w:r>
    </w:p>
    <w:p w:rsidR="00711472" w:rsidRPr="0064531A" w:rsidRDefault="00711472" w:rsidP="00711472">
      <w:pPr>
        <w:spacing w:before="120" w:after="120"/>
        <w:jc w:val="both"/>
      </w:pPr>
    </w:p>
    <w:p w:rsidR="00711472" w:rsidRPr="0064531A" w:rsidRDefault="00711472" w:rsidP="00711472">
      <w:pPr>
        <w:spacing w:before="120" w:after="120"/>
        <w:ind w:left="540" w:hanging="540"/>
        <w:jc w:val="both"/>
        <w:rPr>
          <w:b/>
        </w:rPr>
      </w:pPr>
      <w:r w:rsidRPr="0064531A">
        <w:rPr>
          <w:b/>
          <w:color w:val="000000"/>
          <w:lang w:eastAsia="fr-FR" w:bidi="fr-FR"/>
        </w:rPr>
        <w:t xml:space="preserve">7. </w:t>
      </w:r>
      <w:r w:rsidRPr="0064531A">
        <w:rPr>
          <w:b/>
          <w:color w:val="000000"/>
          <w:lang w:eastAsia="fr-FR" w:bidi="fr-FR"/>
        </w:rPr>
        <w:tab/>
        <w:t>VOL GRAVE</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restrictive de délits groupant les activités de vol dont le caractère criminel est plus accentué ; les principaux sont le hold-up contre les commerces et les institutions bancaires, le vol d’arme, le vol de courrier, etc</w:t>
      </w:r>
      <w:r>
        <w:rPr>
          <w:color w:val="000000"/>
          <w:lang w:eastAsia="fr-FR" w:bidi="fr-FR"/>
        </w:rPr>
        <w:t>.</w:t>
      </w:r>
    </w:p>
    <w:p w:rsidR="00711472" w:rsidRPr="0064531A" w:rsidRDefault="00711472" w:rsidP="00711472">
      <w:pPr>
        <w:spacing w:before="120" w:after="120"/>
        <w:jc w:val="both"/>
      </w:pPr>
    </w:p>
    <w:p w:rsidR="00711472" w:rsidRPr="0064531A" w:rsidRDefault="00711472" w:rsidP="00711472">
      <w:pPr>
        <w:spacing w:before="120" w:after="120"/>
        <w:ind w:left="540" w:hanging="540"/>
        <w:jc w:val="both"/>
        <w:rPr>
          <w:b/>
        </w:rPr>
      </w:pPr>
      <w:r w:rsidRPr="0064531A">
        <w:rPr>
          <w:b/>
          <w:color w:val="000000"/>
          <w:lang w:eastAsia="fr-FR" w:bidi="fr-FR"/>
        </w:rPr>
        <w:t>8.</w:t>
      </w:r>
      <w:r w:rsidRPr="0064531A">
        <w:rPr>
          <w:b/>
          <w:color w:val="000000"/>
          <w:lang w:eastAsia="fr-FR" w:bidi="fr-FR"/>
        </w:rPr>
        <w:tab/>
        <w:t>VANDALISME</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de délits englobant des actes perpétrés avec l’intention de détruire ou de détériorer un bien privé ou public, tels les m</w:t>
      </w:r>
      <w:r w:rsidRPr="0064531A">
        <w:rPr>
          <w:color w:val="000000"/>
          <w:lang w:eastAsia="fr-FR" w:bidi="fr-FR"/>
        </w:rPr>
        <w:t>é</w:t>
      </w:r>
      <w:r w:rsidRPr="0064531A">
        <w:rPr>
          <w:color w:val="000000"/>
          <w:lang w:eastAsia="fr-FR" w:bidi="fr-FR"/>
        </w:rPr>
        <w:t>faits, les dommages à la propriété, les incendies, les bris de mat</w:t>
      </w:r>
      <w:r w:rsidRPr="0064531A">
        <w:rPr>
          <w:color w:val="000000"/>
          <w:lang w:eastAsia="fr-FR" w:bidi="fr-FR"/>
        </w:rPr>
        <w:t>é</w:t>
      </w:r>
      <w:r w:rsidRPr="0064531A">
        <w:rPr>
          <w:color w:val="000000"/>
          <w:lang w:eastAsia="fr-FR" w:bidi="fr-FR"/>
        </w:rPr>
        <w:t>riel, etc</w:t>
      </w:r>
      <w:r>
        <w:rPr>
          <w:color w:val="000000"/>
          <w:lang w:eastAsia="fr-FR" w:bidi="fr-FR"/>
        </w:rPr>
        <w:t>.</w:t>
      </w:r>
    </w:p>
    <w:p w:rsidR="00711472" w:rsidRPr="0064531A" w:rsidRDefault="00711472" w:rsidP="00711472">
      <w:pPr>
        <w:spacing w:before="120" w:after="120"/>
        <w:jc w:val="both"/>
      </w:pPr>
    </w:p>
    <w:p w:rsidR="00711472" w:rsidRPr="0064531A" w:rsidRDefault="00711472" w:rsidP="00711472">
      <w:pPr>
        <w:spacing w:before="120" w:after="120"/>
        <w:ind w:left="540" w:hanging="540"/>
        <w:jc w:val="both"/>
        <w:rPr>
          <w:b/>
        </w:rPr>
      </w:pPr>
      <w:r w:rsidRPr="0064531A">
        <w:rPr>
          <w:b/>
          <w:color w:val="000000"/>
          <w:lang w:eastAsia="fr-FR" w:bidi="fr-FR"/>
        </w:rPr>
        <w:t>9.</w:t>
      </w:r>
      <w:r w:rsidRPr="0064531A">
        <w:rPr>
          <w:b/>
          <w:color w:val="000000"/>
          <w:lang w:eastAsia="fr-FR" w:bidi="fr-FR"/>
        </w:rPr>
        <w:tab/>
        <w:t>ATTAQUE CONTRE LA PERSONNE</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Activité criminelle spécifique qui se définit par une atteinte à l’intégrité physique d’autrui, en l’absence de tout élément de vol ; les principales manifestations sont l’assaut, les voies de fait, les sévices corporels, les coups et blessures, les meurtres et les tent</w:t>
      </w:r>
      <w:r w:rsidRPr="0064531A">
        <w:rPr>
          <w:color w:val="000000"/>
          <w:lang w:eastAsia="fr-FR" w:bidi="fr-FR"/>
        </w:rPr>
        <w:t>a</w:t>
      </w:r>
      <w:r w:rsidRPr="0064531A">
        <w:rPr>
          <w:color w:val="000000"/>
          <w:lang w:eastAsia="fr-FR" w:bidi="fr-FR"/>
        </w:rPr>
        <w:t>tives de meurtre. En donnant de l’extension à cette c</w:t>
      </w:r>
      <w:r w:rsidRPr="0064531A">
        <w:rPr>
          <w:color w:val="000000"/>
          <w:lang w:eastAsia="fr-FR" w:bidi="fr-FR"/>
        </w:rPr>
        <w:t>a</w:t>
      </w:r>
      <w:r w:rsidRPr="0064531A">
        <w:rPr>
          <w:color w:val="000000"/>
          <w:lang w:eastAsia="fr-FR" w:bidi="fr-FR"/>
        </w:rPr>
        <w:t>tégorie, on peut ajouter les menaces, les tentatives de suicide ainsi que la possession d’armes (avec intention de menacer ou de porter a</w:t>
      </w:r>
      <w:r w:rsidRPr="0064531A">
        <w:rPr>
          <w:color w:val="000000"/>
          <w:lang w:eastAsia="fr-FR" w:bidi="fr-FR"/>
        </w:rPr>
        <w:t>t</w:t>
      </w:r>
      <w:r w:rsidRPr="0064531A">
        <w:rPr>
          <w:color w:val="000000"/>
          <w:lang w:eastAsia="fr-FR" w:bidi="fr-FR"/>
        </w:rPr>
        <w:t xml:space="preserve">teinte à autrui). </w:t>
      </w:r>
    </w:p>
    <w:p w:rsidR="00711472" w:rsidRPr="0064531A" w:rsidRDefault="00711472" w:rsidP="00711472">
      <w:pPr>
        <w:spacing w:before="120" w:after="120"/>
        <w:jc w:val="both"/>
      </w:pPr>
    </w:p>
    <w:p w:rsidR="00711472" w:rsidRPr="0064531A" w:rsidRDefault="00711472" w:rsidP="00711472">
      <w:pPr>
        <w:spacing w:before="120" w:after="120"/>
        <w:ind w:left="540" w:hanging="540"/>
        <w:jc w:val="both"/>
        <w:rPr>
          <w:b/>
        </w:rPr>
      </w:pPr>
      <w:r w:rsidRPr="0064531A">
        <w:rPr>
          <w:b/>
          <w:color w:val="000000"/>
          <w:lang w:eastAsia="fr-FR" w:bidi="fr-FR"/>
        </w:rPr>
        <w:t>10.</w:t>
      </w:r>
      <w:r w:rsidRPr="0064531A">
        <w:rPr>
          <w:b/>
          <w:color w:val="000000"/>
          <w:lang w:eastAsia="fr-FR" w:bidi="fr-FR"/>
        </w:rPr>
        <w:tab/>
        <w:t>DÉSORDRES PUBLICS</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hétérogène d’activités plus déviantes que proprement d</w:t>
      </w:r>
      <w:r w:rsidRPr="0064531A">
        <w:rPr>
          <w:color w:val="000000"/>
          <w:lang w:eastAsia="fr-FR" w:bidi="fr-FR"/>
        </w:rPr>
        <w:t>é</w:t>
      </w:r>
      <w:r w:rsidRPr="0064531A">
        <w:rPr>
          <w:color w:val="000000"/>
          <w:lang w:eastAsia="fr-FR" w:bidi="fr-FR"/>
        </w:rPr>
        <w:t>linquantes, couvrant des actes tels que le trouble de la paix, la présence illicite, le vagabondage, la fugue (dans le cas d’une a</w:t>
      </w:r>
      <w:r w:rsidRPr="0064531A">
        <w:rPr>
          <w:color w:val="000000"/>
          <w:lang w:eastAsia="fr-FR" w:bidi="fr-FR"/>
        </w:rPr>
        <w:t>c</w:t>
      </w:r>
      <w:r w:rsidRPr="0064531A">
        <w:rPr>
          <w:color w:val="000000"/>
          <w:lang w:eastAsia="fr-FR" w:bidi="fr-FR"/>
        </w:rPr>
        <w:t>cusation formelle), les infractions au Code de la route, la posse</w:t>
      </w:r>
      <w:r w:rsidRPr="0064531A">
        <w:rPr>
          <w:color w:val="000000"/>
          <w:lang w:eastAsia="fr-FR" w:bidi="fr-FR"/>
        </w:rPr>
        <w:t>s</w:t>
      </w:r>
      <w:r w:rsidRPr="0064531A">
        <w:rPr>
          <w:color w:val="000000"/>
          <w:lang w:eastAsia="fr-FR" w:bidi="fr-FR"/>
        </w:rPr>
        <w:t xml:space="preserve">sion d’objets défendus, les fausses alarmes, etc. </w:t>
      </w:r>
    </w:p>
    <w:p w:rsidR="00711472" w:rsidRPr="0064531A" w:rsidRDefault="00711472" w:rsidP="00711472">
      <w:pPr>
        <w:spacing w:before="120" w:after="120"/>
        <w:ind w:left="709" w:firstLine="0"/>
        <w:jc w:val="both"/>
        <w:rPr>
          <w:color w:val="000000"/>
          <w:lang w:eastAsia="fr-FR" w:bidi="fr-FR"/>
        </w:rPr>
      </w:pPr>
    </w:p>
    <w:p w:rsidR="00711472" w:rsidRPr="0064531A" w:rsidRDefault="00711472" w:rsidP="00711472">
      <w:pPr>
        <w:spacing w:before="120" w:after="120"/>
        <w:ind w:left="540" w:hanging="540"/>
        <w:jc w:val="both"/>
        <w:rPr>
          <w:b/>
        </w:rPr>
      </w:pPr>
      <w:r w:rsidRPr="0064531A">
        <w:rPr>
          <w:b/>
          <w:color w:val="000000"/>
          <w:lang w:eastAsia="fr-FR" w:bidi="fr-FR"/>
        </w:rPr>
        <w:t>11.</w:t>
      </w:r>
      <w:r w:rsidRPr="0064531A">
        <w:rPr>
          <w:b/>
          <w:color w:val="000000"/>
          <w:lang w:eastAsia="fr-FR" w:bidi="fr-FR"/>
        </w:rPr>
        <w:tab/>
        <w:t>DROGUE</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de délits englobant les deux dérogations suivantes : po</w:t>
      </w:r>
      <w:r w:rsidRPr="0064531A">
        <w:rPr>
          <w:color w:val="000000"/>
          <w:lang w:eastAsia="fr-FR" w:bidi="fr-FR"/>
        </w:rPr>
        <w:t>s</w:t>
      </w:r>
      <w:r w:rsidRPr="0064531A">
        <w:rPr>
          <w:color w:val="000000"/>
          <w:lang w:eastAsia="fr-FR" w:bidi="fr-FR"/>
        </w:rPr>
        <w:t xml:space="preserve">session et trafic. </w:t>
      </w:r>
    </w:p>
    <w:p w:rsidR="00711472" w:rsidRPr="0064531A" w:rsidRDefault="00711472" w:rsidP="00711472">
      <w:pPr>
        <w:spacing w:before="120" w:after="120"/>
        <w:jc w:val="both"/>
      </w:pPr>
    </w:p>
    <w:p w:rsidR="00711472" w:rsidRPr="0064531A" w:rsidRDefault="00711472" w:rsidP="00711472">
      <w:pPr>
        <w:spacing w:before="120" w:after="120"/>
        <w:ind w:left="540" w:hanging="540"/>
        <w:jc w:val="both"/>
        <w:rPr>
          <w:b/>
        </w:rPr>
      </w:pPr>
      <w:r w:rsidRPr="0064531A">
        <w:rPr>
          <w:b/>
          <w:color w:val="000000"/>
          <w:lang w:eastAsia="fr-FR" w:bidi="fr-FR"/>
        </w:rPr>
        <w:t>12.</w:t>
      </w:r>
      <w:r w:rsidRPr="0064531A">
        <w:rPr>
          <w:b/>
          <w:color w:val="000000"/>
          <w:lang w:eastAsia="fr-FR" w:bidi="fr-FR"/>
        </w:rPr>
        <w:tab/>
        <w:t>DÉLITS SEXUELS</w:t>
      </w:r>
    </w:p>
    <w:p w:rsidR="00711472" w:rsidRPr="0064531A" w:rsidRDefault="00711472" w:rsidP="00711472">
      <w:pPr>
        <w:spacing w:before="120" w:after="120"/>
        <w:ind w:left="540" w:firstLine="0"/>
        <w:jc w:val="both"/>
        <w:rPr>
          <w:color w:val="000000"/>
          <w:lang w:eastAsia="fr-FR" w:bidi="fr-FR"/>
        </w:rPr>
      </w:pPr>
      <w:r w:rsidRPr="0064531A">
        <w:rPr>
          <w:color w:val="000000"/>
          <w:lang w:eastAsia="fr-FR" w:bidi="fr-FR"/>
        </w:rPr>
        <w:t>Catégorie spécifique de délits comprenant, entre autres, l’indécence, l’attentat à la pudeur, la sollicitation, le viol et la te</w:t>
      </w:r>
      <w:r w:rsidRPr="0064531A">
        <w:rPr>
          <w:color w:val="000000"/>
          <w:lang w:eastAsia="fr-FR" w:bidi="fr-FR"/>
        </w:rPr>
        <w:t>n</w:t>
      </w:r>
      <w:r w:rsidRPr="0064531A">
        <w:rPr>
          <w:color w:val="000000"/>
          <w:lang w:eastAsia="fr-FR" w:bidi="fr-FR"/>
        </w:rPr>
        <w:t xml:space="preserve">tative de viol, etc. </w:t>
      </w:r>
    </w:p>
    <w:p w:rsidR="00711472" w:rsidRPr="0064531A" w:rsidRDefault="00711472" w:rsidP="00711472">
      <w:pPr>
        <w:spacing w:before="120" w:after="120"/>
        <w:ind w:firstLine="0"/>
        <w:jc w:val="both"/>
      </w:pPr>
      <w:r w:rsidRPr="0064531A">
        <w:br w:type="page"/>
        <w:t>[351]</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67" w:name="Delinquances_biblio"/>
      <w:r w:rsidRPr="0064531A">
        <w:rPr>
          <w:b/>
        </w:rPr>
        <w:t>Délinquances et délinquants</w:t>
      </w:r>
    </w:p>
    <w:p w:rsidR="00711472" w:rsidRPr="0064531A" w:rsidRDefault="00711472" w:rsidP="00711472">
      <w:pPr>
        <w:pStyle w:val="planchest"/>
      </w:pPr>
      <w:r w:rsidRPr="0064531A">
        <w:t>BIBLIOGRAPHIE</w:t>
      </w:r>
    </w:p>
    <w:bookmarkEnd w:id="67"/>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64531A" w:rsidRDefault="00711472" w:rsidP="00711472">
      <w:pPr>
        <w:spacing w:before="120" w:after="120"/>
        <w:ind w:left="720" w:hanging="720"/>
        <w:jc w:val="both"/>
      </w:pPr>
      <w:r w:rsidRPr="0064531A">
        <w:rPr>
          <w:color w:val="000000"/>
          <w:lang w:eastAsia="fr-FR" w:bidi="fr-FR"/>
        </w:rPr>
        <w:t xml:space="preserve">AICHORN, A. (1935), </w:t>
      </w:r>
      <w:r w:rsidRPr="0064531A">
        <w:rPr>
          <w:i/>
        </w:rPr>
        <w:t>Wayward Youth</w:t>
      </w:r>
      <w:r w:rsidRPr="0064531A">
        <w:t>,</w:t>
      </w:r>
      <w:r w:rsidRPr="0064531A">
        <w:rPr>
          <w:color w:val="000000"/>
          <w:lang w:eastAsia="fr-FR" w:bidi="fr-FR"/>
        </w:rPr>
        <w:t xml:space="preserve"> New York, Viking Press.</w:t>
      </w:r>
    </w:p>
    <w:p w:rsidR="00711472" w:rsidRPr="0064531A" w:rsidRDefault="00711472" w:rsidP="00711472">
      <w:pPr>
        <w:spacing w:before="120" w:after="120"/>
        <w:ind w:left="720" w:hanging="720"/>
        <w:jc w:val="both"/>
      </w:pPr>
      <w:r w:rsidRPr="0064531A">
        <w:rPr>
          <w:color w:val="000000"/>
          <w:lang w:eastAsia="fr-FR" w:bidi="fr-FR"/>
        </w:rPr>
        <w:t xml:space="preserve">ALEXANDER, F., HEALY, A. (1935), </w:t>
      </w:r>
      <w:r w:rsidRPr="0064531A">
        <w:rPr>
          <w:i/>
        </w:rPr>
        <w:t>Roots of Crime</w:t>
      </w:r>
      <w:r w:rsidRPr="0064531A">
        <w:rPr>
          <w:color w:val="000000"/>
          <w:lang w:eastAsia="fr-FR" w:bidi="fr-FR"/>
        </w:rPr>
        <w:t>, New York, Alfred A. Knopf.</w:t>
      </w:r>
    </w:p>
    <w:p w:rsidR="00711472" w:rsidRPr="0064531A" w:rsidRDefault="00711472" w:rsidP="00711472">
      <w:pPr>
        <w:spacing w:before="120" w:after="120"/>
        <w:ind w:left="720" w:hanging="720"/>
        <w:jc w:val="both"/>
      </w:pPr>
      <w:r w:rsidRPr="0064531A">
        <w:rPr>
          <w:color w:val="000000"/>
          <w:lang w:eastAsia="fr-FR" w:bidi="fr-FR"/>
        </w:rPr>
        <w:t>ANDERSEN, C. (1963), « Le comportement criminel des ano</w:t>
      </w:r>
      <w:r w:rsidRPr="0064531A">
        <w:rPr>
          <w:color w:val="000000"/>
          <w:lang w:eastAsia="fr-FR" w:bidi="fr-FR"/>
        </w:rPr>
        <w:t>r</w:t>
      </w:r>
      <w:r w:rsidRPr="0064531A">
        <w:rPr>
          <w:color w:val="000000"/>
          <w:lang w:eastAsia="fr-FR" w:bidi="fr-FR"/>
        </w:rPr>
        <w:t xml:space="preserve">maux mentaux », </w:t>
      </w:r>
      <w:r w:rsidRPr="0064531A">
        <w:rPr>
          <w:i/>
        </w:rPr>
        <w:t>Colloque sur les délinquants ano</w:t>
      </w:r>
      <w:r w:rsidRPr="0064531A">
        <w:rPr>
          <w:i/>
        </w:rPr>
        <w:t>r</w:t>
      </w:r>
      <w:r w:rsidRPr="0064531A">
        <w:rPr>
          <w:i/>
        </w:rPr>
        <w:t>maux mentaux</w:t>
      </w:r>
      <w:r w:rsidRPr="0064531A">
        <w:t>,</w:t>
      </w:r>
      <w:r w:rsidRPr="0064531A">
        <w:rPr>
          <w:color w:val="000000"/>
          <w:lang w:eastAsia="fr-FR" w:bidi="fr-FR"/>
        </w:rPr>
        <w:t xml:space="preserve"> Paris, Cujas.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ANDERSON, N. (1963), </w:t>
      </w:r>
      <w:r w:rsidRPr="0064531A">
        <w:rPr>
          <w:i/>
        </w:rPr>
        <w:t>The Hobo : The Sociology of the Hom</w:t>
      </w:r>
      <w:r w:rsidRPr="0064531A">
        <w:rPr>
          <w:i/>
        </w:rPr>
        <w:t>e</w:t>
      </w:r>
      <w:r w:rsidRPr="0064531A">
        <w:rPr>
          <w:i/>
        </w:rPr>
        <w:t>less Man</w:t>
      </w:r>
      <w:r w:rsidRPr="0064531A">
        <w:t>,</w:t>
      </w:r>
      <w:r w:rsidRPr="0064531A">
        <w:rPr>
          <w:color w:val="000000"/>
          <w:lang w:eastAsia="fr-FR" w:bidi="fr-FR"/>
        </w:rPr>
        <w:t xml:space="preserve"> Chicago, University of Chicago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ANDRY, R.B. (1960), </w:t>
      </w:r>
      <w:r w:rsidRPr="0064531A">
        <w:t>Delinquency and Parental Pathology,</w:t>
      </w:r>
      <w:r w:rsidRPr="0064531A">
        <w:rPr>
          <w:color w:val="000000"/>
          <w:lang w:eastAsia="fr-FR" w:bidi="fr-FR"/>
        </w:rPr>
        <w:t xml:space="preserve"> Lo</w:t>
      </w:r>
      <w:r w:rsidRPr="0064531A">
        <w:rPr>
          <w:color w:val="000000"/>
          <w:lang w:eastAsia="fr-FR" w:bidi="fr-FR"/>
        </w:rPr>
        <w:t>n</w:t>
      </w:r>
      <w:r w:rsidRPr="0064531A">
        <w:rPr>
          <w:color w:val="000000"/>
          <w:lang w:eastAsia="fr-FR" w:bidi="fr-FR"/>
        </w:rPr>
        <w:t>don, Methuen and Co.</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ARIES, P. (1962), </w:t>
      </w:r>
      <w:r w:rsidRPr="0064531A">
        <w:rPr>
          <w:i/>
          <w:color w:val="000000"/>
          <w:lang w:eastAsia="fr-FR" w:bidi="fr-FR"/>
        </w:rPr>
        <w:t xml:space="preserve">Des </w:t>
      </w:r>
      <w:r w:rsidRPr="0064531A">
        <w:rPr>
          <w:i/>
        </w:rPr>
        <w:t>siècles d'enfance</w:t>
      </w:r>
      <w:r w:rsidRPr="0064531A">
        <w:t>,</w:t>
      </w:r>
      <w:r w:rsidRPr="0064531A">
        <w:rPr>
          <w:color w:val="000000"/>
          <w:lang w:eastAsia="fr-FR" w:bidi="fr-FR"/>
        </w:rPr>
        <w:t xml:space="preserve"> Berlin, Knopf.</w:t>
      </w:r>
    </w:p>
    <w:p w:rsidR="00711472" w:rsidRPr="0064531A" w:rsidRDefault="00711472" w:rsidP="00711472">
      <w:pPr>
        <w:spacing w:before="120" w:after="120"/>
        <w:ind w:left="720" w:hanging="720"/>
        <w:jc w:val="both"/>
      </w:pPr>
      <w:r w:rsidRPr="0064531A">
        <w:rPr>
          <w:color w:val="000000"/>
          <w:lang w:eastAsia="fr-FR" w:bidi="fr-FR"/>
        </w:rPr>
        <w:t xml:space="preserve">ARNOLD, W.R. et BRUNGARDT, T. (1983), </w:t>
      </w:r>
      <w:r w:rsidRPr="0064531A">
        <w:t>Juvenile Mi</w:t>
      </w:r>
      <w:r w:rsidRPr="0064531A">
        <w:t>s</w:t>
      </w:r>
      <w:r w:rsidRPr="0064531A">
        <w:t>conduct and Delinquency,</w:t>
      </w:r>
      <w:r w:rsidRPr="0064531A">
        <w:rPr>
          <w:color w:val="000000"/>
          <w:lang w:eastAsia="fr-FR" w:bidi="fr-FR"/>
        </w:rPr>
        <w:t xml:space="preserve"> Boston, Houghton Mifflin.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BACHMAN, J.G., GREEN, S., WIRTANEN, I.D. (1971), </w:t>
      </w:r>
      <w:r w:rsidRPr="0064531A">
        <w:rPr>
          <w:i/>
        </w:rPr>
        <w:t>Dro</w:t>
      </w:r>
      <w:r w:rsidRPr="0064531A">
        <w:rPr>
          <w:i/>
        </w:rPr>
        <w:t>p</w:t>
      </w:r>
      <w:r w:rsidRPr="0064531A">
        <w:rPr>
          <w:i/>
        </w:rPr>
        <w:t>ping Out : Problem or Sympton</w:t>
      </w:r>
      <w:r w:rsidRPr="0064531A">
        <w:rPr>
          <w:i/>
          <w:color w:val="000000"/>
          <w:lang w:eastAsia="fr-FR" w:bidi="fr-FR"/>
        </w:rPr>
        <w:t> ?</w:t>
      </w:r>
      <w:r w:rsidRPr="0064531A">
        <w:rPr>
          <w:color w:val="000000"/>
          <w:lang w:eastAsia="fr-FR" w:bidi="fr-FR"/>
        </w:rPr>
        <w:t xml:space="preserve"> Ann Arbor, Institute for Social R</w:t>
      </w:r>
      <w:r w:rsidRPr="0064531A">
        <w:rPr>
          <w:color w:val="000000"/>
          <w:lang w:eastAsia="fr-FR" w:bidi="fr-FR"/>
        </w:rPr>
        <w:t>e</w:t>
      </w:r>
      <w:r w:rsidRPr="0064531A">
        <w:rPr>
          <w:color w:val="000000"/>
          <w:lang w:eastAsia="fr-FR" w:bidi="fr-FR"/>
        </w:rPr>
        <w:t>search.</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BACHMAN, J.G.O., MALLEY, M.P., JOHNSTON, J. (1978), </w:t>
      </w:r>
      <w:r w:rsidRPr="0064531A">
        <w:rPr>
          <w:i/>
        </w:rPr>
        <w:t>Ad</w:t>
      </w:r>
      <w:r w:rsidRPr="0064531A">
        <w:rPr>
          <w:i/>
        </w:rPr>
        <w:t>o</w:t>
      </w:r>
      <w:r w:rsidRPr="0064531A">
        <w:rPr>
          <w:i/>
        </w:rPr>
        <w:t>lescence to Adulthood : Change and Stability in the L</w:t>
      </w:r>
      <w:r w:rsidRPr="0064531A">
        <w:rPr>
          <w:i/>
        </w:rPr>
        <w:t>i</w:t>
      </w:r>
      <w:r w:rsidRPr="0064531A">
        <w:rPr>
          <w:i/>
        </w:rPr>
        <w:t>ves of Young Men,</w:t>
      </w:r>
      <w:r w:rsidRPr="0064531A">
        <w:rPr>
          <w:color w:val="000000"/>
          <w:lang w:eastAsia="fr-FR" w:bidi="fr-FR"/>
        </w:rPr>
        <w:t xml:space="preserve"> Ann Arbor, Institute for Social R</w:t>
      </w:r>
      <w:r w:rsidRPr="0064531A">
        <w:rPr>
          <w:color w:val="000000"/>
          <w:lang w:eastAsia="fr-FR" w:bidi="fr-FR"/>
        </w:rPr>
        <w:t>e</w:t>
      </w:r>
      <w:r w:rsidRPr="0064531A">
        <w:rPr>
          <w:color w:val="000000"/>
          <w:lang w:eastAsia="fr-FR" w:bidi="fr-FR"/>
        </w:rPr>
        <w:t>search.</w:t>
      </w:r>
      <w:r w:rsidRPr="0064531A">
        <w:t xml:space="preserve"> </w:t>
      </w:r>
    </w:p>
    <w:p w:rsidR="00711472" w:rsidRPr="0064531A" w:rsidRDefault="00711472" w:rsidP="00711472">
      <w:pPr>
        <w:spacing w:before="120" w:after="120"/>
        <w:ind w:left="720" w:hanging="720"/>
        <w:jc w:val="both"/>
      </w:pPr>
      <w:r w:rsidRPr="0064531A">
        <w:t>BACHY, Y. (1972),</w:t>
      </w:r>
      <w:r w:rsidRPr="0064531A">
        <w:rPr>
          <w:i/>
        </w:rPr>
        <w:t xml:space="preserve"> </w:t>
      </w:r>
      <w:r w:rsidRPr="0064531A">
        <w:rPr>
          <w:i/>
          <w:color w:val="000000"/>
          <w:lang w:eastAsia="fr-FR" w:bidi="fr-FR"/>
        </w:rPr>
        <w:t>Le rôle de l’école dans la prévention de la déli</w:t>
      </w:r>
      <w:r w:rsidRPr="0064531A">
        <w:rPr>
          <w:i/>
          <w:color w:val="000000"/>
          <w:lang w:eastAsia="fr-FR" w:bidi="fr-FR"/>
        </w:rPr>
        <w:t>n</w:t>
      </w:r>
      <w:r w:rsidRPr="0064531A">
        <w:rPr>
          <w:i/>
          <w:color w:val="000000"/>
          <w:lang w:eastAsia="fr-FR" w:bidi="fr-FR"/>
        </w:rPr>
        <w:t>quance juvénile</w:t>
      </w:r>
      <w:r w:rsidRPr="0064531A">
        <w:rPr>
          <w:color w:val="000000"/>
          <w:lang w:eastAsia="fr-FR" w:bidi="fr-FR"/>
        </w:rPr>
        <w:t>,</w:t>
      </w:r>
      <w:r w:rsidRPr="0064531A">
        <w:t xml:space="preserve"> Strasbourg, Conseil de l'Europe. </w:t>
      </w:r>
    </w:p>
    <w:p w:rsidR="00711472" w:rsidRPr="0064531A" w:rsidRDefault="00711472" w:rsidP="00711472">
      <w:pPr>
        <w:spacing w:before="120" w:after="120"/>
        <w:ind w:left="720" w:hanging="720"/>
        <w:jc w:val="both"/>
      </w:pPr>
      <w:r w:rsidRPr="0064531A">
        <w:rPr>
          <w:color w:val="000000"/>
          <w:lang w:eastAsia="fr-FR" w:bidi="fr-FR"/>
        </w:rPr>
        <w:t>BANDURA, A., WALTERS, R.H. (1958), « Dependency Conflicts in Aggressive Delinquents »</w:t>
      </w:r>
      <w:r w:rsidRPr="0064531A">
        <w:t>, Journal of Social I</w:t>
      </w:r>
      <w:r w:rsidRPr="0064531A">
        <w:t>s</w:t>
      </w:r>
      <w:r w:rsidRPr="0064531A">
        <w:t>sues,</w:t>
      </w:r>
      <w:r w:rsidRPr="0064531A">
        <w:rPr>
          <w:color w:val="000000"/>
          <w:lang w:eastAsia="fr-FR" w:bidi="fr-FR"/>
        </w:rPr>
        <w:t xml:space="preserve"> vol. 1, n°4, p. 52-65.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BAYREUTHER, J. (1978), </w:t>
      </w:r>
      <w:r w:rsidRPr="0064531A">
        <w:t>Family, Personality and Deli</w:t>
      </w:r>
      <w:r w:rsidRPr="0064531A">
        <w:t>n</w:t>
      </w:r>
      <w:r w:rsidRPr="0064531A">
        <w:t>quency : A Differential Study,</w:t>
      </w:r>
      <w:r w:rsidRPr="0064531A">
        <w:rPr>
          <w:color w:val="000000"/>
          <w:lang w:eastAsia="fr-FR" w:bidi="fr-FR"/>
        </w:rPr>
        <w:t xml:space="preserve"> mémoire de maîtrise inédit, Université de Mo</w:t>
      </w:r>
      <w:r w:rsidRPr="0064531A">
        <w:rPr>
          <w:color w:val="000000"/>
          <w:lang w:eastAsia="fr-FR" w:bidi="fr-FR"/>
        </w:rPr>
        <w:t>n</w:t>
      </w:r>
      <w:r w:rsidRPr="0064531A">
        <w:rPr>
          <w:color w:val="000000"/>
          <w:lang w:eastAsia="fr-FR" w:bidi="fr-FR"/>
        </w:rPr>
        <w:t>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BEAUSOLEIL, J. (1949), </w:t>
      </w:r>
      <w:r w:rsidRPr="0064531A">
        <w:rPr>
          <w:i/>
        </w:rPr>
        <w:t>Comment prévenir la délinquance</w:t>
      </w:r>
      <w:r w:rsidRPr="0064531A">
        <w:t>,</w:t>
      </w:r>
      <w:r w:rsidRPr="0064531A">
        <w:rPr>
          <w:color w:val="000000"/>
          <w:lang w:eastAsia="fr-FR" w:bidi="fr-FR"/>
        </w:rPr>
        <w:t xml:space="preserve"> Mo</w:t>
      </w:r>
      <w:r w:rsidRPr="0064531A">
        <w:rPr>
          <w:color w:val="000000"/>
          <w:lang w:eastAsia="fr-FR" w:bidi="fr-FR"/>
        </w:rPr>
        <w:t>n</w:t>
      </w:r>
      <w:r w:rsidRPr="0064531A">
        <w:rPr>
          <w:color w:val="000000"/>
          <w:lang w:eastAsia="fr-FR" w:bidi="fr-FR"/>
        </w:rPr>
        <w:t>tréal, Beauchemin.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BEAUSOLEIL, J. (1968),</w:t>
      </w:r>
      <w:r w:rsidRPr="0064531A">
        <w:rPr>
          <w:i/>
          <w:color w:val="000000"/>
          <w:lang w:eastAsia="fr-FR" w:bidi="fr-FR"/>
        </w:rPr>
        <w:t xml:space="preserve"> </w:t>
      </w:r>
      <w:r w:rsidRPr="0064531A">
        <w:rPr>
          <w:i/>
        </w:rPr>
        <w:t>Inventaire des cas de délinqua</w:t>
      </w:r>
      <w:r w:rsidRPr="0064531A">
        <w:rPr>
          <w:i/>
        </w:rPr>
        <w:t>n</w:t>
      </w:r>
      <w:r w:rsidRPr="0064531A">
        <w:rPr>
          <w:i/>
        </w:rPr>
        <w:t>ce qui ont comparu devant les juges</w:t>
      </w:r>
      <w:r w:rsidRPr="0064531A">
        <w:t>,</w:t>
      </w:r>
      <w:r w:rsidRPr="0064531A">
        <w:rPr>
          <w:color w:val="000000"/>
          <w:lang w:eastAsia="fr-FR" w:bidi="fr-FR"/>
        </w:rPr>
        <w:t xml:space="preserve"> Université de Montréal, D</w:t>
      </w:r>
      <w:r w:rsidRPr="0064531A">
        <w:rPr>
          <w:color w:val="000000"/>
          <w:lang w:eastAsia="fr-FR" w:bidi="fr-FR"/>
        </w:rPr>
        <w:t>é</w:t>
      </w:r>
      <w:r w:rsidRPr="0064531A">
        <w:rPr>
          <w:color w:val="000000"/>
          <w:lang w:eastAsia="fr-FR" w:bidi="fr-FR"/>
        </w:rPr>
        <w:t>partement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BELLOT, S., ÉLIE, D. (1983),</w:t>
      </w:r>
      <w:r w:rsidRPr="0064531A">
        <w:rPr>
          <w:i/>
          <w:color w:val="000000"/>
          <w:lang w:eastAsia="fr-FR" w:bidi="fr-FR"/>
        </w:rPr>
        <w:t xml:space="preserve"> </w:t>
      </w:r>
      <w:r w:rsidRPr="0064531A">
        <w:rPr>
          <w:i/>
        </w:rPr>
        <w:t>Le vol à main armée au Québec : une description statistique</w:t>
      </w:r>
      <w:r w:rsidRPr="0064531A">
        <w:t>,</w:t>
      </w:r>
      <w:r w:rsidRPr="0064531A">
        <w:rPr>
          <w:color w:val="000000"/>
          <w:lang w:eastAsia="fr-FR" w:bidi="fr-FR"/>
        </w:rPr>
        <w:t xml:space="preserve"> rapport final n°</w:t>
      </w:r>
      <w:r>
        <w:rPr>
          <w:color w:val="000000"/>
          <w:lang w:eastAsia="fr-FR" w:bidi="fr-FR"/>
        </w:rPr>
        <w:t> </w:t>
      </w:r>
      <w:r w:rsidRPr="0064531A">
        <w:rPr>
          <w:color w:val="000000"/>
          <w:lang w:eastAsia="fr-FR" w:bidi="fr-FR"/>
        </w:rPr>
        <w:t>1, r</w:t>
      </w:r>
      <w:r w:rsidRPr="0064531A">
        <w:rPr>
          <w:color w:val="000000"/>
          <w:lang w:eastAsia="fr-FR" w:bidi="fr-FR"/>
        </w:rPr>
        <w:t>e</w:t>
      </w:r>
      <w:r w:rsidRPr="0064531A">
        <w:rPr>
          <w:color w:val="000000"/>
          <w:lang w:eastAsia="fr-FR" w:bidi="fr-FR"/>
        </w:rPr>
        <w:t>cherche sur le vol à main armée, Montréal, Centre international de cr</w:t>
      </w:r>
      <w:r w:rsidRPr="0064531A">
        <w:rPr>
          <w:color w:val="000000"/>
          <w:lang w:eastAsia="fr-FR" w:bidi="fr-FR"/>
        </w:rPr>
        <w:t>i</w:t>
      </w:r>
      <w:r w:rsidRPr="0064531A">
        <w:rPr>
          <w:color w:val="000000"/>
          <w:lang w:eastAsia="fr-FR" w:bidi="fr-FR"/>
        </w:rPr>
        <w:t>minologie comparée.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BELSON, W.A. (1975), </w:t>
      </w:r>
      <w:r w:rsidRPr="0064531A">
        <w:rPr>
          <w:i/>
        </w:rPr>
        <w:t>Juvenile Theft </w:t>
      </w:r>
      <w:r w:rsidRPr="0064531A">
        <w:t>: The Causal Factors,</w:t>
      </w:r>
      <w:r w:rsidRPr="0064531A">
        <w:rPr>
          <w:color w:val="000000"/>
          <w:lang w:eastAsia="fr-FR" w:bidi="fr-FR"/>
        </w:rPr>
        <w:t xml:space="preserve"> Lo</w:t>
      </w:r>
      <w:r w:rsidRPr="0064531A">
        <w:rPr>
          <w:color w:val="000000"/>
          <w:lang w:eastAsia="fr-FR" w:bidi="fr-FR"/>
        </w:rPr>
        <w:t>n</w:t>
      </w:r>
      <w:r w:rsidRPr="0064531A">
        <w:rPr>
          <w:color w:val="000000"/>
          <w:lang w:eastAsia="fr-FR" w:bidi="fr-FR"/>
        </w:rPr>
        <w:t>don, Harper &amp; Row.</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BIRON, L. (1974), </w:t>
      </w:r>
      <w:r w:rsidRPr="0064531A">
        <w:rPr>
          <w:i/>
        </w:rPr>
        <w:t>Famille et délinquance</w:t>
      </w:r>
      <w:r w:rsidRPr="0064531A">
        <w:t>,</w:t>
      </w:r>
      <w:r w:rsidRPr="0064531A">
        <w:rPr>
          <w:color w:val="000000"/>
          <w:lang w:eastAsia="fr-FR" w:bidi="fr-FR"/>
        </w:rPr>
        <w:t xml:space="preserve"> mémoire de maîtrise in</w:t>
      </w:r>
      <w:r w:rsidRPr="0064531A">
        <w:rPr>
          <w:color w:val="000000"/>
          <w:lang w:eastAsia="fr-FR" w:bidi="fr-FR"/>
        </w:rPr>
        <w:t>é</w:t>
      </w:r>
      <w:r w:rsidRPr="0064531A">
        <w:rPr>
          <w:color w:val="000000"/>
          <w:lang w:eastAsia="fr-FR" w:bidi="fr-FR"/>
        </w:rPr>
        <w:t>dit, Université de Montréal, École de criminol</w:t>
      </w:r>
      <w:r w:rsidRPr="0064531A">
        <w:rPr>
          <w:color w:val="000000"/>
          <w:lang w:eastAsia="fr-FR" w:bidi="fr-FR"/>
        </w:rPr>
        <w:t>o</w:t>
      </w:r>
      <w:r w:rsidRPr="0064531A">
        <w:rPr>
          <w:color w:val="000000"/>
          <w:lang w:eastAsia="fr-FR" w:bidi="fr-FR"/>
        </w:rPr>
        <w:t>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BIRON, L. (1977), </w:t>
      </w:r>
      <w:r w:rsidRPr="0064531A">
        <w:rPr>
          <w:i/>
        </w:rPr>
        <w:t>Engagement, risque et délinquance</w:t>
      </w:r>
      <w:r w:rsidRPr="0064531A">
        <w:t>,</w:t>
      </w:r>
      <w:r w:rsidRPr="0064531A">
        <w:rPr>
          <w:color w:val="000000"/>
          <w:lang w:eastAsia="fr-FR" w:bidi="fr-FR"/>
        </w:rPr>
        <w:t xml:space="preserve"> thèse de do</w:t>
      </w:r>
      <w:r w:rsidRPr="0064531A">
        <w:rPr>
          <w:color w:val="000000"/>
          <w:lang w:eastAsia="fr-FR" w:bidi="fr-FR"/>
        </w:rPr>
        <w:t>c</w:t>
      </w:r>
      <w:r w:rsidRPr="0064531A">
        <w:rPr>
          <w:color w:val="000000"/>
          <w:lang w:eastAsia="fr-FR" w:bidi="fr-FR"/>
        </w:rPr>
        <w:t>torat inédite, Université de Montréal, École de crimin</w:t>
      </w:r>
      <w:r w:rsidRPr="0064531A">
        <w:rPr>
          <w:color w:val="000000"/>
          <w:lang w:eastAsia="fr-FR" w:bidi="fr-FR"/>
        </w:rPr>
        <w:t>o</w:t>
      </w:r>
      <w:r w:rsidRPr="0064531A">
        <w:rPr>
          <w:color w:val="000000"/>
          <w:lang w:eastAsia="fr-FR" w:bidi="fr-FR"/>
        </w:rPr>
        <w:t>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BIRON, L. (1979), </w:t>
      </w:r>
      <w:r w:rsidRPr="0064531A">
        <w:t>Des filles en marge,</w:t>
      </w:r>
      <w:r w:rsidRPr="0064531A">
        <w:rPr>
          <w:color w:val="000000"/>
          <w:lang w:eastAsia="fr-FR" w:bidi="fr-FR"/>
        </w:rPr>
        <w:t xml:space="preserve"> Université de Mo</w:t>
      </w:r>
      <w:r w:rsidRPr="0064531A">
        <w:rPr>
          <w:color w:val="000000"/>
          <w:lang w:eastAsia="fr-FR" w:bidi="fr-FR"/>
        </w:rPr>
        <w:t>n</w:t>
      </w:r>
      <w:r w:rsidRPr="0064531A">
        <w:rPr>
          <w:color w:val="000000"/>
          <w:lang w:eastAsia="fr-FR" w:bidi="fr-FR"/>
        </w:rPr>
        <w:t>tréal, Groupe de recherche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BIRON, L., CAPLAN, A., LEBLANC, M. (1975), </w:t>
      </w:r>
      <w:r w:rsidRPr="0064531A">
        <w:rPr>
          <w:i/>
        </w:rPr>
        <w:t>La constru</w:t>
      </w:r>
      <w:r w:rsidRPr="0064531A">
        <w:rPr>
          <w:i/>
        </w:rPr>
        <w:t>c</w:t>
      </w:r>
      <w:r w:rsidRPr="0064531A">
        <w:rPr>
          <w:i/>
        </w:rPr>
        <w:t>tion de l'échantillon, la cueillette des données et leur préparation</w:t>
      </w:r>
      <w:r w:rsidRPr="0064531A">
        <w:t>,</w:t>
      </w:r>
      <w:r w:rsidRPr="0064531A">
        <w:rPr>
          <w:color w:val="000000"/>
          <w:lang w:eastAsia="fr-FR" w:bidi="fr-FR"/>
        </w:rPr>
        <w:t xml:space="preserve"> Un</w:t>
      </w:r>
      <w:r w:rsidRPr="0064531A">
        <w:rPr>
          <w:color w:val="000000"/>
          <w:lang w:eastAsia="fr-FR" w:bidi="fr-FR"/>
        </w:rPr>
        <w:t>i</w:t>
      </w:r>
      <w:r w:rsidRPr="0064531A">
        <w:rPr>
          <w:color w:val="000000"/>
          <w:lang w:eastAsia="fr-FR" w:bidi="fr-FR"/>
        </w:rPr>
        <w:t>versité de Montréal, Groupe de recherche sur l’inadaptation j</w:t>
      </w:r>
      <w:r w:rsidRPr="0064531A">
        <w:rPr>
          <w:color w:val="000000"/>
          <w:lang w:eastAsia="fr-FR" w:bidi="fr-FR"/>
        </w:rPr>
        <w:t>u</w:t>
      </w:r>
      <w:r w:rsidRPr="0064531A">
        <w:rPr>
          <w:color w:val="000000"/>
          <w:lang w:eastAsia="fr-FR" w:bidi="fr-FR"/>
        </w:rPr>
        <w:t>vénile.</w:t>
      </w:r>
      <w:r w:rsidRPr="0064531A">
        <w:t xml:space="preserve"> </w:t>
      </w:r>
    </w:p>
    <w:p w:rsidR="00711472" w:rsidRPr="0064531A" w:rsidRDefault="00711472" w:rsidP="00711472">
      <w:pPr>
        <w:spacing w:before="120" w:after="120"/>
        <w:ind w:firstLine="0"/>
        <w:jc w:val="both"/>
      </w:pPr>
      <w:r w:rsidRPr="0064531A">
        <w:t>[352]</w:t>
      </w:r>
    </w:p>
    <w:p w:rsidR="00711472" w:rsidRPr="0064531A" w:rsidRDefault="00711472" w:rsidP="00711472">
      <w:pPr>
        <w:spacing w:before="120" w:after="120"/>
        <w:ind w:left="720" w:hanging="720"/>
        <w:jc w:val="both"/>
      </w:pPr>
      <w:r w:rsidRPr="0064531A">
        <w:rPr>
          <w:color w:val="000000"/>
          <w:lang w:eastAsia="fr-FR" w:bidi="fr-FR"/>
        </w:rPr>
        <w:t>BIRON, L., CAPLAN, A., LEBLANC, M. (1977),</w:t>
      </w:r>
      <w:r w:rsidRPr="0064531A">
        <w:rPr>
          <w:i/>
          <w:color w:val="000000"/>
          <w:lang w:eastAsia="fr-FR" w:bidi="fr-FR"/>
        </w:rPr>
        <w:t xml:space="preserve"> </w:t>
      </w:r>
      <w:r w:rsidRPr="0064531A">
        <w:rPr>
          <w:i/>
        </w:rPr>
        <w:t>La relance : échantillonnage, cueillette et préparation des données</w:t>
      </w:r>
      <w:r w:rsidRPr="0064531A">
        <w:t>,</w:t>
      </w:r>
      <w:r w:rsidRPr="0064531A">
        <w:rPr>
          <w:color w:val="000000"/>
          <w:lang w:eastAsia="fr-FR" w:bidi="fr-FR"/>
        </w:rPr>
        <w:t xml:space="preserve"> Unive</w:t>
      </w:r>
      <w:r w:rsidRPr="0064531A">
        <w:rPr>
          <w:color w:val="000000"/>
          <w:lang w:eastAsia="fr-FR" w:bidi="fr-FR"/>
        </w:rPr>
        <w:t>r</w:t>
      </w:r>
      <w:r w:rsidRPr="0064531A">
        <w:rPr>
          <w:color w:val="000000"/>
          <w:lang w:eastAsia="fr-FR" w:bidi="fr-FR"/>
        </w:rPr>
        <w:t>sité de Montréal, Groupe de recherche sur l’inadaptation juvén</w:t>
      </w:r>
      <w:r w:rsidRPr="0064531A">
        <w:rPr>
          <w:color w:val="000000"/>
          <w:lang w:eastAsia="fr-FR" w:bidi="fr-FR"/>
        </w:rPr>
        <w:t>i</w:t>
      </w:r>
      <w:r w:rsidRPr="0064531A">
        <w:rPr>
          <w:color w:val="000000"/>
          <w:lang w:eastAsia="fr-FR" w:bidi="fr-FR"/>
        </w:rPr>
        <w:t>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BIRON, L., CUSSON, M. (1979), </w:t>
      </w:r>
      <w:r w:rsidRPr="0064531A">
        <w:rPr>
          <w:i/>
        </w:rPr>
        <w:t>La contrainte sociale et la déli</w:t>
      </w:r>
      <w:r w:rsidRPr="0064531A">
        <w:rPr>
          <w:i/>
        </w:rPr>
        <w:t>n</w:t>
      </w:r>
      <w:r w:rsidRPr="0064531A">
        <w:rPr>
          <w:i/>
        </w:rPr>
        <w:t>quance,</w:t>
      </w:r>
      <w:r w:rsidRPr="0064531A">
        <w:rPr>
          <w:i/>
          <w:color w:val="000000"/>
          <w:lang w:eastAsia="fr-FR" w:bidi="fr-FR"/>
        </w:rPr>
        <w:t xml:space="preserve"> </w:t>
      </w:r>
      <w:r w:rsidRPr="0064531A">
        <w:rPr>
          <w:color w:val="000000"/>
          <w:lang w:eastAsia="fr-FR" w:bidi="fr-FR"/>
        </w:rPr>
        <w:t>Université de Montréal, Groupe de recherche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BIRON, L„ CUSSON, M., LEBLANC, M. (1978), </w:t>
      </w:r>
      <w:r w:rsidRPr="0064531A">
        <w:rPr>
          <w:i/>
        </w:rPr>
        <w:t>Structure et dyn</w:t>
      </w:r>
      <w:r w:rsidRPr="0064531A">
        <w:rPr>
          <w:i/>
        </w:rPr>
        <w:t>a</w:t>
      </w:r>
      <w:r w:rsidRPr="0064531A">
        <w:rPr>
          <w:i/>
        </w:rPr>
        <w:t>mique du comportement délinquant et la définition s</w:t>
      </w:r>
      <w:r w:rsidRPr="0064531A">
        <w:rPr>
          <w:i/>
        </w:rPr>
        <w:t>o</w:t>
      </w:r>
      <w:r w:rsidRPr="0064531A">
        <w:rPr>
          <w:i/>
        </w:rPr>
        <w:t>ciale de la délinquance,</w:t>
      </w:r>
      <w:r w:rsidRPr="0064531A">
        <w:rPr>
          <w:i/>
          <w:color w:val="000000"/>
          <w:lang w:eastAsia="fr-FR" w:bidi="fr-FR"/>
        </w:rPr>
        <w:t xml:space="preserve"> </w:t>
      </w:r>
      <w:r w:rsidRPr="0064531A">
        <w:rPr>
          <w:color w:val="000000"/>
          <w:lang w:eastAsia="fr-FR" w:bidi="fr-FR"/>
        </w:rPr>
        <w:t>Université de Montréal, Groupe de recherche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BIRON, L„ GAGNON, R., LEBLANC, M. (1980), </w:t>
      </w:r>
      <w:r w:rsidRPr="0064531A">
        <w:rPr>
          <w:i/>
        </w:rPr>
        <w:t>La délinqua</w:t>
      </w:r>
      <w:r w:rsidRPr="0064531A">
        <w:rPr>
          <w:i/>
        </w:rPr>
        <w:t>n</w:t>
      </w:r>
      <w:r w:rsidRPr="0064531A">
        <w:rPr>
          <w:i/>
        </w:rPr>
        <w:t>ce des filles</w:t>
      </w:r>
      <w:r w:rsidRPr="0064531A">
        <w:t>,</w:t>
      </w:r>
      <w:r w:rsidRPr="0064531A">
        <w:rPr>
          <w:color w:val="000000"/>
          <w:lang w:eastAsia="fr-FR" w:bidi="fr-FR"/>
        </w:rPr>
        <w:t xml:space="preserve"> Université de Montréal, Groupe de recherche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BIRON, L., GAUVREAU, D. (1984),</w:t>
      </w:r>
      <w:r w:rsidRPr="0064531A">
        <w:rPr>
          <w:i/>
          <w:color w:val="000000"/>
          <w:lang w:eastAsia="fr-FR" w:bidi="fr-FR"/>
        </w:rPr>
        <w:t xml:space="preserve"> </w:t>
      </w:r>
      <w:r w:rsidRPr="0064531A">
        <w:rPr>
          <w:i/>
        </w:rPr>
        <w:t>La criminalité chez les je</w:t>
      </w:r>
      <w:r w:rsidRPr="0064531A">
        <w:rPr>
          <w:i/>
        </w:rPr>
        <w:t>u</w:t>
      </w:r>
      <w:r w:rsidRPr="0064531A">
        <w:rPr>
          <w:i/>
        </w:rPr>
        <w:t>nes</w:t>
      </w:r>
      <w:r w:rsidRPr="0064531A">
        <w:t>,</w:t>
      </w:r>
      <w:r w:rsidRPr="0064531A">
        <w:rPr>
          <w:color w:val="000000"/>
          <w:lang w:eastAsia="fr-FR" w:bidi="fr-FR"/>
        </w:rPr>
        <w:t xml:space="preserve"> Ottawa, Secrétariat d'État, Direction de l'analyse des tendances sociales.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BIRON, L., LEBLANC, M. (1977), « Family Components and H</w:t>
      </w:r>
      <w:r w:rsidRPr="0064531A">
        <w:rPr>
          <w:color w:val="000000"/>
          <w:lang w:eastAsia="fr-FR" w:bidi="fr-FR"/>
        </w:rPr>
        <w:t>o</w:t>
      </w:r>
      <w:r w:rsidRPr="0064531A">
        <w:rPr>
          <w:color w:val="000000"/>
          <w:lang w:eastAsia="fr-FR" w:bidi="fr-FR"/>
        </w:rPr>
        <w:t xml:space="preserve">mebased Delinquency », </w:t>
      </w:r>
      <w:r w:rsidRPr="0064531A">
        <w:rPr>
          <w:i/>
        </w:rPr>
        <w:t>British Journal of 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17, n°</w:t>
      </w:r>
      <w:r>
        <w:rPr>
          <w:color w:val="000000"/>
          <w:lang w:eastAsia="fr-FR" w:bidi="fr-FR"/>
        </w:rPr>
        <w:t> </w:t>
      </w:r>
      <w:r w:rsidRPr="0064531A">
        <w:rPr>
          <w:color w:val="000000"/>
          <w:lang w:eastAsia="fr-FR" w:bidi="fr-FR"/>
        </w:rPr>
        <w:t>2, p. 157-168.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BIRON, L., LEBLANC, M. (1980), dans DANDURAND, Y. et R</w:t>
      </w:r>
      <w:r w:rsidRPr="0064531A">
        <w:rPr>
          <w:color w:val="000000"/>
          <w:lang w:eastAsia="fr-FR" w:bidi="fr-FR"/>
        </w:rPr>
        <w:t>I</w:t>
      </w:r>
      <w:r w:rsidRPr="0064531A">
        <w:rPr>
          <w:color w:val="000000"/>
          <w:lang w:eastAsia="fr-FR" w:bidi="fr-FR"/>
        </w:rPr>
        <w:t xml:space="preserve">BORDY, R.X., </w:t>
      </w:r>
      <w:r w:rsidRPr="0064531A">
        <w:rPr>
          <w:i/>
        </w:rPr>
        <w:t>Crime et Société</w:t>
      </w:r>
      <w:r w:rsidRPr="0064531A">
        <w:t>,</w:t>
      </w:r>
      <w:r w:rsidRPr="0064531A">
        <w:rPr>
          <w:color w:val="000000"/>
          <w:lang w:eastAsia="fr-FR" w:bidi="fr-FR"/>
        </w:rPr>
        <w:t xml:space="preserve"> Ottawa, Éditions de l’Université d'Ottawa, p</w:t>
      </w:r>
      <w:r>
        <w:rPr>
          <w:color w:val="000000"/>
          <w:lang w:eastAsia="fr-FR" w:bidi="fr-FR"/>
        </w:rPr>
        <w:t>p</w:t>
      </w:r>
      <w:r w:rsidRPr="0064531A">
        <w:rPr>
          <w:color w:val="000000"/>
          <w:lang w:eastAsia="fr-FR" w:bidi="fr-FR"/>
        </w:rPr>
        <w:t>. 160-169.</w:t>
      </w:r>
    </w:p>
    <w:p w:rsidR="00711472" w:rsidRPr="0064531A" w:rsidRDefault="00711472" w:rsidP="00711472">
      <w:pPr>
        <w:spacing w:before="120" w:after="120"/>
        <w:ind w:left="720" w:hanging="720"/>
        <w:jc w:val="both"/>
      </w:pPr>
      <w:r w:rsidRPr="0064531A">
        <w:rPr>
          <w:color w:val="000000"/>
          <w:lang w:eastAsia="fr-FR" w:bidi="fr-FR"/>
        </w:rPr>
        <w:t xml:space="preserve">BIRON, L., LEBLANC, M. (1981), </w:t>
      </w:r>
      <w:r w:rsidRPr="0064531A">
        <w:rPr>
          <w:i/>
        </w:rPr>
        <w:t>Vers une théorie intégrative de la régulation de la conduite délinquante des garçons</w:t>
      </w:r>
      <w:r w:rsidRPr="0064531A">
        <w:t>,</w:t>
      </w:r>
      <w:r w:rsidRPr="0064531A">
        <w:rPr>
          <w:color w:val="000000"/>
          <w:lang w:eastAsia="fr-FR" w:bidi="fr-FR"/>
        </w:rPr>
        <w:t xml:space="preserve"> Université de Montréal, Groupe de recherche sur l'inadapt</w:t>
      </w:r>
      <w:r w:rsidRPr="0064531A">
        <w:rPr>
          <w:color w:val="000000"/>
          <w:lang w:eastAsia="fr-FR" w:bidi="fr-FR"/>
        </w:rPr>
        <w:t>a</w:t>
      </w:r>
      <w:r w:rsidRPr="0064531A">
        <w:rPr>
          <w:color w:val="000000"/>
          <w:lang w:eastAsia="fr-FR" w:bidi="fr-FR"/>
        </w:rPr>
        <w:t>tion juvénile.</w:t>
      </w:r>
      <w:r w:rsidRPr="0064531A">
        <w:t xml:space="preserve"> </w:t>
      </w:r>
    </w:p>
    <w:p w:rsidR="00711472" w:rsidRPr="0064531A" w:rsidRDefault="00711472" w:rsidP="00711472">
      <w:pPr>
        <w:spacing w:before="120" w:after="120"/>
        <w:ind w:left="720" w:hanging="720"/>
        <w:jc w:val="both"/>
      </w:pPr>
      <w:r w:rsidRPr="0064531A">
        <w:t xml:space="preserve">BIRON, L., LEBLANC, M., MAISONNEUVE, D. (1972), </w:t>
      </w:r>
      <w:r w:rsidRPr="0064531A">
        <w:rPr>
          <w:i/>
          <w:color w:val="000000"/>
          <w:lang w:eastAsia="fr-FR" w:bidi="fr-FR"/>
        </w:rPr>
        <w:t>Préve</w:t>
      </w:r>
      <w:r w:rsidRPr="0064531A">
        <w:rPr>
          <w:i/>
          <w:color w:val="000000"/>
          <w:lang w:eastAsia="fr-FR" w:bidi="fr-FR"/>
        </w:rPr>
        <w:t>n</w:t>
      </w:r>
      <w:r w:rsidRPr="0064531A">
        <w:rPr>
          <w:i/>
          <w:color w:val="000000"/>
          <w:lang w:eastAsia="fr-FR" w:bidi="fr-FR"/>
        </w:rPr>
        <w:t>tion et contrôle des troubles de comportement en milieu scola</w:t>
      </w:r>
      <w:r w:rsidRPr="0064531A">
        <w:rPr>
          <w:i/>
          <w:color w:val="000000"/>
          <w:lang w:eastAsia="fr-FR" w:bidi="fr-FR"/>
        </w:rPr>
        <w:t>i</w:t>
      </w:r>
      <w:r w:rsidRPr="0064531A">
        <w:rPr>
          <w:i/>
          <w:color w:val="000000"/>
          <w:lang w:eastAsia="fr-FR" w:bidi="fr-FR"/>
        </w:rPr>
        <w:t>re : données quantitatives sur certaines étapes d'une action de prévention et de contrôle des troubles de comportement en m</w:t>
      </w:r>
      <w:r w:rsidRPr="0064531A">
        <w:rPr>
          <w:i/>
          <w:color w:val="000000"/>
          <w:lang w:eastAsia="fr-FR" w:bidi="fr-FR"/>
        </w:rPr>
        <w:t>i</w:t>
      </w:r>
      <w:r w:rsidRPr="0064531A">
        <w:rPr>
          <w:i/>
          <w:color w:val="000000"/>
          <w:lang w:eastAsia="fr-FR" w:bidi="fr-FR"/>
        </w:rPr>
        <w:t>lieu scolaire</w:t>
      </w:r>
      <w:r w:rsidRPr="0064531A">
        <w:rPr>
          <w:color w:val="000000"/>
          <w:lang w:eastAsia="fr-FR" w:bidi="fr-FR"/>
        </w:rPr>
        <w:t>,</w:t>
      </w:r>
      <w:r w:rsidRPr="0064531A">
        <w:t xml:space="preserve"> Un</w:t>
      </w:r>
      <w:r w:rsidRPr="0064531A">
        <w:t>i</w:t>
      </w:r>
      <w:r w:rsidRPr="0064531A">
        <w:t xml:space="preserve">versité de Montréal, École de criminologie. </w:t>
      </w:r>
    </w:p>
    <w:p w:rsidR="00711472" w:rsidRPr="0064531A" w:rsidRDefault="00711472" w:rsidP="00711472">
      <w:pPr>
        <w:spacing w:before="120" w:after="120"/>
        <w:ind w:left="720" w:hanging="720"/>
        <w:jc w:val="both"/>
      </w:pPr>
      <w:r w:rsidRPr="0064531A">
        <w:rPr>
          <w:color w:val="000000"/>
          <w:lang w:eastAsia="fr-FR" w:bidi="fr-FR"/>
        </w:rPr>
        <w:t>BLACK MORE, J. (1974), « The Relationship between Self-reported Delinquency and Official Convictions among Ad</w:t>
      </w:r>
      <w:r w:rsidRPr="0064531A">
        <w:rPr>
          <w:color w:val="000000"/>
          <w:lang w:eastAsia="fr-FR" w:bidi="fr-FR"/>
        </w:rPr>
        <w:t>o</w:t>
      </w:r>
      <w:r w:rsidRPr="0064531A">
        <w:rPr>
          <w:color w:val="000000"/>
          <w:lang w:eastAsia="fr-FR" w:bidi="fr-FR"/>
        </w:rPr>
        <w:t xml:space="preserve">lescent Boys », </w:t>
      </w:r>
      <w:r w:rsidRPr="0064531A">
        <w:rPr>
          <w:i/>
        </w:rPr>
        <w:t>British Journal of 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14,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171- 176.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BLUMSTEIN, A., FARRINGTON, D.P., MOITRA, S. (1985), « Delinquency Careers : Innocents, Desisters and Persi</w:t>
      </w:r>
      <w:r w:rsidRPr="0064531A">
        <w:rPr>
          <w:color w:val="000000"/>
          <w:lang w:eastAsia="fr-FR" w:bidi="fr-FR"/>
        </w:rPr>
        <w:t>s</w:t>
      </w:r>
      <w:r w:rsidRPr="0064531A">
        <w:rPr>
          <w:color w:val="000000"/>
          <w:lang w:eastAsia="fr-FR" w:bidi="fr-FR"/>
        </w:rPr>
        <w:t>ters », dans TOMRY, M., MORRIS, N.,</w:t>
      </w:r>
      <w:r w:rsidRPr="0064531A">
        <w:rPr>
          <w:i/>
          <w:color w:val="000000"/>
          <w:lang w:eastAsia="fr-FR" w:bidi="fr-FR"/>
        </w:rPr>
        <w:t xml:space="preserve"> </w:t>
      </w:r>
      <w:r w:rsidRPr="0064531A">
        <w:rPr>
          <w:i/>
        </w:rPr>
        <w:t>Crime and Justice</w:t>
      </w:r>
      <w:r w:rsidRPr="0064531A">
        <w:t>,</w:t>
      </w:r>
      <w:r w:rsidRPr="0064531A">
        <w:rPr>
          <w:color w:val="000000"/>
          <w:lang w:eastAsia="fr-FR" w:bidi="fr-FR"/>
        </w:rPr>
        <w:t xml:space="preserve"> Chicago, University of Chicago Press, vol.</w:t>
      </w:r>
      <w:r>
        <w:rPr>
          <w:color w:val="000000"/>
          <w:lang w:eastAsia="fr-FR" w:bidi="fr-FR"/>
        </w:rPr>
        <w:t> </w:t>
      </w:r>
      <w:r w:rsidRPr="0064531A">
        <w:rPr>
          <w:color w:val="000000"/>
          <w:lang w:eastAsia="fr-FR" w:bidi="fr-FR"/>
        </w:rPr>
        <w:t>6</w:t>
      </w:r>
    </w:p>
    <w:p w:rsidR="00711472" w:rsidRPr="0064531A" w:rsidRDefault="00711472" w:rsidP="00711472">
      <w:pPr>
        <w:spacing w:before="120" w:after="120"/>
        <w:ind w:left="720" w:hanging="720"/>
        <w:jc w:val="both"/>
      </w:pPr>
      <w:r w:rsidRPr="0064531A">
        <w:rPr>
          <w:color w:val="000000"/>
          <w:lang w:eastAsia="fr-FR" w:bidi="fr-FR"/>
        </w:rPr>
        <w:t xml:space="preserve">BOISCLAIR-LÉGARÉ, S. (1981), </w:t>
      </w:r>
      <w:r w:rsidRPr="0064531A">
        <w:rPr>
          <w:i/>
        </w:rPr>
        <w:t>Analyse typologique du compo</w:t>
      </w:r>
      <w:r w:rsidRPr="0064531A">
        <w:rPr>
          <w:i/>
        </w:rPr>
        <w:t>r</w:t>
      </w:r>
      <w:r w:rsidRPr="0064531A">
        <w:rPr>
          <w:i/>
        </w:rPr>
        <w:t>tement délinquant chez les adolescents</w:t>
      </w:r>
      <w:r w:rsidRPr="0064531A">
        <w:t>,</w:t>
      </w:r>
      <w:r w:rsidRPr="0064531A">
        <w:rPr>
          <w:color w:val="000000"/>
          <w:lang w:eastAsia="fr-FR" w:bidi="fr-FR"/>
        </w:rPr>
        <w:t xml:space="preserve"> mémoire de maîtrise in</w:t>
      </w:r>
      <w:r w:rsidRPr="0064531A">
        <w:rPr>
          <w:color w:val="000000"/>
          <w:lang w:eastAsia="fr-FR" w:bidi="fr-FR"/>
        </w:rPr>
        <w:t>é</w:t>
      </w:r>
      <w:r w:rsidRPr="0064531A">
        <w:rPr>
          <w:color w:val="000000"/>
          <w:lang w:eastAsia="fr-FR" w:bidi="fr-FR"/>
        </w:rPr>
        <w:t>dit, Université de Montréal, Ecole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BORKOVER, T.D. (1970), « Antinomic Reactivity to Sensory Stim</w:t>
      </w:r>
      <w:r w:rsidRPr="0064531A">
        <w:rPr>
          <w:color w:val="000000"/>
          <w:lang w:eastAsia="fr-FR" w:bidi="fr-FR"/>
        </w:rPr>
        <w:t>u</w:t>
      </w:r>
      <w:r w:rsidRPr="0064531A">
        <w:rPr>
          <w:color w:val="000000"/>
          <w:lang w:eastAsia="fr-FR" w:bidi="fr-FR"/>
        </w:rPr>
        <w:t>lation in Psychopathic, Neurotic and Normal Justice Deli</w:t>
      </w:r>
      <w:r w:rsidRPr="0064531A">
        <w:rPr>
          <w:color w:val="000000"/>
          <w:lang w:eastAsia="fr-FR" w:bidi="fr-FR"/>
        </w:rPr>
        <w:t>n</w:t>
      </w:r>
      <w:r w:rsidRPr="0064531A">
        <w:rPr>
          <w:color w:val="000000"/>
          <w:lang w:eastAsia="fr-FR" w:bidi="fr-FR"/>
        </w:rPr>
        <w:t xml:space="preserve">quents », </w:t>
      </w:r>
      <w:r w:rsidRPr="0064531A">
        <w:rPr>
          <w:i/>
        </w:rPr>
        <w:t>Journal of Consultery and Clinical Psych</w:t>
      </w:r>
      <w:r w:rsidRPr="0064531A">
        <w:rPr>
          <w:i/>
        </w:rPr>
        <w:t>o</w:t>
      </w:r>
      <w:r w:rsidRPr="0064531A">
        <w:rPr>
          <w:i/>
        </w:rPr>
        <w:t>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35, p</w:t>
      </w:r>
      <w:r>
        <w:rPr>
          <w:color w:val="000000"/>
          <w:lang w:eastAsia="fr-FR" w:bidi="fr-FR"/>
        </w:rPr>
        <w:t>p</w:t>
      </w:r>
      <w:r w:rsidRPr="0064531A">
        <w:rPr>
          <w:color w:val="000000"/>
          <w:lang w:eastAsia="fr-FR" w:bidi="fr-FR"/>
        </w:rPr>
        <w:t>. 217-222.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BOSSÉ, M., LEBLANC, M. (1980), </w:t>
      </w:r>
      <w:r w:rsidRPr="0064531A">
        <w:rPr>
          <w:i/>
        </w:rPr>
        <w:t>La délinquance officielle des a</w:t>
      </w:r>
      <w:r w:rsidRPr="0064531A">
        <w:rPr>
          <w:i/>
        </w:rPr>
        <w:t>n</w:t>
      </w:r>
      <w:r w:rsidRPr="0064531A">
        <w:rPr>
          <w:i/>
        </w:rPr>
        <w:t>ciens de Boscoville, six ans après le début de la reche</w:t>
      </w:r>
      <w:r w:rsidRPr="0064531A">
        <w:rPr>
          <w:i/>
        </w:rPr>
        <w:t>r</w:t>
      </w:r>
      <w:r w:rsidRPr="0064531A">
        <w:rPr>
          <w:i/>
        </w:rPr>
        <w:t>che</w:t>
      </w:r>
      <w:r w:rsidRPr="0064531A">
        <w:t>,</w:t>
      </w:r>
      <w:r w:rsidRPr="0064531A">
        <w:rPr>
          <w:color w:val="000000"/>
          <w:lang w:eastAsia="fr-FR" w:bidi="fr-FR"/>
        </w:rPr>
        <w:t xml:space="preserve"> Unive</w:t>
      </w:r>
      <w:r w:rsidRPr="0064531A">
        <w:rPr>
          <w:color w:val="000000"/>
          <w:lang w:eastAsia="fr-FR" w:bidi="fr-FR"/>
        </w:rPr>
        <w:t>r</w:t>
      </w:r>
      <w:r w:rsidRPr="0064531A">
        <w:rPr>
          <w:color w:val="000000"/>
          <w:lang w:eastAsia="fr-FR" w:bidi="fr-FR"/>
        </w:rPr>
        <w:t>sité de Montréal, Groupe de recherche sur l’inadaptation juvénile.</w:t>
      </w:r>
      <w:r w:rsidRPr="0064531A">
        <w:t xml:space="preserve"> </w:t>
      </w:r>
    </w:p>
    <w:p w:rsidR="00711472" w:rsidRPr="0064531A" w:rsidRDefault="00711472" w:rsidP="00711472">
      <w:pPr>
        <w:spacing w:before="120" w:after="120"/>
        <w:ind w:left="720" w:hanging="720"/>
        <w:jc w:val="both"/>
      </w:pPr>
      <w:r w:rsidRPr="0064531A">
        <w:t>BOYER, R. (1966)</w:t>
      </w:r>
      <w:r w:rsidRPr="0064531A">
        <w:rPr>
          <w:i/>
        </w:rPr>
        <w:t xml:space="preserve">, </w:t>
      </w:r>
      <w:r w:rsidRPr="0064531A">
        <w:rPr>
          <w:i/>
          <w:color w:val="000000"/>
          <w:lang w:eastAsia="fr-FR" w:bidi="fr-FR"/>
        </w:rPr>
        <w:t>Les crimes et les châtiments au Canada fra</w:t>
      </w:r>
      <w:r w:rsidRPr="0064531A">
        <w:rPr>
          <w:i/>
          <w:color w:val="000000"/>
          <w:lang w:eastAsia="fr-FR" w:bidi="fr-FR"/>
        </w:rPr>
        <w:t>n</w:t>
      </w:r>
      <w:r w:rsidRPr="0064531A">
        <w:rPr>
          <w:i/>
          <w:color w:val="000000"/>
          <w:lang w:eastAsia="fr-FR" w:bidi="fr-FR"/>
        </w:rPr>
        <w:t xml:space="preserve">çais du </w:t>
      </w:r>
      <w:r w:rsidRPr="0064531A">
        <w:rPr>
          <w:i/>
          <w:iCs/>
        </w:rPr>
        <w:t>XV</w:t>
      </w:r>
      <w:r w:rsidRPr="0064531A">
        <w:rPr>
          <w:i/>
          <w:iCs/>
          <w:vertAlign w:val="superscript"/>
        </w:rPr>
        <w:t>e</w:t>
      </w:r>
      <w:r w:rsidRPr="0064531A">
        <w:rPr>
          <w:i/>
          <w:iCs/>
        </w:rPr>
        <w:t xml:space="preserve"> </w:t>
      </w:r>
      <w:r w:rsidRPr="0064531A">
        <w:rPr>
          <w:i/>
          <w:color w:val="000000"/>
          <w:lang w:eastAsia="fr-FR" w:bidi="fr-FR"/>
        </w:rPr>
        <w:t xml:space="preserve">au </w:t>
      </w:r>
      <w:r w:rsidRPr="0064531A">
        <w:rPr>
          <w:i/>
          <w:iCs/>
        </w:rPr>
        <w:t>XX</w:t>
      </w:r>
      <w:r w:rsidRPr="0064531A">
        <w:rPr>
          <w:i/>
          <w:iCs/>
          <w:vertAlign w:val="superscript"/>
        </w:rPr>
        <w:t>e</w:t>
      </w:r>
      <w:r w:rsidRPr="0064531A">
        <w:rPr>
          <w:i/>
          <w:iCs/>
        </w:rPr>
        <w:t xml:space="preserve"> </w:t>
      </w:r>
      <w:r w:rsidRPr="0064531A">
        <w:rPr>
          <w:color w:val="000000"/>
          <w:lang w:eastAsia="fr-FR" w:bidi="fr-FR"/>
        </w:rPr>
        <w:t>siècle,</w:t>
      </w:r>
      <w:r w:rsidRPr="0064531A">
        <w:t xml:space="preserve"> Montréal, le Cercle du livre de France. </w:t>
      </w:r>
    </w:p>
    <w:p w:rsidR="00711472" w:rsidRPr="0064531A" w:rsidRDefault="00711472" w:rsidP="00711472">
      <w:pPr>
        <w:spacing w:before="120" w:after="120"/>
        <w:ind w:left="720" w:hanging="720"/>
        <w:jc w:val="both"/>
      </w:pPr>
      <w:r w:rsidRPr="0064531A">
        <w:rPr>
          <w:color w:val="000000"/>
          <w:lang w:eastAsia="fr-FR" w:bidi="fr-FR"/>
        </w:rPr>
        <w:t xml:space="preserve">BRAITWAITE, J„ BRAITWAITE, V. (1981), « Delinquency and the Question of Values », </w:t>
      </w:r>
      <w:r w:rsidRPr="0064531A">
        <w:rPr>
          <w:i/>
        </w:rPr>
        <w:t>International Journal of Offender Ther</w:t>
      </w:r>
      <w:r w:rsidRPr="0064531A">
        <w:rPr>
          <w:i/>
        </w:rPr>
        <w:t>a</w:t>
      </w:r>
      <w:r w:rsidRPr="0064531A">
        <w:rPr>
          <w:i/>
        </w:rPr>
        <w:t>py and Comparative Criminology</w:t>
      </w:r>
      <w:r w:rsidRPr="0064531A">
        <w:t>,</w:t>
      </w:r>
      <w:r>
        <w:rPr>
          <w:color w:val="000000"/>
          <w:lang w:eastAsia="fr-FR" w:bidi="fr-FR"/>
        </w:rPr>
        <w:t xml:space="preserve"> vol. </w:t>
      </w:r>
      <w:r w:rsidRPr="0064531A">
        <w:rPr>
          <w:color w:val="000000"/>
          <w:lang w:eastAsia="fr-FR" w:bidi="fr-FR"/>
        </w:rPr>
        <w:t>25, n°</w:t>
      </w:r>
      <w:r>
        <w:rPr>
          <w:color w:val="000000"/>
          <w:lang w:eastAsia="fr-FR" w:bidi="fr-FR"/>
        </w:rPr>
        <w:t> </w:t>
      </w:r>
      <w:r w:rsidRPr="0064531A">
        <w:rPr>
          <w:color w:val="000000"/>
          <w:lang w:eastAsia="fr-FR" w:bidi="fr-FR"/>
        </w:rPr>
        <w:t>3, p. 273-289.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BRIGGS, P.F., WIRT, R.D., JOHNSON, R. (1961), « An Appl</w:t>
      </w:r>
      <w:r w:rsidRPr="0064531A">
        <w:rPr>
          <w:color w:val="000000"/>
          <w:lang w:eastAsia="fr-FR" w:bidi="fr-FR"/>
        </w:rPr>
        <w:t>i</w:t>
      </w:r>
      <w:r w:rsidRPr="0064531A">
        <w:rPr>
          <w:color w:val="000000"/>
          <w:lang w:eastAsia="fr-FR" w:bidi="fr-FR"/>
        </w:rPr>
        <w:t>cation of Prediction Tables to the Study of Delinquency »,</w:t>
      </w:r>
      <w:r w:rsidRPr="0064531A">
        <w:rPr>
          <w:i/>
          <w:color w:val="000000"/>
          <w:lang w:eastAsia="fr-FR" w:bidi="fr-FR"/>
        </w:rPr>
        <w:t xml:space="preserve"> </w:t>
      </w:r>
      <w:r w:rsidRPr="0064531A">
        <w:rPr>
          <w:i/>
        </w:rPr>
        <w:t>Journal of Consulting Psychology,</w:t>
      </w:r>
      <w:r w:rsidRPr="0064531A">
        <w:rPr>
          <w:color w:val="000000"/>
          <w:lang w:eastAsia="fr-FR" w:bidi="fr-FR"/>
        </w:rPr>
        <w:t xml:space="preserve"> vol.</w:t>
      </w:r>
      <w:r>
        <w:rPr>
          <w:color w:val="000000"/>
          <w:lang w:eastAsia="fr-FR" w:bidi="fr-FR"/>
        </w:rPr>
        <w:t> </w:t>
      </w:r>
      <w:r w:rsidRPr="0064531A">
        <w:rPr>
          <w:color w:val="000000"/>
          <w:lang w:eastAsia="fr-FR" w:bidi="fr-FR"/>
        </w:rPr>
        <w:t>25, p</w:t>
      </w:r>
      <w:r>
        <w:rPr>
          <w:color w:val="000000"/>
          <w:lang w:eastAsia="fr-FR" w:bidi="fr-FR"/>
        </w:rPr>
        <w:t>p</w:t>
      </w:r>
      <w:r w:rsidRPr="0064531A">
        <w:rPr>
          <w:color w:val="000000"/>
          <w:lang w:eastAsia="fr-FR" w:bidi="fr-FR"/>
        </w:rPr>
        <w:t>. 46-50.</w:t>
      </w:r>
      <w:r w:rsidRPr="0064531A">
        <w:t xml:space="preserve"> </w:t>
      </w:r>
    </w:p>
    <w:p w:rsidR="00711472" w:rsidRPr="0064531A" w:rsidRDefault="00711472" w:rsidP="00711472">
      <w:pPr>
        <w:spacing w:before="120" w:after="120"/>
        <w:ind w:firstLine="0"/>
        <w:jc w:val="both"/>
        <w:rPr>
          <w:color w:val="000000"/>
          <w:lang w:eastAsia="fr-FR" w:bidi="fr-FR"/>
        </w:rPr>
      </w:pPr>
      <w:r w:rsidRPr="0064531A">
        <w:rPr>
          <w:color w:val="000000"/>
          <w:lang w:eastAsia="fr-FR" w:bidi="fr-FR"/>
        </w:rPr>
        <w:t>[353]</w:t>
      </w:r>
    </w:p>
    <w:p w:rsidR="00711472" w:rsidRPr="0064531A" w:rsidRDefault="00711472" w:rsidP="00711472">
      <w:pPr>
        <w:spacing w:before="120" w:after="120"/>
        <w:ind w:left="720" w:hanging="720"/>
        <w:jc w:val="both"/>
      </w:pPr>
      <w:r w:rsidRPr="0064531A">
        <w:rPr>
          <w:color w:val="000000"/>
          <w:lang w:eastAsia="fr-FR" w:bidi="fr-FR"/>
        </w:rPr>
        <w:t>BRILLON, Y., LOUIS-GUÉRIN, C. (1983),</w:t>
      </w:r>
      <w:r w:rsidRPr="0064531A">
        <w:rPr>
          <w:i/>
          <w:color w:val="000000"/>
          <w:lang w:eastAsia="fr-FR" w:bidi="fr-FR"/>
        </w:rPr>
        <w:t xml:space="preserve"> </w:t>
      </w:r>
      <w:r w:rsidRPr="0064531A">
        <w:rPr>
          <w:i/>
        </w:rPr>
        <w:t>Les attitudes du p</w:t>
      </w:r>
      <w:r w:rsidRPr="0064531A">
        <w:rPr>
          <w:i/>
        </w:rPr>
        <w:t>u</w:t>
      </w:r>
      <w:r w:rsidRPr="0064531A">
        <w:rPr>
          <w:i/>
        </w:rPr>
        <w:t>blic canadien envers les politiques criminelles</w:t>
      </w:r>
      <w:r w:rsidRPr="0064531A">
        <w:t>,</w:t>
      </w:r>
      <w:r w:rsidRPr="0064531A">
        <w:rPr>
          <w:color w:val="000000"/>
          <w:lang w:eastAsia="fr-FR" w:bidi="fr-FR"/>
        </w:rPr>
        <w:t xml:space="preserve"> Université de Mo</w:t>
      </w:r>
      <w:r w:rsidRPr="0064531A">
        <w:rPr>
          <w:color w:val="000000"/>
          <w:lang w:eastAsia="fr-FR" w:bidi="fr-FR"/>
        </w:rPr>
        <w:t>n</w:t>
      </w:r>
      <w:r w:rsidRPr="0064531A">
        <w:rPr>
          <w:color w:val="000000"/>
          <w:lang w:eastAsia="fr-FR" w:bidi="fr-FR"/>
        </w:rPr>
        <w:t>tréal, Centre international de criminologie comparée</w:t>
      </w:r>
    </w:p>
    <w:p w:rsidR="00711472" w:rsidRPr="0064531A" w:rsidRDefault="00711472" w:rsidP="00711472">
      <w:pPr>
        <w:spacing w:before="120" w:after="120"/>
        <w:ind w:left="720" w:hanging="720"/>
        <w:jc w:val="both"/>
      </w:pPr>
      <w:r w:rsidRPr="0064531A">
        <w:rPr>
          <w:color w:val="000000"/>
          <w:lang w:eastAsia="fr-FR" w:bidi="fr-FR"/>
        </w:rPr>
        <w:t>BROUSSEAU, G., LEBLANC, M. (1974), « La prise de décision et la recommandation de l'agent de probation pour mineurs »,</w:t>
      </w:r>
      <w:r w:rsidRPr="0064531A">
        <w:rPr>
          <w:i/>
          <w:color w:val="000000"/>
          <w:lang w:eastAsia="fr-FR" w:bidi="fr-FR"/>
        </w:rPr>
        <w:t xml:space="preserve"> </w:t>
      </w:r>
      <w:r w:rsidRPr="0064531A">
        <w:rPr>
          <w:i/>
        </w:rPr>
        <w:t>R</w:t>
      </w:r>
      <w:r w:rsidRPr="0064531A">
        <w:rPr>
          <w:i/>
        </w:rPr>
        <w:t>e</w:t>
      </w:r>
      <w:r w:rsidRPr="0064531A">
        <w:rPr>
          <w:i/>
        </w:rPr>
        <w:t>vue canadienne de criminologie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16, n°</w:t>
      </w:r>
      <w:r>
        <w:rPr>
          <w:color w:val="000000"/>
          <w:lang w:eastAsia="fr-FR" w:bidi="fr-FR"/>
        </w:rPr>
        <w:t> </w:t>
      </w:r>
      <w:r w:rsidRPr="0064531A">
        <w:rPr>
          <w:color w:val="000000"/>
          <w:lang w:eastAsia="fr-FR" w:bidi="fr-FR"/>
        </w:rPr>
        <w:t>4, p</w:t>
      </w:r>
      <w:r>
        <w:rPr>
          <w:color w:val="000000"/>
          <w:lang w:eastAsia="fr-FR" w:bidi="fr-FR"/>
        </w:rPr>
        <w:t>p</w:t>
      </w:r>
      <w:r w:rsidRPr="0064531A">
        <w:rPr>
          <w:color w:val="000000"/>
          <w:lang w:eastAsia="fr-FR" w:bidi="fr-FR"/>
        </w:rPr>
        <w:t>. 373-392.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BURSIK, R.J. (1980), « The Dynamis of Specialization in Juven</w:t>
      </w:r>
      <w:r w:rsidRPr="0064531A">
        <w:rPr>
          <w:color w:val="000000"/>
          <w:lang w:eastAsia="fr-FR" w:bidi="fr-FR"/>
        </w:rPr>
        <w:t>i</w:t>
      </w:r>
      <w:r w:rsidRPr="0064531A">
        <w:rPr>
          <w:color w:val="000000"/>
          <w:lang w:eastAsia="fr-FR" w:bidi="fr-FR"/>
        </w:rPr>
        <w:t xml:space="preserve">le Offences », </w:t>
      </w:r>
      <w:r w:rsidRPr="0064531A">
        <w:rPr>
          <w:i/>
        </w:rPr>
        <w:t>Social Forces</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 xml:space="preserve">58, </w:t>
      </w:r>
      <w:r>
        <w:rPr>
          <w:color w:val="000000"/>
          <w:lang w:eastAsia="fr-FR" w:bidi="fr-FR"/>
        </w:rPr>
        <w:t>p</w:t>
      </w:r>
      <w:r w:rsidRPr="0064531A">
        <w:rPr>
          <w:color w:val="000000"/>
          <w:lang w:eastAsia="fr-FR" w:bidi="fr-FR"/>
        </w:rPr>
        <w:t>p. 851-864.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CAPLAN, A. (1972), </w:t>
      </w:r>
      <w:r w:rsidRPr="0064531A">
        <w:rPr>
          <w:i/>
        </w:rPr>
        <w:t>Methodological Issues Concerning the Use of Self-reported Technique in Deliquency Research</w:t>
      </w:r>
      <w:r w:rsidRPr="0064531A">
        <w:t>,</w:t>
      </w:r>
      <w:r w:rsidRPr="0064531A">
        <w:rPr>
          <w:color w:val="000000"/>
          <w:lang w:eastAsia="fr-FR" w:bidi="fr-FR"/>
        </w:rPr>
        <w:t xml:space="preserve"> mémo</w:t>
      </w:r>
      <w:r w:rsidRPr="0064531A">
        <w:rPr>
          <w:color w:val="000000"/>
          <w:lang w:eastAsia="fr-FR" w:bidi="fr-FR"/>
        </w:rPr>
        <w:t>i</w:t>
      </w:r>
      <w:r w:rsidRPr="0064531A">
        <w:rPr>
          <w:color w:val="000000"/>
          <w:lang w:eastAsia="fr-FR" w:bidi="fr-FR"/>
        </w:rPr>
        <w:t>re de maîtrise inédit, Université de Montréal, École de cr</w:t>
      </w:r>
      <w:r w:rsidRPr="0064531A">
        <w:rPr>
          <w:color w:val="000000"/>
          <w:lang w:eastAsia="fr-FR" w:bidi="fr-FR"/>
        </w:rPr>
        <w:t>i</w:t>
      </w:r>
      <w:r w:rsidRPr="0064531A">
        <w:rPr>
          <w:color w:val="000000"/>
          <w:lang w:eastAsia="fr-FR" w:bidi="fr-FR"/>
        </w:rPr>
        <w:t>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CAPLAN, A. (1975), </w:t>
      </w:r>
      <w:r w:rsidRPr="0064531A">
        <w:rPr>
          <w:i/>
        </w:rPr>
        <w:t>Measurement of Adolescent Norm-violating B</w:t>
      </w:r>
      <w:r w:rsidRPr="0064531A">
        <w:rPr>
          <w:i/>
        </w:rPr>
        <w:t>e</w:t>
      </w:r>
      <w:r w:rsidRPr="0064531A">
        <w:rPr>
          <w:i/>
        </w:rPr>
        <w:t>havior,</w:t>
      </w:r>
      <w:r w:rsidRPr="0064531A">
        <w:rPr>
          <w:i/>
          <w:color w:val="000000"/>
          <w:lang w:eastAsia="fr-FR" w:bidi="fr-FR"/>
        </w:rPr>
        <w:t xml:space="preserve"> </w:t>
      </w:r>
      <w:r w:rsidRPr="0064531A">
        <w:rPr>
          <w:color w:val="000000"/>
          <w:lang w:eastAsia="fr-FR" w:bidi="fr-FR"/>
        </w:rPr>
        <w:t>Université de Montréal, Groupe de recherche sur l'in</w:t>
      </w:r>
      <w:r w:rsidRPr="0064531A">
        <w:rPr>
          <w:color w:val="000000"/>
          <w:lang w:eastAsia="fr-FR" w:bidi="fr-FR"/>
        </w:rPr>
        <w:t>a</w:t>
      </w:r>
      <w:r w:rsidRPr="0064531A">
        <w:rPr>
          <w:color w:val="000000"/>
          <w:lang w:eastAsia="fr-FR" w:bidi="fr-FR"/>
        </w:rPr>
        <w:t>dapt</w:t>
      </w:r>
      <w:r w:rsidRPr="0064531A">
        <w:rPr>
          <w:color w:val="000000"/>
          <w:lang w:eastAsia="fr-FR" w:bidi="fr-FR"/>
        </w:rPr>
        <w:t>a</w:t>
      </w:r>
      <w:r w:rsidRPr="0064531A">
        <w:rPr>
          <w:color w:val="000000"/>
          <w:lang w:eastAsia="fr-FR" w:bidi="fr-FR"/>
        </w:rPr>
        <w:t>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CAPLAN, A. (1979), </w:t>
      </w:r>
      <w:r w:rsidRPr="0064531A">
        <w:rPr>
          <w:i/>
        </w:rPr>
        <w:t>La théorie de la régulation de Hirschi : l’énoncé formel et ses prolongements</w:t>
      </w:r>
      <w:r w:rsidRPr="0064531A">
        <w:t xml:space="preserve">, </w:t>
      </w:r>
      <w:r w:rsidRPr="0064531A">
        <w:rPr>
          <w:color w:val="000000"/>
          <w:lang w:eastAsia="fr-FR" w:bidi="fr-FR"/>
        </w:rPr>
        <w:t>thèse de doctorat in</w:t>
      </w:r>
      <w:r w:rsidRPr="0064531A">
        <w:rPr>
          <w:color w:val="000000"/>
          <w:lang w:eastAsia="fr-FR" w:bidi="fr-FR"/>
        </w:rPr>
        <w:t>é</w:t>
      </w:r>
      <w:r w:rsidRPr="0064531A">
        <w:rPr>
          <w:color w:val="000000"/>
          <w:lang w:eastAsia="fr-FR" w:bidi="fr-FR"/>
        </w:rPr>
        <w:t>dite, Unive</w:t>
      </w:r>
      <w:r w:rsidRPr="0064531A">
        <w:rPr>
          <w:color w:val="000000"/>
          <w:lang w:eastAsia="fr-FR" w:bidi="fr-FR"/>
        </w:rPr>
        <w:t>r</w:t>
      </w:r>
      <w:r w:rsidRPr="0064531A">
        <w:rPr>
          <w:color w:val="000000"/>
          <w:lang w:eastAsia="fr-FR" w:bidi="fr-FR"/>
        </w:rPr>
        <w:t>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CAPLAN, A., LEBLANC, M. (1976), « Measuring Delinquency : The Homogeneous-heterogeneous Issue », </w:t>
      </w:r>
      <w:r w:rsidRPr="0064531A">
        <w:rPr>
          <w:i/>
        </w:rPr>
        <w:t>71 st Annual Me</w:t>
      </w:r>
      <w:r w:rsidRPr="0064531A">
        <w:rPr>
          <w:i/>
        </w:rPr>
        <w:t>e</w:t>
      </w:r>
      <w:r w:rsidRPr="0064531A">
        <w:rPr>
          <w:i/>
        </w:rPr>
        <w:t>ting of the American Sociological Association</w:t>
      </w:r>
      <w:r w:rsidRPr="0064531A">
        <w:t>,</w:t>
      </w:r>
      <w:r w:rsidRPr="0064531A">
        <w:rPr>
          <w:color w:val="000000"/>
          <w:lang w:eastAsia="fr-FR" w:bidi="fr-FR"/>
        </w:rPr>
        <w:t xml:space="preserve"> New York.</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CATTELL, R.B., SHEIER, I.H. (1952), </w:t>
      </w:r>
      <w:r w:rsidRPr="0064531A">
        <w:rPr>
          <w:i/>
        </w:rPr>
        <w:t>Handbook for the IPAT A</w:t>
      </w:r>
      <w:r w:rsidRPr="0064531A">
        <w:rPr>
          <w:i/>
        </w:rPr>
        <w:t>n</w:t>
      </w:r>
      <w:r w:rsidRPr="0064531A">
        <w:rPr>
          <w:i/>
        </w:rPr>
        <w:t>xiety Scale</w:t>
      </w:r>
      <w:r w:rsidRPr="0064531A">
        <w:t>,</w:t>
      </w:r>
      <w:r w:rsidRPr="0064531A">
        <w:rPr>
          <w:color w:val="000000"/>
          <w:lang w:eastAsia="fr-FR" w:bidi="fr-FR"/>
        </w:rPr>
        <w:t xml:space="preserve"> Champargue, Institute for Personality and Ability Te</w:t>
      </w:r>
      <w:r w:rsidRPr="0064531A">
        <w:rPr>
          <w:color w:val="000000"/>
          <w:lang w:eastAsia="fr-FR" w:bidi="fr-FR"/>
        </w:rPr>
        <w:t>s</w:t>
      </w:r>
      <w:r w:rsidRPr="0064531A">
        <w:rPr>
          <w:color w:val="000000"/>
          <w:lang w:eastAsia="fr-FR" w:bidi="fr-FR"/>
        </w:rPr>
        <w:t>ting.</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CAVAN, R.S. (1962), </w:t>
      </w:r>
      <w:r w:rsidRPr="0064531A">
        <w:rPr>
          <w:i/>
        </w:rPr>
        <w:t>Juvenile Delinquency,</w:t>
      </w:r>
      <w:r w:rsidRPr="0064531A">
        <w:rPr>
          <w:color w:val="000000"/>
          <w:lang w:eastAsia="fr-FR" w:bidi="fr-FR"/>
        </w:rPr>
        <w:t xml:space="preserve"> Philadelphie, Li</w:t>
      </w:r>
      <w:r w:rsidRPr="0064531A">
        <w:rPr>
          <w:color w:val="000000"/>
          <w:lang w:eastAsia="fr-FR" w:bidi="fr-FR"/>
        </w:rPr>
        <w:t>p</w:t>
      </w:r>
      <w:r w:rsidRPr="0064531A">
        <w:rPr>
          <w:color w:val="000000"/>
          <w:lang w:eastAsia="fr-FR" w:bidi="fr-FR"/>
        </w:rPr>
        <w:t>pincott.</w:t>
      </w:r>
      <w:r w:rsidRPr="0064531A">
        <w:t xml:space="preserve"> </w:t>
      </w:r>
    </w:p>
    <w:p w:rsidR="00711472" w:rsidRPr="0064531A" w:rsidRDefault="00711472" w:rsidP="00711472">
      <w:pPr>
        <w:spacing w:before="120" w:after="120"/>
        <w:ind w:left="720" w:hanging="720"/>
        <w:jc w:val="both"/>
      </w:pPr>
      <w:r w:rsidRPr="0064531A">
        <w:t>CAVAN, R.S. (1969),</w:t>
      </w:r>
      <w:r w:rsidRPr="0064531A">
        <w:rPr>
          <w:i/>
        </w:rPr>
        <w:t xml:space="preserve"> </w:t>
      </w:r>
      <w:r w:rsidRPr="0064531A">
        <w:rPr>
          <w:i/>
          <w:color w:val="000000"/>
          <w:lang w:eastAsia="fr-FR" w:bidi="fr-FR"/>
        </w:rPr>
        <w:t>Juvenile Delinquency : Development, Trea</w:t>
      </w:r>
      <w:r w:rsidRPr="0064531A">
        <w:rPr>
          <w:i/>
          <w:color w:val="000000"/>
          <w:lang w:eastAsia="fr-FR" w:bidi="fr-FR"/>
        </w:rPr>
        <w:t>t</w:t>
      </w:r>
      <w:r w:rsidRPr="0064531A">
        <w:rPr>
          <w:i/>
          <w:color w:val="000000"/>
          <w:lang w:eastAsia="fr-FR" w:bidi="fr-FR"/>
        </w:rPr>
        <w:t>ment, Control</w:t>
      </w:r>
      <w:r w:rsidRPr="0064531A">
        <w:rPr>
          <w:color w:val="000000"/>
          <w:lang w:eastAsia="fr-FR" w:bidi="fr-FR"/>
        </w:rPr>
        <w:t xml:space="preserve">, 2 </w:t>
      </w:r>
      <w:r w:rsidRPr="0064531A">
        <w:rPr>
          <w:color w:val="000000"/>
          <w:vertAlign w:val="superscript"/>
          <w:lang w:eastAsia="fr-FR" w:bidi="fr-FR"/>
        </w:rPr>
        <w:t>e</w:t>
      </w:r>
      <w:r w:rsidRPr="0064531A">
        <w:t xml:space="preserve"> éd., Philadelphie, Lippincott. </w:t>
      </w:r>
    </w:p>
    <w:p w:rsidR="00711472" w:rsidRPr="0064531A" w:rsidRDefault="00711472" w:rsidP="00711472">
      <w:pPr>
        <w:spacing w:before="120" w:after="120"/>
        <w:ind w:left="720" w:hanging="720"/>
        <w:jc w:val="both"/>
      </w:pPr>
      <w:r w:rsidRPr="0064531A">
        <w:rPr>
          <w:color w:val="000000"/>
          <w:lang w:eastAsia="fr-FR" w:bidi="fr-FR"/>
        </w:rPr>
        <w:t xml:space="preserve">CHARBONNEAU, L. (1974), </w:t>
      </w:r>
      <w:r w:rsidRPr="0064531A">
        <w:rPr>
          <w:i/>
        </w:rPr>
        <w:t>Les relations familiales chez l'e</w:t>
      </w:r>
      <w:r w:rsidRPr="0064531A">
        <w:rPr>
          <w:i/>
        </w:rPr>
        <w:t>n</w:t>
      </w:r>
      <w:r w:rsidRPr="0064531A">
        <w:rPr>
          <w:i/>
        </w:rPr>
        <w:t>fant mésadapté socio-affectif dans le « test du dessin de la famille »</w:t>
      </w:r>
      <w:r w:rsidRPr="0064531A">
        <w:t>,</w:t>
      </w:r>
      <w:r w:rsidRPr="0064531A">
        <w:rPr>
          <w:color w:val="000000"/>
          <w:lang w:eastAsia="fr-FR" w:bidi="fr-FR"/>
        </w:rPr>
        <w:t xml:space="preserve"> mémoire de maîtrise inédit, Université de Montréal, Départ</w:t>
      </w:r>
      <w:r w:rsidRPr="0064531A">
        <w:rPr>
          <w:color w:val="000000"/>
          <w:lang w:eastAsia="fr-FR" w:bidi="fr-FR"/>
        </w:rPr>
        <w:t>e</w:t>
      </w:r>
      <w:r w:rsidRPr="0064531A">
        <w:rPr>
          <w:color w:val="000000"/>
          <w:lang w:eastAsia="fr-FR" w:bidi="fr-FR"/>
        </w:rPr>
        <w:t>ment de psychologie.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CHARLAND, R. (1985), </w:t>
      </w:r>
      <w:r w:rsidRPr="0064531A">
        <w:rPr>
          <w:i/>
        </w:rPr>
        <w:t>La résorption de la délinquance à l'adole</w:t>
      </w:r>
      <w:r w:rsidRPr="0064531A">
        <w:rPr>
          <w:i/>
        </w:rPr>
        <w:t>s</w:t>
      </w:r>
      <w:r w:rsidRPr="0064531A">
        <w:rPr>
          <w:i/>
        </w:rPr>
        <w:t>cence</w:t>
      </w:r>
      <w:r w:rsidRPr="0064531A">
        <w:t>,</w:t>
      </w:r>
      <w:r w:rsidRPr="0064531A">
        <w:rPr>
          <w:color w:val="000000"/>
          <w:lang w:eastAsia="fr-FR" w:bidi="fr-FR"/>
        </w:rPr>
        <w:t xml:space="preserve"> thèse de doctorat inédite, 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CHEVRIER, P., LEBLANC, M„ MONTMARQUETTE, C. (1974), </w:t>
      </w:r>
      <w:r w:rsidRPr="0064531A">
        <w:rPr>
          <w:i/>
        </w:rPr>
        <w:t>Étude prévisionnelle de la délinquance juvénile à Montréal,</w:t>
      </w:r>
      <w:r w:rsidRPr="0064531A">
        <w:rPr>
          <w:i/>
          <w:color w:val="000000"/>
          <w:lang w:eastAsia="fr-FR" w:bidi="fr-FR"/>
        </w:rPr>
        <w:t xml:space="preserve"> Université de Montréal,</w:t>
      </w:r>
      <w:r w:rsidRPr="0064531A">
        <w:rPr>
          <w:color w:val="000000"/>
          <w:lang w:eastAsia="fr-FR" w:bidi="fr-FR"/>
        </w:rPr>
        <w:t xml:space="preserve"> Groupe de recherche sur l’inadaptation juv</w:t>
      </w:r>
      <w:r w:rsidRPr="0064531A">
        <w:rPr>
          <w:color w:val="000000"/>
          <w:lang w:eastAsia="fr-FR" w:bidi="fr-FR"/>
        </w:rPr>
        <w:t>é</w:t>
      </w:r>
      <w:r w:rsidRPr="0064531A">
        <w:rPr>
          <w:color w:val="000000"/>
          <w:lang w:eastAsia="fr-FR" w:bidi="fr-FR"/>
        </w:rPr>
        <w:t>nile</w:t>
      </w:r>
    </w:p>
    <w:p w:rsidR="00711472" w:rsidRPr="0064531A" w:rsidRDefault="00711472" w:rsidP="00711472">
      <w:pPr>
        <w:spacing w:before="120" w:after="120"/>
        <w:ind w:left="720" w:hanging="720"/>
        <w:jc w:val="both"/>
      </w:pPr>
      <w:r w:rsidRPr="0064531A">
        <w:t xml:space="preserve">CHILTON, R. (1976), </w:t>
      </w:r>
      <w:r w:rsidRPr="0064531A">
        <w:rPr>
          <w:i/>
          <w:color w:val="000000"/>
          <w:lang w:eastAsia="fr-FR" w:bidi="fr-FR"/>
        </w:rPr>
        <w:t>Discrimmatory Response, Control Theory and Self-reported Delinquency</w:t>
      </w:r>
      <w:r w:rsidRPr="0064531A">
        <w:rPr>
          <w:color w:val="000000"/>
          <w:lang w:eastAsia="fr-FR" w:bidi="fr-FR"/>
        </w:rPr>
        <w:t xml:space="preserve">, </w:t>
      </w:r>
      <w:r w:rsidRPr="0064531A">
        <w:t>Amherst, University of Massach</w:t>
      </w:r>
      <w:r w:rsidRPr="0064531A">
        <w:t>u</w:t>
      </w:r>
      <w:r w:rsidRPr="0064531A">
        <w:t xml:space="preserve">setts. </w:t>
      </w:r>
    </w:p>
    <w:p w:rsidR="00711472" w:rsidRPr="0064531A" w:rsidRDefault="00711472" w:rsidP="00711472">
      <w:pPr>
        <w:spacing w:before="120" w:after="120"/>
        <w:ind w:left="720" w:hanging="720"/>
        <w:jc w:val="both"/>
      </w:pPr>
      <w:r w:rsidRPr="0064531A">
        <w:rPr>
          <w:color w:val="000000"/>
          <w:lang w:eastAsia="fr-FR" w:bidi="fr-FR"/>
        </w:rPr>
        <w:t>CHRISTIE, N., ADENAES, J., SKERBAEKK, S. (1965), « A Study of Self-reported Crime », dans</w:t>
      </w:r>
      <w:r w:rsidRPr="0064531A">
        <w:rPr>
          <w:i/>
          <w:color w:val="000000"/>
          <w:lang w:eastAsia="fr-FR" w:bidi="fr-FR"/>
        </w:rPr>
        <w:t xml:space="preserve"> </w:t>
      </w:r>
      <w:r w:rsidRPr="0064531A">
        <w:rPr>
          <w:i/>
        </w:rPr>
        <w:t>Scandinavian Studies in Crim</w:t>
      </w:r>
      <w:r w:rsidRPr="0064531A">
        <w:rPr>
          <w:i/>
        </w:rPr>
        <w:t>i</w:t>
      </w:r>
      <w:r w:rsidRPr="0064531A">
        <w:rPr>
          <w:i/>
        </w:rPr>
        <w:t>nology</w:t>
      </w:r>
      <w:r w:rsidRPr="0064531A">
        <w:t>,</w:t>
      </w:r>
      <w:r w:rsidRPr="0064531A">
        <w:rPr>
          <w:color w:val="000000"/>
          <w:lang w:eastAsia="fr-FR" w:bidi="fr-FR"/>
        </w:rPr>
        <w:t xml:space="preserve"> London, Tavistock, vol.</w:t>
      </w:r>
      <w:r>
        <w:rPr>
          <w:color w:val="000000"/>
          <w:lang w:eastAsia="fr-FR" w:bidi="fr-FR"/>
        </w:rPr>
        <w:t> </w:t>
      </w:r>
      <w:r w:rsidRPr="0064531A">
        <w:rPr>
          <w:color w:val="000000"/>
          <w:lang w:eastAsia="fr-FR" w:bidi="fr-FR"/>
        </w:rPr>
        <w:t>1, p</w:t>
      </w:r>
      <w:r>
        <w:rPr>
          <w:color w:val="000000"/>
          <w:lang w:eastAsia="fr-FR" w:bidi="fr-FR"/>
        </w:rPr>
        <w:t>p</w:t>
      </w:r>
      <w:r w:rsidRPr="0064531A">
        <w:rPr>
          <w:color w:val="000000"/>
          <w:lang w:eastAsia="fr-FR" w:bidi="fr-FR"/>
        </w:rPr>
        <w:t>. 86-116.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CLARK, J.P., TIFFT, L.T. (1966), « Polygraph and Interview Valid</w:t>
      </w:r>
      <w:r w:rsidRPr="0064531A">
        <w:rPr>
          <w:color w:val="000000"/>
          <w:lang w:eastAsia="fr-FR" w:bidi="fr-FR"/>
        </w:rPr>
        <w:t>a</w:t>
      </w:r>
      <w:r w:rsidRPr="0064531A">
        <w:rPr>
          <w:color w:val="000000"/>
          <w:lang w:eastAsia="fr-FR" w:bidi="fr-FR"/>
        </w:rPr>
        <w:t xml:space="preserve">tion of Self-reported Deviant Behavior », </w:t>
      </w:r>
      <w:r w:rsidRPr="0064531A">
        <w:rPr>
          <w:i/>
        </w:rPr>
        <w:t>American Sociolog</w:t>
      </w:r>
      <w:r w:rsidRPr="0064531A">
        <w:rPr>
          <w:i/>
        </w:rPr>
        <w:t>i</w:t>
      </w:r>
      <w:r w:rsidRPr="0064531A">
        <w:rPr>
          <w:i/>
        </w:rPr>
        <w:t>cal Review</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31, p</w:t>
      </w:r>
      <w:r>
        <w:rPr>
          <w:color w:val="000000"/>
          <w:lang w:eastAsia="fr-FR" w:bidi="fr-FR"/>
        </w:rPr>
        <w:t>p</w:t>
      </w:r>
      <w:r w:rsidRPr="0064531A">
        <w:rPr>
          <w:color w:val="000000"/>
          <w:lang w:eastAsia="fr-FR" w:bidi="fr-FR"/>
        </w:rPr>
        <w:t>. 516-523.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CLARK, J.P., WENNINGER, E.P. (1962), « Socioeconomics Class and Area as Correlates of Illegal Behavior among J</w:t>
      </w:r>
      <w:r w:rsidRPr="0064531A">
        <w:rPr>
          <w:color w:val="000000"/>
          <w:lang w:eastAsia="fr-FR" w:bidi="fr-FR"/>
        </w:rPr>
        <w:t>u</w:t>
      </w:r>
      <w:r w:rsidRPr="0064531A">
        <w:rPr>
          <w:color w:val="000000"/>
          <w:lang w:eastAsia="fr-FR" w:bidi="fr-FR"/>
        </w:rPr>
        <w:t xml:space="preserve">veniles », </w:t>
      </w:r>
      <w:r w:rsidRPr="0064531A">
        <w:rPr>
          <w:i/>
        </w:rPr>
        <w:t>American Seriological Review</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27, p</w:t>
      </w:r>
      <w:r>
        <w:rPr>
          <w:color w:val="000000"/>
          <w:lang w:eastAsia="fr-FR" w:bidi="fr-FR"/>
        </w:rPr>
        <w:t>p</w:t>
      </w:r>
      <w:r w:rsidRPr="0064531A">
        <w:rPr>
          <w:color w:val="000000"/>
          <w:lang w:eastAsia="fr-FR" w:bidi="fr-FR"/>
        </w:rPr>
        <w:t>. 826-834.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CLARK, R.E. (1972), </w:t>
      </w:r>
      <w:r w:rsidRPr="0064531A">
        <w:rPr>
          <w:i/>
        </w:rPr>
        <w:t>Reference Group Theory and Delinquency</w:t>
      </w:r>
      <w:r w:rsidRPr="0064531A">
        <w:t>,</w:t>
      </w:r>
      <w:r w:rsidRPr="0064531A">
        <w:rPr>
          <w:color w:val="000000"/>
          <w:lang w:eastAsia="fr-FR" w:bidi="fr-FR"/>
        </w:rPr>
        <w:t xml:space="preserve"> New York, Behavioral Publications</w:t>
      </w:r>
    </w:p>
    <w:p w:rsidR="00711472" w:rsidRPr="0064531A" w:rsidRDefault="00711472" w:rsidP="00711472">
      <w:pPr>
        <w:spacing w:before="120" w:after="120"/>
        <w:ind w:left="720" w:hanging="720"/>
        <w:jc w:val="both"/>
      </w:pPr>
      <w:r w:rsidRPr="0064531A">
        <w:rPr>
          <w:color w:val="000000"/>
          <w:lang w:eastAsia="fr-FR" w:bidi="fr-FR"/>
        </w:rPr>
        <w:t xml:space="preserve">CLAVEAU, C.N. (1977), </w:t>
      </w:r>
      <w:r w:rsidRPr="0064531A">
        <w:rPr>
          <w:i/>
        </w:rPr>
        <w:t>Vérification transculturelle de la thé</w:t>
      </w:r>
      <w:r w:rsidRPr="0064531A">
        <w:rPr>
          <w:i/>
        </w:rPr>
        <w:t>o</w:t>
      </w:r>
      <w:r w:rsidRPr="0064531A">
        <w:rPr>
          <w:i/>
        </w:rPr>
        <w:t>rie d’Empey et Lubeck</w:t>
      </w:r>
      <w:r w:rsidRPr="0064531A">
        <w:t>,</w:t>
      </w:r>
      <w:r w:rsidRPr="0064531A">
        <w:rPr>
          <w:color w:val="000000"/>
          <w:lang w:eastAsia="fr-FR" w:bidi="fr-FR"/>
        </w:rPr>
        <w:t xml:space="preserve"> mémoire de maîtrise inédit, Unive</w:t>
      </w:r>
      <w:r w:rsidRPr="0064531A">
        <w:rPr>
          <w:color w:val="000000"/>
          <w:lang w:eastAsia="fr-FR" w:bidi="fr-FR"/>
        </w:rPr>
        <w:t>r</w:t>
      </w:r>
      <w:r w:rsidRPr="0064531A">
        <w:rPr>
          <w:color w:val="000000"/>
          <w:lang w:eastAsia="fr-FR" w:bidi="fr-FR"/>
        </w:rPr>
        <w:t>sité de Mo</w:t>
      </w:r>
      <w:r w:rsidRPr="0064531A">
        <w:rPr>
          <w:color w:val="000000"/>
          <w:lang w:eastAsia="fr-FR" w:bidi="fr-FR"/>
        </w:rPr>
        <w:t>n</w:t>
      </w:r>
      <w:r w:rsidRPr="0064531A">
        <w:rPr>
          <w:color w:val="000000"/>
          <w:lang w:eastAsia="fr-FR" w:bidi="fr-FR"/>
        </w:rPr>
        <w:t>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CLECKLEY, H. (1964), </w:t>
      </w:r>
      <w:r w:rsidRPr="0064531A">
        <w:rPr>
          <w:i/>
        </w:rPr>
        <w:t>The Mask of Sanity</w:t>
      </w:r>
      <w:r w:rsidRPr="0064531A">
        <w:t>,</w:t>
      </w:r>
      <w:r w:rsidRPr="0064531A">
        <w:rPr>
          <w:color w:val="000000"/>
          <w:lang w:eastAsia="fr-FR" w:bidi="fr-FR"/>
        </w:rPr>
        <w:t xml:space="preserve"> 4</w:t>
      </w:r>
      <w:r w:rsidRPr="0064531A">
        <w:rPr>
          <w:color w:val="000000"/>
          <w:vertAlign w:val="superscript"/>
          <w:lang w:eastAsia="fr-FR" w:bidi="fr-FR"/>
        </w:rPr>
        <w:t>e</w:t>
      </w:r>
      <w:r w:rsidRPr="0064531A">
        <w:rPr>
          <w:color w:val="000000"/>
          <w:lang w:eastAsia="fr-FR" w:bidi="fr-FR"/>
        </w:rPr>
        <w:t xml:space="preserve"> éd., St Louis (Mo.), Mosby.</w:t>
      </w:r>
      <w:r w:rsidRPr="0064531A">
        <w:t xml:space="preserve"> </w:t>
      </w:r>
    </w:p>
    <w:p w:rsidR="00711472" w:rsidRPr="00064C17" w:rsidRDefault="00711472" w:rsidP="00711472">
      <w:pPr>
        <w:spacing w:before="120" w:after="120"/>
        <w:ind w:firstLine="0"/>
        <w:jc w:val="both"/>
      </w:pPr>
      <w:r w:rsidRPr="00064C17">
        <w:t>[354]</w:t>
      </w:r>
    </w:p>
    <w:p w:rsidR="00711472" w:rsidRPr="0064531A" w:rsidRDefault="00711472" w:rsidP="00711472">
      <w:pPr>
        <w:spacing w:before="120" w:after="120"/>
        <w:ind w:left="720" w:hanging="720"/>
        <w:jc w:val="both"/>
      </w:pPr>
      <w:r w:rsidRPr="0064531A">
        <w:rPr>
          <w:color w:val="000000"/>
          <w:lang w:eastAsia="fr-FR" w:bidi="fr-FR"/>
        </w:rPr>
        <w:t xml:space="preserve">CLINARD, M., QUINNEY, R. (1967), </w:t>
      </w:r>
      <w:r w:rsidRPr="0064531A">
        <w:rPr>
          <w:i/>
        </w:rPr>
        <w:t>Criminal Behavior Sy</w:t>
      </w:r>
      <w:r w:rsidRPr="0064531A">
        <w:rPr>
          <w:i/>
        </w:rPr>
        <w:t>s</w:t>
      </w:r>
      <w:r w:rsidRPr="0064531A">
        <w:rPr>
          <w:i/>
        </w:rPr>
        <w:t>tems : A Typology,</w:t>
      </w:r>
      <w:r w:rsidRPr="0064531A">
        <w:rPr>
          <w:i/>
          <w:color w:val="000000"/>
          <w:lang w:eastAsia="fr-FR" w:bidi="fr-FR"/>
        </w:rPr>
        <w:t xml:space="preserve"> </w:t>
      </w:r>
      <w:r w:rsidRPr="0064531A">
        <w:rPr>
          <w:color w:val="000000"/>
          <w:lang w:eastAsia="fr-FR" w:bidi="fr-FR"/>
        </w:rPr>
        <w:t>New York, Holt, Rinehart and Winston.</w:t>
      </w:r>
      <w:r w:rsidRPr="0064531A">
        <w:t xml:space="preserve"> </w:t>
      </w:r>
    </w:p>
    <w:p w:rsidR="00711472" w:rsidRPr="0064531A" w:rsidRDefault="00711472" w:rsidP="00711472">
      <w:pPr>
        <w:spacing w:before="120" w:after="120"/>
        <w:ind w:left="720" w:hanging="720"/>
        <w:jc w:val="both"/>
      </w:pPr>
      <w:r w:rsidRPr="0064531A">
        <w:t>CLOWARD, R.A., OHLIN, L.E. (1960),</w:t>
      </w:r>
      <w:r w:rsidRPr="0064531A">
        <w:rPr>
          <w:i/>
        </w:rPr>
        <w:t xml:space="preserve"> </w:t>
      </w:r>
      <w:r w:rsidRPr="0064531A">
        <w:rPr>
          <w:i/>
          <w:color w:val="000000"/>
          <w:lang w:eastAsia="fr-FR" w:bidi="fr-FR"/>
        </w:rPr>
        <w:t>Deliquency and Opportun</w:t>
      </w:r>
      <w:r w:rsidRPr="0064531A">
        <w:rPr>
          <w:i/>
          <w:color w:val="000000"/>
          <w:lang w:eastAsia="fr-FR" w:bidi="fr-FR"/>
        </w:rPr>
        <w:t>i</w:t>
      </w:r>
      <w:r w:rsidRPr="0064531A">
        <w:rPr>
          <w:i/>
          <w:color w:val="000000"/>
          <w:lang w:eastAsia="fr-FR" w:bidi="fr-FR"/>
        </w:rPr>
        <w:t>ty : A Theory of Delinquent Gangs</w:t>
      </w:r>
      <w:r w:rsidRPr="0064531A">
        <w:rPr>
          <w:color w:val="000000"/>
          <w:lang w:eastAsia="fr-FR" w:bidi="fr-FR"/>
        </w:rPr>
        <w:t xml:space="preserve">, </w:t>
      </w:r>
      <w:r w:rsidRPr="0064531A">
        <w:t xml:space="preserve">New York, Free Press. </w:t>
      </w:r>
    </w:p>
    <w:p w:rsidR="00711472" w:rsidRPr="0064531A" w:rsidRDefault="00711472" w:rsidP="00711472">
      <w:pPr>
        <w:spacing w:before="120" w:after="120"/>
        <w:ind w:left="720" w:hanging="720"/>
        <w:jc w:val="both"/>
      </w:pPr>
      <w:r w:rsidRPr="0064531A">
        <w:rPr>
          <w:color w:val="000000"/>
          <w:lang w:eastAsia="fr-FR" w:bidi="fr-FR"/>
        </w:rPr>
        <w:t xml:space="preserve">COHEN, A.K. (1955), </w:t>
      </w:r>
      <w:r w:rsidRPr="0064531A">
        <w:rPr>
          <w:i/>
        </w:rPr>
        <w:t>Delinquent Boys : The Culture of the Gang</w:t>
      </w:r>
      <w:r w:rsidRPr="0064531A">
        <w:t>,</w:t>
      </w:r>
      <w:r w:rsidRPr="0064531A">
        <w:rPr>
          <w:color w:val="000000"/>
          <w:lang w:eastAsia="fr-FR" w:bidi="fr-FR"/>
        </w:rPr>
        <w:t xml:space="preserve"> Glencoe, Free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CONSEIL DE L’EUROPE (1979), </w:t>
      </w:r>
      <w:r w:rsidRPr="0064531A">
        <w:rPr>
          <w:i/>
        </w:rPr>
        <w:t>Transformation sociale et déli</w:t>
      </w:r>
      <w:r w:rsidRPr="0064531A">
        <w:rPr>
          <w:i/>
        </w:rPr>
        <w:t>n</w:t>
      </w:r>
      <w:r w:rsidRPr="0064531A">
        <w:rPr>
          <w:i/>
        </w:rPr>
        <w:t>quance juvénile</w:t>
      </w:r>
      <w:r w:rsidRPr="0064531A">
        <w:t>,</w:t>
      </w:r>
      <w:r w:rsidRPr="0064531A">
        <w:rPr>
          <w:color w:val="000000"/>
          <w:lang w:eastAsia="fr-FR" w:bidi="fr-FR"/>
        </w:rPr>
        <w:t xml:space="preserve"> Strasbourg, Comité européen pour les probl</w:t>
      </w:r>
      <w:r w:rsidRPr="0064531A">
        <w:rPr>
          <w:color w:val="000000"/>
          <w:lang w:eastAsia="fr-FR" w:bidi="fr-FR"/>
        </w:rPr>
        <w:t>è</w:t>
      </w:r>
      <w:r w:rsidRPr="0064531A">
        <w:rPr>
          <w:color w:val="000000"/>
          <w:lang w:eastAsia="fr-FR" w:bidi="fr-FR"/>
        </w:rPr>
        <w:t>mes criminels.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CONSEIL DES ŒUVRES DE MONTRÉAL (1966), </w:t>
      </w:r>
      <w:r w:rsidRPr="0064531A">
        <w:rPr>
          <w:i/>
        </w:rPr>
        <w:t>Opération rén</w:t>
      </w:r>
      <w:r w:rsidRPr="0064531A">
        <w:rPr>
          <w:i/>
        </w:rPr>
        <w:t>o</w:t>
      </w:r>
      <w:r w:rsidRPr="0064531A">
        <w:rPr>
          <w:i/>
        </w:rPr>
        <w:t>vation sociale</w:t>
      </w:r>
      <w:r w:rsidRPr="0064531A">
        <w:t>,</w:t>
      </w:r>
      <w:r w:rsidRPr="0064531A">
        <w:rPr>
          <w:color w:val="000000"/>
          <w:lang w:eastAsia="fr-FR" w:bidi="fr-FR"/>
        </w:rPr>
        <w:t xml:space="preserve"> Montréal, le Conseil des œuvres de Montréal.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CORMIER, B.M. (1962), « Psychodynamics of Father-daughter I</w:t>
      </w:r>
      <w:r w:rsidRPr="0064531A">
        <w:rPr>
          <w:color w:val="000000"/>
          <w:lang w:eastAsia="fr-FR" w:bidi="fr-FR"/>
        </w:rPr>
        <w:t>n</w:t>
      </w:r>
      <w:r w:rsidRPr="0064531A">
        <w:rPr>
          <w:color w:val="000000"/>
          <w:lang w:eastAsia="fr-FR" w:bidi="fr-FR"/>
        </w:rPr>
        <w:t xml:space="preserve">cest », </w:t>
      </w:r>
      <w:r w:rsidRPr="0064531A">
        <w:rPr>
          <w:i/>
        </w:rPr>
        <w:t>Canadian Psychiatry Association Journal</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7, n°</w:t>
      </w:r>
      <w:r>
        <w:rPr>
          <w:color w:val="000000"/>
          <w:lang w:eastAsia="fr-FR" w:bidi="fr-FR"/>
        </w:rPr>
        <w:t> </w:t>
      </w:r>
      <w:r w:rsidRPr="0064531A">
        <w:rPr>
          <w:color w:val="000000"/>
          <w:lang w:eastAsia="fr-FR" w:bidi="fr-FR"/>
        </w:rPr>
        <w:t>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CORMIER, B.M., KENNEDY, M„ SANGOWICZ, J., TRO</w:t>
      </w:r>
      <w:r w:rsidRPr="0064531A">
        <w:rPr>
          <w:color w:val="000000"/>
          <w:lang w:eastAsia="fr-FR" w:bidi="fr-FR"/>
        </w:rPr>
        <w:t>T</w:t>
      </w:r>
      <w:r w:rsidRPr="0064531A">
        <w:rPr>
          <w:color w:val="000000"/>
          <w:lang w:eastAsia="fr-FR" w:bidi="fr-FR"/>
        </w:rPr>
        <w:t xml:space="preserve">TIER, M. (1959a), « The Natural History of Criminality and Some Tentative Hypotheses on its Abatement », </w:t>
      </w:r>
      <w:r w:rsidRPr="0064531A">
        <w:rPr>
          <w:i/>
        </w:rPr>
        <w:t>Canadian Journal of Co</w:t>
      </w:r>
      <w:r w:rsidRPr="0064531A">
        <w:rPr>
          <w:i/>
        </w:rPr>
        <w:t>r</w:t>
      </w:r>
      <w:r w:rsidRPr="0064531A">
        <w:rPr>
          <w:i/>
        </w:rPr>
        <w:t>rections</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 n°</w:t>
      </w:r>
      <w:r>
        <w:rPr>
          <w:color w:val="000000"/>
          <w:lang w:eastAsia="fr-FR" w:bidi="fr-FR"/>
        </w:rPr>
        <w:t> </w:t>
      </w:r>
      <w:r w:rsidRPr="0064531A">
        <w:rPr>
          <w:color w:val="000000"/>
          <w:lang w:eastAsia="fr-FR" w:bidi="fr-FR"/>
        </w:rPr>
        <w:t xml:space="preserve">4, </w:t>
      </w:r>
      <w:r>
        <w:rPr>
          <w:color w:val="000000"/>
          <w:lang w:eastAsia="fr-FR" w:bidi="fr-FR"/>
        </w:rPr>
        <w:t>p</w:t>
      </w:r>
      <w:r w:rsidRPr="0064531A">
        <w:rPr>
          <w:color w:val="000000"/>
          <w:lang w:eastAsia="fr-FR" w:bidi="fr-FR"/>
        </w:rPr>
        <w:t>p. 35-49.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CORMIER, B.M., KENNEDY, M„ SANGOWICZ, J., TRO</w:t>
      </w:r>
      <w:r w:rsidRPr="0064531A">
        <w:rPr>
          <w:color w:val="000000"/>
          <w:lang w:eastAsia="fr-FR" w:bidi="fr-FR"/>
        </w:rPr>
        <w:t>T</w:t>
      </w:r>
      <w:r w:rsidRPr="0064531A">
        <w:rPr>
          <w:color w:val="000000"/>
          <w:lang w:eastAsia="fr-FR" w:bidi="fr-FR"/>
        </w:rPr>
        <w:t xml:space="preserve">TIER, M. (1959b), « Presentation of a Basic Classification for Clinical Work and Research in Criminology », </w:t>
      </w:r>
      <w:r w:rsidRPr="0064531A">
        <w:rPr>
          <w:i/>
        </w:rPr>
        <w:t>Canadian Journal of Co</w:t>
      </w:r>
      <w:r w:rsidRPr="0064531A">
        <w:rPr>
          <w:i/>
        </w:rPr>
        <w:t>r</w:t>
      </w:r>
      <w:r w:rsidRPr="0064531A">
        <w:rPr>
          <w:i/>
        </w:rPr>
        <w:t>rections</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4, p</w:t>
      </w:r>
      <w:r>
        <w:rPr>
          <w:color w:val="000000"/>
          <w:lang w:eastAsia="fr-FR" w:bidi="fr-FR"/>
        </w:rPr>
        <w:t>p</w:t>
      </w:r>
      <w:r w:rsidRPr="0064531A">
        <w:rPr>
          <w:color w:val="000000"/>
          <w:lang w:eastAsia="fr-FR" w:bidi="fr-FR"/>
        </w:rPr>
        <w:t>. 21-34.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CORMIER, B.M., KENNEDY, M., SANGOWICZ, J., TRO</w:t>
      </w:r>
      <w:r w:rsidRPr="0064531A">
        <w:rPr>
          <w:color w:val="000000"/>
          <w:lang w:eastAsia="fr-FR" w:bidi="fr-FR"/>
        </w:rPr>
        <w:t>T</w:t>
      </w:r>
      <w:r w:rsidRPr="0064531A">
        <w:rPr>
          <w:color w:val="000000"/>
          <w:lang w:eastAsia="fr-FR" w:bidi="fr-FR"/>
        </w:rPr>
        <w:t xml:space="preserve">TIER, M. (1961), « The Latecomer to Crime », </w:t>
      </w:r>
      <w:r w:rsidRPr="0064531A">
        <w:rPr>
          <w:i/>
        </w:rPr>
        <w:t>Canadian Journal of Corrections,</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3, n°</w:t>
      </w:r>
      <w:r>
        <w:rPr>
          <w:color w:val="000000"/>
          <w:lang w:eastAsia="fr-FR" w:bidi="fr-FR"/>
        </w:rPr>
        <w:t> </w:t>
      </w:r>
      <w:r w:rsidRPr="0064531A">
        <w:rPr>
          <w:color w:val="000000"/>
          <w:lang w:eastAsia="fr-FR" w:bidi="fr-FR"/>
        </w:rPr>
        <w:t xml:space="preserve">1, </w:t>
      </w:r>
      <w:r>
        <w:rPr>
          <w:color w:val="000000"/>
          <w:lang w:eastAsia="fr-FR" w:bidi="fr-FR"/>
        </w:rPr>
        <w:t>p</w:t>
      </w:r>
      <w:r w:rsidRPr="0064531A">
        <w:rPr>
          <w:color w:val="000000"/>
          <w:lang w:eastAsia="fr-FR" w:bidi="fr-FR"/>
        </w:rPr>
        <w:t>p. 2-17.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CORRADO, R.R., LEBLANC, M., TRÉPANIER, J. (1983), </w:t>
      </w:r>
      <w:r w:rsidRPr="0064531A">
        <w:rPr>
          <w:i/>
        </w:rPr>
        <w:t>Cu</w:t>
      </w:r>
      <w:r w:rsidRPr="0064531A">
        <w:rPr>
          <w:i/>
        </w:rPr>
        <w:t>r</w:t>
      </w:r>
      <w:r w:rsidRPr="0064531A">
        <w:rPr>
          <w:i/>
        </w:rPr>
        <w:t xml:space="preserve">rent Issues in Juvenile Justice, </w:t>
      </w:r>
      <w:r w:rsidRPr="0064531A">
        <w:rPr>
          <w:color w:val="000000"/>
          <w:lang w:eastAsia="fr-FR" w:bidi="fr-FR"/>
        </w:rPr>
        <w:t>Toronto, Butterworths.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CÔTÉ, G. (1977), </w:t>
      </w:r>
      <w:r w:rsidRPr="0064531A">
        <w:rPr>
          <w:i/>
        </w:rPr>
        <w:t>Aspect cognitif et conatif de l'identité et comport</w:t>
      </w:r>
      <w:r w:rsidRPr="0064531A">
        <w:rPr>
          <w:i/>
        </w:rPr>
        <w:t>e</w:t>
      </w:r>
      <w:r w:rsidRPr="0064531A">
        <w:rPr>
          <w:i/>
        </w:rPr>
        <w:t>ment délinquant</w:t>
      </w:r>
      <w:r w:rsidRPr="0064531A">
        <w:t>,</w:t>
      </w:r>
      <w:r w:rsidRPr="0064531A">
        <w:rPr>
          <w:color w:val="000000"/>
          <w:lang w:eastAsia="fr-FR" w:bidi="fr-FR"/>
        </w:rPr>
        <w:t xml:space="preserve"> Université de Montréal, Groupe de recherche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CÔTÉ, G., BAYREUTHER, J„ LEBLANC, M. (1978),</w:t>
      </w:r>
      <w:r w:rsidRPr="0064531A">
        <w:rPr>
          <w:i/>
          <w:color w:val="000000"/>
          <w:lang w:eastAsia="fr-FR" w:bidi="fr-FR"/>
        </w:rPr>
        <w:t xml:space="preserve"> </w:t>
      </w:r>
      <w:r w:rsidRPr="0064531A">
        <w:rPr>
          <w:i/>
        </w:rPr>
        <w:t>L'adole</w:t>
      </w:r>
      <w:r w:rsidRPr="0064531A">
        <w:rPr>
          <w:i/>
        </w:rPr>
        <w:t>s</w:t>
      </w:r>
      <w:r w:rsidRPr="0064531A">
        <w:rPr>
          <w:i/>
        </w:rPr>
        <w:t>cent montréalais de 14 à 18 ans : aspects de sa personnalité</w:t>
      </w:r>
      <w:r w:rsidRPr="0064531A">
        <w:t>,</w:t>
      </w:r>
      <w:r w:rsidRPr="0064531A">
        <w:rPr>
          <w:color w:val="000000"/>
          <w:lang w:eastAsia="fr-FR" w:bidi="fr-FR"/>
        </w:rPr>
        <w:t xml:space="preserve"> Un</w:t>
      </w:r>
      <w:r w:rsidRPr="0064531A">
        <w:rPr>
          <w:color w:val="000000"/>
          <w:lang w:eastAsia="fr-FR" w:bidi="fr-FR"/>
        </w:rPr>
        <w:t>i</w:t>
      </w:r>
      <w:r w:rsidRPr="0064531A">
        <w:rPr>
          <w:color w:val="000000"/>
          <w:lang w:eastAsia="fr-FR" w:bidi="fr-FR"/>
        </w:rPr>
        <w:t>versité de Montréal, Groupe de recherche sur l’inadaptation j</w:t>
      </w:r>
      <w:r w:rsidRPr="0064531A">
        <w:rPr>
          <w:color w:val="000000"/>
          <w:lang w:eastAsia="fr-FR" w:bidi="fr-FR"/>
        </w:rPr>
        <w:t>u</w:t>
      </w:r>
      <w:r w:rsidRPr="0064531A">
        <w:rPr>
          <w:color w:val="000000"/>
          <w:lang w:eastAsia="fr-FR" w:bidi="fr-FR"/>
        </w:rPr>
        <w:t>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CÔTÉ, G., LEBLANC, M. (1983), « Aspects de personnalité et co</w:t>
      </w:r>
      <w:r w:rsidRPr="0064531A">
        <w:rPr>
          <w:color w:val="000000"/>
          <w:lang w:eastAsia="fr-FR" w:bidi="fr-FR"/>
        </w:rPr>
        <w:t>m</w:t>
      </w:r>
      <w:r w:rsidRPr="0064531A">
        <w:rPr>
          <w:color w:val="000000"/>
          <w:lang w:eastAsia="fr-FR" w:bidi="fr-FR"/>
        </w:rPr>
        <w:t xml:space="preserve">portement délinquant », </w:t>
      </w:r>
      <w:r w:rsidRPr="0064531A">
        <w:rPr>
          <w:i/>
        </w:rPr>
        <w:t>Bulletin de psychologie</w:t>
      </w:r>
      <w:r w:rsidRPr="0064531A">
        <w:t>,</w:t>
      </w:r>
      <w:r w:rsidRPr="0064531A">
        <w:rPr>
          <w:color w:val="000000"/>
          <w:lang w:eastAsia="fr-FR" w:bidi="fr-FR"/>
        </w:rPr>
        <w:t xml:space="preserve"> vol.</w:t>
      </w:r>
      <w:r>
        <w:rPr>
          <w:color w:val="000000"/>
          <w:lang w:eastAsia="fr-FR" w:bidi="fr-FR"/>
        </w:rPr>
        <w:t> </w:t>
      </w:r>
      <w:r w:rsidRPr="0064531A">
        <w:t xml:space="preserve">XXXVI, </w:t>
      </w:r>
      <w:r w:rsidRPr="0064531A">
        <w:rPr>
          <w:color w:val="000000"/>
          <w:lang w:eastAsia="fr-FR" w:bidi="fr-FR"/>
        </w:rPr>
        <w:t xml:space="preserve">n° 359, </w:t>
      </w:r>
      <w:r>
        <w:rPr>
          <w:color w:val="000000"/>
          <w:lang w:eastAsia="fr-FR" w:bidi="fr-FR"/>
        </w:rPr>
        <w:t>p</w:t>
      </w:r>
      <w:r w:rsidRPr="0064531A">
        <w:rPr>
          <w:color w:val="000000"/>
          <w:lang w:eastAsia="fr-FR" w:bidi="fr-FR"/>
        </w:rPr>
        <w:t>p. 265-278.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CUSSON, M. (1981), </w:t>
      </w:r>
      <w:r w:rsidRPr="0064531A">
        <w:rPr>
          <w:i/>
        </w:rPr>
        <w:t>Délinquants pourquoi ?</w:t>
      </w:r>
      <w:r w:rsidRPr="0064531A">
        <w:rPr>
          <w:color w:val="000000"/>
          <w:lang w:eastAsia="fr-FR" w:bidi="fr-FR"/>
        </w:rPr>
        <w:t xml:space="preserve"> LaSalle, Hurtub</w:t>
      </w:r>
      <w:r w:rsidRPr="0064531A">
        <w:rPr>
          <w:color w:val="000000"/>
          <w:lang w:eastAsia="fr-FR" w:bidi="fr-FR"/>
        </w:rPr>
        <w:t>i</w:t>
      </w:r>
      <w:r w:rsidRPr="0064531A">
        <w:rPr>
          <w:color w:val="000000"/>
          <w:lang w:eastAsia="fr-FR" w:bidi="fr-FR"/>
        </w:rPr>
        <w:t>se.</w:t>
      </w:r>
    </w:p>
    <w:p w:rsidR="00711472" w:rsidRPr="0064531A" w:rsidRDefault="00711472" w:rsidP="00711472">
      <w:pPr>
        <w:spacing w:before="120" w:after="120"/>
        <w:ind w:left="720" w:hanging="720"/>
        <w:jc w:val="both"/>
      </w:pPr>
      <w:r w:rsidRPr="0064531A">
        <w:rPr>
          <w:color w:val="000000"/>
          <w:lang w:eastAsia="fr-FR" w:bidi="fr-FR"/>
        </w:rPr>
        <w:t xml:space="preserve">CUSSON, M. (1983), </w:t>
      </w:r>
      <w:r w:rsidRPr="0064531A">
        <w:rPr>
          <w:i/>
        </w:rPr>
        <w:t>Le contrôle social du crime</w:t>
      </w:r>
      <w:r w:rsidRPr="0064531A">
        <w:t>,</w:t>
      </w:r>
      <w:r w:rsidRPr="0064531A">
        <w:rPr>
          <w:color w:val="000000"/>
          <w:lang w:eastAsia="fr-FR" w:bidi="fr-FR"/>
        </w:rPr>
        <w:t xml:space="preserve"> Paris, Presses un</w:t>
      </w:r>
      <w:r w:rsidRPr="0064531A">
        <w:rPr>
          <w:color w:val="000000"/>
          <w:lang w:eastAsia="fr-FR" w:bidi="fr-FR"/>
        </w:rPr>
        <w:t>i</w:t>
      </w:r>
      <w:r w:rsidRPr="0064531A">
        <w:rPr>
          <w:color w:val="000000"/>
          <w:lang w:eastAsia="fr-FR" w:bidi="fr-FR"/>
        </w:rPr>
        <w:t>versitaires de France.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D’AMOURS, O. (1982), « Survol historique de la protection de l’enfance au Québec de 1608 à 1977 », </w:t>
      </w:r>
      <w:r w:rsidRPr="0064531A">
        <w:rPr>
          <w:i/>
        </w:rPr>
        <w:t>Rapport de la Commi</w:t>
      </w:r>
      <w:r w:rsidRPr="0064531A">
        <w:rPr>
          <w:i/>
        </w:rPr>
        <w:t>s</w:t>
      </w:r>
      <w:r w:rsidRPr="0064531A">
        <w:rPr>
          <w:i/>
        </w:rPr>
        <w:t>sion parlementaire spéciale sur la protection de la je</w:t>
      </w:r>
      <w:r w:rsidRPr="0064531A">
        <w:rPr>
          <w:i/>
        </w:rPr>
        <w:t>u</w:t>
      </w:r>
      <w:r w:rsidRPr="0064531A">
        <w:rPr>
          <w:i/>
        </w:rPr>
        <w:t>nesse,</w:t>
      </w:r>
      <w:r w:rsidRPr="0064531A">
        <w:t xml:space="preserve"> </w:t>
      </w:r>
      <w:r w:rsidRPr="0064531A">
        <w:rPr>
          <w:color w:val="000000"/>
          <w:lang w:eastAsia="fr-FR" w:bidi="fr-FR"/>
        </w:rPr>
        <w:t>« Annexe 1 : aspects historiques », p</w:t>
      </w:r>
      <w:r>
        <w:rPr>
          <w:color w:val="000000"/>
          <w:lang w:eastAsia="fr-FR" w:bidi="fr-FR"/>
        </w:rPr>
        <w:t>p</w:t>
      </w:r>
      <w:r w:rsidRPr="0064531A">
        <w:rPr>
          <w:color w:val="000000"/>
          <w:lang w:eastAsia="fr-FR" w:bidi="fr-FR"/>
        </w:rPr>
        <w:t>. 3-57, Québec, Asse</w:t>
      </w:r>
      <w:r w:rsidRPr="0064531A">
        <w:rPr>
          <w:color w:val="000000"/>
          <w:lang w:eastAsia="fr-FR" w:bidi="fr-FR"/>
        </w:rPr>
        <w:t>m</w:t>
      </w:r>
      <w:r w:rsidRPr="0064531A">
        <w:rPr>
          <w:color w:val="000000"/>
          <w:lang w:eastAsia="fr-FR" w:bidi="fr-FR"/>
        </w:rPr>
        <w:t>blée nationale.</w:t>
      </w:r>
      <w:r w:rsidRPr="0064531A">
        <w:t xml:space="preserve"> </w:t>
      </w:r>
    </w:p>
    <w:p w:rsidR="00711472" w:rsidRPr="0064531A" w:rsidRDefault="00711472" w:rsidP="00711472">
      <w:pPr>
        <w:spacing w:before="120" w:after="120"/>
        <w:ind w:left="720" w:hanging="720"/>
        <w:jc w:val="both"/>
      </w:pPr>
      <w:r w:rsidRPr="0064531A">
        <w:t xml:space="preserve">DAVIS, J .A. (1968), </w:t>
      </w:r>
      <w:r w:rsidRPr="0064531A">
        <w:rPr>
          <w:i/>
          <w:color w:val="000000"/>
          <w:lang w:eastAsia="fr-FR" w:bidi="fr-FR"/>
        </w:rPr>
        <w:t>Panel Analysis : Techniques and Concepts in the Interpretation of Repeated Measurements</w:t>
      </w:r>
      <w:r w:rsidRPr="0064531A">
        <w:rPr>
          <w:color w:val="000000"/>
          <w:lang w:eastAsia="fr-FR" w:bidi="fr-FR"/>
        </w:rPr>
        <w:t>,</w:t>
      </w:r>
      <w:r w:rsidRPr="0064531A">
        <w:t xml:space="preserve"> Chicago, Nati</w:t>
      </w:r>
      <w:r w:rsidRPr="0064531A">
        <w:t>o</w:t>
      </w:r>
      <w:r w:rsidRPr="0064531A">
        <w:t>nal Op</w:t>
      </w:r>
      <w:r w:rsidRPr="0064531A">
        <w:t>i</w:t>
      </w:r>
      <w:r w:rsidRPr="0064531A">
        <w:t xml:space="preserve">nion Research Center. </w:t>
      </w:r>
    </w:p>
    <w:p w:rsidR="00711472" w:rsidRPr="0064531A" w:rsidRDefault="00711472" w:rsidP="00711472">
      <w:pPr>
        <w:spacing w:before="120" w:after="120"/>
        <w:ind w:left="720" w:hanging="720"/>
        <w:jc w:val="both"/>
      </w:pPr>
      <w:r w:rsidRPr="0064531A">
        <w:t xml:space="preserve">DEBUYST, C. (1960), </w:t>
      </w:r>
      <w:r w:rsidRPr="0064531A">
        <w:rPr>
          <w:i/>
          <w:color w:val="000000"/>
          <w:lang w:eastAsia="fr-FR" w:bidi="fr-FR"/>
        </w:rPr>
        <w:t>Criminels et valeurs vécues : étude clin</w:t>
      </w:r>
      <w:r w:rsidRPr="0064531A">
        <w:rPr>
          <w:i/>
          <w:color w:val="000000"/>
          <w:lang w:eastAsia="fr-FR" w:bidi="fr-FR"/>
        </w:rPr>
        <w:t>i</w:t>
      </w:r>
      <w:r w:rsidRPr="0064531A">
        <w:rPr>
          <w:i/>
          <w:color w:val="000000"/>
          <w:lang w:eastAsia="fr-FR" w:bidi="fr-FR"/>
        </w:rPr>
        <w:t>que d'un groupe de jeunes criminels</w:t>
      </w:r>
      <w:r w:rsidRPr="0064531A">
        <w:rPr>
          <w:color w:val="000000"/>
          <w:lang w:eastAsia="fr-FR" w:bidi="fr-FR"/>
        </w:rPr>
        <w:t xml:space="preserve">, </w:t>
      </w:r>
      <w:r w:rsidRPr="0064531A">
        <w:t>Louvain, Publications unive</w:t>
      </w:r>
      <w:r w:rsidRPr="0064531A">
        <w:t>r</w:t>
      </w:r>
      <w:r w:rsidRPr="0064531A">
        <w:t xml:space="preserve">sitaires, Paris, Béatrice. </w:t>
      </w:r>
    </w:p>
    <w:p w:rsidR="00711472" w:rsidRPr="0064531A" w:rsidRDefault="00711472" w:rsidP="00711472">
      <w:pPr>
        <w:spacing w:before="120" w:after="120"/>
        <w:ind w:left="720" w:hanging="720"/>
        <w:jc w:val="both"/>
      </w:pPr>
      <w:r w:rsidRPr="0064531A">
        <w:rPr>
          <w:color w:val="000000"/>
          <w:lang w:eastAsia="fr-FR" w:bidi="fr-FR"/>
        </w:rPr>
        <w:t xml:space="preserve">DE GREEFF, E. (1947), </w:t>
      </w:r>
      <w:hyperlink r:id="rId56" w:history="1">
        <w:r w:rsidRPr="00064C17">
          <w:rPr>
            <w:rStyle w:val="Lienhypertexte"/>
            <w:i/>
          </w:rPr>
          <w:t>Les instincts de défense et de sympathie</w:t>
        </w:r>
      </w:hyperlink>
      <w:r w:rsidRPr="0064531A">
        <w:t>,</w:t>
      </w:r>
      <w:r w:rsidRPr="0064531A">
        <w:rPr>
          <w:color w:val="000000"/>
          <w:lang w:eastAsia="fr-FR" w:bidi="fr-FR"/>
        </w:rPr>
        <w:t xml:space="preserve"> P</w:t>
      </w:r>
      <w:r w:rsidRPr="0064531A">
        <w:rPr>
          <w:color w:val="000000"/>
          <w:lang w:eastAsia="fr-FR" w:bidi="fr-FR"/>
        </w:rPr>
        <w:t>a</w:t>
      </w:r>
      <w:r w:rsidRPr="0064531A">
        <w:rPr>
          <w:color w:val="000000"/>
          <w:lang w:eastAsia="fr-FR" w:bidi="fr-FR"/>
        </w:rPr>
        <w:t>ris, Presses universitaires de France.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DE GREEFF, E. (1955), « Criminologie »,</w:t>
      </w:r>
      <w:r w:rsidRPr="0064531A">
        <w:rPr>
          <w:i/>
          <w:color w:val="000000"/>
          <w:lang w:eastAsia="fr-FR" w:bidi="fr-FR"/>
        </w:rPr>
        <w:t xml:space="preserve"> </w:t>
      </w:r>
      <w:r w:rsidRPr="0064531A">
        <w:rPr>
          <w:i/>
        </w:rPr>
        <w:t>Actes du 11</w:t>
      </w:r>
      <w:r w:rsidRPr="0064531A">
        <w:rPr>
          <w:i/>
          <w:vertAlign w:val="superscript"/>
        </w:rPr>
        <w:t>e</w:t>
      </w:r>
      <w:r w:rsidRPr="0064531A">
        <w:rPr>
          <w:i/>
        </w:rPr>
        <w:t xml:space="preserve"> Congrès i</w:t>
      </w:r>
      <w:r w:rsidRPr="0064531A">
        <w:rPr>
          <w:i/>
        </w:rPr>
        <w:t>n</w:t>
      </w:r>
      <w:r w:rsidRPr="0064531A">
        <w:rPr>
          <w:i/>
        </w:rPr>
        <w:t>ternational de criminologie</w:t>
      </w:r>
      <w:r w:rsidRPr="0064531A">
        <w:t xml:space="preserve">, </w:t>
      </w:r>
      <w:r w:rsidRPr="0064531A">
        <w:rPr>
          <w:color w:val="000000"/>
          <w:lang w:eastAsia="fr-FR" w:bidi="fr-FR"/>
        </w:rPr>
        <w:t>tome VI, Paris, Presses universita</w:t>
      </w:r>
      <w:r w:rsidRPr="0064531A">
        <w:rPr>
          <w:color w:val="000000"/>
          <w:lang w:eastAsia="fr-FR" w:bidi="fr-FR"/>
        </w:rPr>
        <w:t>i</w:t>
      </w:r>
      <w:r w:rsidRPr="0064531A">
        <w:rPr>
          <w:color w:val="000000"/>
          <w:lang w:eastAsia="fr-FR" w:bidi="fr-FR"/>
        </w:rPr>
        <w:t>res de France.</w:t>
      </w:r>
      <w:r w:rsidRPr="0064531A">
        <w:t xml:space="preserve"> </w:t>
      </w:r>
    </w:p>
    <w:p w:rsidR="00711472" w:rsidRPr="0064531A" w:rsidRDefault="00711472" w:rsidP="00711472">
      <w:pPr>
        <w:spacing w:before="120" w:after="120"/>
        <w:ind w:left="720" w:hanging="720"/>
        <w:jc w:val="both"/>
        <w:rPr>
          <w:color w:val="000000"/>
          <w:lang w:eastAsia="fr-FR" w:bidi="fr-FR"/>
        </w:rPr>
      </w:pPr>
      <w:r w:rsidRPr="0064531A">
        <w:rPr>
          <w:color w:val="000000"/>
          <w:lang w:eastAsia="fr-FR" w:bidi="fr-FR"/>
        </w:rPr>
        <w:t>[355]</w:t>
      </w:r>
    </w:p>
    <w:p w:rsidR="00711472" w:rsidRPr="0064531A" w:rsidRDefault="00711472" w:rsidP="00711472">
      <w:pPr>
        <w:spacing w:before="120" w:after="120"/>
        <w:ind w:left="720" w:hanging="720"/>
        <w:jc w:val="both"/>
      </w:pPr>
      <w:r w:rsidRPr="0064531A">
        <w:rPr>
          <w:color w:val="000000"/>
          <w:lang w:eastAsia="fr-FR" w:bidi="fr-FR"/>
        </w:rPr>
        <w:t>DE GREEFF, E, (1956), « Le devenir, élément du processus crimin</w:t>
      </w:r>
      <w:r w:rsidRPr="0064531A">
        <w:rPr>
          <w:color w:val="000000"/>
          <w:lang w:eastAsia="fr-FR" w:bidi="fr-FR"/>
        </w:rPr>
        <w:t>o</w:t>
      </w:r>
      <w:r w:rsidRPr="0064531A">
        <w:rPr>
          <w:color w:val="000000"/>
          <w:lang w:eastAsia="fr-FR" w:bidi="fr-FR"/>
        </w:rPr>
        <w:t xml:space="preserve">gène : la durée condition de son étude », </w:t>
      </w:r>
      <w:r w:rsidRPr="0064531A">
        <w:rPr>
          <w:i/>
        </w:rPr>
        <w:t>Autour de l'œuvre du D</w:t>
      </w:r>
      <w:r w:rsidRPr="0064531A">
        <w:rPr>
          <w:i/>
          <w:vertAlign w:val="superscript"/>
        </w:rPr>
        <w:t>r</w:t>
      </w:r>
      <w:r w:rsidRPr="0064531A">
        <w:rPr>
          <w:i/>
        </w:rPr>
        <w:t xml:space="preserve"> E. DE GREEFF,</w:t>
      </w:r>
      <w:r w:rsidRPr="0064531A">
        <w:rPr>
          <w:color w:val="000000"/>
          <w:lang w:eastAsia="fr-FR" w:bidi="fr-FR"/>
        </w:rPr>
        <w:t xml:space="preserve"> Louvain, Éditions Nauv</w:t>
      </w:r>
      <w:r w:rsidRPr="0064531A">
        <w:rPr>
          <w:color w:val="000000"/>
          <w:lang w:eastAsia="fr-FR" w:bidi="fr-FR"/>
        </w:rPr>
        <w:t>e</w:t>
      </w:r>
      <w:r w:rsidRPr="0064531A">
        <w:rPr>
          <w:color w:val="000000"/>
          <w:lang w:eastAsia="fr-FR" w:bidi="fr-FR"/>
        </w:rPr>
        <w:t>laerts.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DEMERS, L. (1969),</w:t>
      </w:r>
      <w:r w:rsidRPr="0064531A">
        <w:rPr>
          <w:i/>
          <w:color w:val="000000"/>
          <w:lang w:eastAsia="fr-FR" w:bidi="fr-FR"/>
        </w:rPr>
        <w:t xml:space="preserve"> </w:t>
      </w:r>
      <w:r w:rsidRPr="0064531A">
        <w:rPr>
          <w:i/>
        </w:rPr>
        <w:t>Comparaison de la délinquance juvénile r</w:t>
      </w:r>
      <w:r w:rsidRPr="0064531A">
        <w:rPr>
          <w:i/>
        </w:rPr>
        <w:t>u</w:t>
      </w:r>
      <w:r w:rsidRPr="0064531A">
        <w:rPr>
          <w:i/>
        </w:rPr>
        <w:t>rale et urbaine</w:t>
      </w:r>
      <w:r w:rsidRPr="0064531A">
        <w:t>,</w:t>
      </w:r>
      <w:r w:rsidRPr="0064531A">
        <w:rPr>
          <w:color w:val="000000"/>
          <w:lang w:eastAsia="fr-FR" w:bidi="fr-FR"/>
        </w:rPr>
        <w:t xml:space="preserve"> mémoire de maîtrise inédit, 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DENTLER, R.A., MONROE, J.J. (1961), « Social Correlates of Early Adolescent Theft », </w:t>
      </w:r>
      <w:r w:rsidRPr="0064531A">
        <w:rPr>
          <w:i/>
        </w:rPr>
        <w:t>American Sociological Review</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26, p</w:t>
      </w:r>
      <w:r>
        <w:rPr>
          <w:color w:val="000000"/>
          <w:lang w:eastAsia="fr-FR" w:bidi="fr-FR"/>
        </w:rPr>
        <w:t>p</w:t>
      </w:r>
      <w:r w:rsidRPr="0064531A">
        <w:rPr>
          <w:color w:val="000000"/>
          <w:lang w:eastAsia="fr-FR" w:bidi="fr-FR"/>
        </w:rPr>
        <w:t>. 733-743.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DICKES, P., HAUSMAN, P. (1982-83), « Définir et mesurer la d</w:t>
      </w:r>
      <w:r w:rsidRPr="0064531A">
        <w:rPr>
          <w:color w:val="000000"/>
          <w:lang w:eastAsia="fr-FR" w:bidi="fr-FR"/>
        </w:rPr>
        <w:t>é</w:t>
      </w:r>
      <w:r w:rsidRPr="0064531A">
        <w:rPr>
          <w:color w:val="000000"/>
          <w:lang w:eastAsia="fr-FR" w:bidi="fr-FR"/>
        </w:rPr>
        <w:t xml:space="preserve">linquance juvénile », </w:t>
      </w:r>
      <w:r w:rsidRPr="0064531A">
        <w:rPr>
          <w:i/>
        </w:rPr>
        <w:t>Bulletin de psychologie</w:t>
      </w:r>
      <w:r w:rsidRPr="0064531A">
        <w:t>,</w:t>
      </w:r>
      <w:r w:rsidRPr="0064531A">
        <w:rPr>
          <w:color w:val="000000"/>
          <w:lang w:eastAsia="fr-FR" w:bidi="fr-FR"/>
        </w:rPr>
        <w:t xml:space="preserve"> tome</w:t>
      </w:r>
      <w:r>
        <w:rPr>
          <w:color w:val="000000"/>
          <w:lang w:eastAsia="fr-FR" w:bidi="fr-FR"/>
        </w:rPr>
        <w:t> </w:t>
      </w:r>
      <w:r w:rsidRPr="0064531A">
        <w:rPr>
          <w:color w:val="000000"/>
          <w:lang w:eastAsia="fr-FR" w:bidi="fr-FR"/>
        </w:rPr>
        <w:t>356, vol.</w:t>
      </w:r>
      <w:r>
        <w:rPr>
          <w:color w:val="000000"/>
          <w:lang w:eastAsia="fr-FR" w:bidi="fr-FR"/>
        </w:rPr>
        <w:t> </w:t>
      </w:r>
      <w:r w:rsidRPr="0064531A">
        <w:rPr>
          <w:color w:val="000000"/>
          <w:lang w:eastAsia="fr-FR" w:bidi="fr-FR"/>
        </w:rPr>
        <w:t>XXXVI, n</w:t>
      </w:r>
      <w:r w:rsidRPr="0064531A">
        <w:rPr>
          <w:color w:val="000000"/>
          <w:vertAlign w:val="superscript"/>
          <w:lang w:eastAsia="fr-FR" w:bidi="fr-FR"/>
        </w:rPr>
        <w:t>os</w:t>
      </w:r>
      <w:r>
        <w:rPr>
          <w:color w:val="000000"/>
          <w:vertAlign w:val="superscript"/>
          <w:lang w:eastAsia="fr-FR" w:bidi="fr-FR"/>
        </w:rPr>
        <w:t> </w:t>
      </w:r>
      <w:r w:rsidRPr="0064531A">
        <w:rPr>
          <w:color w:val="000000"/>
          <w:lang w:eastAsia="fr-FR" w:bidi="fr-FR"/>
        </w:rPr>
        <w:t>5-10, p</w:t>
      </w:r>
      <w:r>
        <w:rPr>
          <w:color w:val="000000"/>
          <w:lang w:eastAsia="fr-FR" w:bidi="fr-FR"/>
        </w:rPr>
        <w:t>p</w:t>
      </w:r>
      <w:r w:rsidRPr="0064531A">
        <w:rPr>
          <w:color w:val="000000"/>
          <w:lang w:eastAsia="fr-FR" w:bidi="fr-FR"/>
        </w:rPr>
        <w:t>. 441-456</w:t>
      </w:r>
    </w:p>
    <w:p w:rsidR="00711472" w:rsidRPr="0064531A" w:rsidRDefault="00711472" w:rsidP="00711472">
      <w:pPr>
        <w:spacing w:before="120" w:after="120"/>
        <w:ind w:left="720" w:hanging="720"/>
        <w:jc w:val="both"/>
      </w:pPr>
      <w:r w:rsidRPr="0064531A">
        <w:rPr>
          <w:color w:val="000000"/>
          <w:lang w:eastAsia="fr-FR" w:bidi="fr-FR"/>
        </w:rPr>
        <w:t xml:space="preserve">DIJKSTERHVIS, J.A.D., NIJOBER, J.A. (1984), </w:t>
      </w:r>
      <w:r w:rsidRPr="0064531A">
        <w:rPr>
          <w:i/>
        </w:rPr>
        <w:t>A Typology of J</w:t>
      </w:r>
      <w:r w:rsidRPr="0064531A">
        <w:rPr>
          <w:i/>
        </w:rPr>
        <w:t>u</w:t>
      </w:r>
      <w:r w:rsidRPr="0064531A">
        <w:rPr>
          <w:i/>
        </w:rPr>
        <w:t>venile Delinquents,</w:t>
      </w:r>
      <w:r w:rsidRPr="0064531A">
        <w:rPr>
          <w:color w:val="000000"/>
          <w:lang w:eastAsia="fr-FR" w:bidi="fr-FR"/>
        </w:rPr>
        <w:t xml:space="preserve"> Groningen University, Criminologish Instit</w:t>
      </w:r>
      <w:r w:rsidRPr="0064531A">
        <w:rPr>
          <w:color w:val="000000"/>
          <w:lang w:eastAsia="fr-FR" w:bidi="fr-FR"/>
        </w:rPr>
        <w:t>u</w:t>
      </w:r>
      <w:r w:rsidRPr="0064531A">
        <w:rPr>
          <w:color w:val="000000"/>
          <w:lang w:eastAsia="fr-FR" w:bidi="fr-FR"/>
        </w:rPr>
        <w:t>te.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DINITZ, W.T. (1962), « Delinquency Vulnerability : A Cross Group and Longitudinal Analysis », </w:t>
      </w:r>
      <w:r w:rsidRPr="0064531A">
        <w:rPr>
          <w:i/>
        </w:rPr>
        <w:t>American Sociological Review</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 xml:space="preserve">27, </w:t>
      </w:r>
      <w:r>
        <w:rPr>
          <w:color w:val="000000"/>
          <w:lang w:eastAsia="fr-FR" w:bidi="fr-FR"/>
        </w:rPr>
        <w:t>p</w:t>
      </w:r>
      <w:r w:rsidRPr="0064531A">
        <w:rPr>
          <w:color w:val="000000"/>
          <w:lang w:eastAsia="fr-FR" w:bidi="fr-FR"/>
        </w:rPr>
        <w:t>p. 515-517.</w:t>
      </w:r>
      <w:r w:rsidRPr="0064531A">
        <w:t xml:space="preserve"> </w:t>
      </w:r>
    </w:p>
    <w:p w:rsidR="00711472" w:rsidRPr="0064531A" w:rsidRDefault="00711472" w:rsidP="00711472">
      <w:pPr>
        <w:spacing w:before="120" w:after="120"/>
        <w:ind w:left="720" w:hanging="720"/>
        <w:jc w:val="both"/>
      </w:pPr>
      <w:r w:rsidRPr="0064531A">
        <w:t xml:space="preserve">DONAVAN, J.E. (1977), </w:t>
      </w:r>
      <w:r w:rsidRPr="0064531A">
        <w:rPr>
          <w:i/>
          <w:color w:val="000000"/>
          <w:lang w:eastAsia="fr-FR" w:bidi="fr-FR"/>
        </w:rPr>
        <w:t>A Typological Study of Self-reported D</w:t>
      </w:r>
      <w:r w:rsidRPr="0064531A">
        <w:rPr>
          <w:i/>
          <w:color w:val="000000"/>
          <w:lang w:eastAsia="fr-FR" w:bidi="fr-FR"/>
        </w:rPr>
        <w:t>e</w:t>
      </w:r>
      <w:r w:rsidRPr="0064531A">
        <w:rPr>
          <w:i/>
          <w:color w:val="000000"/>
          <w:lang w:eastAsia="fr-FR" w:bidi="fr-FR"/>
        </w:rPr>
        <w:t>viance in a National Sample of Adolescents</w:t>
      </w:r>
      <w:r w:rsidRPr="0064531A">
        <w:rPr>
          <w:color w:val="000000"/>
          <w:lang w:eastAsia="fr-FR" w:bidi="fr-FR"/>
        </w:rPr>
        <w:t>,</w:t>
      </w:r>
      <w:r w:rsidRPr="0064531A">
        <w:t xml:space="preserve"> thèse de doctorat, University of Colorado.</w:t>
      </w:r>
    </w:p>
    <w:p w:rsidR="00711472" w:rsidRPr="0064531A" w:rsidRDefault="00711472" w:rsidP="00711472">
      <w:pPr>
        <w:spacing w:before="120" w:after="120"/>
        <w:ind w:left="720" w:hanging="720"/>
        <w:jc w:val="both"/>
      </w:pPr>
      <w:r w:rsidRPr="0064531A">
        <w:rPr>
          <w:color w:val="000000"/>
          <w:lang w:eastAsia="fr-FR" w:bidi="fr-FR"/>
        </w:rPr>
        <w:t xml:space="preserve">DUCASSE, R. (1982), </w:t>
      </w:r>
      <w:r w:rsidRPr="0064531A">
        <w:rPr>
          <w:i/>
        </w:rPr>
        <w:t>Dossier de presse sur la Loi 24</w:t>
      </w:r>
      <w:r w:rsidRPr="0064531A">
        <w:t>,</w:t>
      </w:r>
      <w:r w:rsidRPr="0064531A">
        <w:rPr>
          <w:color w:val="000000"/>
          <w:lang w:eastAsia="fr-FR" w:bidi="fr-FR"/>
        </w:rPr>
        <w:t xml:space="preserve"> Québec, A</w:t>
      </w:r>
      <w:r w:rsidRPr="0064531A">
        <w:rPr>
          <w:color w:val="000000"/>
          <w:lang w:eastAsia="fr-FR" w:bidi="fr-FR"/>
        </w:rPr>
        <w:t>s</w:t>
      </w:r>
      <w:r w:rsidRPr="0064531A">
        <w:rPr>
          <w:color w:val="000000"/>
          <w:lang w:eastAsia="fr-FR" w:bidi="fr-FR"/>
        </w:rPr>
        <w:t>semblée nationale du Québec.</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DUNFORD, F.W., ELLIOTT, D.S. (1984), « Identifying Career O</w:t>
      </w:r>
      <w:r w:rsidRPr="0064531A">
        <w:rPr>
          <w:color w:val="000000"/>
          <w:lang w:eastAsia="fr-FR" w:bidi="fr-FR"/>
        </w:rPr>
        <w:t>f</w:t>
      </w:r>
      <w:r w:rsidRPr="0064531A">
        <w:rPr>
          <w:color w:val="000000"/>
          <w:lang w:eastAsia="fr-FR" w:bidi="fr-FR"/>
        </w:rPr>
        <w:t xml:space="preserve">fenders Using Self-reported Data », </w:t>
      </w:r>
      <w:r w:rsidRPr="0064531A">
        <w:rPr>
          <w:i/>
        </w:rPr>
        <w:t>Journal of Research in Crime and Delinquency</w:t>
      </w:r>
      <w:r w:rsidRPr="0064531A">
        <w:t>,</w:t>
      </w:r>
      <w:r w:rsidRPr="0064531A">
        <w:rPr>
          <w:color w:val="000000"/>
          <w:lang w:eastAsia="fr-FR" w:bidi="fr-FR"/>
        </w:rPr>
        <w:t xml:space="preserve"> févr., vol.</w:t>
      </w:r>
      <w:r>
        <w:rPr>
          <w:color w:val="000000"/>
          <w:lang w:eastAsia="fr-FR" w:bidi="fr-FR"/>
        </w:rPr>
        <w:t> </w:t>
      </w:r>
      <w:r w:rsidRPr="0064531A">
        <w:rPr>
          <w:color w:val="000000"/>
          <w:lang w:eastAsia="fr-FR" w:bidi="fr-FR"/>
        </w:rPr>
        <w:t>21, n°</w:t>
      </w:r>
      <w:r>
        <w:rPr>
          <w:color w:val="000000"/>
          <w:lang w:eastAsia="fr-FR" w:bidi="fr-FR"/>
        </w:rPr>
        <w:t> </w:t>
      </w:r>
      <w:r w:rsidRPr="0064531A">
        <w:rPr>
          <w:color w:val="000000"/>
          <w:lang w:eastAsia="fr-FR" w:bidi="fr-FR"/>
        </w:rPr>
        <w:t>1, p</w:t>
      </w:r>
      <w:r>
        <w:rPr>
          <w:color w:val="000000"/>
          <w:lang w:eastAsia="fr-FR" w:bidi="fr-FR"/>
        </w:rPr>
        <w:t>p</w:t>
      </w:r>
      <w:r w:rsidRPr="0064531A">
        <w:rPr>
          <w:color w:val="000000"/>
          <w:lang w:eastAsia="fr-FR" w:bidi="fr-FR"/>
        </w:rPr>
        <w:t>. 57-86.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DURKHEIM, E. (1956), </w:t>
      </w:r>
      <w:r w:rsidRPr="0064531A">
        <w:rPr>
          <w:i/>
        </w:rPr>
        <w:t>Les règles de la méthode sociologique,</w:t>
      </w:r>
      <w:r w:rsidRPr="0064531A">
        <w:rPr>
          <w:color w:val="000000"/>
          <w:lang w:eastAsia="fr-FR" w:bidi="fr-FR"/>
        </w:rPr>
        <w:t xml:space="preserve"> Paris, Presses universitaires de France.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ELIE, D. (1974), </w:t>
      </w:r>
      <w:r w:rsidRPr="0064531A">
        <w:rPr>
          <w:i/>
        </w:rPr>
        <w:t>Agressivité et délinquance</w:t>
      </w:r>
      <w:r w:rsidRPr="0064531A">
        <w:t>,</w:t>
      </w:r>
      <w:r w:rsidRPr="0064531A">
        <w:rPr>
          <w:color w:val="000000"/>
          <w:lang w:eastAsia="fr-FR" w:bidi="fr-FR"/>
        </w:rPr>
        <w:t xml:space="preserve"> thèse de doctorat in</w:t>
      </w:r>
      <w:r w:rsidRPr="0064531A">
        <w:rPr>
          <w:color w:val="000000"/>
          <w:lang w:eastAsia="fr-FR" w:bidi="fr-FR"/>
        </w:rPr>
        <w:t>é</w:t>
      </w:r>
      <w:r w:rsidRPr="0064531A">
        <w:rPr>
          <w:color w:val="000000"/>
          <w:lang w:eastAsia="fr-FR" w:bidi="fr-FR"/>
        </w:rPr>
        <w:t>dite, 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ELLIOTT, D„ AGETON, S. (1980), « Reconciling Race and Class Différences in Self-reported and Official Estimates of Deli</w:t>
      </w:r>
      <w:r w:rsidRPr="0064531A">
        <w:rPr>
          <w:color w:val="000000"/>
          <w:lang w:eastAsia="fr-FR" w:bidi="fr-FR"/>
        </w:rPr>
        <w:t>n</w:t>
      </w:r>
      <w:r w:rsidRPr="0064531A">
        <w:rPr>
          <w:color w:val="000000"/>
          <w:lang w:eastAsia="fr-FR" w:bidi="fr-FR"/>
        </w:rPr>
        <w:t xml:space="preserve">quency », </w:t>
      </w:r>
      <w:r w:rsidRPr="0064531A">
        <w:rPr>
          <w:i/>
        </w:rPr>
        <w:t>American Sociological Review</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45, n° 1, p</w:t>
      </w:r>
      <w:r>
        <w:rPr>
          <w:color w:val="000000"/>
          <w:lang w:eastAsia="fr-FR" w:bidi="fr-FR"/>
        </w:rPr>
        <w:t>p</w:t>
      </w:r>
      <w:r w:rsidRPr="0064531A">
        <w:rPr>
          <w:color w:val="000000"/>
          <w:lang w:eastAsia="fr-FR" w:bidi="fr-FR"/>
        </w:rPr>
        <w:t>. 95- 110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ELLIOTT, D.S., HUIZINGA, D. (1980), « Social Class and Deli</w:t>
      </w:r>
      <w:r w:rsidRPr="0064531A">
        <w:rPr>
          <w:color w:val="000000"/>
          <w:lang w:eastAsia="fr-FR" w:bidi="fr-FR"/>
        </w:rPr>
        <w:t>n</w:t>
      </w:r>
      <w:r w:rsidRPr="0064531A">
        <w:rPr>
          <w:color w:val="000000"/>
          <w:lang w:eastAsia="fr-FR" w:bidi="fr-FR"/>
        </w:rPr>
        <w:t xml:space="preserve">quent Behavior in a National Youth Panel », </w:t>
      </w:r>
      <w:r w:rsidRPr="0064531A">
        <w:rPr>
          <w:i/>
        </w:rPr>
        <w:t>Criminol</w:t>
      </w:r>
      <w:r w:rsidRPr="0064531A">
        <w:rPr>
          <w:i/>
        </w:rPr>
        <w:t>o</w:t>
      </w:r>
      <w:r w:rsidRPr="0064531A">
        <w:rPr>
          <w:i/>
        </w:rPr>
        <w:t>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21,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149-178.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ELLIOTT, D.S., HUIZINGA, D., AGETON, S.S. (1985), </w:t>
      </w:r>
      <w:r w:rsidRPr="0064531A">
        <w:rPr>
          <w:i/>
        </w:rPr>
        <w:t>Expla</w:t>
      </w:r>
      <w:r w:rsidRPr="0064531A">
        <w:rPr>
          <w:i/>
        </w:rPr>
        <w:t>i</w:t>
      </w:r>
      <w:r w:rsidRPr="0064531A">
        <w:rPr>
          <w:i/>
        </w:rPr>
        <w:t>ning Delinquency and Drug Use</w:t>
      </w:r>
      <w:r w:rsidRPr="0064531A">
        <w:t>,</w:t>
      </w:r>
      <w:r w:rsidRPr="0064531A">
        <w:rPr>
          <w:color w:val="000000"/>
          <w:lang w:eastAsia="fr-FR" w:bidi="fr-FR"/>
        </w:rPr>
        <w:t xml:space="preserve"> Beverly Hills, Sage.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ELLIOTT, D.S., VOSS, H.L. (1974), </w:t>
      </w:r>
      <w:r w:rsidRPr="0064531A">
        <w:rPr>
          <w:i/>
        </w:rPr>
        <w:t>Delinquency and Dropout</w:t>
      </w:r>
      <w:r w:rsidRPr="0064531A">
        <w:t>,</w:t>
      </w:r>
      <w:r w:rsidRPr="0064531A">
        <w:rPr>
          <w:color w:val="000000"/>
          <w:lang w:eastAsia="fr-FR" w:bidi="fr-FR"/>
        </w:rPr>
        <w:t xml:space="preserve"> T</w:t>
      </w:r>
      <w:r w:rsidRPr="0064531A">
        <w:rPr>
          <w:color w:val="000000"/>
          <w:lang w:eastAsia="fr-FR" w:bidi="fr-FR"/>
        </w:rPr>
        <w:t>o</w:t>
      </w:r>
      <w:r w:rsidRPr="0064531A">
        <w:rPr>
          <w:color w:val="000000"/>
          <w:lang w:eastAsia="fr-FR" w:bidi="fr-FR"/>
        </w:rPr>
        <w:t>ronto, Lexington Books.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ELMHORN, K. (1965), « Study in Self-reported Delinquency among School-children in Stockholm », dans CHRISTIA</w:t>
      </w:r>
      <w:r w:rsidRPr="0064531A">
        <w:rPr>
          <w:color w:val="000000"/>
          <w:lang w:eastAsia="fr-FR" w:bidi="fr-FR"/>
        </w:rPr>
        <w:t>N</w:t>
      </w:r>
      <w:r w:rsidRPr="0064531A">
        <w:rPr>
          <w:color w:val="000000"/>
          <w:lang w:eastAsia="fr-FR" w:bidi="fr-FR"/>
        </w:rPr>
        <w:t xml:space="preserve">SEN, K.O. (édit.), </w:t>
      </w:r>
      <w:r w:rsidRPr="0064531A">
        <w:rPr>
          <w:i/>
        </w:rPr>
        <w:t>Scandinavian Studies in Criminology</w:t>
      </w:r>
      <w:r w:rsidRPr="0064531A">
        <w:t xml:space="preserve"> </w:t>
      </w:r>
      <w:r w:rsidRPr="0064531A">
        <w:rPr>
          <w:i/>
        </w:rPr>
        <w:t>1</w:t>
      </w:r>
      <w:r w:rsidRPr="0064531A">
        <w:t>,</w:t>
      </w:r>
      <w:r w:rsidRPr="0064531A">
        <w:rPr>
          <w:color w:val="000000"/>
          <w:lang w:eastAsia="fr-FR" w:bidi="fr-FR"/>
        </w:rPr>
        <w:t xml:space="preserve"> London, Tavi</w:t>
      </w:r>
      <w:r w:rsidRPr="0064531A">
        <w:rPr>
          <w:color w:val="000000"/>
          <w:lang w:eastAsia="fr-FR" w:bidi="fr-FR"/>
        </w:rPr>
        <w:t>s</w:t>
      </w:r>
      <w:r w:rsidRPr="0064531A">
        <w:rPr>
          <w:color w:val="000000"/>
          <w:lang w:eastAsia="fr-FR" w:bidi="fr-FR"/>
        </w:rPr>
        <w:t>tock.</w:t>
      </w:r>
      <w:r w:rsidRPr="0064531A">
        <w:t xml:space="preserve"> </w:t>
      </w:r>
    </w:p>
    <w:p w:rsidR="00711472" w:rsidRPr="0064531A" w:rsidRDefault="00711472" w:rsidP="00711472">
      <w:pPr>
        <w:spacing w:before="120" w:after="120"/>
        <w:ind w:left="720" w:hanging="720"/>
        <w:jc w:val="both"/>
      </w:pPr>
      <w:r w:rsidRPr="0064531A">
        <w:t xml:space="preserve">EMPEY, L.T. (1978), </w:t>
      </w:r>
      <w:r w:rsidRPr="0064531A">
        <w:rPr>
          <w:i/>
          <w:color w:val="000000"/>
          <w:lang w:eastAsia="fr-FR" w:bidi="fr-FR"/>
        </w:rPr>
        <w:t>American Delinquency : Its Meaning and Con</w:t>
      </w:r>
      <w:r w:rsidRPr="0064531A">
        <w:rPr>
          <w:i/>
          <w:color w:val="000000"/>
          <w:lang w:eastAsia="fr-FR" w:bidi="fr-FR"/>
        </w:rPr>
        <w:t>s</w:t>
      </w:r>
      <w:r w:rsidRPr="0064531A">
        <w:rPr>
          <w:i/>
          <w:color w:val="000000"/>
          <w:lang w:eastAsia="fr-FR" w:bidi="fr-FR"/>
        </w:rPr>
        <w:t>truction</w:t>
      </w:r>
      <w:r w:rsidRPr="0064531A">
        <w:rPr>
          <w:color w:val="000000"/>
          <w:lang w:eastAsia="fr-FR" w:bidi="fr-FR"/>
        </w:rPr>
        <w:t>,</w:t>
      </w:r>
      <w:r w:rsidRPr="0064531A">
        <w:t xml:space="preserve"> Homewood, Dorsey Press. </w:t>
      </w:r>
    </w:p>
    <w:p w:rsidR="00711472" w:rsidRPr="0064531A" w:rsidRDefault="00711472" w:rsidP="00711472">
      <w:pPr>
        <w:spacing w:before="120" w:after="120"/>
        <w:ind w:left="720" w:hanging="720"/>
        <w:jc w:val="both"/>
      </w:pPr>
      <w:r w:rsidRPr="0064531A">
        <w:rPr>
          <w:color w:val="000000"/>
          <w:lang w:eastAsia="fr-FR" w:bidi="fr-FR"/>
        </w:rPr>
        <w:t xml:space="preserve">EMPEY, L.T., LUBECK, S.G. (1971), </w:t>
      </w:r>
      <w:r w:rsidRPr="0064531A">
        <w:rPr>
          <w:i/>
        </w:rPr>
        <w:t>Explaining Delinquency</w:t>
      </w:r>
      <w:r w:rsidRPr="0064531A">
        <w:t>,</w:t>
      </w:r>
      <w:r w:rsidRPr="0064531A">
        <w:rPr>
          <w:color w:val="000000"/>
          <w:lang w:eastAsia="fr-FR" w:bidi="fr-FR"/>
        </w:rPr>
        <w:t xml:space="preserve"> T</w:t>
      </w:r>
      <w:r w:rsidRPr="0064531A">
        <w:rPr>
          <w:color w:val="000000"/>
          <w:lang w:eastAsia="fr-FR" w:bidi="fr-FR"/>
        </w:rPr>
        <w:t>o</w:t>
      </w:r>
      <w:r w:rsidRPr="0064531A">
        <w:rPr>
          <w:color w:val="000000"/>
          <w:lang w:eastAsia="fr-FR" w:bidi="fr-FR"/>
        </w:rPr>
        <w:t>ronto, D.C. Heath.</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EPSTEIN, S. (1980), « The Stability of Behavior : Implications for Psychological Research », </w:t>
      </w:r>
      <w:r w:rsidRPr="0064531A">
        <w:rPr>
          <w:i/>
        </w:rPr>
        <w:t>American Psychologist</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35, p</w:t>
      </w:r>
      <w:r>
        <w:rPr>
          <w:color w:val="000000"/>
          <w:lang w:eastAsia="fr-FR" w:bidi="fr-FR"/>
        </w:rPr>
        <w:t>p</w:t>
      </w:r>
      <w:r w:rsidRPr="0064531A">
        <w:rPr>
          <w:color w:val="000000"/>
          <w:lang w:eastAsia="fr-FR" w:bidi="fr-FR"/>
        </w:rPr>
        <w:t>. 780-806.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ERICKSON, M. (1972), « The Changing Relation between Off</w:t>
      </w:r>
      <w:r w:rsidRPr="0064531A">
        <w:rPr>
          <w:color w:val="000000"/>
          <w:lang w:eastAsia="fr-FR" w:bidi="fr-FR"/>
        </w:rPr>
        <w:t>i</w:t>
      </w:r>
      <w:r w:rsidRPr="0064531A">
        <w:rPr>
          <w:color w:val="000000"/>
          <w:lang w:eastAsia="fr-FR" w:bidi="fr-FR"/>
        </w:rPr>
        <w:t xml:space="preserve">cial and Self-reported Delinquency », </w:t>
      </w:r>
      <w:r w:rsidRPr="0064531A">
        <w:rPr>
          <w:i/>
        </w:rPr>
        <w:t>Journal of Criminal Law, Cr</w:t>
      </w:r>
      <w:r w:rsidRPr="0064531A">
        <w:rPr>
          <w:i/>
        </w:rPr>
        <w:t>i</w:t>
      </w:r>
      <w:r w:rsidRPr="0064531A">
        <w:rPr>
          <w:i/>
        </w:rPr>
        <w:t>minology and Police Science,</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63, p</w:t>
      </w:r>
      <w:r>
        <w:rPr>
          <w:color w:val="000000"/>
          <w:lang w:eastAsia="fr-FR" w:bidi="fr-FR"/>
        </w:rPr>
        <w:t>p</w:t>
      </w:r>
      <w:r w:rsidRPr="0064531A">
        <w:rPr>
          <w:color w:val="000000"/>
          <w:lang w:eastAsia="fr-FR" w:bidi="fr-FR"/>
        </w:rPr>
        <w:t>. 388-395.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ERICKSON, M.L., EMPEY, L.T. (1963), « Courts Records, Undete</w:t>
      </w:r>
      <w:r w:rsidRPr="0064531A">
        <w:rPr>
          <w:color w:val="000000"/>
          <w:lang w:eastAsia="fr-FR" w:bidi="fr-FR"/>
        </w:rPr>
        <w:t>c</w:t>
      </w:r>
      <w:r w:rsidRPr="0064531A">
        <w:rPr>
          <w:color w:val="000000"/>
          <w:lang w:eastAsia="fr-FR" w:bidi="fr-FR"/>
        </w:rPr>
        <w:t>ted Delinquency and Decision Making »,</w:t>
      </w:r>
      <w:r w:rsidRPr="0064531A">
        <w:rPr>
          <w:i/>
          <w:color w:val="000000"/>
          <w:lang w:eastAsia="fr-FR" w:bidi="fr-FR"/>
        </w:rPr>
        <w:t xml:space="preserve"> </w:t>
      </w:r>
      <w:r w:rsidRPr="0064531A">
        <w:rPr>
          <w:i/>
        </w:rPr>
        <w:t>Journal of Criminal Law, Criminology and Police Science,</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54, p</w:t>
      </w:r>
      <w:r>
        <w:rPr>
          <w:color w:val="000000"/>
          <w:lang w:eastAsia="fr-FR" w:bidi="fr-FR"/>
        </w:rPr>
        <w:t>p</w:t>
      </w:r>
      <w:r w:rsidRPr="0064531A">
        <w:rPr>
          <w:color w:val="000000"/>
          <w:lang w:eastAsia="fr-FR" w:bidi="fr-FR"/>
        </w:rPr>
        <w:t>. 456-469.</w:t>
      </w:r>
      <w:r w:rsidRPr="0064531A">
        <w:t xml:space="preserve"> </w:t>
      </w:r>
    </w:p>
    <w:p w:rsidR="00711472" w:rsidRPr="0064531A" w:rsidRDefault="00711472" w:rsidP="00711472">
      <w:pPr>
        <w:spacing w:before="120" w:after="120"/>
        <w:ind w:left="720" w:hanging="720"/>
        <w:jc w:val="both"/>
      </w:pPr>
      <w:r w:rsidRPr="0064531A">
        <w:t>[356]</w:t>
      </w:r>
    </w:p>
    <w:p w:rsidR="00711472" w:rsidRPr="0064531A" w:rsidRDefault="00711472" w:rsidP="00711472">
      <w:pPr>
        <w:spacing w:before="120" w:after="120"/>
        <w:ind w:left="720" w:hanging="720"/>
        <w:jc w:val="both"/>
      </w:pPr>
      <w:r w:rsidRPr="0064531A">
        <w:rPr>
          <w:color w:val="000000"/>
          <w:lang w:eastAsia="fr-FR" w:bidi="fr-FR"/>
        </w:rPr>
        <w:t>ERICKSON, M„ SMITH, W.B. (1974), « On the Relation be</w:t>
      </w:r>
      <w:r w:rsidRPr="0064531A">
        <w:rPr>
          <w:color w:val="000000"/>
          <w:lang w:eastAsia="fr-FR" w:bidi="fr-FR"/>
        </w:rPr>
        <w:t>t</w:t>
      </w:r>
      <w:r w:rsidRPr="0064531A">
        <w:rPr>
          <w:color w:val="000000"/>
          <w:lang w:eastAsia="fr-FR" w:bidi="fr-FR"/>
        </w:rPr>
        <w:t xml:space="preserve">ween Self-reported and Actual Deviance : An Empirical Test », </w:t>
      </w:r>
      <w:r w:rsidRPr="0064531A">
        <w:rPr>
          <w:i/>
        </w:rPr>
        <w:t>Humbolt Journal of Social Relations,</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106-113.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ESCALONA, S. (1968), </w:t>
      </w:r>
      <w:r w:rsidRPr="0064531A">
        <w:rPr>
          <w:i/>
        </w:rPr>
        <w:t>The Roots of Indivlduality</w:t>
      </w:r>
      <w:r w:rsidRPr="0064531A">
        <w:t>,</w:t>
      </w:r>
      <w:r w:rsidRPr="0064531A">
        <w:rPr>
          <w:color w:val="000000"/>
          <w:lang w:eastAsia="fr-FR" w:bidi="fr-FR"/>
        </w:rPr>
        <w:t xml:space="preserve"> Chicago, A</w:t>
      </w:r>
      <w:r w:rsidRPr="0064531A">
        <w:rPr>
          <w:color w:val="000000"/>
          <w:lang w:eastAsia="fr-FR" w:bidi="fr-FR"/>
        </w:rPr>
        <w:t>l</w:t>
      </w:r>
      <w:r w:rsidRPr="0064531A">
        <w:rPr>
          <w:color w:val="000000"/>
          <w:lang w:eastAsia="fr-FR" w:bidi="fr-FR"/>
        </w:rPr>
        <w:t>dine</w:t>
      </w:r>
    </w:p>
    <w:p w:rsidR="00711472" w:rsidRPr="0064531A" w:rsidRDefault="00711472" w:rsidP="00711472">
      <w:pPr>
        <w:spacing w:before="120" w:after="120"/>
        <w:ind w:left="720" w:hanging="720"/>
        <w:jc w:val="both"/>
      </w:pPr>
      <w:r w:rsidRPr="0064531A">
        <w:rPr>
          <w:color w:val="000000"/>
          <w:lang w:eastAsia="fr-FR" w:bidi="fr-FR"/>
        </w:rPr>
        <w:t>EYSENCK, H.J. (1971), « Crime and Personality Item Analysis of Ouestionnaire Responses »</w:t>
      </w:r>
      <w:r w:rsidRPr="0064531A">
        <w:rPr>
          <w:i/>
          <w:color w:val="000000"/>
          <w:lang w:eastAsia="fr-FR" w:bidi="fr-FR"/>
        </w:rPr>
        <w:t xml:space="preserve">, </w:t>
      </w:r>
      <w:r w:rsidRPr="0064531A">
        <w:rPr>
          <w:i/>
        </w:rPr>
        <w:t>British Journal of 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11, p</w:t>
      </w:r>
      <w:r>
        <w:rPr>
          <w:color w:val="000000"/>
          <w:lang w:eastAsia="fr-FR" w:bidi="fr-FR"/>
        </w:rPr>
        <w:t>p</w:t>
      </w:r>
      <w:r w:rsidRPr="0064531A">
        <w:rPr>
          <w:color w:val="000000"/>
          <w:lang w:eastAsia="fr-FR" w:bidi="fr-FR"/>
        </w:rPr>
        <w:t> 49-62.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FARRINGTON, D P. (1973), « Self-reports of Deviant Behavior : Prédictive and Stable ? »</w:t>
      </w:r>
      <w:r w:rsidRPr="0064531A">
        <w:t xml:space="preserve">, </w:t>
      </w:r>
      <w:r w:rsidRPr="0064531A">
        <w:rPr>
          <w:i/>
        </w:rPr>
        <w:t>Journal of Criminal Law and Crim</w:t>
      </w:r>
      <w:r w:rsidRPr="0064531A">
        <w:rPr>
          <w:i/>
        </w:rPr>
        <w:t>i</w:t>
      </w:r>
      <w:r w:rsidRPr="0064531A">
        <w:rPr>
          <w:i/>
        </w:rPr>
        <w:t>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64, n°</w:t>
      </w:r>
      <w:r>
        <w:rPr>
          <w:color w:val="000000"/>
          <w:lang w:eastAsia="fr-FR" w:bidi="fr-FR"/>
        </w:rPr>
        <w:t> </w:t>
      </w:r>
      <w:r w:rsidRPr="0064531A">
        <w:rPr>
          <w:color w:val="000000"/>
          <w:lang w:eastAsia="fr-FR" w:bidi="fr-FR"/>
        </w:rPr>
        <w:t xml:space="preserve">1, </w:t>
      </w:r>
      <w:r>
        <w:rPr>
          <w:color w:val="000000"/>
          <w:lang w:eastAsia="fr-FR" w:bidi="fr-FR"/>
        </w:rPr>
        <w:t>p</w:t>
      </w:r>
      <w:r w:rsidRPr="0064531A">
        <w:rPr>
          <w:color w:val="000000"/>
          <w:lang w:eastAsia="fr-FR" w:bidi="fr-FR"/>
        </w:rPr>
        <w:t>p. 99-100.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FARRINGTON, D.P. (1977), « The Effect of Public Labelling », </w:t>
      </w:r>
      <w:r w:rsidRPr="0064531A">
        <w:rPr>
          <w:i/>
        </w:rPr>
        <w:t>Br</w:t>
      </w:r>
      <w:r w:rsidRPr="0064531A">
        <w:rPr>
          <w:i/>
        </w:rPr>
        <w:t>i</w:t>
      </w:r>
      <w:r w:rsidRPr="0064531A">
        <w:rPr>
          <w:i/>
        </w:rPr>
        <w:t>tish Journal of 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17,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112-125.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FARRINGTON, D.P. (1979),</w:t>
      </w:r>
      <w:r w:rsidRPr="0064531A">
        <w:rPr>
          <w:i/>
          <w:color w:val="000000"/>
          <w:lang w:eastAsia="fr-FR" w:bidi="fr-FR"/>
        </w:rPr>
        <w:t xml:space="preserve"> </w:t>
      </w:r>
      <w:r w:rsidRPr="0064531A">
        <w:rPr>
          <w:i/>
        </w:rPr>
        <w:t>Juvenile Justice in England and Can</w:t>
      </w:r>
      <w:r w:rsidRPr="0064531A">
        <w:rPr>
          <w:i/>
        </w:rPr>
        <w:t>a</w:t>
      </w:r>
      <w:r w:rsidRPr="0064531A">
        <w:rPr>
          <w:i/>
        </w:rPr>
        <w:t>da,</w:t>
      </w:r>
      <w:r w:rsidRPr="0064531A">
        <w:rPr>
          <w:i/>
          <w:color w:val="000000"/>
          <w:lang w:eastAsia="fr-FR" w:bidi="fr-FR"/>
        </w:rPr>
        <w:t xml:space="preserve"> </w:t>
      </w:r>
      <w:r w:rsidRPr="0064531A">
        <w:rPr>
          <w:color w:val="000000"/>
          <w:lang w:eastAsia="fr-FR" w:bidi="fr-FR"/>
        </w:rPr>
        <w:t>Ottawa, Solliciteur général du Canada.</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FARRINGTON, D.P. (1982a), « Delinquency from 10 to 25 », dans MEDNICK, S.A., </w:t>
      </w:r>
      <w:r w:rsidRPr="0064531A">
        <w:rPr>
          <w:i/>
        </w:rPr>
        <w:t>Antecedents of Agression and Antisocial B</w:t>
      </w:r>
      <w:r w:rsidRPr="0064531A">
        <w:rPr>
          <w:i/>
        </w:rPr>
        <w:t>e</w:t>
      </w:r>
      <w:r w:rsidRPr="0064531A">
        <w:rPr>
          <w:i/>
        </w:rPr>
        <w:t>havior</w:t>
      </w:r>
      <w:r w:rsidRPr="0064531A">
        <w:t>,</w:t>
      </w:r>
      <w:r w:rsidRPr="0064531A">
        <w:rPr>
          <w:color w:val="000000"/>
          <w:lang w:eastAsia="fr-FR" w:bidi="fr-FR"/>
        </w:rPr>
        <w:t xml:space="preserve"> Boston, Hmgham &amp; Kluwer.</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FARRINGTON, D.P. (1982b), « Longitudinal Analyses of Crim</w:t>
      </w:r>
      <w:r w:rsidRPr="0064531A">
        <w:rPr>
          <w:color w:val="000000"/>
          <w:lang w:eastAsia="fr-FR" w:bidi="fr-FR"/>
        </w:rPr>
        <w:t>i</w:t>
      </w:r>
      <w:r w:rsidRPr="0064531A">
        <w:rPr>
          <w:color w:val="000000"/>
          <w:lang w:eastAsia="fr-FR" w:bidi="fr-FR"/>
        </w:rPr>
        <w:t xml:space="preserve">nal Violence », dans WOLFGANG, M.E., WAINER, J.N. (édit.), </w:t>
      </w:r>
      <w:r w:rsidRPr="0064531A">
        <w:rPr>
          <w:i/>
        </w:rPr>
        <w:t>Criminal violence</w:t>
      </w:r>
      <w:r w:rsidRPr="0064531A">
        <w:t>,</w:t>
      </w:r>
      <w:r w:rsidRPr="0064531A">
        <w:rPr>
          <w:color w:val="000000"/>
          <w:lang w:eastAsia="fr-FR" w:bidi="fr-FR"/>
        </w:rPr>
        <w:t xml:space="preserve"> Beverly Hills, Sage.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FARRINGTON, D.P. (1983), « Offending from 10 to 25 Years of Age », dans TEILMAN VAN DEUSEN, K., MEDNICK, SA, </w:t>
      </w:r>
      <w:r w:rsidRPr="0064531A">
        <w:rPr>
          <w:i/>
        </w:rPr>
        <w:t>Pro</w:t>
      </w:r>
      <w:r w:rsidRPr="0064531A">
        <w:rPr>
          <w:i/>
        </w:rPr>
        <w:t>s</w:t>
      </w:r>
      <w:r w:rsidRPr="0064531A">
        <w:rPr>
          <w:i/>
        </w:rPr>
        <w:t>pection Studies Forms and Delinquency</w:t>
      </w:r>
      <w:r w:rsidRPr="0064531A">
        <w:t>,</w:t>
      </w:r>
      <w:r w:rsidRPr="0064531A">
        <w:rPr>
          <w:color w:val="000000"/>
          <w:lang w:eastAsia="fr-FR" w:bidi="fr-FR"/>
        </w:rPr>
        <w:t xml:space="preserve"> Boston, Klumer Nyholf, </w:t>
      </w:r>
      <w:r>
        <w:rPr>
          <w:color w:val="000000"/>
          <w:lang w:eastAsia="fr-FR" w:bidi="fr-FR"/>
        </w:rPr>
        <w:t>p</w:t>
      </w:r>
      <w:r w:rsidRPr="0064531A">
        <w:rPr>
          <w:color w:val="000000"/>
          <w:lang w:eastAsia="fr-FR" w:bidi="fr-FR"/>
        </w:rPr>
        <w:t>p. 17-38.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FARRINGTON, D.P. (1985a), « Predicting Self-reported on Off</w:t>
      </w:r>
      <w:r w:rsidRPr="0064531A">
        <w:rPr>
          <w:color w:val="000000"/>
          <w:lang w:eastAsia="fr-FR" w:bidi="fr-FR"/>
        </w:rPr>
        <w:t>i</w:t>
      </w:r>
      <w:r w:rsidRPr="0064531A">
        <w:rPr>
          <w:color w:val="000000"/>
          <w:lang w:eastAsia="fr-FR" w:bidi="fr-FR"/>
        </w:rPr>
        <w:t>cial Delinquency », dans FARRINGTON, D.P., TARLING, R.,</w:t>
      </w:r>
      <w:r w:rsidRPr="0064531A">
        <w:rPr>
          <w:i/>
          <w:color w:val="000000"/>
          <w:lang w:eastAsia="fr-FR" w:bidi="fr-FR"/>
        </w:rPr>
        <w:t xml:space="preserve"> </w:t>
      </w:r>
      <w:r w:rsidRPr="0064531A">
        <w:rPr>
          <w:i/>
        </w:rPr>
        <w:t>Pr</w:t>
      </w:r>
      <w:r w:rsidRPr="0064531A">
        <w:rPr>
          <w:i/>
        </w:rPr>
        <w:t>e</w:t>
      </w:r>
      <w:r w:rsidRPr="0064531A">
        <w:rPr>
          <w:i/>
        </w:rPr>
        <w:t>diction in Criminology,</w:t>
      </w:r>
      <w:r w:rsidRPr="0064531A">
        <w:rPr>
          <w:color w:val="000000"/>
          <w:lang w:eastAsia="fr-FR" w:bidi="fr-FR"/>
        </w:rPr>
        <w:t xml:space="preserve"> Albany, State University of New York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FARRINGTON, D.P. (1986), « Stepping Stones to Adult Criminal Careers », dans OLWEUS </w:t>
      </w:r>
      <w:r w:rsidRPr="0064531A">
        <w:t xml:space="preserve">et al. </w:t>
      </w:r>
      <w:r w:rsidRPr="0064531A">
        <w:rPr>
          <w:color w:val="000000"/>
          <w:lang w:eastAsia="fr-FR" w:bidi="fr-FR"/>
        </w:rPr>
        <w:t xml:space="preserve">(1986), </w:t>
      </w:r>
      <w:r w:rsidRPr="0064531A">
        <w:rPr>
          <w:i/>
        </w:rPr>
        <w:t>Development of Ant</w:t>
      </w:r>
      <w:r w:rsidRPr="0064531A">
        <w:rPr>
          <w:i/>
        </w:rPr>
        <w:t>i</w:t>
      </w:r>
      <w:r w:rsidRPr="0064531A">
        <w:rPr>
          <w:i/>
        </w:rPr>
        <w:t>social and Prosocial Behavior,</w:t>
      </w:r>
      <w:r w:rsidRPr="0064531A">
        <w:rPr>
          <w:color w:val="000000"/>
          <w:lang w:eastAsia="fr-FR" w:bidi="fr-FR"/>
        </w:rPr>
        <w:t xml:space="preserve"> New York, Academic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FARRINGTON, DP., BIRON, L„ LEBLANC, M. (1982), « Personality and Delinquency in London and Montreal », dans GUNN, J., FARRINGTON, DP., </w:t>
      </w:r>
      <w:r w:rsidRPr="0064531A">
        <w:rPr>
          <w:i/>
        </w:rPr>
        <w:t>Abnormal Offenders, Deli</w:t>
      </w:r>
      <w:r w:rsidRPr="0064531A">
        <w:rPr>
          <w:i/>
        </w:rPr>
        <w:t>n</w:t>
      </w:r>
      <w:r w:rsidRPr="0064531A">
        <w:rPr>
          <w:i/>
        </w:rPr>
        <w:t>quency and the Criminal Justice System</w:t>
      </w:r>
      <w:r w:rsidRPr="0064531A">
        <w:t>,</w:t>
      </w:r>
      <w:r w:rsidRPr="0064531A">
        <w:rPr>
          <w:color w:val="000000"/>
          <w:lang w:eastAsia="fr-FR" w:bidi="fr-FR"/>
        </w:rPr>
        <w:t xml:space="preserve"> Toro</w:t>
      </w:r>
      <w:r w:rsidRPr="0064531A">
        <w:rPr>
          <w:color w:val="000000"/>
          <w:lang w:eastAsia="fr-FR" w:bidi="fr-FR"/>
        </w:rPr>
        <w:t>n</w:t>
      </w:r>
      <w:r w:rsidRPr="0064531A">
        <w:rPr>
          <w:color w:val="000000"/>
          <w:lang w:eastAsia="fr-FR" w:bidi="fr-FR"/>
        </w:rPr>
        <w:t>to, John Wiley &amp; Sons, p</w:t>
      </w:r>
      <w:r>
        <w:rPr>
          <w:color w:val="000000"/>
          <w:lang w:eastAsia="fr-FR" w:bidi="fr-FR"/>
        </w:rPr>
        <w:t>p</w:t>
      </w:r>
      <w:r w:rsidRPr="0064531A">
        <w:rPr>
          <w:color w:val="000000"/>
          <w:lang w:eastAsia="fr-FR" w:bidi="fr-FR"/>
        </w:rPr>
        <w:t>. 153-202.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FARRINGTON, DP., TARLING, R. (1985), « Criminological Predi</w:t>
      </w:r>
      <w:r w:rsidRPr="0064531A">
        <w:rPr>
          <w:color w:val="000000"/>
          <w:lang w:eastAsia="fr-FR" w:bidi="fr-FR"/>
        </w:rPr>
        <w:t>c</w:t>
      </w:r>
      <w:r w:rsidRPr="0064531A">
        <w:rPr>
          <w:color w:val="000000"/>
          <w:lang w:eastAsia="fr-FR" w:bidi="fr-FR"/>
        </w:rPr>
        <w:t xml:space="preserve">tion : an Introduction. Chap.VIII : Predicting Self-reported and Official Delinquency », </w:t>
      </w:r>
      <w:r w:rsidRPr="0064531A">
        <w:rPr>
          <w:i/>
        </w:rPr>
        <w:t>Prediction in Crimin</w:t>
      </w:r>
      <w:r w:rsidRPr="0064531A">
        <w:rPr>
          <w:i/>
        </w:rPr>
        <w:t>o</w:t>
      </w:r>
      <w:r w:rsidRPr="0064531A">
        <w:rPr>
          <w:i/>
        </w:rPr>
        <w:t>logy</w:t>
      </w:r>
      <w:r w:rsidRPr="0064531A">
        <w:t>,</w:t>
      </w:r>
      <w:r w:rsidRPr="0064531A">
        <w:rPr>
          <w:color w:val="000000"/>
          <w:lang w:eastAsia="fr-FR" w:bidi="fr-FR"/>
        </w:rPr>
        <w:t xml:space="preserve"> Albany, State University of New York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FAURE, J„ LAFON, R. (1967),</w:t>
      </w:r>
      <w:r w:rsidRPr="0064531A">
        <w:rPr>
          <w:i/>
          <w:color w:val="000000"/>
          <w:lang w:eastAsia="fr-FR" w:bidi="fr-FR"/>
        </w:rPr>
        <w:t xml:space="preserve"> </w:t>
      </w:r>
      <w:r w:rsidRPr="0064531A">
        <w:rPr>
          <w:i/>
        </w:rPr>
        <w:t>Introduction à la compréhension ps</w:t>
      </w:r>
      <w:r w:rsidRPr="0064531A">
        <w:rPr>
          <w:i/>
        </w:rPr>
        <w:t>y</w:t>
      </w:r>
      <w:r w:rsidRPr="0064531A">
        <w:rPr>
          <w:i/>
        </w:rPr>
        <w:t>chologique</w:t>
      </w:r>
      <w:r w:rsidRPr="0064531A">
        <w:t>,</w:t>
      </w:r>
      <w:r w:rsidRPr="0064531A">
        <w:rPr>
          <w:color w:val="000000"/>
          <w:lang w:eastAsia="fr-FR" w:bidi="fr-FR"/>
        </w:rPr>
        <w:t xml:space="preserve"> Paris, Éditions du Centurion.</w:t>
      </w:r>
      <w:r w:rsidRPr="0064531A">
        <w:t xml:space="preserve"> </w:t>
      </w:r>
    </w:p>
    <w:p w:rsidR="00711472" w:rsidRPr="0064531A" w:rsidRDefault="00711472" w:rsidP="00711472">
      <w:pPr>
        <w:spacing w:before="120" w:after="120"/>
        <w:ind w:left="720" w:hanging="720"/>
        <w:jc w:val="both"/>
      </w:pPr>
      <w:r w:rsidRPr="0064531A">
        <w:t xml:space="preserve">FAVARD, A.M. (1980), </w:t>
      </w:r>
      <w:r w:rsidRPr="0064531A">
        <w:rPr>
          <w:i/>
          <w:color w:val="000000"/>
          <w:lang w:eastAsia="fr-FR" w:bidi="fr-FR"/>
        </w:rPr>
        <w:t>Étude du devenir criminologique de qu</w:t>
      </w:r>
      <w:r w:rsidRPr="0064531A">
        <w:rPr>
          <w:i/>
          <w:color w:val="000000"/>
          <w:lang w:eastAsia="fr-FR" w:bidi="fr-FR"/>
        </w:rPr>
        <w:t>a</w:t>
      </w:r>
      <w:r w:rsidRPr="0064531A">
        <w:rPr>
          <w:i/>
          <w:color w:val="000000"/>
          <w:lang w:eastAsia="fr-FR" w:bidi="fr-FR"/>
        </w:rPr>
        <w:t>tre cohortes de naissance de la région bayonnaise</w:t>
      </w:r>
      <w:r w:rsidRPr="0064531A">
        <w:rPr>
          <w:color w:val="000000"/>
          <w:lang w:eastAsia="fr-FR" w:bidi="fr-FR"/>
        </w:rPr>
        <w:t>,</w:t>
      </w:r>
      <w:r w:rsidRPr="0064531A">
        <w:t xml:space="preserve"> Bayonne, Sauv</w:t>
      </w:r>
      <w:r w:rsidRPr="0064531A">
        <w:t>e</w:t>
      </w:r>
      <w:r w:rsidRPr="0064531A">
        <w:t xml:space="preserve">garde de l’enfance du Pays Basque. </w:t>
      </w:r>
    </w:p>
    <w:p w:rsidR="00711472" w:rsidRPr="0064531A" w:rsidRDefault="00711472" w:rsidP="00711472">
      <w:pPr>
        <w:spacing w:before="120" w:after="120"/>
        <w:ind w:left="720" w:hanging="720"/>
        <w:jc w:val="both"/>
      </w:pPr>
      <w:r w:rsidRPr="0064531A">
        <w:rPr>
          <w:color w:val="000000"/>
          <w:lang w:eastAsia="fr-FR" w:bidi="fr-FR"/>
        </w:rPr>
        <w:t>FAVARD, A.M. (1983), « La reproduction de l'inadaptation »,</w:t>
      </w:r>
      <w:r w:rsidRPr="0064531A">
        <w:rPr>
          <w:i/>
          <w:color w:val="000000"/>
          <w:lang w:eastAsia="fr-FR" w:bidi="fr-FR"/>
        </w:rPr>
        <w:t xml:space="preserve"> </w:t>
      </w:r>
      <w:r w:rsidRPr="0064531A">
        <w:rPr>
          <w:i/>
        </w:rPr>
        <w:t>Les cahiers du C.T.NE.R.H.I</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22, p</w:t>
      </w:r>
      <w:r>
        <w:rPr>
          <w:color w:val="000000"/>
          <w:lang w:eastAsia="fr-FR" w:bidi="fr-FR"/>
        </w:rPr>
        <w:t>p</w:t>
      </w:r>
      <w:r w:rsidRPr="0064531A">
        <w:rPr>
          <w:color w:val="000000"/>
          <w:lang w:eastAsia="fr-FR" w:bidi="fr-FR"/>
        </w:rPr>
        <w:t>. 19-49.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FAVARD, A.M. (1985), </w:t>
      </w:r>
      <w:r w:rsidRPr="0064531A">
        <w:rPr>
          <w:i/>
        </w:rPr>
        <w:t>Opérationnalisation et validation du m</w:t>
      </w:r>
      <w:r w:rsidRPr="0064531A">
        <w:rPr>
          <w:i/>
        </w:rPr>
        <w:t>o</w:t>
      </w:r>
      <w:r w:rsidRPr="0064531A">
        <w:rPr>
          <w:i/>
        </w:rPr>
        <w:t>dèle clinique de personnalité criminelle</w:t>
      </w:r>
      <w:r w:rsidRPr="0064531A">
        <w:t>,</w:t>
      </w:r>
      <w:r w:rsidRPr="0064531A">
        <w:rPr>
          <w:color w:val="000000"/>
          <w:lang w:eastAsia="fr-FR" w:bidi="fr-FR"/>
        </w:rPr>
        <w:t xml:space="preserve"> rapport double, Bayonne, Sauvegarde de l’enfance du Pays Basque.</w:t>
      </w:r>
      <w:r w:rsidRPr="0064531A">
        <w:t xml:space="preserve"> </w:t>
      </w:r>
    </w:p>
    <w:p w:rsidR="00711472" w:rsidRPr="0064531A" w:rsidRDefault="00711472" w:rsidP="00711472">
      <w:pPr>
        <w:spacing w:before="120" w:after="120"/>
        <w:ind w:left="720" w:hanging="720"/>
        <w:jc w:val="both"/>
      </w:pPr>
      <w:r w:rsidRPr="0064531A">
        <w:t xml:space="preserve">FELDMAN, MP. (1977), </w:t>
      </w:r>
      <w:r w:rsidRPr="0064531A">
        <w:rPr>
          <w:i/>
          <w:color w:val="000000"/>
          <w:lang w:eastAsia="fr-FR" w:bidi="fr-FR"/>
        </w:rPr>
        <w:t>Criminal Behavior : A Psychological An</w:t>
      </w:r>
      <w:r w:rsidRPr="0064531A">
        <w:rPr>
          <w:i/>
          <w:color w:val="000000"/>
          <w:lang w:eastAsia="fr-FR" w:bidi="fr-FR"/>
        </w:rPr>
        <w:t>a</w:t>
      </w:r>
      <w:r w:rsidRPr="0064531A">
        <w:rPr>
          <w:i/>
          <w:color w:val="000000"/>
          <w:lang w:eastAsia="fr-FR" w:bidi="fr-FR"/>
        </w:rPr>
        <w:t>lysis</w:t>
      </w:r>
      <w:r w:rsidRPr="0064531A">
        <w:rPr>
          <w:color w:val="000000"/>
          <w:lang w:eastAsia="fr-FR" w:bidi="fr-FR"/>
        </w:rPr>
        <w:t>,</w:t>
      </w:r>
      <w:r w:rsidRPr="0064531A">
        <w:t xml:space="preserve"> London, Wiley &amp; Sons. </w:t>
      </w:r>
    </w:p>
    <w:p w:rsidR="00711472" w:rsidRPr="0064531A" w:rsidRDefault="00711472" w:rsidP="00711472">
      <w:pPr>
        <w:spacing w:before="120" w:after="120"/>
        <w:ind w:left="720" w:hanging="720"/>
        <w:jc w:val="both"/>
      </w:pPr>
      <w:r w:rsidRPr="0064531A">
        <w:rPr>
          <w:color w:val="000000"/>
          <w:lang w:eastAsia="fr-FR" w:bidi="fr-FR"/>
        </w:rPr>
        <w:t xml:space="preserve">FELDMAN, R.A., CAPLINGER, T.E., WODARSHI, J.J. (1983), </w:t>
      </w:r>
      <w:r w:rsidRPr="0064531A">
        <w:rPr>
          <w:i/>
        </w:rPr>
        <w:t>The St Louis Conundrum. The Effective Treatment of Ant</w:t>
      </w:r>
      <w:r w:rsidRPr="0064531A">
        <w:rPr>
          <w:i/>
        </w:rPr>
        <w:t>i</w:t>
      </w:r>
      <w:r w:rsidRPr="0064531A">
        <w:rPr>
          <w:i/>
        </w:rPr>
        <w:t>social Youths,</w:t>
      </w:r>
      <w:r w:rsidRPr="0064531A">
        <w:rPr>
          <w:color w:val="000000"/>
          <w:lang w:eastAsia="fr-FR" w:bidi="fr-FR"/>
        </w:rPr>
        <w:t xml:space="preserve"> Englewood Cliffs, Prentice-hall.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FERDINAND, F.N. (1966), </w:t>
      </w:r>
      <w:r w:rsidRPr="0064531A">
        <w:rPr>
          <w:i/>
        </w:rPr>
        <w:t>Typologies of Delinquency : A Crit</w:t>
      </w:r>
      <w:r w:rsidRPr="0064531A">
        <w:rPr>
          <w:i/>
        </w:rPr>
        <w:t>i</w:t>
      </w:r>
      <w:r w:rsidRPr="0064531A">
        <w:rPr>
          <w:i/>
        </w:rPr>
        <w:t>cal Analysis</w:t>
      </w:r>
      <w:r w:rsidRPr="0064531A">
        <w:t>,</w:t>
      </w:r>
      <w:r w:rsidRPr="0064531A">
        <w:rPr>
          <w:color w:val="000000"/>
          <w:lang w:eastAsia="fr-FR" w:bidi="fr-FR"/>
        </w:rPr>
        <w:t xml:space="preserve"> New York, Random House.</w:t>
      </w:r>
      <w:r w:rsidRPr="0064531A">
        <w:t xml:space="preserve"> </w:t>
      </w:r>
    </w:p>
    <w:p w:rsidR="00711472" w:rsidRPr="0064531A" w:rsidRDefault="00711472" w:rsidP="00711472">
      <w:pPr>
        <w:spacing w:before="120" w:after="120"/>
        <w:ind w:left="720" w:hanging="720"/>
        <w:jc w:val="both"/>
        <w:rPr>
          <w:color w:val="000000"/>
          <w:lang w:eastAsia="fr-FR" w:bidi="fr-FR"/>
        </w:rPr>
      </w:pPr>
      <w:r w:rsidRPr="0064531A">
        <w:rPr>
          <w:color w:val="000000"/>
          <w:lang w:eastAsia="fr-FR" w:bidi="fr-FR"/>
        </w:rPr>
        <w:t>[357]</w:t>
      </w:r>
    </w:p>
    <w:p w:rsidR="00711472" w:rsidRPr="0064531A" w:rsidRDefault="00711472" w:rsidP="00711472">
      <w:pPr>
        <w:spacing w:before="120" w:after="120"/>
        <w:ind w:left="720" w:hanging="720"/>
        <w:jc w:val="both"/>
      </w:pPr>
      <w:r w:rsidRPr="0064531A">
        <w:t xml:space="preserve">FIELD, E. (1967), </w:t>
      </w:r>
      <w:r w:rsidRPr="0064531A">
        <w:rPr>
          <w:i/>
          <w:color w:val="000000"/>
          <w:lang w:eastAsia="fr-FR" w:bidi="fr-FR"/>
        </w:rPr>
        <w:t>A Validation Study of Hewitt and Jenkins Hypoth</w:t>
      </w:r>
      <w:r w:rsidRPr="0064531A">
        <w:rPr>
          <w:i/>
          <w:color w:val="000000"/>
          <w:lang w:eastAsia="fr-FR" w:bidi="fr-FR"/>
        </w:rPr>
        <w:t>e</w:t>
      </w:r>
      <w:r w:rsidRPr="0064531A">
        <w:rPr>
          <w:i/>
          <w:color w:val="000000"/>
          <w:lang w:eastAsia="fr-FR" w:bidi="fr-FR"/>
        </w:rPr>
        <w:t>sis, Types of Delinquency and Home Background,</w:t>
      </w:r>
      <w:r w:rsidRPr="0064531A">
        <w:rPr>
          <w:i/>
        </w:rPr>
        <w:t xml:space="preserve"> </w:t>
      </w:r>
      <w:r w:rsidRPr="0064531A">
        <w:t xml:space="preserve">London, HMSO. </w:t>
      </w:r>
    </w:p>
    <w:p w:rsidR="00711472" w:rsidRPr="0064531A" w:rsidRDefault="00711472" w:rsidP="00711472">
      <w:pPr>
        <w:spacing w:before="120" w:after="120"/>
        <w:ind w:left="720" w:hanging="720"/>
        <w:jc w:val="both"/>
      </w:pPr>
      <w:r w:rsidRPr="0064531A">
        <w:rPr>
          <w:color w:val="000000"/>
          <w:lang w:eastAsia="fr-FR" w:bidi="fr-FR"/>
        </w:rPr>
        <w:t xml:space="preserve">FINCKENAUER, J.O. (1982), </w:t>
      </w:r>
      <w:r w:rsidRPr="0064531A">
        <w:rPr>
          <w:i/>
        </w:rPr>
        <w:t>Scared Straight and The Panacea Phenomenon,</w:t>
      </w:r>
      <w:r w:rsidRPr="0064531A">
        <w:rPr>
          <w:i/>
          <w:color w:val="000000"/>
          <w:lang w:eastAsia="fr-FR" w:bidi="fr-FR"/>
        </w:rPr>
        <w:t xml:space="preserve"> Englewood Cliffs</w:t>
      </w:r>
      <w:r w:rsidRPr="0064531A">
        <w:rPr>
          <w:color w:val="000000"/>
          <w:lang w:eastAsia="fr-FR" w:bidi="fr-FR"/>
        </w:rPr>
        <w:t>, Prentice-Hall.</w:t>
      </w:r>
      <w:r w:rsidRPr="0064531A">
        <w:t xml:space="preserve"> </w:t>
      </w:r>
    </w:p>
    <w:p w:rsidR="00711472" w:rsidRPr="0064531A" w:rsidRDefault="00711472" w:rsidP="00711472">
      <w:pPr>
        <w:spacing w:before="120" w:after="120"/>
        <w:ind w:left="720" w:hanging="720"/>
        <w:jc w:val="both"/>
      </w:pPr>
      <w:r w:rsidRPr="0064531A">
        <w:t xml:space="preserve">FINCKENAUER, J.O. (1984), </w:t>
      </w:r>
      <w:r w:rsidRPr="0064531A">
        <w:rPr>
          <w:i/>
          <w:color w:val="000000"/>
          <w:lang w:eastAsia="fr-FR" w:bidi="fr-FR"/>
        </w:rPr>
        <w:t>Juvenile Delinquency and Corre</w:t>
      </w:r>
      <w:r w:rsidRPr="0064531A">
        <w:rPr>
          <w:i/>
          <w:color w:val="000000"/>
          <w:lang w:eastAsia="fr-FR" w:bidi="fr-FR"/>
        </w:rPr>
        <w:t>c</w:t>
      </w:r>
      <w:r w:rsidRPr="0064531A">
        <w:rPr>
          <w:i/>
          <w:color w:val="000000"/>
          <w:lang w:eastAsia="fr-FR" w:bidi="fr-FR"/>
        </w:rPr>
        <w:t>tions : The Cap between Theory and Practice</w:t>
      </w:r>
      <w:r w:rsidRPr="0064531A">
        <w:rPr>
          <w:i/>
        </w:rPr>
        <w:t>,</w:t>
      </w:r>
      <w:r w:rsidRPr="0064531A">
        <w:t xml:space="preserve"> Don Mills, Ac</w:t>
      </w:r>
      <w:r w:rsidRPr="0064531A">
        <w:t>a</w:t>
      </w:r>
      <w:r w:rsidRPr="0064531A">
        <w:t xml:space="preserve">demic Press. </w:t>
      </w:r>
    </w:p>
    <w:p w:rsidR="00711472" w:rsidRPr="0064531A" w:rsidRDefault="00711472" w:rsidP="00711472">
      <w:pPr>
        <w:spacing w:before="120" w:after="120"/>
        <w:ind w:left="720" w:hanging="720"/>
        <w:jc w:val="both"/>
      </w:pPr>
      <w:r w:rsidRPr="0064531A">
        <w:rPr>
          <w:color w:val="000000"/>
          <w:lang w:eastAsia="fr-FR" w:bidi="fr-FR"/>
        </w:rPr>
        <w:t>FOLLMAN. J. (1972), « Reported Delinquency of College St</w:t>
      </w:r>
      <w:r w:rsidRPr="0064531A">
        <w:rPr>
          <w:color w:val="000000"/>
          <w:lang w:eastAsia="fr-FR" w:bidi="fr-FR"/>
        </w:rPr>
        <w:t>u</w:t>
      </w:r>
      <w:r w:rsidRPr="0064531A">
        <w:rPr>
          <w:color w:val="000000"/>
          <w:lang w:eastAsia="fr-FR" w:bidi="fr-FR"/>
        </w:rPr>
        <w:t xml:space="preserve">dent and Delinquents », </w:t>
      </w:r>
      <w:r w:rsidRPr="0064531A">
        <w:rPr>
          <w:i/>
        </w:rPr>
        <w:t>Psychological Report</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31, n°</w:t>
      </w:r>
      <w:r>
        <w:rPr>
          <w:color w:val="000000"/>
          <w:lang w:eastAsia="fr-FR" w:bidi="fr-FR"/>
        </w:rPr>
        <w:t> </w:t>
      </w:r>
      <w:r w:rsidRPr="0064531A">
        <w:rPr>
          <w:color w:val="000000"/>
          <w:lang w:eastAsia="fr-FR" w:bidi="fr-FR"/>
        </w:rPr>
        <w:t>3, p. 998.</w:t>
      </w:r>
      <w:r w:rsidRPr="0064531A">
        <w:t xml:space="preserve"> </w:t>
      </w:r>
    </w:p>
    <w:p w:rsidR="00711472" w:rsidRPr="0064531A" w:rsidRDefault="00711472" w:rsidP="00711472">
      <w:pPr>
        <w:spacing w:before="120" w:after="120"/>
        <w:ind w:left="720" w:hanging="720"/>
        <w:jc w:val="both"/>
      </w:pPr>
      <w:r w:rsidRPr="0064531A">
        <w:t xml:space="preserve">FORGET, J. (1977), </w:t>
      </w:r>
      <w:r w:rsidRPr="0064531A">
        <w:rPr>
          <w:i/>
          <w:color w:val="000000"/>
          <w:lang w:eastAsia="fr-FR" w:bidi="fr-FR"/>
        </w:rPr>
        <w:t>Validité prédictive de l'inventaire de Jesness et profil de personnalité de l’adolescent de la cour du Bien-Être social</w:t>
      </w:r>
      <w:r w:rsidRPr="0064531A">
        <w:rPr>
          <w:color w:val="000000"/>
          <w:lang w:eastAsia="fr-FR" w:bidi="fr-FR"/>
        </w:rPr>
        <w:t>,</w:t>
      </w:r>
      <w:r w:rsidRPr="0064531A">
        <w:t xml:space="preserve"> mémoire de maîtrise inédit, Université de Mo</w:t>
      </w:r>
      <w:r w:rsidRPr="0064531A">
        <w:t>n</w:t>
      </w:r>
      <w:r w:rsidRPr="0064531A">
        <w:t>tréal, École de crimin</w:t>
      </w:r>
      <w:r w:rsidRPr="0064531A">
        <w:t>o</w:t>
      </w:r>
      <w:r w:rsidRPr="0064531A">
        <w:t xml:space="preserve">logie. </w:t>
      </w:r>
    </w:p>
    <w:p w:rsidR="00711472" w:rsidRPr="0064531A" w:rsidRDefault="00711472" w:rsidP="00711472">
      <w:pPr>
        <w:spacing w:before="120" w:after="120"/>
        <w:ind w:left="720" w:hanging="720"/>
        <w:jc w:val="both"/>
      </w:pPr>
      <w:r w:rsidRPr="0064531A">
        <w:rPr>
          <w:color w:val="000000"/>
          <w:lang w:eastAsia="fr-FR" w:bidi="fr-FR"/>
        </w:rPr>
        <w:t>FRÉCHETTE, M. (1970), « Le criminel et l’autre : analyse des rel</w:t>
      </w:r>
      <w:r w:rsidRPr="0064531A">
        <w:rPr>
          <w:color w:val="000000"/>
          <w:lang w:eastAsia="fr-FR" w:bidi="fr-FR"/>
        </w:rPr>
        <w:t>a</w:t>
      </w:r>
      <w:r w:rsidRPr="0064531A">
        <w:rPr>
          <w:color w:val="000000"/>
          <w:lang w:eastAsia="fr-FR" w:bidi="fr-FR"/>
        </w:rPr>
        <w:t xml:space="preserve">tions interpersonnelles de l’homme criminel », </w:t>
      </w:r>
      <w:r w:rsidRPr="0064531A">
        <w:rPr>
          <w:i/>
        </w:rPr>
        <w:t>Acta Crimim</w:t>
      </w:r>
      <w:r w:rsidRPr="0064531A">
        <w:rPr>
          <w:i/>
        </w:rPr>
        <w:t>o</w:t>
      </w:r>
      <w:r w:rsidRPr="0064531A">
        <w:rPr>
          <w:i/>
        </w:rPr>
        <w:t>logica</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III. p</w:t>
      </w:r>
      <w:r>
        <w:rPr>
          <w:color w:val="000000"/>
          <w:lang w:eastAsia="fr-FR" w:bidi="fr-FR"/>
        </w:rPr>
        <w:t>p</w:t>
      </w:r>
      <w:r w:rsidRPr="0064531A">
        <w:rPr>
          <w:color w:val="000000"/>
          <w:lang w:eastAsia="fr-FR" w:bidi="fr-FR"/>
        </w:rPr>
        <w:t>. 11-102.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FRÉCHETTE, M. (1977), </w:t>
      </w:r>
      <w:r w:rsidRPr="0064531A">
        <w:rPr>
          <w:i/>
        </w:rPr>
        <w:t>La personnalité de base du délinquant</w:t>
      </w:r>
      <w:r w:rsidRPr="0064531A">
        <w:t>,</w:t>
      </w:r>
      <w:r w:rsidRPr="0064531A">
        <w:rPr>
          <w:color w:val="000000"/>
          <w:lang w:eastAsia="fr-FR" w:bidi="fr-FR"/>
        </w:rPr>
        <w:t xml:space="preserve"> d</w:t>
      </w:r>
      <w:r w:rsidRPr="0064531A">
        <w:rPr>
          <w:color w:val="000000"/>
          <w:lang w:eastAsia="fr-FR" w:bidi="fr-FR"/>
        </w:rPr>
        <w:t>o</w:t>
      </w:r>
      <w:r w:rsidRPr="0064531A">
        <w:rPr>
          <w:color w:val="000000"/>
          <w:lang w:eastAsia="fr-FR" w:bidi="fr-FR"/>
        </w:rPr>
        <w:t>cument de travail, Université de Montréal, Groupe de r</w:t>
      </w:r>
      <w:r w:rsidRPr="0064531A">
        <w:rPr>
          <w:color w:val="000000"/>
          <w:lang w:eastAsia="fr-FR" w:bidi="fr-FR"/>
        </w:rPr>
        <w:t>e</w:t>
      </w:r>
      <w:r w:rsidRPr="0064531A">
        <w:rPr>
          <w:color w:val="000000"/>
          <w:lang w:eastAsia="fr-FR" w:bidi="fr-FR"/>
        </w:rPr>
        <w:t>cherche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FRÉCHETTE, M. (1980), </w:t>
      </w:r>
      <w:r w:rsidRPr="0064531A">
        <w:rPr>
          <w:i/>
        </w:rPr>
        <w:t>Portrait de la délinquance</w:t>
      </w:r>
      <w:r w:rsidRPr="0064531A">
        <w:t>,</w:t>
      </w:r>
      <w:r w:rsidRPr="0064531A">
        <w:rPr>
          <w:color w:val="000000"/>
          <w:lang w:eastAsia="fr-FR" w:bidi="fr-FR"/>
        </w:rPr>
        <w:t xml:space="preserve"> rapport f</w:t>
      </w:r>
      <w:r w:rsidRPr="0064531A">
        <w:rPr>
          <w:color w:val="000000"/>
          <w:lang w:eastAsia="fr-FR" w:bidi="fr-FR"/>
        </w:rPr>
        <w:t>i</w:t>
      </w:r>
      <w:r w:rsidRPr="0064531A">
        <w:rPr>
          <w:color w:val="000000"/>
          <w:lang w:eastAsia="fr-FR" w:bidi="fr-FR"/>
        </w:rPr>
        <w:t>nal, 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FRÉCHETTE, M. LEBLANC, M. (1978), </w:t>
      </w:r>
      <w:r w:rsidRPr="0064531A">
        <w:rPr>
          <w:i/>
        </w:rPr>
        <w:t>La délinquance cachée des adolescents montréalais</w:t>
      </w:r>
      <w:r w:rsidRPr="0064531A">
        <w:t xml:space="preserve">, </w:t>
      </w:r>
      <w:r w:rsidRPr="0064531A">
        <w:rPr>
          <w:color w:val="000000"/>
          <w:lang w:eastAsia="fr-FR" w:bidi="fr-FR"/>
        </w:rPr>
        <w:t>vol.</w:t>
      </w:r>
      <w:r>
        <w:rPr>
          <w:color w:val="000000"/>
          <w:lang w:eastAsia="fr-FR" w:bidi="fr-FR"/>
        </w:rPr>
        <w:t> </w:t>
      </w:r>
      <w:r w:rsidRPr="0064531A">
        <w:rPr>
          <w:color w:val="000000"/>
          <w:lang w:eastAsia="fr-FR" w:bidi="fr-FR"/>
        </w:rPr>
        <w:t>1 du rapport final, Unive</w:t>
      </w:r>
      <w:r w:rsidRPr="0064531A">
        <w:rPr>
          <w:color w:val="000000"/>
          <w:lang w:eastAsia="fr-FR" w:bidi="fr-FR"/>
        </w:rPr>
        <w:t>r</w:t>
      </w:r>
      <w:r w:rsidRPr="0064531A">
        <w:rPr>
          <w:color w:val="000000"/>
          <w:lang w:eastAsia="fr-FR" w:bidi="fr-FR"/>
        </w:rPr>
        <w:t>sité de Montréal, Groupe de recherche sur l'inadaptation j</w:t>
      </w:r>
      <w:r w:rsidRPr="0064531A">
        <w:rPr>
          <w:color w:val="000000"/>
          <w:lang w:eastAsia="fr-FR" w:bidi="fr-FR"/>
        </w:rPr>
        <w:t>u</w:t>
      </w:r>
      <w:r w:rsidRPr="0064531A">
        <w:rPr>
          <w:color w:val="000000"/>
          <w:lang w:eastAsia="fr-FR" w:bidi="fr-FR"/>
        </w:rPr>
        <w:t>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FRÉCHETTE, M., LEBLANC, M. (1979), </w:t>
      </w:r>
      <w:r w:rsidRPr="0064531A">
        <w:rPr>
          <w:i/>
        </w:rPr>
        <w:t>La délinquance cachée à l'adolescence</w:t>
      </w:r>
      <w:r w:rsidRPr="0064531A">
        <w:t>,</w:t>
      </w:r>
      <w:r w:rsidRPr="0064531A">
        <w:rPr>
          <w:color w:val="000000"/>
          <w:lang w:eastAsia="fr-FR" w:bidi="fr-FR"/>
        </w:rPr>
        <w:t xml:space="preserve"> cahier</w:t>
      </w:r>
      <w:r>
        <w:rPr>
          <w:color w:val="000000"/>
          <w:lang w:eastAsia="fr-FR" w:bidi="fr-FR"/>
        </w:rPr>
        <w:t> </w:t>
      </w:r>
      <w:r w:rsidRPr="0064531A">
        <w:rPr>
          <w:color w:val="000000"/>
          <w:lang w:eastAsia="fr-FR" w:bidi="fr-FR"/>
        </w:rPr>
        <w:t>l, Inadaptation juvénile, Université de Montréal, Groupe de recherche sur l’inadaptation juvén</w:t>
      </w:r>
      <w:r w:rsidRPr="0064531A">
        <w:rPr>
          <w:color w:val="000000"/>
          <w:lang w:eastAsia="fr-FR" w:bidi="fr-FR"/>
        </w:rPr>
        <w:t>i</w:t>
      </w:r>
      <w:r w:rsidRPr="0064531A">
        <w:rPr>
          <w:color w:val="000000"/>
          <w:lang w:eastAsia="fr-FR" w:bidi="fr-FR"/>
        </w:rPr>
        <w:t>le.</w:t>
      </w:r>
      <w:r w:rsidRPr="0064531A">
        <w:t xml:space="preserve"> </w:t>
      </w:r>
    </w:p>
    <w:p w:rsidR="00711472" w:rsidRPr="0064531A" w:rsidRDefault="00711472" w:rsidP="00711472">
      <w:pPr>
        <w:spacing w:before="120" w:after="120"/>
        <w:ind w:left="720" w:hanging="720"/>
        <w:jc w:val="both"/>
      </w:pPr>
      <w:r w:rsidRPr="0064531A">
        <w:t xml:space="preserve">FRÉCHETTE, M„ LEBLANC, M. (1980), </w:t>
      </w:r>
      <w:r w:rsidRPr="0064531A">
        <w:rPr>
          <w:i/>
          <w:color w:val="000000"/>
          <w:lang w:eastAsia="fr-FR" w:bidi="fr-FR"/>
        </w:rPr>
        <w:t>Pour une pratique de la criminologie : configurations de conduites délinquantes et po</w:t>
      </w:r>
      <w:r w:rsidRPr="0064531A">
        <w:rPr>
          <w:i/>
          <w:color w:val="000000"/>
          <w:lang w:eastAsia="fr-FR" w:bidi="fr-FR"/>
        </w:rPr>
        <w:t>r</w:t>
      </w:r>
      <w:r w:rsidRPr="0064531A">
        <w:rPr>
          <w:i/>
          <w:color w:val="000000"/>
          <w:lang w:eastAsia="fr-FR" w:bidi="fr-FR"/>
        </w:rPr>
        <w:t>traits de délinquants</w:t>
      </w:r>
      <w:r w:rsidRPr="0064531A">
        <w:rPr>
          <w:color w:val="000000"/>
          <w:lang w:eastAsia="fr-FR" w:bidi="fr-FR"/>
        </w:rPr>
        <w:t>,</w:t>
      </w:r>
      <w:r w:rsidRPr="0064531A">
        <w:t xml:space="preserve"> cahier V, </w:t>
      </w:r>
      <w:r w:rsidRPr="0064531A">
        <w:rPr>
          <w:color w:val="000000"/>
          <w:lang w:eastAsia="fr-FR" w:bidi="fr-FR"/>
        </w:rPr>
        <w:t>Inadaptation juvénile,</w:t>
      </w:r>
      <w:r w:rsidRPr="0064531A">
        <w:t xml:space="preserve"> Univers</w:t>
      </w:r>
      <w:r w:rsidRPr="0064531A">
        <w:t>i</w:t>
      </w:r>
      <w:r w:rsidRPr="0064531A">
        <w:t>té de Mo</w:t>
      </w:r>
      <w:r w:rsidRPr="0064531A">
        <w:t>n</w:t>
      </w:r>
      <w:r w:rsidRPr="0064531A">
        <w:t xml:space="preserve">tréal, Groupe de recherche sur l’inadaptation juvénile. </w:t>
      </w:r>
    </w:p>
    <w:p w:rsidR="00711472" w:rsidRPr="0064531A" w:rsidRDefault="00711472" w:rsidP="00711472">
      <w:pPr>
        <w:spacing w:before="120" w:after="120"/>
        <w:ind w:left="720" w:hanging="720"/>
        <w:jc w:val="both"/>
      </w:pPr>
      <w:r w:rsidRPr="0064531A">
        <w:rPr>
          <w:color w:val="000000"/>
          <w:lang w:eastAsia="fr-FR" w:bidi="fr-FR"/>
        </w:rPr>
        <w:t xml:space="preserve">FREIDLANDER, K. (1947), </w:t>
      </w:r>
      <w:r w:rsidRPr="0064531A">
        <w:rPr>
          <w:i/>
          <w:color w:val="000000"/>
          <w:lang w:eastAsia="fr-FR" w:bidi="fr-FR"/>
        </w:rPr>
        <w:t>The Psychoanalytic Approach to Juven</w:t>
      </w:r>
      <w:r w:rsidRPr="0064531A">
        <w:rPr>
          <w:i/>
          <w:color w:val="000000"/>
          <w:lang w:eastAsia="fr-FR" w:bidi="fr-FR"/>
        </w:rPr>
        <w:t>i</w:t>
      </w:r>
      <w:r w:rsidRPr="0064531A">
        <w:rPr>
          <w:i/>
          <w:color w:val="000000"/>
          <w:lang w:eastAsia="fr-FR" w:bidi="fr-FR"/>
        </w:rPr>
        <w:t>le Delinquency</w:t>
      </w:r>
      <w:r w:rsidRPr="0064531A">
        <w:rPr>
          <w:color w:val="000000"/>
          <w:lang w:eastAsia="fr-FR" w:bidi="fr-FR"/>
        </w:rPr>
        <w:t>, New York, International University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GAGNÉ, D. (1970), </w:t>
      </w:r>
      <w:r w:rsidRPr="0064531A">
        <w:rPr>
          <w:i/>
        </w:rPr>
        <w:t>Caractère social et déviance chez les adole</w:t>
      </w:r>
      <w:r w:rsidRPr="0064531A">
        <w:rPr>
          <w:i/>
        </w:rPr>
        <w:t>s</w:t>
      </w:r>
      <w:r w:rsidRPr="0064531A">
        <w:rPr>
          <w:i/>
        </w:rPr>
        <w:t>cents de milieux ouvrier et aisé</w:t>
      </w:r>
      <w:r w:rsidRPr="0064531A">
        <w:t xml:space="preserve">, </w:t>
      </w:r>
      <w:r w:rsidRPr="0064531A">
        <w:rPr>
          <w:color w:val="000000"/>
          <w:lang w:eastAsia="fr-FR" w:bidi="fr-FR"/>
        </w:rPr>
        <w:t>thèse de doctorat inédite, 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GAGNON, D. (1978), </w:t>
      </w:r>
      <w:r w:rsidRPr="0064531A">
        <w:rPr>
          <w:i/>
        </w:rPr>
        <w:t>Histoire de la Loi sur les jeunes déli</w:t>
      </w:r>
      <w:r w:rsidRPr="0064531A">
        <w:rPr>
          <w:i/>
        </w:rPr>
        <w:t>n</w:t>
      </w:r>
      <w:r w:rsidRPr="0064531A">
        <w:rPr>
          <w:i/>
        </w:rPr>
        <w:t>quants,</w:t>
      </w:r>
      <w:r w:rsidRPr="0064531A">
        <w:rPr>
          <w:color w:val="000000"/>
          <w:lang w:eastAsia="fr-FR" w:bidi="fr-FR"/>
        </w:rPr>
        <w:t xml:space="preserve"> mémoire de maîtrise inédit, Université de Montréal, École de crimin</w:t>
      </w:r>
      <w:r w:rsidRPr="0064531A">
        <w:rPr>
          <w:color w:val="000000"/>
          <w:lang w:eastAsia="fr-FR" w:bidi="fr-FR"/>
        </w:rPr>
        <w:t>o</w:t>
      </w:r>
      <w:r w:rsidRPr="0064531A">
        <w:rPr>
          <w:color w:val="000000"/>
          <w:lang w:eastAsia="fr-FR" w:bidi="fr-FR"/>
        </w:rPr>
        <w:t>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GAGNON, R. (1979), </w:t>
      </w:r>
      <w:r w:rsidRPr="0064531A">
        <w:rPr>
          <w:i/>
        </w:rPr>
        <w:t>Analyse d'une typologie des jeunes déli</w:t>
      </w:r>
      <w:r w:rsidRPr="0064531A">
        <w:rPr>
          <w:i/>
        </w:rPr>
        <w:t>n</w:t>
      </w:r>
      <w:r w:rsidRPr="0064531A">
        <w:rPr>
          <w:i/>
        </w:rPr>
        <w:t>quants,</w:t>
      </w:r>
      <w:r w:rsidRPr="0064531A">
        <w:rPr>
          <w:color w:val="000000"/>
          <w:lang w:eastAsia="fr-FR" w:bidi="fr-FR"/>
        </w:rPr>
        <w:t xml:space="preserve"> Université de Montréal, Groupe de recherche sur l’inadaptation juvénile. </w:t>
      </w:r>
    </w:p>
    <w:p w:rsidR="00711472" w:rsidRPr="0064531A" w:rsidRDefault="00711472" w:rsidP="00711472">
      <w:pPr>
        <w:spacing w:before="120" w:after="120"/>
        <w:ind w:left="720" w:hanging="720"/>
        <w:jc w:val="both"/>
      </w:pPr>
      <w:r w:rsidRPr="0064531A">
        <w:rPr>
          <w:color w:val="000000"/>
          <w:lang w:eastAsia="fr-FR" w:bidi="fr-FR"/>
        </w:rPr>
        <w:t xml:space="preserve">GARIÉPY, J., LEBLANC, M. (1976), </w:t>
      </w:r>
      <w:r w:rsidRPr="0064531A">
        <w:rPr>
          <w:i/>
        </w:rPr>
        <w:t>Écologie sociale et inadapt</w:t>
      </w:r>
      <w:r w:rsidRPr="0064531A">
        <w:rPr>
          <w:i/>
        </w:rPr>
        <w:t>a</w:t>
      </w:r>
      <w:r w:rsidRPr="0064531A">
        <w:rPr>
          <w:i/>
        </w:rPr>
        <w:t>tion juvénile à Montréal</w:t>
      </w:r>
      <w:r w:rsidRPr="0064531A">
        <w:t>,</w:t>
      </w:r>
      <w:r w:rsidRPr="0064531A">
        <w:rPr>
          <w:color w:val="000000"/>
          <w:lang w:eastAsia="fr-FR" w:bidi="fr-FR"/>
        </w:rPr>
        <w:t xml:space="preserve"> Université de Montréal, Groupe de r</w:t>
      </w:r>
      <w:r w:rsidRPr="0064531A">
        <w:rPr>
          <w:color w:val="000000"/>
          <w:lang w:eastAsia="fr-FR" w:bidi="fr-FR"/>
        </w:rPr>
        <w:t>e</w:t>
      </w:r>
      <w:r w:rsidRPr="0064531A">
        <w:rPr>
          <w:color w:val="000000"/>
          <w:lang w:eastAsia="fr-FR" w:bidi="fr-FR"/>
        </w:rPr>
        <w:t>che</w:t>
      </w:r>
      <w:r w:rsidRPr="0064531A">
        <w:rPr>
          <w:color w:val="000000"/>
          <w:lang w:eastAsia="fr-FR" w:bidi="fr-FR"/>
        </w:rPr>
        <w:t>r</w:t>
      </w:r>
      <w:r w:rsidRPr="0064531A">
        <w:rPr>
          <w:color w:val="000000"/>
          <w:lang w:eastAsia="fr-FR" w:bidi="fr-FR"/>
        </w:rPr>
        <w:t>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GENDREAU, P., MADDEN, P., LEIPCIGER, M. (1979), « Norms and Recidivism Rates for Social History and Institutional Exp</w:t>
      </w:r>
      <w:r w:rsidRPr="0064531A">
        <w:rPr>
          <w:color w:val="000000"/>
          <w:lang w:eastAsia="fr-FR" w:bidi="fr-FR"/>
        </w:rPr>
        <w:t>é</w:t>
      </w:r>
      <w:r w:rsidRPr="0064531A">
        <w:rPr>
          <w:color w:val="000000"/>
          <w:lang w:eastAsia="fr-FR" w:bidi="fr-FR"/>
        </w:rPr>
        <w:t xml:space="preserve">rience of First Incarcerated : Implications for Programming », </w:t>
      </w:r>
      <w:r w:rsidRPr="0064531A">
        <w:rPr>
          <w:i/>
        </w:rPr>
        <w:t>Revue canadienne de criminologie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21, n°</w:t>
      </w:r>
      <w:r>
        <w:rPr>
          <w:color w:val="000000"/>
          <w:lang w:eastAsia="fr-FR" w:bidi="fr-FR"/>
        </w:rPr>
        <w:t> </w:t>
      </w:r>
      <w:r w:rsidRPr="0064531A">
        <w:rPr>
          <w:color w:val="000000"/>
          <w:lang w:eastAsia="fr-FR" w:bidi="fr-FR"/>
        </w:rPr>
        <w:t xml:space="preserve">4, </w:t>
      </w:r>
      <w:r w:rsidRPr="0064531A">
        <w:t>p</w:t>
      </w:r>
      <w:r>
        <w:t>p</w:t>
      </w:r>
      <w:r w:rsidRPr="0064531A">
        <w:t xml:space="preserve">. </w:t>
      </w:r>
      <w:r w:rsidRPr="0064531A">
        <w:rPr>
          <w:color w:val="000000"/>
          <w:lang w:eastAsia="fr-FR" w:bidi="fr-FR"/>
        </w:rPr>
        <w:t>416-441.</w:t>
      </w:r>
      <w:r w:rsidRPr="0064531A">
        <w:t xml:space="preserve"> </w:t>
      </w:r>
    </w:p>
    <w:p w:rsidR="00711472" w:rsidRPr="0064531A" w:rsidRDefault="00711472" w:rsidP="00711472">
      <w:pPr>
        <w:spacing w:before="120" w:after="120"/>
        <w:ind w:left="720" w:hanging="720"/>
        <w:jc w:val="both"/>
      </w:pPr>
      <w:r w:rsidRPr="0064531A">
        <w:t>GIBBENS, T.C.N. (1969)</w:t>
      </w:r>
      <w:r w:rsidRPr="0064531A">
        <w:rPr>
          <w:i/>
        </w:rPr>
        <w:t xml:space="preserve">, </w:t>
      </w:r>
      <w:r w:rsidRPr="0064531A">
        <w:rPr>
          <w:i/>
          <w:color w:val="000000"/>
          <w:lang w:eastAsia="fr-FR" w:bidi="fr-FR"/>
        </w:rPr>
        <w:t>The Identification of Key Problems in Criminological Research</w:t>
      </w:r>
      <w:r w:rsidRPr="0064531A">
        <w:rPr>
          <w:color w:val="000000"/>
          <w:lang w:eastAsia="fr-FR" w:bidi="fr-FR"/>
        </w:rPr>
        <w:t>,</w:t>
      </w:r>
      <w:r w:rsidRPr="0064531A">
        <w:t xml:space="preserve"> Strasbourg, Conseil de l’Europe. </w:t>
      </w:r>
    </w:p>
    <w:p w:rsidR="00711472" w:rsidRPr="0064531A" w:rsidRDefault="00711472" w:rsidP="00711472">
      <w:pPr>
        <w:spacing w:before="120" w:after="120"/>
        <w:ind w:left="720" w:hanging="720"/>
        <w:jc w:val="both"/>
      </w:pPr>
      <w:r w:rsidRPr="0064531A">
        <w:rPr>
          <w:color w:val="000000"/>
          <w:lang w:eastAsia="fr-FR" w:bidi="fr-FR"/>
        </w:rPr>
        <w:t xml:space="preserve">GIBBONS, D.C. (1965), </w:t>
      </w:r>
      <w:r w:rsidRPr="0064531A">
        <w:rPr>
          <w:i/>
        </w:rPr>
        <w:t>Changing the Lawbreakers</w:t>
      </w:r>
      <w:r w:rsidRPr="0064531A">
        <w:t>,</w:t>
      </w:r>
      <w:r w:rsidRPr="0064531A">
        <w:rPr>
          <w:color w:val="000000"/>
          <w:lang w:eastAsia="fr-FR" w:bidi="fr-FR"/>
        </w:rPr>
        <w:t xml:space="preserve"> Englewood Cliffs, Prentice-Hall.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GIBBONS, D.C. (1970), </w:t>
      </w:r>
      <w:r w:rsidRPr="0064531A">
        <w:rPr>
          <w:i/>
        </w:rPr>
        <w:t>Delinquent Behavior</w:t>
      </w:r>
      <w:r w:rsidRPr="0064531A">
        <w:t>,</w:t>
      </w:r>
      <w:r w:rsidRPr="0064531A">
        <w:rPr>
          <w:color w:val="000000"/>
          <w:lang w:eastAsia="fr-FR" w:bidi="fr-FR"/>
        </w:rPr>
        <w:t xml:space="preserve"> Englewood Cliffs, Prentice-Hall.</w:t>
      </w:r>
      <w:r w:rsidRPr="0064531A">
        <w:t xml:space="preserve"> </w:t>
      </w:r>
    </w:p>
    <w:p w:rsidR="00711472" w:rsidRPr="0064531A" w:rsidRDefault="00711472" w:rsidP="00711472">
      <w:pPr>
        <w:spacing w:before="120" w:after="120"/>
        <w:ind w:left="720" w:hanging="720"/>
        <w:jc w:val="both"/>
      </w:pPr>
      <w:r w:rsidRPr="0064531A">
        <w:t>[358]</w:t>
      </w:r>
    </w:p>
    <w:p w:rsidR="00711472" w:rsidRPr="0064531A" w:rsidRDefault="00711472" w:rsidP="00711472">
      <w:pPr>
        <w:spacing w:before="120" w:after="120"/>
        <w:ind w:left="720" w:hanging="720"/>
        <w:jc w:val="both"/>
      </w:pPr>
      <w:r w:rsidRPr="0064531A">
        <w:rPr>
          <w:color w:val="000000"/>
          <w:lang w:eastAsia="fr-FR" w:bidi="fr-FR"/>
        </w:rPr>
        <w:t xml:space="preserve">GIBSON, H.B. (1968), « Early Delinquency in Relation to Broken Homes », </w:t>
      </w:r>
      <w:r w:rsidRPr="0064531A">
        <w:rPr>
          <w:i/>
        </w:rPr>
        <w:t>Journal of Child Psychology and Psychiatry</w:t>
      </w:r>
      <w:r w:rsidRPr="0064531A">
        <w:t>,</w:t>
      </w:r>
      <w:r w:rsidRPr="0064531A">
        <w:rPr>
          <w:color w:val="000000"/>
          <w:lang w:eastAsia="fr-FR" w:bidi="fr-FR"/>
        </w:rPr>
        <w:t xml:space="preserve"> vol. 10, p. 195-204. </w:t>
      </w:r>
    </w:p>
    <w:p w:rsidR="00711472" w:rsidRPr="0064531A" w:rsidRDefault="00711472" w:rsidP="00711472">
      <w:pPr>
        <w:spacing w:before="120" w:after="120"/>
        <w:ind w:left="720" w:hanging="720"/>
        <w:jc w:val="both"/>
      </w:pPr>
      <w:r w:rsidRPr="0064531A">
        <w:rPr>
          <w:color w:val="000000"/>
          <w:lang w:eastAsia="fr-FR" w:bidi="fr-FR"/>
        </w:rPr>
        <w:t>GIBSON, H.B., MORRISON, S„ WEST, J.D. (1970), « The Confe</w:t>
      </w:r>
      <w:r w:rsidRPr="0064531A">
        <w:rPr>
          <w:color w:val="000000"/>
          <w:lang w:eastAsia="fr-FR" w:bidi="fr-FR"/>
        </w:rPr>
        <w:t>s</w:t>
      </w:r>
      <w:r w:rsidRPr="0064531A">
        <w:rPr>
          <w:color w:val="000000"/>
          <w:lang w:eastAsia="fr-FR" w:bidi="fr-FR"/>
        </w:rPr>
        <w:t>sion of Know Offences in Response to a Self-reported Deli</w:t>
      </w:r>
      <w:r w:rsidRPr="0064531A">
        <w:rPr>
          <w:color w:val="000000"/>
          <w:lang w:eastAsia="fr-FR" w:bidi="fr-FR"/>
        </w:rPr>
        <w:t>n</w:t>
      </w:r>
      <w:r w:rsidRPr="0064531A">
        <w:rPr>
          <w:color w:val="000000"/>
          <w:lang w:eastAsia="fr-FR" w:bidi="fr-FR"/>
        </w:rPr>
        <w:t xml:space="preserve">quency Schedule », </w:t>
      </w:r>
      <w:r w:rsidRPr="0064531A">
        <w:rPr>
          <w:i/>
        </w:rPr>
        <w:t>British Journal of Crim</w:t>
      </w:r>
      <w:r w:rsidRPr="0064531A">
        <w:rPr>
          <w:i/>
        </w:rPr>
        <w:t>i</w:t>
      </w:r>
      <w:r w:rsidRPr="0064531A">
        <w:rPr>
          <w:i/>
        </w:rPr>
        <w:t>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10, n°</w:t>
      </w:r>
      <w:r>
        <w:rPr>
          <w:color w:val="000000"/>
          <w:lang w:eastAsia="fr-FR" w:bidi="fr-FR"/>
        </w:rPr>
        <w:t> </w:t>
      </w:r>
      <w:r w:rsidRPr="0064531A">
        <w:rPr>
          <w:color w:val="000000"/>
          <w:lang w:eastAsia="fr-FR" w:bidi="fr-FR"/>
        </w:rPr>
        <w:t>3, p</w:t>
      </w:r>
      <w:r>
        <w:rPr>
          <w:color w:val="000000"/>
          <w:lang w:eastAsia="fr-FR" w:bidi="fr-FR"/>
        </w:rPr>
        <w:t>p</w:t>
      </w:r>
      <w:r w:rsidRPr="0064531A">
        <w:rPr>
          <w:color w:val="000000"/>
          <w:lang w:eastAsia="fr-FR" w:bidi="fr-FR"/>
        </w:rPr>
        <w:t>. 277- 280.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GILLIS, J.R. (1974), </w:t>
      </w:r>
      <w:r w:rsidRPr="0064531A">
        <w:rPr>
          <w:i/>
        </w:rPr>
        <w:t>Youth and History</w:t>
      </w:r>
      <w:r w:rsidRPr="0064531A">
        <w:t>,</w:t>
      </w:r>
      <w:r w:rsidRPr="0064531A">
        <w:rPr>
          <w:color w:val="000000"/>
          <w:lang w:eastAsia="fr-FR" w:bidi="fr-FR"/>
        </w:rPr>
        <w:t xml:space="preserve"> New York, Academie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GLASER, D. (1978), </w:t>
      </w:r>
      <w:r w:rsidRPr="0064531A">
        <w:rPr>
          <w:i/>
        </w:rPr>
        <w:t>Crime in Our Changing Society</w:t>
      </w:r>
      <w:r w:rsidRPr="0064531A">
        <w:t>,</w:t>
      </w:r>
      <w:r w:rsidRPr="0064531A">
        <w:rPr>
          <w:color w:val="000000"/>
          <w:lang w:eastAsia="fr-FR" w:bidi="fr-FR"/>
        </w:rPr>
        <w:t xml:space="preserve"> New York, Holt, Rinehart and Winston.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GLASSER, D. (1972), </w:t>
      </w:r>
      <w:r w:rsidRPr="0064531A">
        <w:rPr>
          <w:i/>
        </w:rPr>
        <w:t>Reality Therapy</w:t>
      </w:r>
      <w:r w:rsidRPr="0064531A">
        <w:t>,</w:t>
      </w:r>
      <w:r w:rsidRPr="0064531A">
        <w:rPr>
          <w:color w:val="000000"/>
          <w:lang w:eastAsia="fr-FR" w:bidi="fr-FR"/>
        </w:rPr>
        <w:t xml:space="preserve"> New York, Academi</w:t>
      </w:r>
      <w:r w:rsidRPr="0064531A">
        <w:rPr>
          <w:color w:val="000000"/>
          <w:lang w:eastAsia="fr-FR" w:bidi="fr-FR"/>
        </w:rPr>
        <w:t>c</w:t>
      </w:r>
      <w:r w:rsidRPr="0064531A">
        <w:rPr>
          <w:color w:val="000000"/>
          <w:lang w:eastAsia="fr-FR" w:bidi="fr-FR"/>
        </w:rPr>
        <w:t xml:space="preserve">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GLOVER, E. (1960), </w:t>
      </w:r>
      <w:r w:rsidRPr="0064531A">
        <w:rPr>
          <w:i/>
        </w:rPr>
        <w:t>The Roots of Crime</w:t>
      </w:r>
      <w:r w:rsidRPr="0064531A">
        <w:t>,</w:t>
      </w:r>
      <w:r w:rsidRPr="0064531A">
        <w:rPr>
          <w:color w:val="000000"/>
          <w:lang w:eastAsia="fr-FR" w:bidi="fr-FR"/>
        </w:rPr>
        <w:t xml:space="preserve"> London, Imajo Publi</w:t>
      </w:r>
      <w:r w:rsidRPr="0064531A">
        <w:rPr>
          <w:color w:val="000000"/>
          <w:lang w:eastAsia="fr-FR" w:bidi="fr-FR"/>
        </w:rPr>
        <w:t>s</w:t>
      </w:r>
      <w:r w:rsidRPr="0064531A">
        <w:rPr>
          <w:color w:val="000000"/>
          <w:lang w:eastAsia="fr-FR" w:bidi="fr-FR"/>
        </w:rPr>
        <w:t>hing.</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GLUECK, E.T. (1968),</w:t>
      </w:r>
      <w:r w:rsidRPr="0064531A">
        <w:rPr>
          <w:i/>
          <w:color w:val="000000"/>
          <w:lang w:eastAsia="fr-FR" w:bidi="fr-FR"/>
        </w:rPr>
        <w:t xml:space="preserve"> </w:t>
      </w:r>
      <w:r w:rsidRPr="0064531A">
        <w:rPr>
          <w:i/>
        </w:rPr>
        <w:t>Delinquents and Non-delmquents in Perspe</w:t>
      </w:r>
      <w:r w:rsidRPr="0064531A">
        <w:rPr>
          <w:i/>
        </w:rPr>
        <w:t>c</w:t>
      </w:r>
      <w:r w:rsidRPr="0064531A">
        <w:rPr>
          <w:i/>
        </w:rPr>
        <w:t>tive</w:t>
      </w:r>
      <w:r w:rsidRPr="0064531A">
        <w:t>,</w:t>
      </w:r>
      <w:r w:rsidRPr="0064531A">
        <w:rPr>
          <w:color w:val="000000"/>
          <w:lang w:eastAsia="fr-FR" w:bidi="fr-FR"/>
        </w:rPr>
        <w:t xml:space="preserve"> Cambridge, Harvard University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GLUECK, S„ GLUECK, E. (1930),</w:t>
      </w:r>
      <w:r w:rsidRPr="0064531A">
        <w:rPr>
          <w:i/>
          <w:color w:val="000000"/>
          <w:lang w:eastAsia="fr-FR" w:bidi="fr-FR"/>
        </w:rPr>
        <w:t xml:space="preserve"> </w:t>
      </w:r>
      <w:r w:rsidRPr="0064531A">
        <w:rPr>
          <w:i/>
        </w:rPr>
        <w:t>Five Undred Delinquent W</w:t>
      </w:r>
      <w:r w:rsidRPr="0064531A">
        <w:rPr>
          <w:i/>
        </w:rPr>
        <w:t>o</w:t>
      </w:r>
      <w:r w:rsidRPr="0064531A">
        <w:rPr>
          <w:i/>
        </w:rPr>
        <w:t>men</w:t>
      </w:r>
      <w:r w:rsidRPr="0064531A">
        <w:t>,</w:t>
      </w:r>
      <w:r w:rsidRPr="0064531A">
        <w:rPr>
          <w:color w:val="000000"/>
          <w:lang w:eastAsia="fr-FR" w:bidi="fr-FR"/>
        </w:rPr>
        <w:t xml:space="preserve"> New York, A.A. Knopf.</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GLUECK, S., GLUECK, E. (1934),</w:t>
      </w:r>
      <w:r w:rsidRPr="0064531A">
        <w:rPr>
          <w:i/>
          <w:color w:val="000000"/>
          <w:lang w:eastAsia="fr-FR" w:bidi="fr-FR"/>
        </w:rPr>
        <w:t xml:space="preserve"> </w:t>
      </w:r>
      <w:r w:rsidRPr="0064531A">
        <w:rPr>
          <w:i/>
        </w:rPr>
        <w:t>One Thousand Juvenile Deli</w:t>
      </w:r>
      <w:r w:rsidRPr="0064531A">
        <w:rPr>
          <w:i/>
        </w:rPr>
        <w:t>n</w:t>
      </w:r>
      <w:r w:rsidRPr="0064531A">
        <w:rPr>
          <w:i/>
        </w:rPr>
        <w:t>quents,</w:t>
      </w:r>
      <w:r w:rsidRPr="0064531A">
        <w:rPr>
          <w:color w:val="000000"/>
          <w:lang w:eastAsia="fr-FR" w:bidi="fr-FR"/>
        </w:rPr>
        <w:t xml:space="preserve"> Cambridge, Harvard University Press.</w:t>
      </w:r>
      <w:r w:rsidRPr="0064531A">
        <w:t xml:space="preserve"> </w:t>
      </w:r>
    </w:p>
    <w:p w:rsidR="00711472" w:rsidRPr="0064531A" w:rsidRDefault="00711472" w:rsidP="00711472">
      <w:pPr>
        <w:spacing w:before="120" w:after="120"/>
        <w:ind w:left="720" w:hanging="720"/>
        <w:jc w:val="both"/>
      </w:pPr>
      <w:r>
        <w:rPr>
          <w:color w:val="000000"/>
          <w:lang w:eastAsia="fr-FR" w:bidi="fr-FR"/>
        </w:rPr>
        <w:t>GLUECK, S.,</w:t>
      </w:r>
      <w:r w:rsidRPr="0064531A">
        <w:rPr>
          <w:color w:val="000000"/>
          <w:lang w:eastAsia="fr-FR" w:bidi="fr-FR"/>
        </w:rPr>
        <w:t xml:space="preserve"> GLUECK, E. (1950), </w:t>
      </w:r>
      <w:r w:rsidRPr="0064531A">
        <w:rPr>
          <w:i/>
        </w:rPr>
        <w:t>Unraveling Juvenile Delinque</w:t>
      </w:r>
      <w:r w:rsidRPr="0064531A">
        <w:rPr>
          <w:i/>
        </w:rPr>
        <w:t>n</w:t>
      </w:r>
      <w:r w:rsidRPr="0064531A">
        <w:rPr>
          <w:i/>
        </w:rPr>
        <w:t>cy</w:t>
      </w:r>
      <w:r w:rsidRPr="0064531A">
        <w:t>,</w:t>
      </w:r>
      <w:r w:rsidRPr="0064531A">
        <w:rPr>
          <w:color w:val="000000"/>
          <w:lang w:eastAsia="fr-FR" w:bidi="fr-FR"/>
        </w:rPr>
        <w:t xml:space="preserve"> Cambridge, Harvard University Press.</w:t>
      </w:r>
      <w:r w:rsidRPr="0064531A">
        <w:t xml:space="preserve"> </w:t>
      </w:r>
    </w:p>
    <w:p w:rsidR="00711472" w:rsidRPr="0064531A" w:rsidRDefault="00711472" w:rsidP="00711472">
      <w:pPr>
        <w:spacing w:before="120" w:after="120"/>
        <w:ind w:left="720" w:hanging="720"/>
        <w:jc w:val="both"/>
      </w:pPr>
      <w:r>
        <w:rPr>
          <w:color w:val="000000"/>
          <w:lang w:eastAsia="fr-FR" w:bidi="fr-FR"/>
        </w:rPr>
        <w:t>GLUECK, S.,</w:t>
      </w:r>
      <w:r w:rsidRPr="0064531A">
        <w:rPr>
          <w:color w:val="000000"/>
          <w:lang w:eastAsia="fr-FR" w:bidi="fr-FR"/>
        </w:rPr>
        <w:t xml:space="preserve"> GLUECK, E. (1962), </w:t>
      </w:r>
      <w:r w:rsidRPr="0064531A">
        <w:rPr>
          <w:i/>
        </w:rPr>
        <w:t>Family Environment and Deli</w:t>
      </w:r>
      <w:r w:rsidRPr="0064531A">
        <w:rPr>
          <w:i/>
        </w:rPr>
        <w:t>n</w:t>
      </w:r>
      <w:r w:rsidRPr="0064531A">
        <w:rPr>
          <w:i/>
        </w:rPr>
        <w:t>quency</w:t>
      </w:r>
      <w:r w:rsidRPr="0064531A">
        <w:t>,</w:t>
      </w:r>
      <w:r w:rsidRPr="0064531A">
        <w:rPr>
          <w:color w:val="000000"/>
          <w:lang w:eastAsia="fr-FR" w:bidi="fr-FR"/>
        </w:rPr>
        <w:t xml:space="preserve"> London, Routledge &amp; Kegan Paul.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GLUECK, S</w:t>
      </w:r>
      <w:r>
        <w:rPr>
          <w:color w:val="000000"/>
          <w:lang w:eastAsia="fr-FR" w:bidi="fr-FR"/>
        </w:rPr>
        <w:t>.,</w:t>
      </w:r>
      <w:r w:rsidRPr="0064531A">
        <w:rPr>
          <w:color w:val="000000"/>
          <w:lang w:eastAsia="fr-FR" w:bidi="fr-FR"/>
        </w:rPr>
        <w:t xml:space="preserve"> GLUECK, E. (1970), </w:t>
      </w:r>
      <w:r w:rsidRPr="0064531A">
        <w:rPr>
          <w:i/>
        </w:rPr>
        <w:t>Toward a Typology of Juven</w:t>
      </w:r>
      <w:r w:rsidRPr="0064531A">
        <w:rPr>
          <w:i/>
        </w:rPr>
        <w:t>i</w:t>
      </w:r>
      <w:r w:rsidRPr="0064531A">
        <w:rPr>
          <w:i/>
        </w:rPr>
        <w:t>le Offenders</w:t>
      </w:r>
      <w:r w:rsidRPr="0064531A">
        <w:t>,</w:t>
      </w:r>
      <w:r w:rsidRPr="0064531A">
        <w:rPr>
          <w:color w:val="000000"/>
          <w:lang w:eastAsia="fr-FR" w:bidi="fr-FR"/>
        </w:rPr>
        <w:t xml:space="preserve"> New York, Grune &amp; Stratton.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GLUECK, S„ GLUECK, E. (1974), </w:t>
      </w:r>
      <w:r w:rsidRPr="0064531A">
        <w:rPr>
          <w:i/>
        </w:rPr>
        <w:t>Of Delinquency and Crime</w:t>
      </w:r>
      <w:r w:rsidRPr="0064531A">
        <w:t>,</w:t>
      </w:r>
      <w:r w:rsidRPr="0064531A">
        <w:rPr>
          <w:color w:val="000000"/>
          <w:lang w:eastAsia="fr-FR" w:bidi="fr-FR"/>
        </w:rPr>
        <w:t xml:space="preserve"> Sprinfield, Charles C. Thomas</w:t>
      </w:r>
    </w:p>
    <w:p w:rsidR="00711472" w:rsidRPr="0064531A" w:rsidRDefault="00711472" w:rsidP="00711472">
      <w:pPr>
        <w:spacing w:before="120" w:after="120"/>
        <w:ind w:left="720" w:hanging="720"/>
        <w:jc w:val="both"/>
      </w:pPr>
      <w:r w:rsidRPr="0064531A">
        <w:rPr>
          <w:color w:val="000000"/>
          <w:lang w:eastAsia="fr-FR" w:bidi="fr-FR"/>
        </w:rPr>
        <w:t xml:space="preserve">GOLD, M. (1970), </w:t>
      </w:r>
      <w:r w:rsidRPr="0064531A">
        <w:rPr>
          <w:i/>
        </w:rPr>
        <w:t>Delinquent Behavior in an American City</w:t>
      </w:r>
      <w:r w:rsidRPr="0064531A">
        <w:t>,</w:t>
      </w:r>
      <w:r w:rsidRPr="0064531A">
        <w:rPr>
          <w:color w:val="000000"/>
          <w:lang w:eastAsia="fr-FR" w:bidi="fr-FR"/>
        </w:rPr>
        <w:t xml:space="preserve"> Be</w:t>
      </w:r>
      <w:r w:rsidRPr="0064531A">
        <w:rPr>
          <w:color w:val="000000"/>
          <w:lang w:eastAsia="fr-FR" w:bidi="fr-FR"/>
        </w:rPr>
        <w:t>l</w:t>
      </w:r>
      <w:r w:rsidRPr="0064531A">
        <w:rPr>
          <w:color w:val="000000"/>
          <w:lang w:eastAsia="fr-FR" w:bidi="fr-FR"/>
        </w:rPr>
        <w:t>mont, Brooks &amp; Cole.</w:t>
      </w:r>
      <w:r w:rsidRPr="0064531A">
        <w:t xml:space="preserve"> </w:t>
      </w:r>
    </w:p>
    <w:p w:rsidR="00711472" w:rsidRPr="0064531A" w:rsidRDefault="00711472" w:rsidP="00711472">
      <w:pPr>
        <w:spacing w:before="120" w:after="120"/>
        <w:ind w:left="720" w:hanging="720"/>
        <w:jc w:val="both"/>
      </w:pPr>
      <w:r>
        <w:rPr>
          <w:color w:val="000000"/>
          <w:lang w:eastAsia="fr-FR" w:bidi="fr-FR"/>
        </w:rPr>
        <w:t>GOLD, M.,</w:t>
      </w:r>
      <w:r w:rsidRPr="0064531A">
        <w:rPr>
          <w:color w:val="000000"/>
          <w:lang w:eastAsia="fr-FR" w:bidi="fr-FR"/>
        </w:rPr>
        <w:t xml:space="preserve"> REIMER, D.J. (1974), « Changing Patterns of Deli</w:t>
      </w:r>
      <w:r w:rsidRPr="0064531A">
        <w:rPr>
          <w:color w:val="000000"/>
          <w:lang w:eastAsia="fr-FR" w:bidi="fr-FR"/>
        </w:rPr>
        <w:t>n</w:t>
      </w:r>
      <w:r w:rsidRPr="0064531A">
        <w:rPr>
          <w:color w:val="000000"/>
          <w:lang w:eastAsia="fr-FR" w:bidi="fr-FR"/>
        </w:rPr>
        <w:t xml:space="preserve">quent Behavior among Americans 13 through 16 Years Old : 1967-72 », </w:t>
      </w:r>
      <w:r w:rsidRPr="0064531A">
        <w:rPr>
          <w:i/>
        </w:rPr>
        <w:t>Crime and Delinquency Literature,</w:t>
      </w:r>
      <w:r w:rsidRPr="0064531A">
        <w:rPr>
          <w:color w:val="000000"/>
          <w:lang w:eastAsia="fr-FR" w:bidi="fr-FR"/>
        </w:rPr>
        <w:t xml:space="preserve"> vol.</w:t>
      </w:r>
      <w:r>
        <w:rPr>
          <w:color w:val="000000"/>
          <w:lang w:eastAsia="fr-FR" w:bidi="fr-FR"/>
        </w:rPr>
        <w:t> </w:t>
      </w:r>
      <w:r w:rsidRPr="0064531A">
        <w:rPr>
          <w:color w:val="000000"/>
          <w:lang w:eastAsia="fr-FR" w:bidi="fr-FR"/>
        </w:rPr>
        <w:t>7, n°</w:t>
      </w:r>
      <w:r>
        <w:rPr>
          <w:color w:val="000000"/>
          <w:lang w:eastAsia="fr-FR" w:bidi="fr-FR"/>
        </w:rPr>
        <w:t> </w:t>
      </w:r>
      <w:r w:rsidRPr="0064531A">
        <w:rPr>
          <w:color w:val="000000"/>
          <w:lang w:eastAsia="fr-FR" w:bidi="fr-FR"/>
        </w:rPr>
        <w:t>4, p</w:t>
      </w:r>
      <w:r>
        <w:rPr>
          <w:color w:val="000000"/>
          <w:lang w:eastAsia="fr-FR" w:bidi="fr-FR"/>
        </w:rPr>
        <w:t>p</w:t>
      </w:r>
      <w:r w:rsidRPr="0064531A">
        <w:rPr>
          <w:color w:val="000000"/>
          <w:lang w:eastAsia="fr-FR" w:bidi="fr-FR"/>
        </w:rPr>
        <w:t>. 483- 517.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GORDON, R.A. (1976), « Prevalence : The Rate Datum in Deli</w:t>
      </w:r>
      <w:r w:rsidRPr="0064531A">
        <w:rPr>
          <w:color w:val="000000"/>
          <w:lang w:eastAsia="fr-FR" w:bidi="fr-FR"/>
        </w:rPr>
        <w:t>n</w:t>
      </w:r>
      <w:r w:rsidRPr="0064531A">
        <w:rPr>
          <w:color w:val="000000"/>
          <w:lang w:eastAsia="fr-FR" w:bidi="fr-FR"/>
        </w:rPr>
        <w:t>quency Measurement and its Implication of the Theory of D</w:t>
      </w:r>
      <w:r w:rsidRPr="0064531A">
        <w:rPr>
          <w:color w:val="000000"/>
          <w:lang w:eastAsia="fr-FR" w:bidi="fr-FR"/>
        </w:rPr>
        <w:t>e</w:t>
      </w:r>
      <w:r w:rsidRPr="0064531A">
        <w:rPr>
          <w:color w:val="000000"/>
          <w:lang w:eastAsia="fr-FR" w:bidi="fr-FR"/>
        </w:rPr>
        <w:t>linque</w:t>
      </w:r>
      <w:r w:rsidRPr="0064531A">
        <w:rPr>
          <w:color w:val="000000"/>
          <w:lang w:eastAsia="fr-FR" w:bidi="fr-FR"/>
        </w:rPr>
        <w:t>n</w:t>
      </w:r>
      <w:r w:rsidRPr="0064531A">
        <w:rPr>
          <w:color w:val="000000"/>
          <w:lang w:eastAsia="fr-FR" w:bidi="fr-FR"/>
        </w:rPr>
        <w:t xml:space="preserve">cy », dans KLEIN, M.W., </w:t>
      </w:r>
      <w:r w:rsidRPr="0064531A">
        <w:rPr>
          <w:i/>
        </w:rPr>
        <w:t>The Juvenile Justice System</w:t>
      </w:r>
      <w:r w:rsidRPr="0064531A">
        <w:t>,</w:t>
      </w:r>
      <w:r w:rsidRPr="0064531A">
        <w:rPr>
          <w:color w:val="000000"/>
          <w:lang w:eastAsia="fr-FR" w:bidi="fr-FR"/>
        </w:rPr>
        <w:t xml:space="preserve"> Beverly Hills, Sage.</w:t>
      </w:r>
      <w:r w:rsidRPr="0064531A">
        <w:t xml:space="preserve"> </w:t>
      </w:r>
    </w:p>
    <w:p w:rsidR="00711472" w:rsidRPr="0064531A" w:rsidRDefault="00711472" w:rsidP="00711472">
      <w:pPr>
        <w:spacing w:before="120" w:after="120"/>
        <w:ind w:left="720" w:hanging="720"/>
        <w:jc w:val="both"/>
      </w:pPr>
      <w:r w:rsidRPr="0064531A">
        <w:t>GOTTFREDSON, M.R., GOTTFREDSON, D M. (1980),</w:t>
      </w:r>
      <w:r w:rsidRPr="0064531A">
        <w:rPr>
          <w:i/>
        </w:rPr>
        <w:t xml:space="preserve"> </w:t>
      </w:r>
      <w:r w:rsidRPr="0064531A">
        <w:rPr>
          <w:i/>
          <w:color w:val="000000"/>
          <w:lang w:eastAsia="fr-FR" w:bidi="fr-FR"/>
        </w:rPr>
        <w:t>Decisio</w:t>
      </w:r>
      <w:r w:rsidRPr="0064531A">
        <w:rPr>
          <w:i/>
          <w:color w:val="000000"/>
          <w:lang w:eastAsia="fr-FR" w:bidi="fr-FR"/>
        </w:rPr>
        <w:t>n</w:t>
      </w:r>
      <w:r w:rsidRPr="0064531A">
        <w:rPr>
          <w:i/>
          <w:color w:val="000000"/>
          <w:lang w:eastAsia="fr-FR" w:bidi="fr-FR"/>
        </w:rPr>
        <w:t>making in Crimmal Justice : Toward the Rational Exe</w:t>
      </w:r>
      <w:r w:rsidRPr="0064531A">
        <w:rPr>
          <w:i/>
          <w:color w:val="000000"/>
          <w:lang w:eastAsia="fr-FR" w:bidi="fr-FR"/>
        </w:rPr>
        <w:t>r</w:t>
      </w:r>
      <w:r w:rsidRPr="0064531A">
        <w:rPr>
          <w:i/>
          <w:color w:val="000000"/>
          <w:lang w:eastAsia="fr-FR" w:bidi="fr-FR"/>
        </w:rPr>
        <w:t>cise of Discretion,</w:t>
      </w:r>
      <w:r w:rsidRPr="0064531A">
        <w:rPr>
          <w:i/>
        </w:rPr>
        <w:t xml:space="preserve"> </w:t>
      </w:r>
      <w:r w:rsidRPr="0064531A">
        <w:t xml:space="preserve">Cambridge, Ballinger. </w:t>
      </w:r>
    </w:p>
    <w:p w:rsidR="00711472" w:rsidRPr="0064531A" w:rsidRDefault="00711472" w:rsidP="00711472">
      <w:pPr>
        <w:spacing w:before="120" w:after="120"/>
        <w:ind w:left="720" w:hanging="720"/>
        <w:jc w:val="both"/>
      </w:pPr>
      <w:r w:rsidRPr="0064531A">
        <w:rPr>
          <w:color w:val="000000"/>
          <w:lang w:eastAsia="fr-FR" w:bidi="fr-FR"/>
        </w:rPr>
        <w:t xml:space="preserve">GOUGH, H.B. (1960), </w:t>
      </w:r>
      <w:r w:rsidRPr="0064531A">
        <w:rPr>
          <w:i/>
        </w:rPr>
        <w:t>Manual for the California Psychological I</w:t>
      </w:r>
      <w:r w:rsidRPr="0064531A">
        <w:rPr>
          <w:i/>
        </w:rPr>
        <w:t>n</w:t>
      </w:r>
      <w:r w:rsidRPr="0064531A">
        <w:rPr>
          <w:i/>
        </w:rPr>
        <w:t>ventory</w:t>
      </w:r>
      <w:r w:rsidRPr="0064531A">
        <w:t>,</w:t>
      </w:r>
      <w:r w:rsidRPr="0064531A">
        <w:rPr>
          <w:color w:val="000000"/>
          <w:lang w:eastAsia="fr-FR" w:bidi="fr-FR"/>
        </w:rPr>
        <w:t xml:space="preserve"> Palo Alto, Consulting Psychologists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GOULD, L.E. (1969), « Who Defines Delinquency : A Compar</w:t>
      </w:r>
      <w:r w:rsidRPr="0064531A">
        <w:rPr>
          <w:color w:val="000000"/>
          <w:lang w:eastAsia="fr-FR" w:bidi="fr-FR"/>
        </w:rPr>
        <w:t>i</w:t>
      </w:r>
      <w:r w:rsidRPr="0064531A">
        <w:rPr>
          <w:color w:val="000000"/>
          <w:lang w:eastAsia="fr-FR" w:bidi="fr-FR"/>
        </w:rPr>
        <w:t>son of Self-reported and Officially Reported Indices of D</w:t>
      </w:r>
      <w:r w:rsidRPr="0064531A">
        <w:rPr>
          <w:color w:val="000000"/>
          <w:lang w:eastAsia="fr-FR" w:bidi="fr-FR"/>
        </w:rPr>
        <w:t>e</w:t>
      </w:r>
      <w:r w:rsidRPr="0064531A">
        <w:rPr>
          <w:color w:val="000000"/>
          <w:lang w:eastAsia="fr-FR" w:bidi="fr-FR"/>
        </w:rPr>
        <w:t xml:space="preserve">linquency for Three Racial Groups », </w:t>
      </w:r>
      <w:r w:rsidRPr="0064531A">
        <w:rPr>
          <w:i/>
        </w:rPr>
        <w:t>Social Problems</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16, p</w:t>
      </w:r>
      <w:r>
        <w:rPr>
          <w:color w:val="000000"/>
          <w:lang w:eastAsia="fr-FR" w:bidi="fr-FR"/>
        </w:rPr>
        <w:t>p</w:t>
      </w:r>
      <w:r w:rsidRPr="0064531A">
        <w:rPr>
          <w:color w:val="000000"/>
          <w:lang w:eastAsia="fr-FR" w:bidi="fr-FR"/>
        </w:rPr>
        <w:t>. 325- 336.</w:t>
      </w:r>
      <w:r w:rsidRPr="0064531A">
        <w:t xml:space="preserve"> </w:t>
      </w:r>
    </w:p>
    <w:p w:rsidR="00711472" w:rsidRPr="0064531A" w:rsidRDefault="00711472" w:rsidP="00711472">
      <w:pPr>
        <w:spacing w:before="120" w:after="120"/>
        <w:ind w:left="720" w:hanging="720"/>
        <w:jc w:val="both"/>
      </w:pPr>
      <w:r>
        <w:rPr>
          <w:color w:val="000000"/>
          <w:lang w:eastAsia="fr-FR" w:bidi="fr-FR"/>
        </w:rPr>
        <w:t>GRYGIER, T.,</w:t>
      </w:r>
      <w:r w:rsidRPr="0064531A">
        <w:rPr>
          <w:color w:val="000000"/>
          <w:lang w:eastAsia="fr-FR" w:bidi="fr-FR"/>
        </w:rPr>
        <w:t xml:space="preserve"> CHESLEY, J„ TUTERS, E.N. (1969), « Parental D</w:t>
      </w:r>
      <w:r w:rsidRPr="0064531A">
        <w:rPr>
          <w:color w:val="000000"/>
          <w:lang w:eastAsia="fr-FR" w:bidi="fr-FR"/>
        </w:rPr>
        <w:t>e</w:t>
      </w:r>
      <w:r w:rsidRPr="0064531A">
        <w:rPr>
          <w:color w:val="000000"/>
          <w:lang w:eastAsia="fr-FR" w:bidi="fr-FR"/>
        </w:rPr>
        <w:t xml:space="preserve">privation : A Study of Delinquent Children », </w:t>
      </w:r>
      <w:r w:rsidRPr="0064531A">
        <w:rPr>
          <w:i/>
        </w:rPr>
        <w:t>The British Jou</w:t>
      </w:r>
      <w:r w:rsidRPr="0064531A">
        <w:rPr>
          <w:i/>
        </w:rPr>
        <w:t>r</w:t>
      </w:r>
      <w:r w:rsidRPr="0064531A">
        <w:rPr>
          <w:i/>
        </w:rPr>
        <w:t>nal of 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 xml:space="preserve">9, </w:t>
      </w:r>
      <w:r>
        <w:rPr>
          <w:color w:val="000000"/>
          <w:lang w:eastAsia="fr-FR" w:bidi="fr-FR"/>
        </w:rPr>
        <w:t>p</w:t>
      </w:r>
      <w:r w:rsidRPr="0064531A">
        <w:rPr>
          <w:color w:val="000000"/>
          <w:lang w:eastAsia="fr-FR" w:bidi="fr-FR"/>
        </w:rPr>
        <w:t>p. 209-253.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GUINDON, J. (1970), </w:t>
      </w:r>
      <w:r w:rsidRPr="0064531A">
        <w:rPr>
          <w:i/>
        </w:rPr>
        <w:t>Les étapes de la rééducation,</w:t>
      </w:r>
      <w:r w:rsidRPr="0064531A">
        <w:rPr>
          <w:color w:val="000000"/>
          <w:lang w:eastAsia="fr-FR" w:bidi="fr-FR"/>
        </w:rPr>
        <w:t xml:space="preserve"> Paris, Fleurus</w:t>
      </w:r>
    </w:p>
    <w:p w:rsidR="00711472" w:rsidRPr="0064531A" w:rsidRDefault="00711472" w:rsidP="00711472">
      <w:pPr>
        <w:spacing w:before="120" w:after="120"/>
        <w:ind w:left="720" w:hanging="720"/>
        <w:jc w:val="both"/>
      </w:pPr>
      <w:r w:rsidRPr="0064531A">
        <w:rPr>
          <w:color w:val="000000"/>
          <w:lang w:eastAsia="fr-FR" w:bidi="fr-FR"/>
        </w:rPr>
        <w:t>HACKLER, J.C., LAUTT, M, (1969), « Systematic Bias in Meas</w:t>
      </w:r>
      <w:r w:rsidRPr="0064531A">
        <w:rPr>
          <w:color w:val="000000"/>
          <w:lang w:eastAsia="fr-FR" w:bidi="fr-FR"/>
        </w:rPr>
        <w:t>u</w:t>
      </w:r>
      <w:r w:rsidRPr="0064531A">
        <w:rPr>
          <w:color w:val="000000"/>
          <w:lang w:eastAsia="fr-FR" w:bidi="fr-FR"/>
        </w:rPr>
        <w:t xml:space="preserve">ring Self-reported Delinquency », </w:t>
      </w:r>
      <w:r w:rsidRPr="0064531A">
        <w:rPr>
          <w:i/>
        </w:rPr>
        <w:t>Revue canadienne de soci</w:t>
      </w:r>
      <w:r w:rsidRPr="0064531A">
        <w:rPr>
          <w:i/>
        </w:rPr>
        <w:t>o</w:t>
      </w:r>
      <w:r w:rsidRPr="0064531A">
        <w:rPr>
          <w:i/>
        </w:rPr>
        <w:t>logie et d'anthropologie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6,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92-106.</w:t>
      </w:r>
      <w:r w:rsidRPr="0064531A">
        <w:t xml:space="preserve"> </w:t>
      </w:r>
    </w:p>
    <w:p w:rsidR="00711472" w:rsidRPr="0064531A" w:rsidRDefault="00711472" w:rsidP="00711472">
      <w:pPr>
        <w:spacing w:before="120" w:after="120"/>
        <w:ind w:left="720" w:hanging="720"/>
        <w:jc w:val="both"/>
        <w:rPr>
          <w:color w:val="000000"/>
          <w:lang w:eastAsia="fr-FR" w:bidi="fr-FR"/>
        </w:rPr>
      </w:pPr>
      <w:r w:rsidRPr="0064531A">
        <w:rPr>
          <w:color w:val="000000"/>
          <w:lang w:eastAsia="fr-FR" w:bidi="fr-FR"/>
        </w:rPr>
        <w:t>[359]</w:t>
      </w:r>
    </w:p>
    <w:p w:rsidR="00711472" w:rsidRPr="0064531A" w:rsidRDefault="00711472" w:rsidP="00711472">
      <w:pPr>
        <w:spacing w:before="120" w:after="120"/>
        <w:ind w:left="720" w:hanging="720"/>
        <w:jc w:val="both"/>
      </w:pPr>
      <w:r w:rsidRPr="0064531A">
        <w:rPr>
          <w:color w:val="000000"/>
          <w:lang w:eastAsia="fr-FR" w:bidi="fr-FR"/>
        </w:rPr>
        <w:t>HAGAN, J. (1977), « Rediscovering Delinquency : Social Hist</w:t>
      </w:r>
      <w:r w:rsidRPr="0064531A">
        <w:rPr>
          <w:color w:val="000000"/>
          <w:lang w:eastAsia="fr-FR" w:bidi="fr-FR"/>
        </w:rPr>
        <w:t>o</w:t>
      </w:r>
      <w:r w:rsidRPr="0064531A">
        <w:rPr>
          <w:color w:val="000000"/>
          <w:lang w:eastAsia="fr-FR" w:bidi="fr-FR"/>
        </w:rPr>
        <w:t xml:space="preserve">ry, Political Ideology and the Sociology of Law », </w:t>
      </w:r>
      <w:r w:rsidRPr="0064531A">
        <w:rPr>
          <w:i/>
        </w:rPr>
        <w:t>American Soci</w:t>
      </w:r>
      <w:r w:rsidRPr="0064531A">
        <w:rPr>
          <w:i/>
        </w:rPr>
        <w:t>o</w:t>
      </w:r>
      <w:r w:rsidRPr="0064531A">
        <w:rPr>
          <w:i/>
        </w:rPr>
        <w:t>log</w:t>
      </w:r>
      <w:r w:rsidRPr="0064531A">
        <w:rPr>
          <w:i/>
        </w:rPr>
        <w:t>i</w:t>
      </w:r>
      <w:r w:rsidRPr="0064531A">
        <w:rPr>
          <w:i/>
        </w:rPr>
        <w:t>cal Review</w:t>
      </w:r>
      <w:r w:rsidRPr="0064531A">
        <w:t>,</w:t>
      </w:r>
      <w:r w:rsidRPr="0064531A">
        <w:rPr>
          <w:color w:val="000000"/>
          <w:lang w:eastAsia="fr-FR" w:bidi="fr-FR"/>
        </w:rPr>
        <w:t xml:space="preserve"> vol, 42, p</w:t>
      </w:r>
      <w:r>
        <w:rPr>
          <w:color w:val="000000"/>
          <w:lang w:eastAsia="fr-FR" w:bidi="fr-FR"/>
        </w:rPr>
        <w:t>p</w:t>
      </w:r>
      <w:r w:rsidRPr="0064531A">
        <w:rPr>
          <w:color w:val="000000"/>
          <w:lang w:eastAsia="fr-FR" w:bidi="fr-FR"/>
        </w:rPr>
        <w:t>. 587-598.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HAMEL-MAURICE, D. (1982), </w:t>
      </w:r>
      <w:r w:rsidRPr="0064531A">
        <w:rPr>
          <w:i/>
        </w:rPr>
        <w:t>Le contexte d’application de la contrainte sociale et la délinquance juvénile</w:t>
      </w:r>
      <w:r w:rsidRPr="0064531A">
        <w:t>,</w:t>
      </w:r>
      <w:r w:rsidRPr="0064531A">
        <w:rPr>
          <w:color w:val="000000"/>
          <w:lang w:eastAsia="fr-FR" w:bidi="fr-FR"/>
        </w:rPr>
        <w:t xml:space="preserve"> mémoire de ma</w:t>
      </w:r>
      <w:r w:rsidRPr="0064531A">
        <w:rPr>
          <w:color w:val="000000"/>
          <w:lang w:eastAsia="fr-FR" w:bidi="fr-FR"/>
        </w:rPr>
        <w:t>î</w:t>
      </w:r>
      <w:r w:rsidRPr="0064531A">
        <w:rPr>
          <w:color w:val="000000"/>
          <w:lang w:eastAsia="fr-FR" w:bidi="fr-FR"/>
        </w:rPr>
        <w:t>trise inédit, Université de Montréal, École de criminol</w:t>
      </w:r>
      <w:r w:rsidRPr="0064531A">
        <w:rPr>
          <w:color w:val="000000"/>
          <w:lang w:eastAsia="fr-FR" w:bidi="fr-FR"/>
        </w:rPr>
        <w:t>o</w:t>
      </w:r>
      <w:r w:rsidRPr="0064531A">
        <w:rPr>
          <w:color w:val="000000"/>
          <w:lang w:eastAsia="fr-FR" w:bidi="fr-FR"/>
        </w:rPr>
        <w:t>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HAMPARIAN, D M., SCHUSTER, R., DINITZ, S., CONRAD, J.P. (1978), </w:t>
      </w:r>
      <w:r w:rsidRPr="0064531A">
        <w:rPr>
          <w:i/>
        </w:rPr>
        <w:t>The Violent Few</w:t>
      </w:r>
      <w:r w:rsidRPr="0064531A">
        <w:t xml:space="preserve">. </w:t>
      </w:r>
      <w:r w:rsidRPr="0064531A">
        <w:rPr>
          <w:i/>
        </w:rPr>
        <w:t>A Study of Dangerous Juvenile Offe</w:t>
      </w:r>
      <w:r w:rsidRPr="0064531A">
        <w:rPr>
          <w:i/>
        </w:rPr>
        <w:t>n</w:t>
      </w:r>
      <w:r w:rsidRPr="0064531A">
        <w:rPr>
          <w:i/>
        </w:rPr>
        <w:t>ders,</w:t>
      </w:r>
      <w:r w:rsidRPr="0064531A">
        <w:rPr>
          <w:color w:val="000000"/>
          <w:lang w:eastAsia="fr-FR" w:bidi="fr-FR"/>
        </w:rPr>
        <w:t xml:space="preserve"> Toronto, Lexington.</w:t>
      </w:r>
      <w:r w:rsidRPr="0064531A">
        <w:t xml:space="preserve"> </w:t>
      </w:r>
    </w:p>
    <w:p w:rsidR="00711472" w:rsidRPr="0064531A" w:rsidRDefault="00711472" w:rsidP="00711472">
      <w:pPr>
        <w:spacing w:before="120" w:after="120"/>
        <w:ind w:left="720" w:hanging="720"/>
        <w:jc w:val="both"/>
      </w:pPr>
      <w:r w:rsidRPr="0064531A">
        <w:t xml:space="preserve">HARDT, R.N., BODINE, G.E. (1965), </w:t>
      </w:r>
      <w:r w:rsidRPr="0064531A">
        <w:rPr>
          <w:i/>
          <w:color w:val="000000"/>
          <w:lang w:eastAsia="fr-FR" w:bidi="fr-FR"/>
        </w:rPr>
        <w:t>Development of Self-report Instruments in Delinquency Research : A Conference R</w:t>
      </w:r>
      <w:r w:rsidRPr="0064531A">
        <w:rPr>
          <w:i/>
          <w:color w:val="000000"/>
          <w:lang w:eastAsia="fr-FR" w:bidi="fr-FR"/>
        </w:rPr>
        <w:t>e</w:t>
      </w:r>
      <w:r w:rsidRPr="0064531A">
        <w:rPr>
          <w:i/>
          <w:color w:val="000000"/>
          <w:lang w:eastAsia="fr-FR" w:bidi="fr-FR"/>
        </w:rPr>
        <w:t>port,</w:t>
      </w:r>
      <w:r w:rsidRPr="0064531A">
        <w:t xml:space="preserve"> Syrac</w:t>
      </w:r>
      <w:r w:rsidRPr="0064531A">
        <w:t>u</w:t>
      </w:r>
      <w:r w:rsidRPr="0064531A">
        <w:t xml:space="preserve">se University, Youth Development Centre. </w:t>
      </w:r>
    </w:p>
    <w:p w:rsidR="00711472" w:rsidRPr="0064531A" w:rsidRDefault="00711472" w:rsidP="00711472">
      <w:pPr>
        <w:spacing w:before="120" w:after="120"/>
        <w:ind w:left="720" w:hanging="720"/>
        <w:jc w:val="both"/>
      </w:pPr>
      <w:r w:rsidRPr="0064531A">
        <w:rPr>
          <w:color w:val="000000"/>
          <w:lang w:eastAsia="fr-FR" w:bidi="fr-FR"/>
        </w:rPr>
        <w:t xml:space="preserve">HARDT, R.N., PETERSON, S. (1972), « On Determining the Quality of the Delinquency Self-report Method », </w:t>
      </w:r>
      <w:r w:rsidRPr="0064531A">
        <w:rPr>
          <w:i/>
        </w:rPr>
        <w:t>Journal of Research in Crime and Delinquency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14,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247-261.</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HARE, R.D. (1970), « Psychopathy and Response to Electrical Stim</w:t>
      </w:r>
      <w:r w:rsidRPr="0064531A">
        <w:rPr>
          <w:color w:val="000000"/>
          <w:lang w:eastAsia="fr-FR" w:bidi="fr-FR"/>
        </w:rPr>
        <w:t>u</w:t>
      </w:r>
      <w:r w:rsidRPr="0064531A">
        <w:rPr>
          <w:color w:val="000000"/>
          <w:lang w:eastAsia="fr-FR" w:bidi="fr-FR"/>
        </w:rPr>
        <w:t xml:space="preserve">lation », </w:t>
      </w:r>
      <w:r w:rsidRPr="0064531A">
        <w:rPr>
          <w:i/>
        </w:rPr>
        <w:t>Journal of Abnormal Psychology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76, p. 370.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HARRIS, P. (1979), </w:t>
      </w:r>
      <w:r w:rsidRPr="0064531A">
        <w:rPr>
          <w:i/>
        </w:rPr>
        <w:t>The Interpersonal Maturity of Delinquents and Nondelinquents,</w:t>
      </w:r>
      <w:r w:rsidRPr="0064531A">
        <w:rPr>
          <w:i/>
          <w:color w:val="000000"/>
          <w:lang w:eastAsia="fr-FR" w:bidi="fr-FR"/>
        </w:rPr>
        <w:t xml:space="preserve"> </w:t>
      </w:r>
      <w:r w:rsidRPr="0064531A">
        <w:rPr>
          <w:color w:val="000000"/>
          <w:lang w:eastAsia="fr-FR" w:bidi="fr-FR"/>
        </w:rPr>
        <w:t>thèse de doctorat, State University of New York A</w:t>
      </w:r>
      <w:r w:rsidRPr="0064531A">
        <w:rPr>
          <w:color w:val="000000"/>
          <w:lang w:eastAsia="fr-FR" w:bidi="fr-FR"/>
        </w:rPr>
        <w:t>l</w:t>
      </w:r>
      <w:r w:rsidRPr="0064531A">
        <w:rPr>
          <w:color w:val="000000"/>
          <w:lang w:eastAsia="fr-FR" w:bidi="fr-FR"/>
        </w:rPr>
        <w:t>bany, School of Criminal Justice.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HAWKINS, J., DAVID, P.A., PASTAIC, M„ BELE, M„ MORR</w:t>
      </w:r>
      <w:r w:rsidRPr="0064531A">
        <w:rPr>
          <w:color w:val="000000"/>
          <w:lang w:eastAsia="fr-FR" w:bidi="fr-FR"/>
        </w:rPr>
        <w:t>I</w:t>
      </w:r>
      <w:r w:rsidRPr="0064531A">
        <w:rPr>
          <w:color w:val="000000"/>
          <w:lang w:eastAsia="fr-FR" w:bidi="fr-FR"/>
        </w:rPr>
        <w:t xml:space="preserve">SON, S. (1980), </w:t>
      </w:r>
      <w:r w:rsidRPr="0064531A">
        <w:rPr>
          <w:i/>
        </w:rPr>
        <w:t>A Typology of Caused Focused Strat</w:t>
      </w:r>
      <w:r w:rsidRPr="0064531A">
        <w:rPr>
          <w:i/>
        </w:rPr>
        <w:t>e</w:t>
      </w:r>
      <w:r w:rsidRPr="0064531A">
        <w:rPr>
          <w:i/>
        </w:rPr>
        <w:t>gies of Delinquency Prevention,</w:t>
      </w:r>
      <w:r w:rsidRPr="0064531A">
        <w:rPr>
          <w:color w:val="000000"/>
          <w:lang w:eastAsia="fr-FR" w:bidi="fr-FR"/>
        </w:rPr>
        <w:t xml:space="preserve"> Washington, Office of Juvenile Just</w:t>
      </w:r>
      <w:r w:rsidRPr="0064531A">
        <w:rPr>
          <w:color w:val="000000"/>
          <w:lang w:eastAsia="fr-FR" w:bidi="fr-FR"/>
        </w:rPr>
        <w:t>i</w:t>
      </w:r>
      <w:r w:rsidRPr="0064531A">
        <w:rPr>
          <w:color w:val="000000"/>
          <w:lang w:eastAsia="fr-FR" w:bidi="fr-FR"/>
        </w:rPr>
        <w:t>ce and D</w:t>
      </w:r>
      <w:r w:rsidRPr="0064531A">
        <w:rPr>
          <w:color w:val="000000"/>
          <w:lang w:eastAsia="fr-FR" w:bidi="fr-FR"/>
        </w:rPr>
        <w:t>e</w:t>
      </w:r>
      <w:r w:rsidRPr="0064531A">
        <w:rPr>
          <w:color w:val="000000"/>
          <w:lang w:eastAsia="fr-FR" w:bidi="fr-FR"/>
        </w:rPr>
        <w:t>linquence Prevention.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HEALY, W., BRONNER, A.F. (1936), </w:t>
      </w:r>
      <w:r w:rsidRPr="0064531A">
        <w:rPr>
          <w:i/>
        </w:rPr>
        <w:t>Delinquency and its Trea</w:t>
      </w:r>
      <w:r w:rsidRPr="0064531A">
        <w:rPr>
          <w:i/>
        </w:rPr>
        <w:t>t</w:t>
      </w:r>
      <w:r w:rsidRPr="0064531A">
        <w:rPr>
          <w:i/>
        </w:rPr>
        <w:t>ment,</w:t>
      </w:r>
      <w:r w:rsidRPr="0064531A">
        <w:rPr>
          <w:color w:val="000000"/>
          <w:lang w:eastAsia="fr-FR" w:bidi="fr-FR"/>
        </w:rPr>
        <w:t xml:space="preserve"> New Haven, Yale University Press</w:t>
      </w:r>
    </w:p>
    <w:p w:rsidR="00711472" w:rsidRPr="0064531A" w:rsidRDefault="00711472" w:rsidP="00711472">
      <w:pPr>
        <w:spacing w:before="120" w:after="120"/>
        <w:ind w:left="720" w:hanging="720"/>
        <w:jc w:val="both"/>
      </w:pPr>
      <w:r w:rsidRPr="0064531A">
        <w:rPr>
          <w:color w:val="000000"/>
          <w:lang w:eastAsia="fr-FR" w:bidi="fr-FR"/>
        </w:rPr>
        <w:t>HEISE, F.R. (1968), « Norms and Individual Patterns in Student D</w:t>
      </w:r>
      <w:r w:rsidRPr="0064531A">
        <w:rPr>
          <w:color w:val="000000"/>
          <w:lang w:eastAsia="fr-FR" w:bidi="fr-FR"/>
        </w:rPr>
        <w:t>e</w:t>
      </w:r>
      <w:r w:rsidRPr="0064531A">
        <w:rPr>
          <w:color w:val="000000"/>
          <w:lang w:eastAsia="fr-FR" w:bidi="fr-FR"/>
        </w:rPr>
        <w:t xml:space="preserve">linquency », </w:t>
      </w:r>
      <w:r w:rsidRPr="0064531A">
        <w:rPr>
          <w:i/>
        </w:rPr>
        <w:t>Social Problems</w:t>
      </w:r>
      <w:r w:rsidRPr="0064531A">
        <w:t xml:space="preserve">, </w:t>
      </w:r>
      <w:r w:rsidRPr="0064531A">
        <w:rPr>
          <w:color w:val="000000"/>
          <w:lang w:eastAsia="fr-FR" w:bidi="fr-FR"/>
        </w:rPr>
        <w:t>vol.</w:t>
      </w:r>
      <w:r>
        <w:rPr>
          <w:color w:val="000000"/>
          <w:lang w:eastAsia="fr-FR" w:bidi="fr-FR"/>
        </w:rPr>
        <w:t> </w:t>
      </w:r>
      <w:r w:rsidRPr="0064531A">
        <w:rPr>
          <w:color w:val="000000"/>
          <w:lang w:eastAsia="fr-FR" w:bidi="fr-FR"/>
        </w:rPr>
        <w:t>16, p</w:t>
      </w:r>
      <w:r>
        <w:rPr>
          <w:color w:val="000000"/>
          <w:lang w:eastAsia="fr-FR" w:bidi="fr-FR"/>
        </w:rPr>
        <w:t>p</w:t>
      </w:r>
      <w:r w:rsidRPr="0064531A">
        <w:rPr>
          <w:color w:val="000000"/>
          <w:lang w:eastAsia="fr-FR" w:bidi="fr-FR"/>
        </w:rPr>
        <w:t>. 78-92.</w:t>
      </w:r>
      <w:r w:rsidRPr="0064531A">
        <w:t xml:space="preserve"> </w:t>
      </w:r>
    </w:p>
    <w:p w:rsidR="00711472" w:rsidRPr="0064531A" w:rsidRDefault="00711472" w:rsidP="00711472">
      <w:pPr>
        <w:spacing w:before="120" w:after="120"/>
        <w:ind w:left="720" w:hanging="720"/>
        <w:jc w:val="both"/>
      </w:pPr>
      <w:r w:rsidRPr="0064531A">
        <w:t xml:space="preserve">HESNARD, A. (1959), </w:t>
      </w:r>
      <w:r w:rsidRPr="0064531A">
        <w:rPr>
          <w:i/>
          <w:color w:val="000000"/>
          <w:lang w:eastAsia="fr-FR" w:bidi="fr-FR"/>
        </w:rPr>
        <w:t>Apport de la phénoménologie à la ps</w:t>
      </w:r>
      <w:r w:rsidRPr="0064531A">
        <w:rPr>
          <w:i/>
          <w:color w:val="000000"/>
          <w:lang w:eastAsia="fr-FR" w:bidi="fr-FR"/>
        </w:rPr>
        <w:t>y</w:t>
      </w:r>
      <w:r w:rsidRPr="0064531A">
        <w:rPr>
          <w:i/>
          <w:color w:val="000000"/>
          <w:lang w:eastAsia="fr-FR" w:bidi="fr-FR"/>
        </w:rPr>
        <w:t>chiatrie contemporaine,</w:t>
      </w:r>
      <w:r w:rsidRPr="0064531A">
        <w:rPr>
          <w:i/>
        </w:rPr>
        <w:t xml:space="preserve"> </w:t>
      </w:r>
      <w:r w:rsidRPr="0064531A">
        <w:t xml:space="preserve">Paris, Masson et Cie. </w:t>
      </w:r>
    </w:p>
    <w:p w:rsidR="00711472" w:rsidRPr="0064531A" w:rsidRDefault="00711472" w:rsidP="00711472">
      <w:pPr>
        <w:spacing w:before="120" w:after="120"/>
        <w:ind w:left="720" w:hanging="720"/>
        <w:jc w:val="both"/>
      </w:pPr>
      <w:r w:rsidRPr="0064531A">
        <w:rPr>
          <w:color w:val="000000"/>
          <w:lang w:eastAsia="fr-FR" w:bidi="fr-FR"/>
        </w:rPr>
        <w:t xml:space="preserve">HESNARD, A. (1963), </w:t>
      </w:r>
      <w:r w:rsidRPr="0064531A">
        <w:rPr>
          <w:i/>
        </w:rPr>
        <w:t>Psychologie du crime</w:t>
      </w:r>
      <w:r w:rsidRPr="0064531A">
        <w:t>,</w:t>
      </w:r>
      <w:r w:rsidRPr="0064531A">
        <w:rPr>
          <w:color w:val="000000"/>
          <w:lang w:eastAsia="fr-FR" w:bidi="fr-FR"/>
        </w:rPr>
        <w:t xml:space="preserve"> Paris, Payot.</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HETHERINGTON, M.R., RIDBERG, E.N., STONWIE, R. (1971), « Patterns of Family Interactions and Child-rearing Attitudes Related to Three Dimensions of Juvenile Delinquency », </w:t>
      </w:r>
      <w:r w:rsidRPr="0064531A">
        <w:rPr>
          <w:i/>
        </w:rPr>
        <w:t>Jou</w:t>
      </w:r>
      <w:r w:rsidRPr="0064531A">
        <w:rPr>
          <w:i/>
        </w:rPr>
        <w:t>r</w:t>
      </w:r>
      <w:r w:rsidRPr="0064531A">
        <w:rPr>
          <w:i/>
        </w:rPr>
        <w:t>nal of Abnormal Psychology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78, p</w:t>
      </w:r>
      <w:r>
        <w:rPr>
          <w:color w:val="000000"/>
          <w:lang w:eastAsia="fr-FR" w:bidi="fr-FR"/>
        </w:rPr>
        <w:t>p</w:t>
      </w:r>
      <w:r w:rsidRPr="0064531A">
        <w:rPr>
          <w:color w:val="000000"/>
          <w:lang w:eastAsia="fr-FR" w:bidi="fr-FR"/>
        </w:rPr>
        <w:t>. 160-170.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HEWITT, L.E., JENKINS, R.L. (1946), </w:t>
      </w:r>
      <w:r w:rsidRPr="0064531A">
        <w:rPr>
          <w:i/>
        </w:rPr>
        <w:t>Fondamental Patterns of M</w:t>
      </w:r>
      <w:r w:rsidRPr="0064531A">
        <w:rPr>
          <w:i/>
        </w:rPr>
        <w:t>a</w:t>
      </w:r>
      <w:r w:rsidRPr="0064531A">
        <w:rPr>
          <w:i/>
        </w:rPr>
        <w:t>ladjustment the Dynamics of Their Origin</w:t>
      </w:r>
      <w:r w:rsidRPr="0064531A">
        <w:t>,</w:t>
      </w:r>
      <w:r w:rsidRPr="0064531A">
        <w:rPr>
          <w:color w:val="000000"/>
          <w:lang w:eastAsia="fr-FR" w:bidi="fr-FR"/>
        </w:rPr>
        <w:t xml:space="preserve"> Springfield, State Un</w:t>
      </w:r>
      <w:r w:rsidRPr="0064531A">
        <w:rPr>
          <w:color w:val="000000"/>
          <w:lang w:eastAsia="fr-FR" w:bidi="fr-FR"/>
        </w:rPr>
        <w:t>i</w:t>
      </w:r>
      <w:r w:rsidRPr="0064531A">
        <w:rPr>
          <w:color w:val="000000"/>
          <w:lang w:eastAsia="fr-FR" w:bidi="fr-FR"/>
        </w:rPr>
        <w:t>versity of Illinois.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HINDELANG, M.J. (1971), « Age, Sex and the Versability of Deli</w:t>
      </w:r>
      <w:r w:rsidRPr="0064531A">
        <w:rPr>
          <w:color w:val="000000"/>
          <w:lang w:eastAsia="fr-FR" w:bidi="fr-FR"/>
        </w:rPr>
        <w:t>n</w:t>
      </w:r>
      <w:r w:rsidRPr="0064531A">
        <w:rPr>
          <w:color w:val="000000"/>
          <w:lang w:eastAsia="fr-FR" w:bidi="fr-FR"/>
        </w:rPr>
        <w:t xml:space="preserve">quent Involvements », </w:t>
      </w:r>
      <w:r w:rsidRPr="0064531A">
        <w:rPr>
          <w:i/>
        </w:rPr>
        <w:t>Social Problems</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18, p</w:t>
      </w:r>
      <w:r>
        <w:rPr>
          <w:color w:val="000000"/>
          <w:lang w:eastAsia="fr-FR" w:bidi="fr-FR"/>
        </w:rPr>
        <w:t>p</w:t>
      </w:r>
      <w:r w:rsidRPr="0064531A">
        <w:rPr>
          <w:color w:val="000000"/>
          <w:lang w:eastAsia="fr-FR" w:bidi="fr-FR"/>
        </w:rPr>
        <w:t>. 522-535</w:t>
      </w:r>
    </w:p>
    <w:p w:rsidR="00711472" w:rsidRPr="0064531A" w:rsidRDefault="00711472" w:rsidP="00711472">
      <w:pPr>
        <w:spacing w:before="120" w:after="120"/>
        <w:ind w:left="720" w:hanging="720"/>
        <w:jc w:val="both"/>
      </w:pPr>
      <w:r w:rsidRPr="0064531A">
        <w:rPr>
          <w:color w:val="000000"/>
          <w:lang w:eastAsia="fr-FR" w:bidi="fr-FR"/>
        </w:rPr>
        <w:t xml:space="preserve">HINDELANG, M.J., HIRSCHI, T., WEISS, J.G. (1979), « Correlates of Delinquency : The Illusion of Discrepancy between Self-report and Official Measures », </w:t>
      </w:r>
      <w:r w:rsidRPr="0064531A">
        <w:rPr>
          <w:i/>
        </w:rPr>
        <w:t>American S</w:t>
      </w:r>
      <w:r w:rsidRPr="0064531A">
        <w:rPr>
          <w:i/>
        </w:rPr>
        <w:t>o</w:t>
      </w:r>
      <w:r w:rsidRPr="0064531A">
        <w:rPr>
          <w:i/>
        </w:rPr>
        <w:t>ciological Review</w:t>
      </w:r>
      <w:r w:rsidRPr="0064531A">
        <w:t>,</w:t>
      </w:r>
      <w:r w:rsidRPr="0064531A">
        <w:rPr>
          <w:color w:val="000000"/>
          <w:lang w:eastAsia="fr-FR" w:bidi="fr-FR"/>
        </w:rPr>
        <w:t xml:space="preserve"> déc., vol.</w:t>
      </w:r>
      <w:r>
        <w:rPr>
          <w:color w:val="000000"/>
          <w:lang w:eastAsia="fr-FR" w:bidi="fr-FR"/>
        </w:rPr>
        <w:t> </w:t>
      </w:r>
      <w:r w:rsidRPr="0064531A">
        <w:rPr>
          <w:color w:val="000000"/>
          <w:lang w:eastAsia="fr-FR" w:bidi="fr-FR"/>
        </w:rPr>
        <w:t>XLIV, n°</w:t>
      </w:r>
      <w:r>
        <w:rPr>
          <w:color w:val="000000"/>
          <w:lang w:eastAsia="fr-FR" w:bidi="fr-FR"/>
        </w:rPr>
        <w:t> </w:t>
      </w:r>
      <w:r w:rsidRPr="0064531A">
        <w:rPr>
          <w:color w:val="000000"/>
          <w:lang w:eastAsia="fr-FR" w:bidi="fr-FR"/>
        </w:rPr>
        <w:t xml:space="preserve">6, </w:t>
      </w:r>
      <w:r>
        <w:rPr>
          <w:color w:val="000000"/>
          <w:lang w:eastAsia="fr-FR" w:bidi="fr-FR"/>
        </w:rPr>
        <w:t>p</w:t>
      </w:r>
      <w:r w:rsidRPr="0064531A">
        <w:rPr>
          <w:color w:val="000000"/>
          <w:lang w:eastAsia="fr-FR" w:bidi="fr-FR"/>
        </w:rPr>
        <w:t>p. 995-1014.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HINDELANG, M.J., HIRSCHI, T., WEISS, J. (1981),</w:t>
      </w:r>
      <w:r w:rsidRPr="0064531A">
        <w:rPr>
          <w:i/>
          <w:color w:val="000000"/>
          <w:lang w:eastAsia="fr-FR" w:bidi="fr-FR"/>
        </w:rPr>
        <w:t xml:space="preserve"> </w:t>
      </w:r>
      <w:r w:rsidRPr="0064531A">
        <w:rPr>
          <w:i/>
        </w:rPr>
        <w:t>Measuring D</w:t>
      </w:r>
      <w:r w:rsidRPr="0064531A">
        <w:rPr>
          <w:i/>
        </w:rPr>
        <w:t>e</w:t>
      </w:r>
      <w:r w:rsidRPr="0064531A">
        <w:rPr>
          <w:i/>
        </w:rPr>
        <w:t>linquency,</w:t>
      </w:r>
      <w:r w:rsidRPr="0064531A">
        <w:rPr>
          <w:i/>
          <w:color w:val="000000"/>
          <w:lang w:eastAsia="fr-FR" w:bidi="fr-FR"/>
        </w:rPr>
        <w:t xml:space="preserve"> </w:t>
      </w:r>
      <w:r w:rsidRPr="0064531A">
        <w:rPr>
          <w:color w:val="000000"/>
          <w:lang w:eastAsia="fr-FR" w:bidi="fr-FR"/>
        </w:rPr>
        <w:t>Beverly Hills, Sage.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HIRSCHI, T. (1969), </w:t>
      </w:r>
      <w:r w:rsidRPr="0064531A">
        <w:rPr>
          <w:i/>
        </w:rPr>
        <w:t>Causes of Delinquency</w:t>
      </w:r>
      <w:r w:rsidRPr="0064531A">
        <w:t>,</w:t>
      </w:r>
      <w:r w:rsidRPr="0064531A">
        <w:rPr>
          <w:color w:val="000000"/>
          <w:lang w:eastAsia="fr-FR" w:bidi="fr-FR"/>
        </w:rPr>
        <w:t xml:space="preserve"> Berkeley, Univers</w:t>
      </w:r>
      <w:r w:rsidRPr="0064531A">
        <w:rPr>
          <w:color w:val="000000"/>
          <w:lang w:eastAsia="fr-FR" w:bidi="fr-FR"/>
        </w:rPr>
        <w:t>i</w:t>
      </w:r>
      <w:r w:rsidRPr="0064531A">
        <w:rPr>
          <w:color w:val="000000"/>
          <w:lang w:eastAsia="fr-FR" w:bidi="fr-FR"/>
        </w:rPr>
        <w:t>ty of California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HIRSCHI, T., HINDELANG, M.J. (1977), « Intelligence and Deli</w:t>
      </w:r>
      <w:r w:rsidRPr="0064531A">
        <w:rPr>
          <w:color w:val="000000"/>
          <w:lang w:eastAsia="fr-FR" w:bidi="fr-FR"/>
        </w:rPr>
        <w:t>n</w:t>
      </w:r>
      <w:r w:rsidRPr="0064531A">
        <w:rPr>
          <w:color w:val="000000"/>
          <w:lang w:eastAsia="fr-FR" w:bidi="fr-FR"/>
        </w:rPr>
        <w:t xml:space="preserve">quency : A Revisionist Review », </w:t>
      </w:r>
      <w:r w:rsidRPr="0064531A">
        <w:rPr>
          <w:i/>
        </w:rPr>
        <w:t>American Sociological R</w:t>
      </w:r>
      <w:r w:rsidRPr="0064531A">
        <w:rPr>
          <w:i/>
        </w:rPr>
        <w:t>e</w:t>
      </w:r>
      <w:r w:rsidRPr="0064531A">
        <w:rPr>
          <w:i/>
        </w:rPr>
        <w:t>view</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42, n°</w:t>
      </w:r>
      <w:r>
        <w:rPr>
          <w:color w:val="000000"/>
          <w:lang w:eastAsia="fr-FR" w:bidi="fr-FR"/>
        </w:rPr>
        <w:t> </w:t>
      </w:r>
      <w:r w:rsidRPr="0064531A">
        <w:rPr>
          <w:color w:val="000000"/>
          <w:lang w:eastAsia="fr-FR" w:bidi="fr-FR"/>
        </w:rPr>
        <w:t xml:space="preserve">4, </w:t>
      </w:r>
      <w:r>
        <w:rPr>
          <w:color w:val="000000"/>
          <w:lang w:eastAsia="fr-FR" w:bidi="fr-FR"/>
        </w:rPr>
        <w:t>p</w:t>
      </w:r>
      <w:r w:rsidRPr="0064531A">
        <w:rPr>
          <w:color w:val="000000"/>
          <w:lang w:eastAsia="fr-FR" w:bidi="fr-FR"/>
        </w:rPr>
        <w:t>p. 571-587.</w:t>
      </w:r>
      <w:r w:rsidRPr="0064531A">
        <w:t xml:space="preserve"> </w:t>
      </w:r>
    </w:p>
    <w:p w:rsidR="00711472" w:rsidRPr="0064531A" w:rsidRDefault="00711472" w:rsidP="00711472">
      <w:pPr>
        <w:spacing w:before="120" w:after="120"/>
        <w:ind w:left="720" w:hanging="720"/>
        <w:jc w:val="both"/>
      </w:pPr>
      <w:r w:rsidRPr="0064531A">
        <w:t xml:space="preserve">HIRSCHI, T., SELVIN, H.C. (1975), </w:t>
      </w:r>
      <w:r w:rsidRPr="0064531A">
        <w:rPr>
          <w:i/>
          <w:color w:val="000000"/>
          <w:lang w:eastAsia="fr-FR" w:bidi="fr-FR"/>
        </w:rPr>
        <w:t>Recherche en délinquance : problèmes de l'analyse quantitative</w:t>
      </w:r>
      <w:r w:rsidRPr="0064531A">
        <w:rPr>
          <w:color w:val="000000"/>
          <w:lang w:eastAsia="fr-FR" w:bidi="fr-FR"/>
        </w:rPr>
        <w:t xml:space="preserve">, </w:t>
      </w:r>
      <w:r w:rsidRPr="0064531A">
        <w:t xml:space="preserve">Paris, Mouton. </w:t>
      </w:r>
    </w:p>
    <w:p w:rsidR="00711472" w:rsidRPr="0064531A" w:rsidRDefault="00711472" w:rsidP="00711472">
      <w:pPr>
        <w:spacing w:before="120" w:after="120"/>
        <w:ind w:left="720" w:hanging="720"/>
        <w:jc w:val="both"/>
      </w:pPr>
      <w:r w:rsidRPr="0064531A">
        <w:t>[360]</w:t>
      </w:r>
    </w:p>
    <w:p w:rsidR="00711472" w:rsidRPr="0064531A" w:rsidRDefault="00711472" w:rsidP="00711472">
      <w:pPr>
        <w:spacing w:before="120" w:after="120"/>
        <w:ind w:left="720" w:hanging="720"/>
        <w:jc w:val="both"/>
      </w:pPr>
      <w:r w:rsidRPr="0064531A">
        <w:rPr>
          <w:color w:val="000000"/>
          <w:lang w:eastAsia="fr-FR" w:bidi="fr-FR"/>
        </w:rPr>
        <w:t xml:space="preserve">HIRSCHI, T., STARK, R. (1969), « Hellfire and Delinquency », </w:t>
      </w:r>
      <w:r w:rsidRPr="0064531A">
        <w:rPr>
          <w:i/>
        </w:rPr>
        <w:t>S</w:t>
      </w:r>
      <w:r w:rsidRPr="0064531A">
        <w:rPr>
          <w:i/>
        </w:rPr>
        <w:t>o</w:t>
      </w:r>
      <w:r w:rsidRPr="0064531A">
        <w:rPr>
          <w:i/>
        </w:rPr>
        <w:t>cial Problems</w:t>
      </w:r>
      <w:r w:rsidRPr="0064531A">
        <w:rPr>
          <w:color w:val="000000"/>
          <w:lang w:eastAsia="fr-FR" w:bidi="fr-FR"/>
        </w:rPr>
        <w:t>, vol. 17, p</w:t>
      </w:r>
      <w:r>
        <w:rPr>
          <w:color w:val="000000"/>
          <w:lang w:eastAsia="fr-FR" w:bidi="fr-FR"/>
        </w:rPr>
        <w:t>p. 202-</w:t>
      </w:r>
      <w:r w:rsidRPr="0064531A">
        <w:rPr>
          <w:color w:val="000000"/>
          <w:lang w:eastAsia="fr-FR" w:bidi="fr-FR"/>
        </w:rPr>
        <w:t>213.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HOOD, R., SPARKS, R. (1970), </w:t>
      </w:r>
      <w:r w:rsidRPr="0064531A">
        <w:rPr>
          <w:i/>
        </w:rPr>
        <w:t>Key Issues in Criminology</w:t>
      </w:r>
      <w:r w:rsidRPr="0064531A">
        <w:rPr>
          <w:color w:val="000000"/>
          <w:lang w:eastAsia="fr-FR" w:bidi="fr-FR"/>
        </w:rPr>
        <w:t>, Lo</w:t>
      </w:r>
      <w:r w:rsidRPr="0064531A">
        <w:rPr>
          <w:color w:val="000000"/>
          <w:lang w:eastAsia="fr-FR" w:bidi="fr-FR"/>
        </w:rPr>
        <w:t>n</w:t>
      </w:r>
      <w:r w:rsidRPr="0064531A">
        <w:rPr>
          <w:color w:val="000000"/>
          <w:lang w:eastAsia="fr-FR" w:bidi="fr-FR"/>
        </w:rPr>
        <w:t>don, Weidenfeld and Nicholson.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HOUCHON, G. (1962), « Le principe des niveaux d’interprétation en criminologie », </w:t>
      </w:r>
      <w:r w:rsidRPr="0064531A">
        <w:rPr>
          <w:i/>
        </w:rPr>
        <w:t>Revue de droit pénal et de criminologie</w:t>
      </w:r>
      <w:r w:rsidRPr="0064531A">
        <w:t>,</w:t>
      </w:r>
      <w:r w:rsidRPr="0064531A">
        <w:rPr>
          <w:color w:val="000000"/>
          <w:lang w:eastAsia="fr-FR" w:bidi="fr-FR"/>
        </w:rPr>
        <w:t xml:space="preserve"> p</w:t>
      </w:r>
      <w:r>
        <w:rPr>
          <w:color w:val="000000"/>
          <w:lang w:eastAsia="fr-FR" w:bidi="fr-FR"/>
        </w:rPr>
        <w:t>p</w:t>
      </w:r>
      <w:r w:rsidRPr="0064531A">
        <w:rPr>
          <w:color w:val="000000"/>
          <w:lang w:eastAsia="fr-FR" w:bidi="fr-FR"/>
        </w:rPr>
        <w:t>. 1-25.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HUSEMANN, L.R., ERON, L.D., LEFKOWITZ, M.M., WO</w:t>
      </w:r>
      <w:r w:rsidRPr="0064531A">
        <w:rPr>
          <w:color w:val="000000"/>
          <w:lang w:eastAsia="fr-FR" w:bidi="fr-FR"/>
        </w:rPr>
        <w:t>L</w:t>
      </w:r>
      <w:r w:rsidRPr="0064531A">
        <w:rPr>
          <w:color w:val="000000"/>
          <w:lang w:eastAsia="fr-FR" w:bidi="fr-FR"/>
        </w:rPr>
        <w:t>DER, L.O. (1984), « Stability of Agression Over Time and Gener</w:t>
      </w:r>
      <w:r w:rsidRPr="0064531A">
        <w:rPr>
          <w:color w:val="000000"/>
          <w:lang w:eastAsia="fr-FR" w:bidi="fr-FR"/>
        </w:rPr>
        <w:t>a</w:t>
      </w:r>
      <w:r w:rsidRPr="0064531A">
        <w:rPr>
          <w:color w:val="000000"/>
          <w:lang w:eastAsia="fr-FR" w:bidi="fr-FR"/>
        </w:rPr>
        <w:t xml:space="preserve">tion », </w:t>
      </w:r>
      <w:r w:rsidRPr="0064531A">
        <w:t>Developmental Psychology,</w:t>
      </w:r>
      <w:r w:rsidRPr="0064531A">
        <w:rPr>
          <w:color w:val="000000"/>
          <w:lang w:eastAsia="fr-FR" w:bidi="fr-FR"/>
        </w:rPr>
        <w:t xml:space="preserve"> vol.</w:t>
      </w:r>
      <w:r>
        <w:rPr>
          <w:color w:val="000000"/>
          <w:lang w:eastAsia="fr-FR" w:bidi="fr-FR"/>
        </w:rPr>
        <w:t> </w:t>
      </w:r>
      <w:r w:rsidRPr="0064531A">
        <w:rPr>
          <w:color w:val="000000"/>
          <w:lang w:eastAsia="fr-FR" w:bidi="fr-FR"/>
        </w:rPr>
        <w:t>20, n°</w:t>
      </w:r>
      <w:r>
        <w:rPr>
          <w:color w:val="000000"/>
          <w:lang w:eastAsia="fr-FR" w:bidi="fr-FR"/>
        </w:rPr>
        <w:t> </w:t>
      </w:r>
      <w:r w:rsidRPr="0064531A">
        <w:rPr>
          <w:color w:val="000000"/>
          <w:lang w:eastAsia="fr-FR" w:bidi="fr-FR"/>
        </w:rPr>
        <w:t>6, p</w:t>
      </w:r>
      <w:r>
        <w:rPr>
          <w:color w:val="000000"/>
          <w:lang w:eastAsia="fr-FR" w:bidi="fr-FR"/>
        </w:rPr>
        <w:t>p</w:t>
      </w:r>
      <w:r w:rsidRPr="0064531A">
        <w:rPr>
          <w:color w:val="000000"/>
          <w:lang w:eastAsia="fr-FR" w:bidi="fr-FR"/>
        </w:rPr>
        <w:t>. 1130-1134.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IRVINE, L. (1948), </w:t>
      </w:r>
      <w:r w:rsidRPr="0064531A">
        <w:t>Personality Structure of Delinquent and Truant Boys,</w:t>
      </w:r>
      <w:r w:rsidRPr="0064531A">
        <w:rPr>
          <w:color w:val="000000"/>
          <w:lang w:eastAsia="fr-FR" w:bidi="fr-FR"/>
        </w:rPr>
        <w:t xml:space="preserve"> mémoire de maîtrise inédit, McGill University, Depar</w:t>
      </w:r>
      <w:r w:rsidRPr="0064531A">
        <w:rPr>
          <w:color w:val="000000"/>
          <w:lang w:eastAsia="fr-FR" w:bidi="fr-FR"/>
        </w:rPr>
        <w:t>t</w:t>
      </w:r>
      <w:r w:rsidRPr="0064531A">
        <w:rPr>
          <w:color w:val="000000"/>
          <w:lang w:eastAsia="fr-FR" w:bidi="fr-FR"/>
        </w:rPr>
        <w:t>ment of Psychology.</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JEFFERY, C.R. (1959), « An Integrated Theory of Crime and Crim</w:t>
      </w:r>
      <w:r w:rsidRPr="0064531A">
        <w:rPr>
          <w:color w:val="000000"/>
          <w:lang w:eastAsia="fr-FR" w:bidi="fr-FR"/>
        </w:rPr>
        <w:t>i</w:t>
      </w:r>
      <w:r w:rsidRPr="0064531A">
        <w:rPr>
          <w:color w:val="000000"/>
          <w:lang w:eastAsia="fr-FR" w:bidi="fr-FR"/>
        </w:rPr>
        <w:t>nal Behavior »,</w:t>
      </w:r>
      <w:r w:rsidRPr="0064531A">
        <w:rPr>
          <w:i/>
          <w:color w:val="000000"/>
          <w:lang w:eastAsia="fr-FR" w:bidi="fr-FR"/>
        </w:rPr>
        <w:t xml:space="preserve"> </w:t>
      </w:r>
      <w:r w:rsidRPr="0064531A">
        <w:rPr>
          <w:i/>
        </w:rPr>
        <w:t>Journal of Crimmal Law, Criminology &amp; Police Science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49, n°</w:t>
      </w:r>
      <w:r>
        <w:rPr>
          <w:color w:val="000000"/>
          <w:lang w:eastAsia="fr-FR" w:bidi="fr-FR"/>
        </w:rPr>
        <w:t> </w:t>
      </w:r>
      <w:r w:rsidRPr="0064531A">
        <w:rPr>
          <w:color w:val="000000"/>
          <w:lang w:eastAsia="fr-FR" w:bidi="fr-FR"/>
        </w:rPr>
        <w:t>6, p</w:t>
      </w:r>
      <w:r>
        <w:rPr>
          <w:color w:val="000000"/>
          <w:lang w:eastAsia="fr-FR" w:bidi="fr-FR"/>
        </w:rPr>
        <w:t>p</w:t>
      </w:r>
      <w:r w:rsidRPr="0064531A">
        <w:rPr>
          <w:color w:val="000000"/>
          <w:lang w:eastAsia="fr-FR" w:bidi="fr-FR"/>
        </w:rPr>
        <w:t>. 533-552.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JENSEN, G.F., ROJEK, D.G. (1980), </w:t>
      </w:r>
      <w:r w:rsidRPr="0064531A">
        <w:rPr>
          <w:i/>
        </w:rPr>
        <w:t>Delinquency : A Sociolog</w:t>
      </w:r>
      <w:r w:rsidRPr="0064531A">
        <w:rPr>
          <w:i/>
        </w:rPr>
        <w:t>i</w:t>
      </w:r>
      <w:r w:rsidRPr="0064531A">
        <w:rPr>
          <w:i/>
        </w:rPr>
        <w:t>cal View</w:t>
      </w:r>
      <w:r w:rsidRPr="0064531A">
        <w:t>,</w:t>
      </w:r>
      <w:r w:rsidRPr="0064531A">
        <w:rPr>
          <w:color w:val="000000"/>
          <w:lang w:eastAsia="fr-FR" w:bidi="fr-FR"/>
        </w:rPr>
        <w:t xml:space="preserve"> Toronto, Lexington.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JESNESS, C.F. (1963),</w:t>
      </w:r>
      <w:r w:rsidRPr="0064531A">
        <w:rPr>
          <w:i/>
          <w:color w:val="000000"/>
          <w:lang w:eastAsia="fr-FR" w:bidi="fr-FR"/>
        </w:rPr>
        <w:t xml:space="preserve"> </w:t>
      </w:r>
      <w:r w:rsidRPr="0064531A">
        <w:rPr>
          <w:i/>
        </w:rPr>
        <w:t>Development and Validation of the Je</w:t>
      </w:r>
      <w:r w:rsidRPr="0064531A">
        <w:rPr>
          <w:i/>
        </w:rPr>
        <w:t>s</w:t>
      </w:r>
      <w:r w:rsidRPr="0064531A">
        <w:rPr>
          <w:i/>
        </w:rPr>
        <w:t>ness Inventory</w:t>
      </w:r>
      <w:r w:rsidRPr="0064531A">
        <w:t>,</w:t>
      </w:r>
      <w:r w:rsidRPr="0064531A">
        <w:rPr>
          <w:color w:val="000000"/>
          <w:lang w:eastAsia="fr-FR" w:bidi="fr-FR"/>
        </w:rPr>
        <w:t xml:space="preserve"> Sacramento, California Youth Autority.</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JESNESS, C.F. (1971), </w:t>
      </w:r>
      <w:r w:rsidRPr="0064531A">
        <w:rPr>
          <w:i/>
        </w:rPr>
        <w:t>The Jesness Inventory Manual</w:t>
      </w:r>
      <w:r w:rsidRPr="0064531A">
        <w:t>,</w:t>
      </w:r>
      <w:r w:rsidRPr="0064531A">
        <w:rPr>
          <w:color w:val="000000"/>
          <w:lang w:eastAsia="fr-FR" w:bidi="fr-FR"/>
        </w:rPr>
        <w:t xml:space="preserve"> Palo Alto, Consulting Psychologists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JESNESS, C.F., HAAPANEN, R.A. (1982), </w:t>
      </w:r>
      <w:r w:rsidRPr="0064531A">
        <w:rPr>
          <w:i/>
        </w:rPr>
        <w:t>Early Identification of the Chronic Offender</w:t>
      </w:r>
      <w:r w:rsidRPr="0064531A">
        <w:t>,</w:t>
      </w:r>
      <w:r w:rsidRPr="0064531A">
        <w:rPr>
          <w:color w:val="000000"/>
          <w:lang w:eastAsia="fr-FR" w:bidi="fr-FR"/>
        </w:rPr>
        <w:t xml:space="preserve"> Sacramento, Department of the Youth Author</w:t>
      </w:r>
      <w:r w:rsidRPr="0064531A">
        <w:rPr>
          <w:color w:val="000000"/>
          <w:lang w:eastAsia="fr-FR" w:bidi="fr-FR"/>
        </w:rPr>
        <w:t>i</w:t>
      </w:r>
      <w:r w:rsidRPr="0064531A">
        <w:rPr>
          <w:color w:val="000000"/>
          <w:lang w:eastAsia="fr-FR" w:bidi="fr-FR"/>
        </w:rPr>
        <w:t>ty.</w:t>
      </w:r>
      <w:r w:rsidRPr="0064531A">
        <w:t xml:space="preserve"> </w:t>
      </w:r>
    </w:p>
    <w:p w:rsidR="00711472" w:rsidRPr="0064531A" w:rsidRDefault="00711472" w:rsidP="00711472">
      <w:pPr>
        <w:spacing w:before="120" w:after="120"/>
        <w:ind w:left="720" w:hanging="720"/>
        <w:jc w:val="both"/>
      </w:pPr>
      <w:r w:rsidRPr="0064531A">
        <w:t xml:space="preserve">JESSOR, R., JESSOR, S.L. (1977), </w:t>
      </w:r>
      <w:r w:rsidRPr="004D20E6">
        <w:rPr>
          <w:i/>
          <w:color w:val="000000"/>
          <w:lang w:eastAsia="fr-FR" w:bidi="fr-FR"/>
        </w:rPr>
        <w:t>Problem Behavior and Psychol</w:t>
      </w:r>
      <w:r w:rsidRPr="004D20E6">
        <w:rPr>
          <w:i/>
          <w:color w:val="000000"/>
          <w:lang w:eastAsia="fr-FR" w:bidi="fr-FR"/>
        </w:rPr>
        <w:t>o</w:t>
      </w:r>
      <w:r w:rsidRPr="004D20E6">
        <w:rPr>
          <w:i/>
          <w:color w:val="000000"/>
          <w:lang w:eastAsia="fr-FR" w:bidi="fr-FR"/>
        </w:rPr>
        <w:t>gical Development : A Longitudinal Study of Youth</w:t>
      </w:r>
      <w:r w:rsidRPr="0064531A">
        <w:rPr>
          <w:color w:val="000000"/>
          <w:lang w:eastAsia="fr-FR" w:bidi="fr-FR"/>
        </w:rPr>
        <w:t>,</w:t>
      </w:r>
      <w:r w:rsidRPr="0064531A">
        <w:t xml:space="preserve"> New York, Academic Press. </w:t>
      </w:r>
    </w:p>
    <w:p w:rsidR="00711472" w:rsidRPr="0064531A" w:rsidRDefault="00711472" w:rsidP="00711472">
      <w:pPr>
        <w:spacing w:before="120" w:after="120"/>
        <w:ind w:left="720" w:hanging="720"/>
        <w:jc w:val="both"/>
      </w:pPr>
      <w:r w:rsidRPr="0064531A">
        <w:rPr>
          <w:color w:val="000000"/>
          <w:lang w:eastAsia="fr-FR" w:bidi="fr-FR"/>
        </w:rPr>
        <w:t xml:space="preserve">JOHNSON, G., COHEN, G., BIRD, T. (1981), </w:t>
      </w:r>
      <w:r w:rsidRPr="0064531A">
        <w:rPr>
          <w:i/>
        </w:rPr>
        <w:t>A Guide for Deli</w:t>
      </w:r>
      <w:r w:rsidRPr="0064531A">
        <w:rPr>
          <w:i/>
        </w:rPr>
        <w:t>n</w:t>
      </w:r>
      <w:r w:rsidRPr="0064531A">
        <w:rPr>
          <w:i/>
        </w:rPr>
        <w:t>quency Prevention Programs Based in School Activities : A Working Paper</w:t>
      </w:r>
      <w:r w:rsidRPr="0064531A">
        <w:t>,</w:t>
      </w:r>
      <w:r w:rsidRPr="0064531A">
        <w:rPr>
          <w:color w:val="000000"/>
          <w:lang w:eastAsia="fr-FR" w:bidi="fr-FR"/>
        </w:rPr>
        <w:t xml:space="preserve"> Washington, Office of Juvenile Justice and D</w:t>
      </w:r>
      <w:r w:rsidRPr="0064531A">
        <w:rPr>
          <w:color w:val="000000"/>
          <w:lang w:eastAsia="fr-FR" w:bidi="fr-FR"/>
        </w:rPr>
        <w:t>e</w:t>
      </w:r>
      <w:r w:rsidRPr="0064531A">
        <w:rPr>
          <w:color w:val="000000"/>
          <w:lang w:eastAsia="fr-FR" w:bidi="fr-FR"/>
        </w:rPr>
        <w:t>linquency Pr</w:t>
      </w:r>
      <w:r w:rsidRPr="0064531A">
        <w:rPr>
          <w:color w:val="000000"/>
          <w:lang w:eastAsia="fr-FR" w:bidi="fr-FR"/>
        </w:rPr>
        <w:t>é</w:t>
      </w:r>
      <w:r w:rsidRPr="0064531A">
        <w:rPr>
          <w:color w:val="000000"/>
          <w:lang w:eastAsia="fr-FR" w:bidi="fr-FR"/>
        </w:rPr>
        <w:t>vention.</w:t>
      </w:r>
      <w:r w:rsidRPr="0064531A">
        <w:t xml:space="preserve"> </w:t>
      </w:r>
    </w:p>
    <w:p w:rsidR="00711472" w:rsidRPr="0064531A" w:rsidRDefault="00711472" w:rsidP="00711472">
      <w:pPr>
        <w:spacing w:before="120" w:after="120"/>
        <w:ind w:left="720" w:hanging="720"/>
        <w:jc w:val="both"/>
      </w:pPr>
      <w:r w:rsidRPr="0064531A">
        <w:t xml:space="preserve">JUNGER-TAS, J. (1976), </w:t>
      </w:r>
      <w:r w:rsidRPr="0064531A">
        <w:rPr>
          <w:i/>
          <w:color w:val="000000"/>
          <w:lang w:eastAsia="fr-FR" w:bidi="fr-FR"/>
        </w:rPr>
        <w:t>Verbogen jeugddelinkiventic en gerechteli</w:t>
      </w:r>
      <w:r w:rsidRPr="0064531A">
        <w:rPr>
          <w:i/>
          <w:color w:val="000000"/>
          <w:lang w:eastAsia="fr-FR" w:bidi="fr-FR"/>
        </w:rPr>
        <w:t>j</w:t>
      </w:r>
      <w:r w:rsidRPr="0064531A">
        <w:rPr>
          <w:i/>
          <w:color w:val="000000"/>
          <w:lang w:eastAsia="fr-FR" w:bidi="fr-FR"/>
        </w:rPr>
        <w:t>ke selektie. Een onderzok in een stadsmilieu</w:t>
      </w:r>
      <w:r w:rsidRPr="0064531A">
        <w:rPr>
          <w:color w:val="000000"/>
          <w:lang w:eastAsia="fr-FR" w:bidi="fr-FR"/>
        </w:rPr>
        <w:t>,</w:t>
      </w:r>
      <w:r w:rsidRPr="0064531A">
        <w:t xml:space="preserve"> Bruxelles, Centre d’étude de la délinquance juvenile. </w:t>
      </w:r>
    </w:p>
    <w:p w:rsidR="00711472" w:rsidRPr="0064531A" w:rsidRDefault="00711472" w:rsidP="00711472">
      <w:pPr>
        <w:spacing w:before="120" w:after="120"/>
        <w:ind w:left="720" w:hanging="720"/>
        <w:jc w:val="both"/>
      </w:pPr>
      <w:r w:rsidRPr="0064531A">
        <w:rPr>
          <w:color w:val="000000"/>
          <w:lang w:eastAsia="fr-FR" w:bidi="fr-FR"/>
        </w:rPr>
        <w:t xml:space="preserve">KAGAN, S. (1984), </w:t>
      </w:r>
      <w:r w:rsidRPr="0064531A">
        <w:rPr>
          <w:i/>
        </w:rPr>
        <w:t>The Nature of the Child</w:t>
      </w:r>
      <w:r w:rsidRPr="0064531A">
        <w:t>,</w:t>
      </w:r>
      <w:r w:rsidRPr="0064531A">
        <w:rPr>
          <w:color w:val="000000"/>
          <w:lang w:eastAsia="fr-FR" w:bidi="fr-FR"/>
        </w:rPr>
        <w:t xml:space="preserve"> New York, Basic Books.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KAGAN, J., MOSS, H.A. (1969-1983), </w:t>
      </w:r>
      <w:r w:rsidRPr="0064531A">
        <w:rPr>
          <w:i/>
        </w:rPr>
        <w:t>Birth to Maturity</w:t>
      </w:r>
      <w:r w:rsidRPr="0064531A">
        <w:t>,</w:t>
      </w:r>
      <w:r w:rsidRPr="0064531A">
        <w:rPr>
          <w:color w:val="000000"/>
          <w:lang w:eastAsia="fr-FR" w:bidi="fr-FR"/>
        </w:rPr>
        <w:t xml:space="preserve"> New H</w:t>
      </w:r>
      <w:r w:rsidRPr="0064531A">
        <w:rPr>
          <w:color w:val="000000"/>
          <w:lang w:eastAsia="fr-FR" w:bidi="fr-FR"/>
        </w:rPr>
        <w:t>a</w:t>
      </w:r>
      <w:r w:rsidRPr="0064531A">
        <w:rPr>
          <w:color w:val="000000"/>
          <w:lang w:eastAsia="fr-FR" w:bidi="fr-FR"/>
        </w:rPr>
        <w:t>ven, Yale University Press.</w:t>
      </w:r>
      <w:r w:rsidRPr="0064531A">
        <w:t xml:space="preserve"> </w:t>
      </w:r>
    </w:p>
    <w:p w:rsidR="00711472" w:rsidRPr="0064531A" w:rsidRDefault="00711472" w:rsidP="00711472">
      <w:pPr>
        <w:spacing w:before="120" w:after="120"/>
        <w:ind w:left="720" w:hanging="720"/>
        <w:jc w:val="both"/>
      </w:pPr>
      <w:r w:rsidRPr="0064531A">
        <w:t xml:space="preserve">KANDEL, D.B. (1978), </w:t>
      </w:r>
      <w:r w:rsidRPr="0064531A">
        <w:rPr>
          <w:i/>
          <w:color w:val="000000"/>
          <w:lang w:eastAsia="fr-FR" w:bidi="fr-FR"/>
        </w:rPr>
        <w:t>Longitudinal Research on Drug Use : Emp</w:t>
      </w:r>
      <w:r w:rsidRPr="0064531A">
        <w:rPr>
          <w:i/>
          <w:color w:val="000000"/>
          <w:lang w:eastAsia="fr-FR" w:bidi="fr-FR"/>
        </w:rPr>
        <w:t>i</w:t>
      </w:r>
      <w:r>
        <w:rPr>
          <w:i/>
          <w:color w:val="000000"/>
          <w:lang w:eastAsia="fr-FR" w:bidi="fr-FR"/>
        </w:rPr>
        <w:t>rical Fin</w:t>
      </w:r>
      <w:r w:rsidRPr="0064531A">
        <w:rPr>
          <w:i/>
          <w:color w:val="000000"/>
          <w:lang w:eastAsia="fr-FR" w:bidi="fr-FR"/>
        </w:rPr>
        <w:t>dings and Methodological Issues</w:t>
      </w:r>
      <w:r w:rsidRPr="0064531A">
        <w:rPr>
          <w:color w:val="000000"/>
          <w:lang w:eastAsia="fr-FR" w:bidi="fr-FR"/>
        </w:rPr>
        <w:t>,</w:t>
      </w:r>
      <w:r w:rsidRPr="0064531A">
        <w:t xml:space="preserve"> Washington, Hemi</w:t>
      </w:r>
      <w:r w:rsidRPr="0064531A">
        <w:t>s</w:t>
      </w:r>
      <w:r w:rsidRPr="0064531A">
        <w:t xml:space="preserve">phere. </w:t>
      </w:r>
    </w:p>
    <w:p w:rsidR="00711472" w:rsidRPr="0064531A" w:rsidRDefault="00711472" w:rsidP="00711472">
      <w:pPr>
        <w:spacing w:before="120" w:after="120"/>
        <w:ind w:left="720" w:hanging="720"/>
        <w:jc w:val="both"/>
      </w:pPr>
      <w:r w:rsidRPr="0064531A">
        <w:rPr>
          <w:color w:val="000000"/>
          <w:lang w:eastAsia="fr-FR" w:bidi="fr-FR"/>
        </w:rPr>
        <w:t xml:space="preserve">KARPMAN, B. (1959), </w:t>
      </w:r>
      <w:r w:rsidRPr="0064531A">
        <w:t>Child and Juvenile Delinquency,</w:t>
      </w:r>
      <w:r w:rsidRPr="0064531A">
        <w:rPr>
          <w:color w:val="000000"/>
          <w:lang w:eastAsia="fr-FR" w:bidi="fr-FR"/>
        </w:rPr>
        <w:t xml:space="preserve"> Wa</w:t>
      </w:r>
      <w:r w:rsidRPr="0064531A">
        <w:rPr>
          <w:color w:val="000000"/>
          <w:lang w:eastAsia="fr-FR" w:bidi="fr-FR"/>
        </w:rPr>
        <w:t>s</w:t>
      </w:r>
      <w:r w:rsidRPr="0064531A">
        <w:rPr>
          <w:color w:val="000000"/>
          <w:lang w:eastAsia="fr-FR" w:bidi="fr-FR"/>
        </w:rPr>
        <w:t>hington, Psychodynamics Monograph Series.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KATZENBACK, N. (1967), </w:t>
      </w:r>
      <w:r w:rsidRPr="0064531A">
        <w:t>The Challenge of Crime in a Free Soci</w:t>
      </w:r>
      <w:r w:rsidRPr="0064531A">
        <w:t>e</w:t>
      </w:r>
      <w:r w:rsidRPr="0064531A">
        <w:t>ty,</w:t>
      </w:r>
      <w:r w:rsidRPr="0064531A">
        <w:rPr>
          <w:color w:val="000000"/>
          <w:lang w:eastAsia="fr-FR" w:bidi="fr-FR"/>
        </w:rPr>
        <w:t xml:space="preserve"> Washington, The President Commission on Law Enforc</w:t>
      </w:r>
      <w:r w:rsidRPr="0064531A">
        <w:rPr>
          <w:color w:val="000000"/>
          <w:lang w:eastAsia="fr-FR" w:bidi="fr-FR"/>
        </w:rPr>
        <w:t>e</w:t>
      </w:r>
      <w:r w:rsidRPr="0064531A">
        <w:rPr>
          <w:color w:val="000000"/>
          <w:lang w:eastAsia="fr-FR" w:bidi="fr-FR"/>
        </w:rPr>
        <w:t>ment and Administration of Justice.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KELLY, G.A. (1955), </w:t>
      </w:r>
      <w:r w:rsidRPr="0064531A">
        <w:rPr>
          <w:i/>
        </w:rPr>
        <w:t>The Psychology of Personal Constructs</w:t>
      </w:r>
      <w:r w:rsidRPr="0064531A">
        <w:t>,</w:t>
      </w:r>
      <w:r w:rsidRPr="0064531A">
        <w:rPr>
          <w:color w:val="000000"/>
          <w:lang w:eastAsia="fr-FR" w:bidi="fr-FR"/>
        </w:rPr>
        <w:t xml:space="preserve"> New York, Morton Company (2 vol.).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KELLOG, C.E., NORTON, N.W. (1966), </w:t>
      </w:r>
      <w:r w:rsidRPr="0064531A">
        <w:rPr>
          <w:i/>
        </w:rPr>
        <w:t>Examen Beta</w:t>
      </w:r>
      <w:r w:rsidRPr="0064531A">
        <w:rPr>
          <w:i/>
          <w:color w:val="000000"/>
          <w:lang w:eastAsia="fr-FR" w:bidi="fr-FR"/>
        </w:rPr>
        <w:t xml:space="preserve"> </w:t>
      </w:r>
      <w:r w:rsidRPr="0064531A">
        <w:rPr>
          <w:color w:val="000000"/>
          <w:lang w:eastAsia="fr-FR" w:bidi="fr-FR"/>
        </w:rPr>
        <w:t>(nouvelle éd</w:t>
      </w:r>
      <w:r w:rsidRPr="0064531A">
        <w:rPr>
          <w:color w:val="000000"/>
          <w:lang w:eastAsia="fr-FR" w:bidi="fr-FR"/>
        </w:rPr>
        <w:t>i</w:t>
      </w:r>
      <w:r w:rsidRPr="0064531A">
        <w:rPr>
          <w:color w:val="000000"/>
          <w:lang w:eastAsia="fr-FR" w:bidi="fr-FR"/>
        </w:rPr>
        <w:t>tion révisée), Ottawa, Institut de recherches psycholog</w:t>
      </w:r>
      <w:r w:rsidRPr="0064531A">
        <w:rPr>
          <w:color w:val="000000"/>
          <w:lang w:eastAsia="fr-FR" w:bidi="fr-FR"/>
        </w:rPr>
        <w:t>i</w:t>
      </w:r>
      <w:r w:rsidRPr="0064531A">
        <w:rPr>
          <w:color w:val="000000"/>
          <w:lang w:eastAsia="fr-FR" w:bidi="fr-FR"/>
        </w:rPr>
        <w:t>ques.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KLECKA, W.R. (1975), </w:t>
      </w:r>
      <w:r w:rsidRPr="0064531A">
        <w:rPr>
          <w:i/>
        </w:rPr>
        <w:t>Discriminant Analysis in SPSS Primer,</w:t>
      </w:r>
      <w:r w:rsidRPr="0064531A">
        <w:rPr>
          <w:color w:val="000000"/>
          <w:lang w:eastAsia="fr-FR" w:bidi="fr-FR"/>
        </w:rPr>
        <w:t xml:space="preserve"> New York, McGraw-Hill.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KLEIN, M. (1955), « On Identification », dans KLEIN, M., HE</w:t>
      </w:r>
      <w:r w:rsidRPr="0064531A">
        <w:rPr>
          <w:color w:val="000000"/>
          <w:lang w:eastAsia="fr-FR" w:bidi="fr-FR"/>
        </w:rPr>
        <w:t>I</w:t>
      </w:r>
      <w:r w:rsidRPr="0064531A">
        <w:rPr>
          <w:color w:val="000000"/>
          <w:lang w:eastAsia="fr-FR" w:bidi="fr-FR"/>
        </w:rPr>
        <w:t xml:space="preserve">MANN, P., MONEY-KYPLE, R.E., </w:t>
      </w:r>
      <w:r w:rsidRPr="0064531A">
        <w:rPr>
          <w:i/>
        </w:rPr>
        <w:t>New Direction in Ps</w:t>
      </w:r>
      <w:r w:rsidRPr="0064531A">
        <w:rPr>
          <w:i/>
        </w:rPr>
        <w:t>y</w:t>
      </w:r>
      <w:r w:rsidRPr="0064531A">
        <w:rPr>
          <w:i/>
        </w:rPr>
        <w:t>choanal</w:t>
      </w:r>
      <w:r w:rsidRPr="0064531A">
        <w:rPr>
          <w:i/>
        </w:rPr>
        <w:t>y</w:t>
      </w:r>
      <w:r w:rsidRPr="0064531A">
        <w:rPr>
          <w:i/>
        </w:rPr>
        <w:t>sis</w:t>
      </w:r>
      <w:r w:rsidRPr="0064531A">
        <w:t>,</w:t>
      </w:r>
      <w:r w:rsidRPr="0064531A">
        <w:rPr>
          <w:color w:val="000000"/>
          <w:lang w:eastAsia="fr-FR" w:bidi="fr-FR"/>
        </w:rPr>
        <w:t xml:space="preserve"> London, Tavistock.</w:t>
      </w:r>
      <w:r w:rsidRPr="0064531A">
        <w:t xml:space="preserve"> </w:t>
      </w:r>
    </w:p>
    <w:p w:rsidR="00711472" w:rsidRPr="0064531A" w:rsidRDefault="00711472" w:rsidP="00711472">
      <w:pPr>
        <w:spacing w:before="120" w:after="120"/>
        <w:ind w:left="720" w:hanging="720"/>
        <w:jc w:val="both"/>
        <w:rPr>
          <w:color w:val="000000"/>
          <w:lang w:eastAsia="fr-FR" w:bidi="fr-FR"/>
        </w:rPr>
      </w:pPr>
      <w:r>
        <w:rPr>
          <w:color w:val="000000"/>
          <w:lang w:eastAsia="fr-FR" w:bidi="fr-FR"/>
        </w:rPr>
        <w:br w:type="page"/>
      </w:r>
      <w:r w:rsidRPr="0064531A">
        <w:rPr>
          <w:color w:val="000000"/>
          <w:lang w:eastAsia="fr-FR" w:bidi="fr-FR"/>
        </w:rPr>
        <w:t>[361]</w:t>
      </w:r>
    </w:p>
    <w:p w:rsidR="00711472" w:rsidRPr="0064531A" w:rsidRDefault="00711472" w:rsidP="00711472">
      <w:pPr>
        <w:spacing w:before="120" w:after="120"/>
        <w:ind w:left="720" w:hanging="720"/>
        <w:jc w:val="both"/>
      </w:pPr>
      <w:r w:rsidRPr="0064531A">
        <w:rPr>
          <w:color w:val="000000"/>
          <w:lang w:eastAsia="fr-FR" w:bidi="fr-FR"/>
        </w:rPr>
        <w:t xml:space="preserve">KLEIN, M.M. (1984), « Offence Specialisation and Versatility among Juveniles », </w:t>
      </w:r>
      <w:r w:rsidRPr="0064531A">
        <w:rPr>
          <w:i/>
        </w:rPr>
        <w:t>British Journal of Criminology</w:t>
      </w:r>
      <w:r w:rsidRPr="0064531A">
        <w:t>,</w:t>
      </w:r>
      <w:r w:rsidRPr="0064531A">
        <w:rPr>
          <w:color w:val="000000"/>
          <w:lang w:eastAsia="fr-FR" w:bidi="fr-FR"/>
        </w:rPr>
        <w:t xml:space="preserve"> vol. 24, n° 2, pp. 185-194.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KLEIN, M.M. (1984), </w:t>
      </w:r>
      <w:r w:rsidRPr="0064531A">
        <w:rPr>
          <w:i/>
        </w:rPr>
        <w:t>Western Systems of Juvenile Justice</w:t>
      </w:r>
      <w:r w:rsidRPr="0064531A">
        <w:rPr>
          <w:color w:val="000000"/>
          <w:lang w:eastAsia="fr-FR" w:bidi="fr-FR"/>
        </w:rPr>
        <w:t>, Beve</w:t>
      </w:r>
      <w:r w:rsidRPr="0064531A">
        <w:rPr>
          <w:color w:val="000000"/>
          <w:lang w:eastAsia="fr-FR" w:bidi="fr-FR"/>
        </w:rPr>
        <w:t>r</w:t>
      </w:r>
      <w:r w:rsidRPr="0064531A">
        <w:rPr>
          <w:color w:val="000000"/>
          <w:lang w:eastAsia="fr-FR" w:bidi="fr-FR"/>
        </w:rPr>
        <w:t>ly Hills, Sage.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KLEIN, M.W. (1976), </w:t>
      </w:r>
      <w:r w:rsidRPr="0064531A">
        <w:rPr>
          <w:i/>
        </w:rPr>
        <w:t>The Juvenile Justice System</w:t>
      </w:r>
      <w:r w:rsidRPr="0064531A">
        <w:rPr>
          <w:color w:val="000000"/>
          <w:lang w:eastAsia="fr-FR" w:bidi="fr-FR"/>
        </w:rPr>
        <w:t>, Beverly Hills, S</w:t>
      </w:r>
      <w:r w:rsidRPr="0064531A">
        <w:rPr>
          <w:color w:val="000000"/>
          <w:lang w:eastAsia="fr-FR" w:bidi="fr-FR"/>
        </w:rPr>
        <w:t>a</w:t>
      </w:r>
      <w:r w:rsidRPr="0064531A">
        <w:rPr>
          <w:color w:val="000000"/>
          <w:lang w:eastAsia="fr-FR" w:bidi="fr-FR"/>
        </w:rPr>
        <w:t>ge.</w:t>
      </w:r>
      <w:r w:rsidRPr="0064531A">
        <w:t xml:space="preserve"> </w:t>
      </w:r>
    </w:p>
    <w:p w:rsidR="00711472" w:rsidRPr="0064531A" w:rsidRDefault="00711472" w:rsidP="00711472">
      <w:pPr>
        <w:spacing w:before="120" w:after="120"/>
        <w:ind w:left="720" w:hanging="720"/>
        <w:jc w:val="both"/>
      </w:pPr>
      <w:r w:rsidRPr="0064531A">
        <w:t>KOBRIN, S., KLEIN, M.W. (1983</w:t>
      </w:r>
      <w:r w:rsidRPr="0064531A">
        <w:rPr>
          <w:i/>
        </w:rPr>
        <w:t xml:space="preserve">), </w:t>
      </w:r>
      <w:r w:rsidRPr="0064531A">
        <w:rPr>
          <w:i/>
          <w:color w:val="000000"/>
          <w:lang w:eastAsia="fr-FR" w:bidi="fr-FR"/>
        </w:rPr>
        <w:t>Community Treatment of Juven</w:t>
      </w:r>
      <w:r w:rsidRPr="0064531A">
        <w:rPr>
          <w:i/>
          <w:color w:val="000000"/>
          <w:lang w:eastAsia="fr-FR" w:bidi="fr-FR"/>
        </w:rPr>
        <w:t>i</w:t>
      </w:r>
      <w:r w:rsidRPr="0064531A">
        <w:rPr>
          <w:i/>
          <w:color w:val="000000"/>
          <w:lang w:eastAsia="fr-FR" w:bidi="fr-FR"/>
        </w:rPr>
        <w:t>le Offenders : The DSO Experiments</w:t>
      </w:r>
      <w:r w:rsidRPr="0064531A">
        <w:rPr>
          <w:i/>
        </w:rPr>
        <w:t>,</w:t>
      </w:r>
      <w:r w:rsidRPr="0064531A">
        <w:t xml:space="preserve"> Beverly Hills, S</w:t>
      </w:r>
      <w:r w:rsidRPr="0064531A">
        <w:t>a</w:t>
      </w:r>
      <w:r w:rsidRPr="0064531A">
        <w:t>ge</w:t>
      </w:r>
    </w:p>
    <w:p w:rsidR="00711472" w:rsidRPr="0064531A" w:rsidRDefault="00711472" w:rsidP="00711472">
      <w:pPr>
        <w:spacing w:before="120" w:after="120"/>
        <w:ind w:left="720" w:hanging="720"/>
        <w:jc w:val="both"/>
      </w:pPr>
      <w:r w:rsidRPr="0064531A">
        <w:rPr>
          <w:color w:val="000000"/>
          <w:lang w:eastAsia="fr-FR" w:bidi="fr-FR"/>
        </w:rPr>
        <w:t>KOHLBERG, L„ LACROSSE, J„ RICKS, D. (1972), « The Predict</w:t>
      </w:r>
      <w:r w:rsidRPr="0064531A">
        <w:rPr>
          <w:color w:val="000000"/>
          <w:lang w:eastAsia="fr-FR" w:bidi="fr-FR"/>
        </w:rPr>
        <w:t>a</w:t>
      </w:r>
      <w:r w:rsidRPr="0064531A">
        <w:rPr>
          <w:color w:val="000000"/>
          <w:lang w:eastAsia="fr-FR" w:bidi="fr-FR"/>
        </w:rPr>
        <w:t>bility of Adult Mental Health from Childhood Beh</w:t>
      </w:r>
      <w:r w:rsidRPr="0064531A">
        <w:rPr>
          <w:color w:val="000000"/>
          <w:lang w:eastAsia="fr-FR" w:bidi="fr-FR"/>
        </w:rPr>
        <w:t>a</w:t>
      </w:r>
      <w:r w:rsidRPr="0064531A">
        <w:rPr>
          <w:color w:val="000000"/>
          <w:lang w:eastAsia="fr-FR" w:bidi="fr-FR"/>
        </w:rPr>
        <w:t xml:space="preserve">vior », dans WOLMAN, B.B. (édit.), </w:t>
      </w:r>
      <w:r w:rsidRPr="0064531A">
        <w:rPr>
          <w:i/>
        </w:rPr>
        <w:t>Manual of Child Ps</w:t>
      </w:r>
      <w:r w:rsidRPr="0064531A">
        <w:rPr>
          <w:i/>
        </w:rPr>
        <w:t>y</w:t>
      </w:r>
      <w:r w:rsidRPr="0064531A">
        <w:rPr>
          <w:i/>
        </w:rPr>
        <w:t>chopathology</w:t>
      </w:r>
      <w:r w:rsidRPr="0064531A">
        <w:t>,</w:t>
      </w:r>
      <w:r w:rsidRPr="0064531A">
        <w:rPr>
          <w:color w:val="000000"/>
          <w:lang w:eastAsia="fr-FR" w:bidi="fr-FR"/>
        </w:rPr>
        <w:t xml:space="preserve"> New York, McGraw-Hill.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KOLLER, K.M., GESDEN, S.D. (1980), « Recidivists : Their Past and Families Compared with First Time only Prisoners », </w:t>
      </w:r>
      <w:r w:rsidRPr="0064531A">
        <w:rPr>
          <w:i/>
        </w:rPr>
        <w:t>Au</w:t>
      </w:r>
      <w:r w:rsidRPr="0064531A">
        <w:rPr>
          <w:i/>
        </w:rPr>
        <w:t>s</w:t>
      </w:r>
      <w:r w:rsidRPr="0064531A">
        <w:rPr>
          <w:i/>
        </w:rPr>
        <w:t>tralian and New Zealand Journal of 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13, p</w:t>
      </w:r>
      <w:r>
        <w:rPr>
          <w:color w:val="000000"/>
          <w:lang w:eastAsia="fr-FR" w:bidi="fr-FR"/>
        </w:rPr>
        <w:t>p</w:t>
      </w:r>
      <w:r w:rsidRPr="0064531A">
        <w:rPr>
          <w:color w:val="000000"/>
          <w:lang w:eastAsia="fr-FR" w:bidi="fr-FR"/>
        </w:rPr>
        <w:t>. 117-123.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KULIK, J.A. (1968), « Disclosure of Delinquent Behavior under Conditions of Anonymity and Nonanonymity », </w:t>
      </w:r>
      <w:r w:rsidRPr="0064531A">
        <w:rPr>
          <w:i/>
        </w:rPr>
        <w:t>Journal of Consu</w:t>
      </w:r>
      <w:r w:rsidRPr="0064531A">
        <w:rPr>
          <w:i/>
        </w:rPr>
        <w:t>l</w:t>
      </w:r>
      <w:r w:rsidRPr="0064531A">
        <w:rPr>
          <w:i/>
        </w:rPr>
        <w:t>ting and Clinical Psychology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32, p</w:t>
      </w:r>
      <w:r>
        <w:rPr>
          <w:color w:val="000000"/>
          <w:lang w:eastAsia="fr-FR" w:bidi="fr-FR"/>
        </w:rPr>
        <w:t>p</w:t>
      </w:r>
      <w:r w:rsidRPr="0064531A">
        <w:rPr>
          <w:color w:val="000000"/>
          <w:lang w:eastAsia="fr-FR" w:bidi="fr-FR"/>
        </w:rPr>
        <w:t>. 506-509.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LABERGE-ALTMEJD, D. (1976), </w:t>
      </w:r>
      <w:r w:rsidRPr="0064531A">
        <w:rPr>
          <w:i/>
        </w:rPr>
        <w:t>Désengagement et inadapt</w:t>
      </w:r>
      <w:r w:rsidRPr="0064531A">
        <w:rPr>
          <w:i/>
        </w:rPr>
        <w:t>a</w:t>
      </w:r>
      <w:r w:rsidRPr="0064531A">
        <w:rPr>
          <w:i/>
        </w:rPr>
        <w:t>tion scolaires : prélude à la délinquance</w:t>
      </w:r>
      <w:r w:rsidRPr="0064531A">
        <w:t>,</w:t>
      </w:r>
      <w:r w:rsidRPr="0064531A">
        <w:rPr>
          <w:color w:val="000000"/>
          <w:lang w:eastAsia="fr-FR" w:bidi="fr-FR"/>
        </w:rPr>
        <w:t xml:space="preserve"> mémoire de maîtrise in</w:t>
      </w:r>
      <w:r w:rsidRPr="0064531A">
        <w:rPr>
          <w:color w:val="000000"/>
          <w:lang w:eastAsia="fr-FR" w:bidi="fr-FR"/>
        </w:rPr>
        <w:t>é</w:t>
      </w:r>
      <w:r w:rsidRPr="0064531A">
        <w:rPr>
          <w:color w:val="000000"/>
          <w:lang w:eastAsia="fr-FR" w:bidi="fr-FR"/>
        </w:rPr>
        <w:t>dit, Un</w:t>
      </w:r>
      <w:r w:rsidRPr="0064531A">
        <w:rPr>
          <w:color w:val="000000"/>
          <w:lang w:eastAsia="fr-FR" w:bidi="fr-FR"/>
        </w:rPr>
        <w:t>i</w:t>
      </w:r>
      <w:r w:rsidRPr="0064531A">
        <w:rPr>
          <w:color w:val="000000"/>
          <w:lang w:eastAsia="fr-FR" w:bidi="fr-FR"/>
        </w:rPr>
        <w:t>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LAGACHE, D. (1951), « La psycho-criminogenèse »,</w:t>
      </w:r>
      <w:r w:rsidRPr="0064531A">
        <w:rPr>
          <w:i/>
          <w:color w:val="000000"/>
          <w:lang w:eastAsia="fr-FR" w:bidi="fr-FR"/>
        </w:rPr>
        <w:t xml:space="preserve"> </w:t>
      </w:r>
      <w:r w:rsidRPr="0064531A">
        <w:rPr>
          <w:i/>
        </w:rPr>
        <w:t>Revue frança</w:t>
      </w:r>
      <w:r w:rsidRPr="0064531A">
        <w:rPr>
          <w:i/>
        </w:rPr>
        <w:t>i</w:t>
      </w:r>
      <w:r w:rsidRPr="0064531A">
        <w:rPr>
          <w:i/>
        </w:rPr>
        <w:t>se de psychanalyse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15, n°</w:t>
      </w:r>
      <w:r>
        <w:rPr>
          <w:color w:val="000000"/>
          <w:lang w:eastAsia="fr-FR" w:bidi="fr-FR"/>
        </w:rPr>
        <w:t> </w:t>
      </w:r>
      <w:r w:rsidRPr="0064531A">
        <w:rPr>
          <w:color w:val="000000"/>
          <w:lang w:eastAsia="fr-FR" w:bidi="fr-FR"/>
        </w:rPr>
        <w:t>1, p</w:t>
      </w:r>
      <w:r>
        <w:rPr>
          <w:color w:val="000000"/>
          <w:lang w:eastAsia="fr-FR" w:bidi="fr-FR"/>
        </w:rPr>
        <w:t>p</w:t>
      </w:r>
      <w:r w:rsidRPr="0064531A">
        <w:rPr>
          <w:color w:val="000000"/>
          <w:lang w:eastAsia="fr-FR" w:bidi="fr-FR"/>
        </w:rPr>
        <w:t>. 103-161.</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LAGACHE, D. (1965), « Le modèle psychanalytique de la personn</w:t>
      </w:r>
      <w:r w:rsidRPr="0064531A">
        <w:rPr>
          <w:color w:val="000000"/>
          <w:lang w:eastAsia="fr-FR" w:bidi="fr-FR"/>
        </w:rPr>
        <w:t>a</w:t>
      </w:r>
      <w:r w:rsidRPr="0064531A">
        <w:rPr>
          <w:color w:val="000000"/>
          <w:lang w:eastAsia="fr-FR" w:bidi="fr-FR"/>
        </w:rPr>
        <w:t xml:space="preserve">lité », </w:t>
      </w:r>
      <w:r w:rsidRPr="0064531A">
        <w:rPr>
          <w:i/>
        </w:rPr>
        <w:t>Les modèles de la personnalité en psychologie</w:t>
      </w:r>
      <w:r w:rsidRPr="0064531A">
        <w:t>,</w:t>
      </w:r>
      <w:r w:rsidRPr="0064531A">
        <w:rPr>
          <w:color w:val="000000"/>
          <w:lang w:eastAsia="fr-FR" w:bidi="fr-FR"/>
        </w:rPr>
        <w:t xml:space="preserve"> Paris, Presses universitaires de France.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LAGIER, P.M. (1979), </w:t>
      </w:r>
      <w:r w:rsidRPr="0064531A">
        <w:rPr>
          <w:i/>
        </w:rPr>
        <w:t>L'enracinement criminel</w:t>
      </w:r>
      <w:r w:rsidRPr="0064531A">
        <w:t>,</w:t>
      </w:r>
      <w:r w:rsidRPr="0064531A">
        <w:rPr>
          <w:color w:val="000000"/>
          <w:lang w:eastAsia="fr-FR" w:bidi="fr-FR"/>
        </w:rPr>
        <w:t xml:space="preserve"> thèse de doctorat inédite, Université de Montréal, École de criminologie.</w:t>
      </w:r>
      <w:r w:rsidRPr="0064531A">
        <w:t xml:space="preserve"> </w:t>
      </w:r>
    </w:p>
    <w:p w:rsidR="00711472" w:rsidRPr="0064531A" w:rsidRDefault="00711472" w:rsidP="00711472">
      <w:pPr>
        <w:spacing w:before="120" w:after="120"/>
        <w:ind w:left="720" w:hanging="720"/>
        <w:jc w:val="both"/>
      </w:pPr>
      <w:r w:rsidRPr="0064531A">
        <w:t xml:space="preserve">LAGIER, P.M. (1980), </w:t>
      </w:r>
      <w:r w:rsidRPr="0064531A">
        <w:rPr>
          <w:i/>
          <w:color w:val="000000"/>
          <w:lang w:eastAsia="fr-FR" w:bidi="fr-FR"/>
        </w:rPr>
        <w:t>Soixante ans de recherche longitudinale</w:t>
      </w:r>
      <w:r w:rsidRPr="0064531A">
        <w:rPr>
          <w:color w:val="000000"/>
          <w:lang w:eastAsia="fr-FR" w:bidi="fr-FR"/>
        </w:rPr>
        <w:t>,</w:t>
      </w:r>
      <w:r w:rsidRPr="0064531A">
        <w:t xml:space="preserve"> d</w:t>
      </w:r>
      <w:r w:rsidRPr="0064531A">
        <w:t>o</w:t>
      </w:r>
      <w:r w:rsidRPr="0064531A">
        <w:t xml:space="preserve">cument inédit. </w:t>
      </w:r>
    </w:p>
    <w:p w:rsidR="00711472" w:rsidRPr="0064531A" w:rsidRDefault="00711472" w:rsidP="00711472">
      <w:pPr>
        <w:spacing w:before="120" w:after="120"/>
        <w:ind w:left="720" w:hanging="720"/>
        <w:jc w:val="both"/>
      </w:pPr>
      <w:r w:rsidRPr="0064531A">
        <w:t xml:space="preserve">LAJOIE, J., THIBAULT, L. (1980), </w:t>
      </w:r>
      <w:r w:rsidRPr="0064531A">
        <w:rPr>
          <w:i/>
          <w:color w:val="000000"/>
          <w:lang w:eastAsia="fr-FR" w:bidi="fr-FR"/>
        </w:rPr>
        <w:t>Étude des décisions prises au niveau des « articles 40 » au C.S S M.M. entre le 15 janvier et le 15 juillet 1979 et proposition de critères de décision</w:t>
      </w:r>
      <w:r w:rsidRPr="0064531A">
        <w:rPr>
          <w:color w:val="000000"/>
          <w:lang w:eastAsia="fr-FR" w:bidi="fr-FR"/>
        </w:rPr>
        <w:t>,</w:t>
      </w:r>
      <w:r w:rsidRPr="0064531A">
        <w:t xml:space="preserve"> Mo</w:t>
      </w:r>
      <w:r w:rsidRPr="0064531A">
        <w:t>n</w:t>
      </w:r>
      <w:r w:rsidRPr="0064531A">
        <w:t>tréal, Centre des services sociaux du Montréal métr</w:t>
      </w:r>
      <w:r w:rsidRPr="0064531A">
        <w:t>o</w:t>
      </w:r>
      <w:r w:rsidRPr="0064531A">
        <w:t xml:space="preserve">politain. </w:t>
      </w:r>
    </w:p>
    <w:p w:rsidR="00711472" w:rsidRPr="0064531A" w:rsidRDefault="00711472" w:rsidP="00711472">
      <w:pPr>
        <w:spacing w:before="120" w:after="120"/>
        <w:ind w:left="720" w:hanging="720"/>
        <w:jc w:val="both"/>
      </w:pPr>
      <w:r w:rsidRPr="0064531A">
        <w:rPr>
          <w:color w:val="000000"/>
          <w:lang w:eastAsia="fr-FR" w:bidi="fr-FR"/>
        </w:rPr>
        <w:t xml:space="preserve">LASZLO, E. (1972), </w:t>
      </w:r>
      <w:r w:rsidRPr="0064531A">
        <w:rPr>
          <w:i/>
        </w:rPr>
        <w:t>The Systems View of the World</w:t>
      </w:r>
      <w:r w:rsidRPr="0064531A">
        <w:t>,</w:t>
      </w:r>
      <w:r w:rsidRPr="0064531A">
        <w:rPr>
          <w:color w:val="000000"/>
          <w:lang w:eastAsia="fr-FR" w:bidi="fr-FR"/>
        </w:rPr>
        <w:t xml:space="preserve"> Toronto, Do</w:t>
      </w:r>
      <w:r w:rsidRPr="0064531A">
        <w:rPr>
          <w:color w:val="000000"/>
          <w:lang w:eastAsia="fr-FR" w:bidi="fr-FR"/>
        </w:rPr>
        <w:t>u</w:t>
      </w:r>
      <w:r w:rsidRPr="0064531A">
        <w:rPr>
          <w:color w:val="000000"/>
          <w:lang w:eastAsia="fr-FR" w:bidi="fr-FR"/>
        </w:rPr>
        <w:t>bleday Canada.</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LAWRENCE, J.S., SHIREMAN, C.H. (1980), </w:t>
      </w:r>
      <w:r w:rsidRPr="0064531A">
        <w:rPr>
          <w:i/>
        </w:rPr>
        <w:t>The Finding of Self-report Studies of Juvenile Misbehavior : A Summary</w:t>
      </w:r>
      <w:r w:rsidRPr="0064531A">
        <w:t>.</w:t>
      </w:r>
      <w:r w:rsidRPr="0064531A">
        <w:rPr>
          <w:color w:val="000000"/>
          <w:lang w:eastAsia="fr-FR" w:bidi="fr-FR"/>
        </w:rPr>
        <w:t xml:space="preserve"> Chicago, School of Social Service Administration, University of Chic</w:t>
      </w:r>
      <w:r w:rsidRPr="0064531A">
        <w:rPr>
          <w:color w:val="000000"/>
          <w:lang w:eastAsia="fr-FR" w:bidi="fr-FR"/>
        </w:rPr>
        <w:t>a</w:t>
      </w:r>
      <w:r w:rsidRPr="0064531A">
        <w:rPr>
          <w:color w:val="000000"/>
          <w:lang w:eastAsia="fr-FR" w:bidi="fr-FR"/>
        </w:rPr>
        <w:t>go.</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(1968), </w:t>
      </w:r>
      <w:r w:rsidRPr="0064531A">
        <w:rPr>
          <w:i/>
        </w:rPr>
        <w:t>La délinquance juvénile à Montréal : 1960-66</w:t>
      </w:r>
      <w:r w:rsidRPr="0064531A">
        <w:t>,</w:t>
      </w:r>
      <w:r w:rsidRPr="0064531A">
        <w:rPr>
          <w:color w:val="000000"/>
          <w:lang w:eastAsia="fr-FR" w:bidi="fr-FR"/>
        </w:rPr>
        <w:t xml:space="preserve"> Université de Montréal, Département de crimin</w:t>
      </w:r>
      <w:r w:rsidRPr="0064531A">
        <w:rPr>
          <w:color w:val="000000"/>
          <w:lang w:eastAsia="fr-FR" w:bidi="fr-FR"/>
        </w:rPr>
        <w:t>o</w:t>
      </w:r>
      <w:r w:rsidRPr="0064531A">
        <w:rPr>
          <w:color w:val="000000"/>
          <w:lang w:eastAsia="fr-FR" w:bidi="fr-FR"/>
        </w:rPr>
        <w:t>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(1969), </w:t>
      </w:r>
      <w:r w:rsidRPr="0064531A">
        <w:rPr>
          <w:i/>
        </w:rPr>
        <w:t>Délinquance juvénile : perspective épidémi</w:t>
      </w:r>
      <w:r w:rsidRPr="0064531A">
        <w:rPr>
          <w:i/>
        </w:rPr>
        <w:t>o</w:t>
      </w:r>
      <w:r w:rsidRPr="0064531A">
        <w:rPr>
          <w:i/>
        </w:rPr>
        <w:t>logique et stigmatique,</w:t>
      </w:r>
      <w:r w:rsidRPr="0064531A">
        <w:rPr>
          <w:i/>
          <w:color w:val="000000"/>
          <w:lang w:eastAsia="fr-FR" w:bidi="fr-FR"/>
        </w:rPr>
        <w:t xml:space="preserve"> </w:t>
      </w:r>
      <w:r w:rsidRPr="0064531A">
        <w:rPr>
          <w:color w:val="000000"/>
          <w:lang w:eastAsia="fr-FR" w:bidi="fr-FR"/>
        </w:rPr>
        <w:t>thèse de doctorat inédite, Un</w:t>
      </w:r>
      <w:r w:rsidRPr="0064531A">
        <w:rPr>
          <w:color w:val="000000"/>
          <w:lang w:eastAsia="fr-FR" w:bidi="fr-FR"/>
        </w:rPr>
        <w:t>i</w:t>
      </w:r>
      <w:r w:rsidRPr="0064531A">
        <w:rPr>
          <w:color w:val="000000"/>
          <w:lang w:eastAsia="fr-FR" w:bidi="fr-FR"/>
        </w:rPr>
        <w:t>versité de Montréal, Département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(1971), « La réaction sociale à la délinquance juvén</w:t>
      </w:r>
      <w:r w:rsidRPr="0064531A">
        <w:rPr>
          <w:color w:val="000000"/>
          <w:lang w:eastAsia="fr-FR" w:bidi="fr-FR"/>
        </w:rPr>
        <w:t>i</w:t>
      </w:r>
      <w:r w:rsidRPr="0064531A">
        <w:rPr>
          <w:color w:val="000000"/>
          <w:lang w:eastAsia="fr-FR" w:bidi="fr-FR"/>
        </w:rPr>
        <w:t xml:space="preserve">le : une analyse stigmatique », </w:t>
      </w:r>
      <w:r w:rsidRPr="0064531A">
        <w:rPr>
          <w:i/>
        </w:rPr>
        <w:t>Acta Criminologica</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IV, p</w:t>
      </w:r>
      <w:r>
        <w:rPr>
          <w:color w:val="000000"/>
          <w:lang w:eastAsia="fr-FR" w:bidi="fr-FR"/>
        </w:rPr>
        <w:t>p</w:t>
      </w:r>
      <w:r w:rsidRPr="0064531A">
        <w:rPr>
          <w:color w:val="000000"/>
          <w:lang w:eastAsia="fr-FR" w:bidi="fr-FR"/>
        </w:rPr>
        <w:t>. 112-191.</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(1972),</w:t>
      </w:r>
      <w:r w:rsidRPr="0064531A">
        <w:rPr>
          <w:i/>
          <w:color w:val="000000"/>
          <w:lang w:eastAsia="fr-FR" w:bidi="fr-FR"/>
        </w:rPr>
        <w:t xml:space="preserve"> </w:t>
      </w:r>
      <w:r w:rsidRPr="0064531A">
        <w:rPr>
          <w:i/>
        </w:rPr>
        <w:t>La probation juvénile au Québec : inve</w:t>
      </w:r>
      <w:r w:rsidRPr="0064531A">
        <w:rPr>
          <w:i/>
        </w:rPr>
        <w:t>n</w:t>
      </w:r>
      <w:r w:rsidRPr="0064531A">
        <w:rPr>
          <w:i/>
        </w:rPr>
        <w:t>taire du case-load,</w:t>
      </w:r>
      <w:r w:rsidRPr="0064531A">
        <w:rPr>
          <w:i/>
          <w:color w:val="000000"/>
          <w:lang w:eastAsia="fr-FR" w:bidi="fr-FR"/>
        </w:rPr>
        <w:t xml:space="preserve"> </w:t>
      </w:r>
      <w:r w:rsidRPr="0064531A">
        <w:rPr>
          <w:color w:val="000000"/>
          <w:lang w:eastAsia="fr-FR" w:bidi="fr-FR"/>
        </w:rPr>
        <w:t>Université de Montréal, École de crim</w:t>
      </w:r>
      <w:r w:rsidRPr="0064531A">
        <w:rPr>
          <w:color w:val="000000"/>
          <w:lang w:eastAsia="fr-FR" w:bidi="fr-FR"/>
        </w:rPr>
        <w:t>i</w:t>
      </w:r>
      <w:r w:rsidRPr="0064531A">
        <w:rPr>
          <w:color w:val="000000"/>
          <w:lang w:eastAsia="fr-FR" w:bidi="fr-FR"/>
        </w:rPr>
        <w:t>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(1976),</w:t>
      </w:r>
      <w:r w:rsidRPr="0064531A">
        <w:rPr>
          <w:i/>
          <w:color w:val="000000"/>
          <w:lang w:eastAsia="fr-FR" w:bidi="fr-FR"/>
        </w:rPr>
        <w:t xml:space="preserve"> </w:t>
      </w:r>
      <w:r w:rsidRPr="0064531A">
        <w:rPr>
          <w:i/>
        </w:rPr>
        <w:t>L’adolescent montréalais de 12 à 16 ans : sa vie quotidienne</w:t>
      </w:r>
      <w:r w:rsidRPr="0064531A">
        <w:t>,</w:t>
      </w:r>
      <w:r w:rsidRPr="0064531A">
        <w:rPr>
          <w:color w:val="000000"/>
          <w:lang w:eastAsia="fr-FR" w:bidi="fr-FR"/>
        </w:rPr>
        <w:t xml:space="preserve"> Université de Montréal, Groupe de r</w:t>
      </w:r>
      <w:r w:rsidRPr="0064531A">
        <w:rPr>
          <w:color w:val="000000"/>
          <w:lang w:eastAsia="fr-FR" w:bidi="fr-FR"/>
        </w:rPr>
        <w:t>e</w:t>
      </w:r>
      <w:r w:rsidRPr="0064531A">
        <w:rPr>
          <w:color w:val="000000"/>
          <w:lang w:eastAsia="fr-FR" w:bidi="fr-FR"/>
        </w:rPr>
        <w:t>cherche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(1977a), « La délinquance à l’adolescence : de la d</w:t>
      </w:r>
      <w:r w:rsidRPr="0064531A">
        <w:rPr>
          <w:color w:val="000000"/>
          <w:lang w:eastAsia="fr-FR" w:bidi="fr-FR"/>
        </w:rPr>
        <w:t>é</w:t>
      </w:r>
      <w:r w:rsidRPr="0064531A">
        <w:rPr>
          <w:color w:val="000000"/>
          <w:lang w:eastAsia="fr-FR" w:bidi="fr-FR"/>
        </w:rPr>
        <w:t xml:space="preserve">linquance cachée et de la délinquance apparente », </w:t>
      </w:r>
      <w:r w:rsidRPr="0064531A">
        <w:rPr>
          <w:i/>
        </w:rPr>
        <w:t>Ann</w:t>
      </w:r>
      <w:r w:rsidRPr="0064531A">
        <w:rPr>
          <w:i/>
        </w:rPr>
        <w:t>a</w:t>
      </w:r>
      <w:r w:rsidRPr="0064531A">
        <w:rPr>
          <w:i/>
        </w:rPr>
        <w:t>les de Va</w:t>
      </w:r>
      <w:r w:rsidRPr="0064531A">
        <w:rPr>
          <w:i/>
        </w:rPr>
        <w:t>u</w:t>
      </w:r>
      <w:r w:rsidRPr="0064531A">
        <w:rPr>
          <w:i/>
        </w:rPr>
        <w:t>cresson,</w:t>
      </w:r>
      <w:r w:rsidRPr="0064531A">
        <w:rPr>
          <w:color w:val="000000"/>
          <w:lang w:eastAsia="fr-FR" w:bidi="fr-FR"/>
        </w:rPr>
        <w:t xml:space="preserve"> vol.</w:t>
      </w:r>
      <w:r>
        <w:rPr>
          <w:color w:val="000000"/>
          <w:lang w:eastAsia="fr-FR" w:bidi="fr-FR"/>
        </w:rPr>
        <w:t> </w:t>
      </w:r>
      <w:r w:rsidRPr="0064531A">
        <w:rPr>
          <w:color w:val="000000"/>
          <w:lang w:eastAsia="fr-FR" w:bidi="fr-FR"/>
        </w:rPr>
        <w:t>14, p</w:t>
      </w:r>
      <w:r>
        <w:rPr>
          <w:color w:val="000000"/>
          <w:lang w:eastAsia="fr-FR" w:bidi="fr-FR"/>
        </w:rPr>
        <w:t>p</w:t>
      </w:r>
      <w:r w:rsidRPr="0064531A">
        <w:rPr>
          <w:color w:val="000000"/>
          <w:lang w:eastAsia="fr-FR" w:bidi="fr-FR"/>
        </w:rPr>
        <w:t>. 15-50.</w:t>
      </w:r>
      <w:r w:rsidRPr="0064531A">
        <w:t xml:space="preserve"> </w:t>
      </w:r>
    </w:p>
    <w:p w:rsidR="00711472" w:rsidRPr="0064531A" w:rsidRDefault="00711472" w:rsidP="00711472">
      <w:pPr>
        <w:spacing w:before="120" w:after="120"/>
        <w:ind w:left="720" w:hanging="720"/>
        <w:jc w:val="both"/>
      </w:pPr>
      <w:r w:rsidRPr="0064531A">
        <w:t>[362]</w:t>
      </w:r>
    </w:p>
    <w:p w:rsidR="00711472" w:rsidRPr="0064531A" w:rsidRDefault="00711472" w:rsidP="00711472">
      <w:pPr>
        <w:spacing w:before="120" w:after="120"/>
        <w:ind w:left="720" w:hanging="720"/>
        <w:jc w:val="both"/>
      </w:pPr>
      <w:r w:rsidRPr="0064531A">
        <w:rPr>
          <w:color w:val="000000"/>
          <w:lang w:eastAsia="fr-FR" w:bidi="fr-FR"/>
        </w:rPr>
        <w:t xml:space="preserve">LEBLANC, M. (1977b), </w:t>
      </w:r>
      <w:r w:rsidRPr="0064531A">
        <w:rPr>
          <w:i/>
        </w:rPr>
        <w:t>La délinquance juvénile au Québec</w:t>
      </w:r>
      <w:r w:rsidRPr="0064531A">
        <w:rPr>
          <w:color w:val="000000"/>
          <w:lang w:eastAsia="fr-FR" w:bidi="fr-FR"/>
        </w:rPr>
        <w:t>, Éd</w:t>
      </w:r>
      <w:r w:rsidRPr="0064531A">
        <w:rPr>
          <w:color w:val="000000"/>
          <w:lang w:eastAsia="fr-FR" w:bidi="fr-FR"/>
        </w:rPr>
        <w:t>i</w:t>
      </w:r>
      <w:r w:rsidRPr="0064531A">
        <w:rPr>
          <w:color w:val="000000"/>
          <w:lang w:eastAsia="fr-FR" w:bidi="fr-FR"/>
        </w:rPr>
        <w:t>teur officiel du Québec, ministère des Affaires sociales.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(1978b), « Activités délinquantes et activités sexue</w:t>
      </w:r>
      <w:r w:rsidRPr="0064531A">
        <w:rPr>
          <w:color w:val="000000"/>
          <w:lang w:eastAsia="fr-FR" w:bidi="fr-FR"/>
        </w:rPr>
        <w:t>l</w:t>
      </w:r>
      <w:r w:rsidRPr="0064531A">
        <w:rPr>
          <w:color w:val="000000"/>
          <w:lang w:eastAsia="fr-FR" w:bidi="fr-FR"/>
        </w:rPr>
        <w:t>les : deux phénomènes concomitants », dans D</w:t>
      </w:r>
      <w:r w:rsidRPr="0064531A">
        <w:rPr>
          <w:color w:val="000000"/>
          <w:lang w:eastAsia="fr-FR" w:bidi="fr-FR"/>
        </w:rPr>
        <w:t>U</w:t>
      </w:r>
      <w:r w:rsidRPr="0064531A">
        <w:rPr>
          <w:color w:val="000000"/>
          <w:lang w:eastAsia="fr-FR" w:bidi="fr-FR"/>
        </w:rPr>
        <w:t xml:space="preserve">PRAS, A., LEVY, J., TREMBLAY, R., </w:t>
      </w:r>
      <w:r w:rsidRPr="0064531A">
        <w:rPr>
          <w:i/>
        </w:rPr>
        <w:t>Éducation sexuelle des personnes en difficultés</w:t>
      </w:r>
      <w:r w:rsidRPr="0064531A">
        <w:rPr>
          <w:color w:val="000000"/>
          <w:lang w:eastAsia="fr-FR" w:bidi="fr-FR"/>
        </w:rPr>
        <w:t>, Montréal, Conseil québécois de l’enfance exce</w:t>
      </w:r>
      <w:r w:rsidRPr="0064531A">
        <w:rPr>
          <w:color w:val="000000"/>
          <w:lang w:eastAsia="fr-FR" w:bidi="fr-FR"/>
        </w:rPr>
        <w:t>p</w:t>
      </w:r>
      <w:r w:rsidRPr="0064531A">
        <w:rPr>
          <w:color w:val="000000"/>
          <w:lang w:eastAsia="fr-FR" w:bidi="fr-FR"/>
        </w:rPr>
        <w:t>tionnelle.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(1978d), « Police Diversion of Juveniles in the 60’s and 70’s : A New or an Old Phenomenon », </w:t>
      </w:r>
      <w:r w:rsidRPr="0064531A">
        <w:rPr>
          <w:i/>
        </w:rPr>
        <w:t>Crime and Justice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63, p</w:t>
      </w:r>
      <w:r>
        <w:rPr>
          <w:color w:val="000000"/>
          <w:lang w:eastAsia="fr-FR" w:bidi="fr-FR"/>
        </w:rPr>
        <w:t>p</w:t>
      </w:r>
      <w:r w:rsidRPr="0064531A">
        <w:rPr>
          <w:color w:val="000000"/>
          <w:lang w:eastAsia="fr-FR" w:bidi="fr-FR"/>
        </w:rPr>
        <w:t>. 165-169.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(1982), « La délinquance des mineurs au Québec, un phénomène social inquiétant ? », </w:t>
      </w:r>
      <w:r w:rsidRPr="0064531A">
        <w:rPr>
          <w:i/>
        </w:rPr>
        <w:t>Le médecin du Québec</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17, n°</w:t>
      </w:r>
      <w:r>
        <w:rPr>
          <w:color w:val="000000"/>
          <w:lang w:eastAsia="fr-FR" w:bidi="fr-FR"/>
        </w:rPr>
        <w:t> </w:t>
      </w:r>
      <w:r w:rsidRPr="0064531A">
        <w:rPr>
          <w:color w:val="000000"/>
          <w:lang w:eastAsia="fr-FR" w:bidi="fr-FR"/>
        </w:rPr>
        <w:t>9, p</w:t>
      </w:r>
      <w:r>
        <w:rPr>
          <w:color w:val="000000"/>
          <w:lang w:eastAsia="fr-FR" w:bidi="fr-FR"/>
        </w:rPr>
        <w:t>p</w:t>
      </w:r>
      <w:r w:rsidRPr="0064531A">
        <w:rPr>
          <w:color w:val="000000"/>
          <w:lang w:eastAsia="fr-FR" w:bidi="fr-FR"/>
        </w:rPr>
        <w:t>. 43-48.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(1983a), « La délinquance cachée : une alternative aux statistiques criminelles »,</w:t>
      </w:r>
      <w:r w:rsidRPr="0064531A">
        <w:rPr>
          <w:i/>
          <w:color w:val="000000"/>
          <w:lang w:eastAsia="fr-FR" w:bidi="fr-FR"/>
        </w:rPr>
        <w:t xml:space="preserve"> </w:t>
      </w:r>
      <w:r w:rsidRPr="0064531A">
        <w:rPr>
          <w:i/>
        </w:rPr>
        <w:t>Connaître la criminalité : le de</w:t>
      </w:r>
      <w:r w:rsidRPr="0064531A">
        <w:rPr>
          <w:i/>
        </w:rPr>
        <w:t>r</w:t>
      </w:r>
      <w:r w:rsidRPr="0064531A">
        <w:rPr>
          <w:i/>
        </w:rPr>
        <w:t>nier état de la question.</w:t>
      </w:r>
      <w:r w:rsidRPr="0064531A">
        <w:rPr>
          <w:i/>
          <w:color w:val="000000"/>
          <w:lang w:eastAsia="fr-FR" w:bidi="fr-FR"/>
        </w:rPr>
        <w:t xml:space="preserve"> </w:t>
      </w:r>
      <w:r w:rsidRPr="0064531A">
        <w:rPr>
          <w:color w:val="000000"/>
          <w:lang w:eastAsia="fr-FR" w:bidi="fr-FR"/>
        </w:rPr>
        <w:t xml:space="preserve">Actes du </w:t>
      </w:r>
      <w:r w:rsidRPr="0064531A">
        <w:t>XXXI</w:t>
      </w:r>
      <w:r w:rsidRPr="0064531A">
        <w:rPr>
          <w:color w:val="000000"/>
          <w:vertAlign w:val="superscript"/>
          <w:lang w:eastAsia="fr-FR" w:bidi="fr-FR"/>
        </w:rPr>
        <w:t>e</w:t>
      </w:r>
      <w:r w:rsidRPr="0064531A">
        <w:rPr>
          <w:color w:val="000000"/>
          <w:lang w:eastAsia="fr-FR" w:bidi="fr-FR"/>
        </w:rPr>
        <w:t xml:space="preserve"> Cours intern</w:t>
      </w:r>
      <w:r w:rsidRPr="0064531A">
        <w:rPr>
          <w:color w:val="000000"/>
          <w:lang w:eastAsia="fr-FR" w:bidi="fr-FR"/>
        </w:rPr>
        <w:t>a</w:t>
      </w:r>
      <w:r w:rsidRPr="0064531A">
        <w:rPr>
          <w:color w:val="000000"/>
          <w:lang w:eastAsia="fr-FR" w:bidi="fr-FR"/>
        </w:rPr>
        <w:t>tional de criminol</w:t>
      </w:r>
      <w:r w:rsidRPr="0064531A">
        <w:rPr>
          <w:color w:val="000000"/>
          <w:lang w:eastAsia="fr-FR" w:bidi="fr-FR"/>
        </w:rPr>
        <w:t>o</w:t>
      </w:r>
      <w:r w:rsidRPr="0064531A">
        <w:rPr>
          <w:color w:val="000000"/>
          <w:lang w:eastAsia="fr-FR" w:bidi="fr-FR"/>
        </w:rPr>
        <w:t>gie, Aix, Presses de l’Université d'Aix-Marseille.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(1983b), </w:t>
      </w:r>
      <w:hyperlink r:id="rId57" w:history="1">
        <w:r w:rsidRPr="004D20E6">
          <w:rPr>
            <w:rStyle w:val="Lienhypertexte"/>
            <w:i/>
          </w:rPr>
          <w:t>Boscoville : la rééducation évaluée</w:t>
        </w:r>
      </w:hyperlink>
      <w:r w:rsidRPr="0064531A">
        <w:t>,</w:t>
      </w:r>
      <w:r w:rsidRPr="0064531A">
        <w:rPr>
          <w:color w:val="000000"/>
          <w:lang w:eastAsia="fr-FR" w:bidi="fr-FR"/>
        </w:rPr>
        <w:t xml:space="preserve"> Mo</w:t>
      </w:r>
      <w:r w:rsidRPr="0064531A">
        <w:rPr>
          <w:color w:val="000000"/>
          <w:lang w:eastAsia="fr-FR" w:bidi="fr-FR"/>
        </w:rPr>
        <w:t>n</w:t>
      </w:r>
      <w:r w:rsidRPr="0064531A">
        <w:rPr>
          <w:color w:val="000000"/>
          <w:lang w:eastAsia="fr-FR" w:bidi="fr-FR"/>
        </w:rPr>
        <w:t>tréal, Hurtubise.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(1983c), « Une théorie intégrative de la régulation de la conduite délinquante », </w:t>
      </w:r>
      <w:r w:rsidRPr="0064531A">
        <w:rPr>
          <w:i/>
        </w:rPr>
        <w:t>Annales de Vaucresson</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20, p</w:t>
      </w:r>
      <w:r>
        <w:rPr>
          <w:color w:val="000000"/>
          <w:lang w:eastAsia="fr-FR" w:bidi="fr-FR"/>
        </w:rPr>
        <w:t>p</w:t>
      </w:r>
      <w:r w:rsidRPr="0064531A">
        <w:rPr>
          <w:color w:val="000000"/>
          <w:lang w:eastAsia="fr-FR" w:bidi="fr-FR"/>
        </w:rPr>
        <w:t>. 1-33.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(1984a), « La loi sur les jeunes contrevenants et les intervenants du système de justice pour mineurs au Qu</w:t>
      </w:r>
      <w:r w:rsidRPr="0064531A">
        <w:rPr>
          <w:color w:val="000000"/>
          <w:lang w:eastAsia="fr-FR" w:bidi="fr-FR"/>
        </w:rPr>
        <w:t>é</w:t>
      </w:r>
      <w:r w:rsidRPr="0064531A">
        <w:rPr>
          <w:color w:val="000000"/>
          <w:lang w:eastAsia="fr-FR" w:bidi="fr-FR"/>
        </w:rPr>
        <w:t>bec »,</w:t>
      </w:r>
      <w:r w:rsidRPr="0064531A">
        <w:rPr>
          <w:i/>
          <w:color w:val="000000"/>
          <w:lang w:eastAsia="fr-FR" w:bidi="fr-FR"/>
        </w:rPr>
        <w:t xml:space="preserve"> </w:t>
      </w:r>
      <w:r w:rsidRPr="0064531A">
        <w:rPr>
          <w:i/>
        </w:rPr>
        <w:t>Annales de Vaucresson,</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 xml:space="preserve">21, </w:t>
      </w:r>
      <w:r>
        <w:rPr>
          <w:color w:val="000000"/>
          <w:lang w:eastAsia="fr-FR" w:bidi="fr-FR"/>
        </w:rPr>
        <w:t>p</w:t>
      </w:r>
      <w:r w:rsidRPr="0064531A">
        <w:rPr>
          <w:color w:val="000000"/>
          <w:lang w:eastAsia="fr-FR" w:bidi="fr-FR"/>
        </w:rPr>
        <w:t>p. 67-92.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(1984b), « L’opinion des juges, avocats de la d</w:t>
      </w:r>
      <w:r w:rsidRPr="0064531A">
        <w:rPr>
          <w:color w:val="000000"/>
          <w:lang w:eastAsia="fr-FR" w:bidi="fr-FR"/>
        </w:rPr>
        <w:t>é</w:t>
      </w:r>
      <w:r w:rsidRPr="0064531A">
        <w:rPr>
          <w:color w:val="000000"/>
          <w:lang w:eastAsia="fr-FR" w:bidi="fr-FR"/>
        </w:rPr>
        <w:t>fense et procureurs de la couronne sur le système de justice pour m</w:t>
      </w:r>
      <w:r w:rsidRPr="0064531A">
        <w:rPr>
          <w:color w:val="000000"/>
          <w:lang w:eastAsia="fr-FR" w:bidi="fr-FR"/>
        </w:rPr>
        <w:t>i</w:t>
      </w:r>
      <w:r w:rsidRPr="0064531A">
        <w:rPr>
          <w:color w:val="000000"/>
          <w:lang w:eastAsia="fr-FR" w:bidi="fr-FR"/>
        </w:rPr>
        <w:t xml:space="preserve">neurs et la Loi sur les jeunes contrevenants », </w:t>
      </w:r>
      <w:r w:rsidRPr="0064531A">
        <w:rPr>
          <w:i/>
        </w:rPr>
        <w:t>Revue du droit</w:t>
      </w:r>
      <w:r w:rsidRPr="0064531A">
        <w:t xml:space="preserve">, </w:t>
      </w:r>
      <w:r w:rsidRPr="0064531A">
        <w:rPr>
          <w:color w:val="000000"/>
          <w:lang w:eastAsia="fr-FR" w:bidi="fr-FR"/>
        </w:rPr>
        <w:t>vol.</w:t>
      </w:r>
      <w:r>
        <w:rPr>
          <w:color w:val="000000"/>
          <w:lang w:eastAsia="fr-FR" w:bidi="fr-FR"/>
        </w:rPr>
        <w:t> </w:t>
      </w:r>
      <w:r w:rsidRPr="0064531A">
        <w:rPr>
          <w:color w:val="000000"/>
          <w:lang w:eastAsia="fr-FR" w:bidi="fr-FR"/>
        </w:rPr>
        <w:t>14, n°</w:t>
      </w:r>
      <w:r>
        <w:rPr>
          <w:color w:val="000000"/>
          <w:lang w:eastAsia="fr-FR" w:bidi="fr-FR"/>
        </w:rPr>
        <w:t> </w:t>
      </w:r>
      <w:r w:rsidRPr="0064531A">
        <w:rPr>
          <w:color w:val="000000"/>
          <w:lang w:eastAsia="fr-FR" w:bidi="fr-FR"/>
        </w:rPr>
        <w:t xml:space="preserve">2, </w:t>
      </w:r>
      <w:r>
        <w:rPr>
          <w:color w:val="000000"/>
          <w:lang w:eastAsia="fr-FR" w:bidi="fr-FR"/>
        </w:rPr>
        <w:t>p</w:t>
      </w:r>
      <w:r w:rsidRPr="0064531A">
        <w:rPr>
          <w:color w:val="000000"/>
          <w:lang w:eastAsia="fr-FR" w:bidi="fr-FR"/>
        </w:rPr>
        <w:t>p. 591-624.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(1984c), « Les policiers, la Loi sur les jeunes contr</w:t>
      </w:r>
      <w:r w:rsidRPr="0064531A">
        <w:rPr>
          <w:color w:val="000000"/>
          <w:lang w:eastAsia="fr-FR" w:bidi="fr-FR"/>
        </w:rPr>
        <w:t>e</w:t>
      </w:r>
      <w:r w:rsidRPr="0064531A">
        <w:rPr>
          <w:color w:val="000000"/>
          <w:lang w:eastAsia="fr-FR" w:bidi="fr-FR"/>
        </w:rPr>
        <w:t xml:space="preserve">venants et le système de justice pour mineurs », </w:t>
      </w:r>
      <w:r w:rsidRPr="0064531A">
        <w:rPr>
          <w:i/>
        </w:rPr>
        <w:t>Cr</w:t>
      </w:r>
      <w:r w:rsidRPr="0064531A">
        <w:rPr>
          <w:i/>
        </w:rPr>
        <w:t>i</w:t>
      </w:r>
      <w:r w:rsidRPr="0064531A">
        <w:rPr>
          <w:i/>
        </w:rPr>
        <w:t>minologie</w:t>
      </w:r>
      <w:r w:rsidRPr="0064531A">
        <w:t>,</w:t>
      </w:r>
      <w:r w:rsidRPr="0064531A">
        <w:rPr>
          <w:color w:val="000000"/>
          <w:lang w:eastAsia="fr-FR" w:bidi="fr-FR"/>
        </w:rPr>
        <w:t xml:space="preserve"> vol.</w:t>
      </w:r>
      <w:r>
        <w:rPr>
          <w:color w:val="000000"/>
          <w:lang w:eastAsia="fr-FR" w:bidi="fr-FR"/>
        </w:rPr>
        <w:t> </w:t>
      </w:r>
      <w:r w:rsidRPr="0064531A">
        <w:t xml:space="preserve">XVII, </w:t>
      </w:r>
      <w:r w:rsidRPr="0064531A">
        <w:rPr>
          <w:color w:val="000000"/>
          <w:lang w:eastAsia="fr-FR" w:bidi="fr-FR"/>
        </w:rPr>
        <w:t>n°</w:t>
      </w:r>
      <w:r>
        <w:rPr>
          <w:color w:val="000000"/>
          <w:lang w:eastAsia="fr-FR" w:bidi="fr-FR"/>
        </w:rPr>
        <w:t> </w:t>
      </w:r>
      <w:r w:rsidRPr="0064531A">
        <w:rPr>
          <w:color w:val="000000"/>
          <w:lang w:eastAsia="fr-FR" w:bidi="fr-FR"/>
        </w:rPr>
        <w:t>1, p</w:t>
      </w:r>
      <w:r>
        <w:rPr>
          <w:color w:val="000000"/>
          <w:lang w:eastAsia="fr-FR" w:bidi="fr-FR"/>
        </w:rPr>
        <w:t>p</w:t>
      </w:r>
      <w:r w:rsidRPr="0064531A">
        <w:rPr>
          <w:color w:val="000000"/>
          <w:lang w:eastAsia="fr-FR" w:bidi="fr-FR"/>
        </w:rPr>
        <w:t>. 91-116.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(1984d), « De la délinquance juvénile à la crim</w:t>
      </w:r>
      <w:r w:rsidRPr="0064531A">
        <w:rPr>
          <w:color w:val="000000"/>
          <w:lang w:eastAsia="fr-FR" w:bidi="fr-FR"/>
        </w:rPr>
        <w:t>i</w:t>
      </w:r>
      <w:r w:rsidRPr="0064531A">
        <w:rPr>
          <w:color w:val="000000"/>
          <w:lang w:eastAsia="fr-FR" w:bidi="fr-FR"/>
        </w:rPr>
        <w:t xml:space="preserve">nalité adulte », </w:t>
      </w:r>
      <w:r w:rsidRPr="0064531A">
        <w:rPr>
          <w:i/>
        </w:rPr>
        <w:t>Santé mentale au Québec</w:t>
      </w:r>
      <w:r w:rsidRPr="0064531A">
        <w:t>,</w:t>
      </w:r>
      <w:r w:rsidRPr="0064531A">
        <w:rPr>
          <w:color w:val="000000"/>
          <w:lang w:eastAsia="fr-FR" w:bidi="fr-FR"/>
        </w:rPr>
        <w:t xml:space="preserve"> vol.</w:t>
      </w:r>
      <w:r>
        <w:rPr>
          <w:color w:val="000000"/>
          <w:lang w:eastAsia="fr-FR" w:bidi="fr-FR"/>
        </w:rPr>
        <w:t> </w:t>
      </w:r>
      <w:r w:rsidRPr="0064531A">
        <w:t xml:space="preserve">IX, </w:t>
      </w:r>
      <w:r w:rsidRPr="0064531A">
        <w:rPr>
          <w:color w:val="000000"/>
          <w:lang w:eastAsia="fr-FR" w:bidi="fr-FR"/>
        </w:rPr>
        <w:t>n°</w:t>
      </w:r>
      <w:r>
        <w:rPr>
          <w:color w:val="000000"/>
          <w:lang w:eastAsia="fr-FR" w:bidi="fr-FR"/>
        </w:rPr>
        <w:t> </w:t>
      </w:r>
      <w:r w:rsidRPr="0064531A">
        <w:rPr>
          <w:color w:val="000000"/>
          <w:lang w:eastAsia="fr-FR" w:bidi="fr-FR"/>
        </w:rPr>
        <w:t xml:space="preserve">2, </w:t>
      </w:r>
      <w:r>
        <w:rPr>
          <w:color w:val="000000"/>
          <w:lang w:eastAsia="fr-FR" w:bidi="fr-FR"/>
        </w:rPr>
        <w:t>p</w:t>
      </w:r>
      <w:r w:rsidRPr="0064531A">
        <w:rPr>
          <w:color w:val="000000"/>
          <w:lang w:eastAsia="fr-FR" w:bidi="fr-FR"/>
        </w:rPr>
        <w:t>p. 83-87.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(1985a), « Les agents de relations humaines des C.S.S., la Loi sur les jeunes contrevenants et le système de ju</w:t>
      </w:r>
      <w:r w:rsidRPr="0064531A">
        <w:rPr>
          <w:color w:val="000000"/>
          <w:lang w:eastAsia="fr-FR" w:bidi="fr-FR"/>
        </w:rPr>
        <w:t>s</w:t>
      </w:r>
      <w:r w:rsidRPr="0064531A">
        <w:rPr>
          <w:color w:val="000000"/>
          <w:lang w:eastAsia="fr-FR" w:bidi="fr-FR"/>
        </w:rPr>
        <w:t xml:space="preserve">tice pour mineurs », </w:t>
      </w:r>
      <w:r w:rsidRPr="0064531A">
        <w:rPr>
          <w:i/>
        </w:rPr>
        <w:t>Service social</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33, n</w:t>
      </w:r>
      <w:r w:rsidRPr="0064531A">
        <w:rPr>
          <w:color w:val="000000"/>
          <w:vertAlign w:val="superscript"/>
          <w:lang w:eastAsia="fr-FR" w:bidi="fr-FR"/>
        </w:rPr>
        <w:t>os</w:t>
      </w:r>
      <w:r>
        <w:rPr>
          <w:color w:val="000000"/>
          <w:lang w:eastAsia="fr-FR" w:bidi="fr-FR"/>
        </w:rPr>
        <w:t> </w:t>
      </w:r>
      <w:r w:rsidRPr="0064531A">
        <w:rPr>
          <w:color w:val="000000"/>
          <w:lang w:eastAsia="fr-FR" w:bidi="fr-FR"/>
        </w:rPr>
        <w:t>2-3, p</w:t>
      </w:r>
      <w:r>
        <w:rPr>
          <w:color w:val="000000"/>
          <w:lang w:eastAsia="fr-FR" w:bidi="fr-FR"/>
        </w:rPr>
        <w:t>p. 324-</w:t>
      </w:r>
      <w:r w:rsidRPr="0064531A">
        <w:rPr>
          <w:color w:val="000000"/>
          <w:lang w:eastAsia="fr-FR" w:bidi="fr-FR"/>
        </w:rPr>
        <w:t>356.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(1985b), « </w:t>
      </w:r>
      <w:hyperlink r:id="rId58" w:history="1">
        <w:r w:rsidRPr="004D20E6">
          <w:rPr>
            <w:rStyle w:val="Lienhypertexte"/>
            <w:lang w:eastAsia="fr-FR" w:bidi="fr-FR"/>
          </w:rPr>
          <w:t>La délinquance à l’adolescence </w:t>
        </w:r>
      </w:hyperlink>
      <w:r w:rsidRPr="0064531A">
        <w:rPr>
          <w:color w:val="000000"/>
          <w:lang w:eastAsia="fr-FR" w:bidi="fr-FR"/>
        </w:rPr>
        <w:t xml:space="preserve">», dans SZABO, D., LEBLANC, M., </w:t>
      </w:r>
      <w:r w:rsidRPr="0064531A">
        <w:rPr>
          <w:i/>
        </w:rPr>
        <w:t>Traité de criminologie empir</w:t>
      </w:r>
      <w:r w:rsidRPr="0064531A">
        <w:rPr>
          <w:i/>
        </w:rPr>
        <w:t>i</w:t>
      </w:r>
      <w:r w:rsidRPr="0064531A">
        <w:rPr>
          <w:i/>
        </w:rPr>
        <w:t>que : le phénomène criminel et la justice pénale au Qu</w:t>
      </w:r>
      <w:r w:rsidRPr="0064531A">
        <w:rPr>
          <w:i/>
        </w:rPr>
        <w:t>é</w:t>
      </w:r>
      <w:r w:rsidRPr="0064531A">
        <w:rPr>
          <w:i/>
        </w:rPr>
        <w:t>bec</w:t>
      </w:r>
      <w:r w:rsidRPr="0064531A">
        <w:t>,</w:t>
      </w:r>
      <w:r w:rsidRPr="0064531A">
        <w:rPr>
          <w:color w:val="000000"/>
          <w:lang w:eastAsia="fr-FR" w:bidi="fr-FR"/>
        </w:rPr>
        <w:t xml:space="preserve"> Montréal, Presses de l’Université de Montréal.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(1985c), « </w:t>
      </w:r>
      <w:hyperlink r:id="rId59" w:history="1">
        <w:r w:rsidRPr="004D20E6">
          <w:rPr>
            <w:rStyle w:val="Lienhypertexte"/>
            <w:lang w:eastAsia="fr-FR" w:bidi="fr-FR"/>
          </w:rPr>
          <w:t>Les mesures pour jeunes délinquants </w:t>
        </w:r>
      </w:hyperlink>
      <w:r w:rsidRPr="0064531A">
        <w:rPr>
          <w:color w:val="000000"/>
          <w:lang w:eastAsia="fr-FR" w:bidi="fr-FR"/>
        </w:rPr>
        <w:t xml:space="preserve">», dans SZABO, D., LEBLANC, M., </w:t>
      </w:r>
      <w:r w:rsidRPr="0064531A">
        <w:rPr>
          <w:i/>
        </w:rPr>
        <w:t>Traité de criminologie emp</w:t>
      </w:r>
      <w:r w:rsidRPr="0064531A">
        <w:rPr>
          <w:i/>
        </w:rPr>
        <w:t>i</w:t>
      </w:r>
      <w:r w:rsidRPr="0064531A">
        <w:rPr>
          <w:i/>
        </w:rPr>
        <w:t>rique : le phénomène criminel et la justice pénale au Québec</w:t>
      </w:r>
      <w:r w:rsidRPr="0064531A">
        <w:t>,</w:t>
      </w:r>
      <w:r w:rsidRPr="0064531A">
        <w:rPr>
          <w:color w:val="000000"/>
          <w:lang w:eastAsia="fr-FR" w:bidi="fr-FR"/>
        </w:rPr>
        <w:t xml:space="preserve"> Montréal, Pre</w:t>
      </w:r>
      <w:r w:rsidRPr="0064531A">
        <w:rPr>
          <w:color w:val="000000"/>
          <w:lang w:eastAsia="fr-FR" w:bidi="fr-FR"/>
        </w:rPr>
        <w:t>s</w:t>
      </w:r>
      <w:r w:rsidRPr="0064531A">
        <w:rPr>
          <w:color w:val="000000"/>
          <w:lang w:eastAsia="fr-FR" w:bidi="fr-FR"/>
        </w:rPr>
        <w:t>ses de l’Université de Montréal.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(1985d), « L’école : un mécanisme amplificateur de la délinquance des adolescents », dans CRESPO, M., LESSARD, C., </w:t>
      </w:r>
      <w:r w:rsidRPr="0064531A">
        <w:rPr>
          <w:i/>
        </w:rPr>
        <w:t>Éducation en milieu urbain</w:t>
      </w:r>
      <w:r w:rsidRPr="0064531A">
        <w:t>,</w:t>
      </w:r>
      <w:r w:rsidRPr="0064531A">
        <w:rPr>
          <w:color w:val="000000"/>
          <w:lang w:eastAsia="fr-FR" w:bidi="fr-FR"/>
        </w:rPr>
        <w:t xml:space="preserve"> Montréal, Pre</w:t>
      </w:r>
      <w:r w:rsidRPr="0064531A">
        <w:rPr>
          <w:color w:val="000000"/>
          <w:lang w:eastAsia="fr-FR" w:bidi="fr-FR"/>
        </w:rPr>
        <w:t>s</w:t>
      </w:r>
      <w:r w:rsidRPr="0064531A">
        <w:rPr>
          <w:color w:val="000000"/>
          <w:lang w:eastAsia="fr-FR" w:bidi="fr-FR"/>
        </w:rPr>
        <w:t>ses de l’Université de Montréal.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(1985e), « De l’efficacité de l’internat québ</w:t>
      </w:r>
      <w:r w:rsidRPr="0064531A">
        <w:rPr>
          <w:color w:val="000000"/>
          <w:lang w:eastAsia="fr-FR" w:bidi="fr-FR"/>
        </w:rPr>
        <w:t>é</w:t>
      </w:r>
      <w:r w:rsidRPr="0064531A">
        <w:rPr>
          <w:color w:val="000000"/>
          <w:lang w:eastAsia="fr-FR" w:bidi="fr-FR"/>
        </w:rPr>
        <w:t xml:space="preserve">cois », </w:t>
      </w:r>
      <w:r w:rsidRPr="0064531A">
        <w:rPr>
          <w:i/>
        </w:rPr>
        <w:t>Revue canadienne de psychoéducation</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14,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113-120.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(1985f), « Inadaptation et réussite sociale : épidémi</w:t>
      </w:r>
      <w:r w:rsidRPr="0064531A">
        <w:rPr>
          <w:color w:val="000000"/>
          <w:lang w:eastAsia="fr-FR" w:bidi="fr-FR"/>
        </w:rPr>
        <w:t>o</w:t>
      </w:r>
      <w:r w:rsidRPr="0064531A">
        <w:rPr>
          <w:color w:val="000000"/>
          <w:lang w:eastAsia="fr-FR" w:bidi="fr-FR"/>
        </w:rPr>
        <w:t>logie prospective »,</w:t>
      </w:r>
      <w:r w:rsidRPr="0064531A">
        <w:rPr>
          <w:i/>
          <w:color w:val="000000"/>
          <w:lang w:eastAsia="fr-FR" w:bidi="fr-FR"/>
        </w:rPr>
        <w:t xml:space="preserve"> </w:t>
      </w:r>
      <w:r w:rsidRPr="0064531A">
        <w:rPr>
          <w:i/>
        </w:rPr>
        <w:t>Revue canadienne de criminol</w:t>
      </w:r>
      <w:r w:rsidRPr="0064531A">
        <w:rPr>
          <w:i/>
        </w:rPr>
        <w:t>o</w:t>
      </w:r>
      <w:r w:rsidRPr="0064531A">
        <w:rPr>
          <w:i/>
        </w:rPr>
        <w:t>gie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28, n°</w:t>
      </w:r>
      <w:r>
        <w:rPr>
          <w:color w:val="000000"/>
          <w:lang w:eastAsia="fr-FR" w:bidi="fr-FR"/>
        </w:rPr>
        <w:t> </w:t>
      </w:r>
      <w:r w:rsidRPr="0064531A">
        <w:rPr>
          <w:color w:val="000000"/>
          <w:lang w:eastAsia="fr-FR" w:bidi="fr-FR"/>
        </w:rPr>
        <w:t>4, p</w:t>
      </w:r>
      <w:r>
        <w:rPr>
          <w:color w:val="000000"/>
          <w:lang w:eastAsia="fr-FR" w:bidi="fr-FR"/>
        </w:rPr>
        <w:t>p</w:t>
      </w:r>
      <w:r w:rsidRPr="0064531A">
        <w:rPr>
          <w:color w:val="000000"/>
          <w:lang w:eastAsia="fr-FR" w:bidi="fr-FR"/>
        </w:rPr>
        <w:t>. 363-377.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(1985g), </w:t>
      </w:r>
      <w:r w:rsidRPr="0064531A">
        <w:rPr>
          <w:i/>
        </w:rPr>
        <w:t>La condition de mineur au Québec,</w:t>
      </w:r>
      <w:r w:rsidRPr="0064531A">
        <w:rPr>
          <w:color w:val="000000"/>
          <w:lang w:eastAsia="fr-FR" w:bidi="fr-FR"/>
        </w:rPr>
        <w:t xml:space="preserve"> Mo</w:t>
      </w:r>
      <w:r w:rsidRPr="0064531A">
        <w:rPr>
          <w:color w:val="000000"/>
          <w:lang w:eastAsia="fr-FR" w:bidi="fr-FR"/>
        </w:rPr>
        <w:t>n</w:t>
      </w:r>
      <w:r w:rsidRPr="0064531A">
        <w:rPr>
          <w:color w:val="000000"/>
          <w:lang w:eastAsia="fr-FR" w:bidi="fr-FR"/>
        </w:rPr>
        <w:t>tréal, Cérij.</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(1986), « </w:t>
      </w:r>
      <w:hyperlink r:id="rId60" w:history="1">
        <w:r w:rsidRPr="004D20E6">
          <w:rPr>
            <w:rStyle w:val="Lienhypertexte"/>
            <w:lang w:eastAsia="fr-FR" w:bidi="fr-FR"/>
          </w:rPr>
          <w:t>La prédiction de la carrière criminelle </w:t>
        </w:r>
      </w:hyperlink>
      <w:r w:rsidRPr="0064531A">
        <w:rPr>
          <w:color w:val="000000"/>
          <w:lang w:eastAsia="fr-FR" w:bidi="fr-FR"/>
        </w:rPr>
        <w:t xml:space="preserve">», </w:t>
      </w:r>
      <w:r w:rsidRPr="0064531A">
        <w:rPr>
          <w:i/>
        </w:rPr>
        <w:t>Criminologie</w:t>
      </w:r>
      <w:r w:rsidRPr="0064531A">
        <w:t>,</w:t>
      </w:r>
      <w:r w:rsidRPr="0064531A">
        <w:rPr>
          <w:color w:val="000000"/>
          <w:lang w:eastAsia="fr-FR" w:bidi="fr-FR"/>
        </w:rPr>
        <w:t xml:space="preserve"> vol. </w:t>
      </w:r>
      <w:r w:rsidRPr="0064531A">
        <w:t xml:space="preserve">XIX, </w:t>
      </w:r>
      <w:r w:rsidRPr="0064531A">
        <w:rPr>
          <w:color w:val="000000"/>
          <w:lang w:eastAsia="fr-FR" w:bidi="fr-FR"/>
        </w:rPr>
        <w:t>n°2.</w:t>
      </w:r>
      <w:r w:rsidRPr="0064531A">
        <w:t xml:space="preserve"> </w:t>
      </w:r>
    </w:p>
    <w:p w:rsidR="00711472" w:rsidRPr="0064531A" w:rsidRDefault="00711472" w:rsidP="00711472">
      <w:pPr>
        <w:spacing w:before="120" w:after="120"/>
        <w:ind w:left="720" w:hanging="720"/>
        <w:jc w:val="both"/>
        <w:rPr>
          <w:color w:val="000000"/>
          <w:lang w:eastAsia="fr-FR" w:bidi="fr-FR"/>
        </w:rPr>
      </w:pPr>
      <w:r w:rsidRPr="0064531A">
        <w:rPr>
          <w:color w:val="000000"/>
          <w:lang w:eastAsia="fr-FR" w:bidi="fr-FR"/>
        </w:rPr>
        <w:t>[363]</w:t>
      </w:r>
    </w:p>
    <w:p w:rsidR="00711472" w:rsidRPr="0064531A" w:rsidRDefault="00711472" w:rsidP="00711472">
      <w:pPr>
        <w:spacing w:before="120" w:after="120"/>
        <w:ind w:left="720" w:hanging="720"/>
        <w:jc w:val="both"/>
      </w:pPr>
      <w:r w:rsidRPr="0064531A">
        <w:t xml:space="preserve">LEBLANC, M., BEAUMONT, H. (1985), </w:t>
      </w:r>
      <w:r w:rsidRPr="0064531A">
        <w:rPr>
          <w:i/>
          <w:color w:val="000000"/>
          <w:lang w:eastAsia="fr-FR" w:bidi="fr-FR"/>
        </w:rPr>
        <w:t>Description du fonctio</w:t>
      </w:r>
      <w:r w:rsidRPr="0064531A">
        <w:rPr>
          <w:i/>
          <w:color w:val="000000"/>
          <w:lang w:eastAsia="fr-FR" w:bidi="fr-FR"/>
        </w:rPr>
        <w:t>n</w:t>
      </w:r>
      <w:r w:rsidRPr="0064531A">
        <w:rPr>
          <w:i/>
          <w:color w:val="000000"/>
          <w:lang w:eastAsia="fr-FR" w:bidi="fr-FR"/>
        </w:rPr>
        <w:t>nement des tribunaux pour mineurs au Québec</w:t>
      </w:r>
      <w:r w:rsidRPr="0064531A">
        <w:rPr>
          <w:color w:val="000000"/>
          <w:lang w:eastAsia="fr-FR" w:bidi="fr-FR"/>
        </w:rPr>
        <w:t>,</w:t>
      </w:r>
      <w:r w:rsidRPr="0064531A">
        <w:t xml:space="preserve"> Mo</w:t>
      </w:r>
      <w:r w:rsidRPr="0064531A">
        <w:t>n</w:t>
      </w:r>
      <w:r w:rsidRPr="0064531A">
        <w:t xml:space="preserve">tréal, Cérij. </w:t>
      </w:r>
    </w:p>
    <w:p w:rsidR="00711472" w:rsidRPr="0064531A" w:rsidRDefault="00711472" w:rsidP="00711472">
      <w:pPr>
        <w:spacing w:before="120" w:after="120"/>
        <w:ind w:left="720" w:hanging="720"/>
        <w:jc w:val="both"/>
      </w:pPr>
      <w:r w:rsidRPr="0064531A">
        <w:rPr>
          <w:color w:val="000000"/>
          <w:lang w:eastAsia="fr-FR" w:bidi="fr-FR"/>
        </w:rPr>
        <w:t xml:space="preserve">LEBLANC, M., BIRON, L., CAPLAN, A. (1972), </w:t>
      </w:r>
      <w:r w:rsidRPr="0064531A">
        <w:rPr>
          <w:i/>
        </w:rPr>
        <w:t>La délinqua</w:t>
      </w:r>
      <w:r w:rsidRPr="0064531A">
        <w:rPr>
          <w:i/>
        </w:rPr>
        <w:t>n</w:t>
      </w:r>
      <w:r w:rsidRPr="0064531A">
        <w:rPr>
          <w:i/>
        </w:rPr>
        <w:t>ce juvénile commise, subie, observée : prolégomènes à une étude extensive</w:t>
      </w:r>
      <w:r w:rsidRPr="0064531A">
        <w:t>,</w:t>
      </w:r>
      <w:r w:rsidRPr="0064531A">
        <w:rPr>
          <w:color w:val="000000"/>
          <w:lang w:eastAsia="fr-FR" w:bidi="fr-FR"/>
        </w:rPr>
        <w:t xml:space="preserve"> Université de Montréal, Groupe de reche</w:t>
      </w:r>
      <w:r w:rsidRPr="0064531A">
        <w:rPr>
          <w:color w:val="000000"/>
          <w:lang w:eastAsia="fr-FR" w:bidi="fr-FR"/>
        </w:rPr>
        <w:t>r</w:t>
      </w:r>
      <w:r w:rsidRPr="0064531A">
        <w:rPr>
          <w:color w:val="000000"/>
          <w:lang w:eastAsia="fr-FR" w:bidi="fr-FR"/>
        </w:rPr>
        <w:t>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LEBLANC, M., BIRON, L., CÔTÉ, G., PRONOVOST, L. (1978a), « La délinquance juvénile : son développement en regard du développement psychosocial durant l'adolesce</w:t>
      </w:r>
      <w:r w:rsidRPr="0064531A">
        <w:rPr>
          <w:color w:val="000000"/>
          <w:lang w:eastAsia="fr-FR" w:bidi="fr-FR"/>
        </w:rPr>
        <w:t>n</w:t>
      </w:r>
      <w:r w:rsidRPr="0064531A">
        <w:rPr>
          <w:color w:val="000000"/>
          <w:lang w:eastAsia="fr-FR" w:bidi="fr-FR"/>
        </w:rPr>
        <w:t xml:space="preserve">ce », </w:t>
      </w:r>
      <w:r w:rsidRPr="0064531A">
        <w:rPr>
          <w:i/>
        </w:rPr>
        <w:t>Annales de Va</w:t>
      </w:r>
      <w:r w:rsidRPr="0064531A">
        <w:rPr>
          <w:i/>
        </w:rPr>
        <w:t>u</w:t>
      </w:r>
      <w:r w:rsidRPr="0064531A">
        <w:rPr>
          <w:i/>
        </w:rPr>
        <w:t>cresson</w:t>
      </w:r>
      <w:r w:rsidRPr="0064531A">
        <w:t>,</w:t>
      </w:r>
      <w:r w:rsidRPr="0064531A">
        <w:rPr>
          <w:color w:val="000000"/>
          <w:lang w:eastAsia="fr-FR" w:bidi="fr-FR"/>
        </w:rPr>
        <w:t xml:space="preserve"> vol. 15, p. 11-65.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BIRON, L. (1978e), </w:t>
      </w:r>
      <w:r w:rsidRPr="0064531A">
        <w:rPr>
          <w:i/>
        </w:rPr>
        <w:t>Psychological and Sociol</w:t>
      </w:r>
      <w:r w:rsidRPr="0064531A">
        <w:rPr>
          <w:i/>
        </w:rPr>
        <w:t>o</w:t>
      </w:r>
      <w:r w:rsidRPr="0064531A">
        <w:rPr>
          <w:i/>
        </w:rPr>
        <w:t>gical Correlates of a Behavioral Typology of Self-reported Deli</w:t>
      </w:r>
      <w:r w:rsidRPr="0064531A">
        <w:rPr>
          <w:i/>
        </w:rPr>
        <w:t>n</w:t>
      </w:r>
      <w:r w:rsidRPr="0064531A">
        <w:rPr>
          <w:i/>
        </w:rPr>
        <w:t>quency</w:t>
      </w:r>
      <w:r w:rsidRPr="0064531A">
        <w:t>,</w:t>
      </w:r>
      <w:r w:rsidRPr="0064531A">
        <w:rPr>
          <w:color w:val="000000"/>
          <w:lang w:eastAsia="fr-FR" w:bidi="fr-FR"/>
        </w:rPr>
        <w:t xml:space="preserve"> Université de Montréal, Groupe de recherche sur l’inadaptation j</w:t>
      </w:r>
      <w:r w:rsidRPr="0064531A">
        <w:rPr>
          <w:color w:val="000000"/>
          <w:lang w:eastAsia="fr-FR" w:bidi="fr-FR"/>
        </w:rPr>
        <w:t>u</w:t>
      </w:r>
      <w:r w:rsidRPr="0064531A">
        <w:rPr>
          <w:color w:val="000000"/>
          <w:lang w:eastAsia="fr-FR" w:bidi="fr-FR"/>
        </w:rPr>
        <w:t>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BIRON, L. (1980), </w:t>
      </w:r>
      <w:r w:rsidRPr="0064531A">
        <w:rPr>
          <w:i/>
        </w:rPr>
        <w:t>Vers une théorie intégrative de la régulation de la conduite délinquante des garçons</w:t>
      </w:r>
      <w:r w:rsidRPr="0064531A">
        <w:t>,</w:t>
      </w:r>
      <w:r w:rsidRPr="0064531A">
        <w:rPr>
          <w:color w:val="000000"/>
          <w:lang w:eastAsia="fr-FR" w:bidi="fr-FR"/>
        </w:rPr>
        <w:t xml:space="preserve"> rapport final IV, Université de Montréal, Groupe de reche</w:t>
      </w:r>
      <w:r w:rsidRPr="0064531A">
        <w:rPr>
          <w:color w:val="000000"/>
          <w:lang w:eastAsia="fr-FR" w:bidi="fr-FR"/>
        </w:rPr>
        <w:t>r</w:t>
      </w:r>
      <w:r w:rsidRPr="0064531A">
        <w:rPr>
          <w:color w:val="000000"/>
          <w:lang w:eastAsia="fr-FR" w:bidi="fr-FR"/>
        </w:rPr>
        <w:t>che sur l’inadaptation juv</w:t>
      </w:r>
      <w:r w:rsidRPr="0064531A">
        <w:rPr>
          <w:color w:val="000000"/>
          <w:lang w:eastAsia="fr-FR" w:bidi="fr-FR"/>
        </w:rPr>
        <w:t>é</w:t>
      </w:r>
      <w:r w:rsidRPr="0064531A">
        <w:rPr>
          <w:color w:val="000000"/>
          <w:lang w:eastAsia="fr-FR" w:bidi="fr-FR"/>
        </w:rPr>
        <w:t>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CHARTRAND, R., CÔTÉ, G., PRONOVOST, L. (1980), </w:t>
      </w:r>
      <w:r w:rsidRPr="0064531A">
        <w:rPr>
          <w:i/>
        </w:rPr>
        <w:t>Développement psycho-social et évolution de la déli</w:t>
      </w:r>
      <w:r w:rsidRPr="0064531A">
        <w:rPr>
          <w:i/>
        </w:rPr>
        <w:t>n</w:t>
      </w:r>
      <w:r w:rsidRPr="0064531A">
        <w:rPr>
          <w:i/>
        </w:rPr>
        <w:t>quance au cours de l'adolescence</w:t>
      </w:r>
      <w:r w:rsidRPr="0064531A">
        <w:t>,</w:t>
      </w:r>
      <w:r w:rsidRPr="0064531A">
        <w:rPr>
          <w:color w:val="000000"/>
          <w:lang w:eastAsia="fr-FR" w:bidi="fr-FR"/>
        </w:rPr>
        <w:t xml:space="preserve"> Université de Mo</w:t>
      </w:r>
      <w:r w:rsidRPr="0064531A">
        <w:rPr>
          <w:color w:val="000000"/>
          <w:lang w:eastAsia="fr-FR" w:bidi="fr-FR"/>
        </w:rPr>
        <w:t>n</w:t>
      </w:r>
      <w:r w:rsidRPr="0064531A">
        <w:rPr>
          <w:color w:val="000000"/>
          <w:lang w:eastAsia="fr-FR" w:bidi="fr-FR"/>
        </w:rPr>
        <w:t>tréal, Groupe de reche</w:t>
      </w:r>
      <w:r w:rsidRPr="0064531A">
        <w:rPr>
          <w:color w:val="000000"/>
          <w:lang w:eastAsia="fr-FR" w:bidi="fr-FR"/>
        </w:rPr>
        <w:t>r</w:t>
      </w:r>
      <w:r w:rsidRPr="0064531A">
        <w:rPr>
          <w:color w:val="000000"/>
          <w:lang w:eastAsia="fr-FR" w:bidi="fr-FR"/>
        </w:rPr>
        <w:t>che sur l’inadaptation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MEILLEUR, T. (1978c), </w:t>
      </w:r>
      <w:r w:rsidRPr="0064531A">
        <w:rPr>
          <w:i/>
        </w:rPr>
        <w:t>La clientèle de Bosc</w:t>
      </w:r>
      <w:r w:rsidRPr="0064531A">
        <w:rPr>
          <w:i/>
        </w:rPr>
        <w:t>o</w:t>
      </w:r>
      <w:r w:rsidRPr="0064531A">
        <w:rPr>
          <w:i/>
        </w:rPr>
        <w:t>ville : expérience scolaire, famille, pairs et délinquance</w:t>
      </w:r>
      <w:r w:rsidRPr="0064531A">
        <w:t>,</w:t>
      </w:r>
      <w:r w:rsidRPr="0064531A">
        <w:rPr>
          <w:color w:val="000000"/>
          <w:lang w:eastAsia="fr-FR" w:bidi="fr-FR"/>
        </w:rPr>
        <w:t xml:space="preserve"> Université de Montréal, Groupe de recherche sur l'inadapt</w:t>
      </w:r>
      <w:r w:rsidRPr="0064531A">
        <w:rPr>
          <w:color w:val="000000"/>
          <w:lang w:eastAsia="fr-FR" w:bidi="fr-FR"/>
        </w:rPr>
        <w:t>a</w:t>
      </w:r>
      <w:r w:rsidRPr="0064531A">
        <w:rPr>
          <w:color w:val="000000"/>
          <w:lang w:eastAsia="fr-FR" w:bidi="fr-FR"/>
        </w:rPr>
        <w:t>tion juvénile.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LEBLANC, M., PRONOVOST, L. (1980), « Transition statutaire et délinquance », </w:t>
      </w:r>
      <w:r w:rsidRPr="0064531A">
        <w:rPr>
          <w:i/>
        </w:rPr>
        <w:t>Revue canadienne de criminologie</w:t>
      </w:r>
      <w:r w:rsidRPr="0064531A">
        <w:t>,</w:t>
      </w:r>
      <w:r w:rsidRPr="0064531A">
        <w:rPr>
          <w:color w:val="000000"/>
          <w:lang w:eastAsia="fr-FR" w:bidi="fr-FR"/>
        </w:rPr>
        <w:t xml:space="preserve"> p</w:t>
      </w:r>
      <w:r>
        <w:rPr>
          <w:color w:val="000000"/>
          <w:lang w:eastAsia="fr-FR" w:bidi="fr-FR"/>
        </w:rPr>
        <w:t>p</w:t>
      </w:r>
      <w:r w:rsidRPr="0064531A">
        <w:rPr>
          <w:color w:val="000000"/>
          <w:lang w:eastAsia="fr-FR" w:bidi="fr-FR"/>
        </w:rPr>
        <w:t>. 288-297.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LEDUC, R. (1975), </w:t>
      </w:r>
      <w:r w:rsidRPr="0064531A">
        <w:rPr>
          <w:i/>
        </w:rPr>
        <w:t>La réaction sociale et la délinquance,</w:t>
      </w:r>
      <w:r w:rsidRPr="0064531A">
        <w:rPr>
          <w:color w:val="000000"/>
          <w:lang w:eastAsia="fr-FR" w:bidi="fr-FR"/>
        </w:rPr>
        <w:t xml:space="preserve"> mémo</w:t>
      </w:r>
      <w:r w:rsidRPr="0064531A">
        <w:rPr>
          <w:color w:val="000000"/>
          <w:lang w:eastAsia="fr-FR" w:bidi="fr-FR"/>
        </w:rPr>
        <w:t>i</w:t>
      </w:r>
      <w:r w:rsidRPr="0064531A">
        <w:rPr>
          <w:color w:val="000000"/>
          <w:lang w:eastAsia="fr-FR" w:bidi="fr-FR"/>
        </w:rPr>
        <w:t>re de maîtrise inédit, Université de Montréal, École de cr</w:t>
      </w:r>
      <w:r w:rsidRPr="0064531A">
        <w:rPr>
          <w:color w:val="000000"/>
          <w:lang w:eastAsia="fr-FR" w:bidi="fr-FR"/>
        </w:rPr>
        <w:t>i</w:t>
      </w:r>
      <w:r w:rsidRPr="0064531A">
        <w:rPr>
          <w:color w:val="000000"/>
          <w:lang w:eastAsia="fr-FR" w:bidi="fr-FR"/>
        </w:rPr>
        <w:t>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LEFKOWITS, M.M., ERON, L.D., WALDER, L.O., ROWELL HUESMAN, L. (1977), </w:t>
      </w:r>
      <w:r w:rsidRPr="0064531A">
        <w:rPr>
          <w:i/>
        </w:rPr>
        <w:t>Growmg Up to Be Violent : A Longit</w:t>
      </w:r>
      <w:r w:rsidRPr="0064531A">
        <w:rPr>
          <w:i/>
        </w:rPr>
        <w:t>u</w:t>
      </w:r>
      <w:r w:rsidRPr="0064531A">
        <w:rPr>
          <w:i/>
        </w:rPr>
        <w:t>dinal Study of the Development of Aggression</w:t>
      </w:r>
      <w:r w:rsidRPr="0064531A">
        <w:t>,</w:t>
      </w:r>
      <w:r w:rsidRPr="0064531A">
        <w:rPr>
          <w:color w:val="000000"/>
          <w:lang w:eastAsia="fr-FR" w:bidi="fr-FR"/>
        </w:rPr>
        <w:t xml:space="preserve"> New York, Pe</w:t>
      </w:r>
      <w:r w:rsidRPr="0064531A">
        <w:rPr>
          <w:color w:val="000000"/>
          <w:lang w:eastAsia="fr-FR" w:bidi="fr-FR"/>
        </w:rPr>
        <w:t>r</w:t>
      </w:r>
      <w:r w:rsidRPr="0064531A">
        <w:rPr>
          <w:color w:val="000000"/>
          <w:lang w:eastAsia="fr-FR" w:bidi="fr-FR"/>
        </w:rPr>
        <w:t>gamon Press.</w:t>
      </w:r>
      <w:r w:rsidRPr="0064531A">
        <w:t xml:space="preserve"> </w:t>
      </w:r>
    </w:p>
    <w:p w:rsidR="00711472" w:rsidRPr="0064531A" w:rsidRDefault="00711472" w:rsidP="00711472">
      <w:pPr>
        <w:spacing w:before="120" w:after="120"/>
        <w:ind w:left="720" w:hanging="720"/>
        <w:jc w:val="both"/>
      </w:pPr>
      <w:r w:rsidRPr="0064531A">
        <w:t xml:space="preserve">LEMAY, M. (1973), </w:t>
      </w:r>
      <w:r w:rsidRPr="0064531A">
        <w:rPr>
          <w:i/>
          <w:color w:val="000000"/>
          <w:lang w:eastAsia="fr-FR" w:bidi="fr-FR"/>
        </w:rPr>
        <w:t>Psychopathologie juvénile : les désordres de la conduite chez l'enfant et l'adolescent</w:t>
      </w:r>
      <w:r w:rsidRPr="0064531A">
        <w:rPr>
          <w:color w:val="000000"/>
          <w:lang w:eastAsia="fr-FR" w:bidi="fr-FR"/>
        </w:rPr>
        <w:t>,</w:t>
      </w:r>
      <w:r w:rsidRPr="0064531A">
        <w:t xml:space="preserve"> Paris, Fleurus (2 vol.). </w:t>
      </w:r>
    </w:p>
    <w:p w:rsidR="00711472" w:rsidRPr="0064531A" w:rsidRDefault="00711472" w:rsidP="00711472">
      <w:pPr>
        <w:spacing w:before="120" w:after="120"/>
        <w:ind w:left="720" w:hanging="720"/>
        <w:jc w:val="both"/>
      </w:pPr>
      <w:r w:rsidRPr="0064531A">
        <w:rPr>
          <w:color w:val="000000"/>
          <w:lang w:eastAsia="fr-FR" w:bidi="fr-FR"/>
        </w:rPr>
        <w:t xml:space="preserve">LERMAN, P. (1975), </w:t>
      </w:r>
      <w:r w:rsidRPr="0064531A">
        <w:rPr>
          <w:i/>
        </w:rPr>
        <w:t>Community Treatment and Social Contract</w:t>
      </w:r>
      <w:r w:rsidRPr="0064531A">
        <w:t>,</w:t>
      </w:r>
      <w:r w:rsidRPr="0064531A">
        <w:rPr>
          <w:color w:val="000000"/>
          <w:lang w:eastAsia="fr-FR" w:bidi="fr-FR"/>
        </w:rPr>
        <w:t xml:space="preserve"> Chicago, University of Chicago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LERMAN, P. (1982), </w:t>
      </w:r>
      <w:r>
        <w:rPr>
          <w:i/>
        </w:rPr>
        <w:t>Desinstitutionali</w:t>
      </w:r>
      <w:r w:rsidRPr="0064531A">
        <w:rPr>
          <w:i/>
        </w:rPr>
        <w:t>zation and the Welfare St</w:t>
      </w:r>
      <w:r w:rsidRPr="0064531A">
        <w:rPr>
          <w:i/>
        </w:rPr>
        <w:t>a</w:t>
      </w:r>
      <w:r w:rsidRPr="0064531A">
        <w:rPr>
          <w:i/>
        </w:rPr>
        <w:t>te,</w:t>
      </w:r>
      <w:r w:rsidRPr="0064531A">
        <w:rPr>
          <w:i/>
          <w:color w:val="000000"/>
          <w:lang w:eastAsia="fr-FR" w:bidi="fr-FR"/>
        </w:rPr>
        <w:t xml:space="preserve"> </w:t>
      </w:r>
      <w:r w:rsidRPr="0064531A">
        <w:rPr>
          <w:color w:val="000000"/>
          <w:lang w:eastAsia="fr-FR" w:bidi="fr-FR"/>
        </w:rPr>
        <w:t>New Brunswick, Rutgers University Press.</w:t>
      </w:r>
      <w:r w:rsidRPr="0064531A">
        <w:t xml:space="preserve"> </w:t>
      </w:r>
    </w:p>
    <w:p w:rsidR="00711472" w:rsidRPr="0064531A" w:rsidRDefault="00711472" w:rsidP="00711472">
      <w:pPr>
        <w:spacing w:before="120" w:after="120"/>
        <w:ind w:left="720" w:hanging="720"/>
        <w:jc w:val="both"/>
      </w:pPr>
      <w:r w:rsidRPr="0064531A">
        <w:t xml:space="preserve">LIPTON, D„ MARTINSON, R., WILKS, J. (1975), </w:t>
      </w:r>
      <w:r w:rsidRPr="0064531A">
        <w:rPr>
          <w:i/>
          <w:color w:val="000000"/>
          <w:lang w:eastAsia="fr-FR" w:bidi="fr-FR"/>
        </w:rPr>
        <w:t>The Effect</w:t>
      </w:r>
      <w:r w:rsidRPr="0064531A">
        <w:rPr>
          <w:i/>
          <w:color w:val="000000"/>
          <w:lang w:eastAsia="fr-FR" w:bidi="fr-FR"/>
        </w:rPr>
        <w:t>i</w:t>
      </w:r>
      <w:r w:rsidRPr="0064531A">
        <w:rPr>
          <w:i/>
          <w:color w:val="000000"/>
          <w:lang w:eastAsia="fr-FR" w:bidi="fr-FR"/>
        </w:rPr>
        <w:t>veness of Correctional Treatment :A Survey of Treatment Evaluation Studies</w:t>
      </w:r>
      <w:r w:rsidRPr="0064531A">
        <w:rPr>
          <w:color w:val="000000"/>
          <w:lang w:eastAsia="fr-FR" w:bidi="fr-FR"/>
        </w:rPr>
        <w:t>,</w:t>
      </w:r>
      <w:r w:rsidRPr="0064531A">
        <w:t xml:space="preserve"> New York, Praeger. </w:t>
      </w:r>
    </w:p>
    <w:p w:rsidR="00711472" w:rsidRPr="0064531A" w:rsidRDefault="00711472" w:rsidP="00711472">
      <w:pPr>
        <w:spacing w:before="120" w:after="120"/>
        <w:ind w:left="720" w:hanging="720"/>
        <w:jc w:val="both"/>
      </w:pPr>
      <w:r w:rsidRPr="0064531A">
        <w:rPr>
          <w:color w:val="000000"/>
          <w:lang w:eastAsia="fr-FR" w:bidi="fr-FR"/>
        </w:rPr>
        <w:t xml:space="preserve">LOEBER, R. (1982), « The Stability of Antisocial and Delinquent Child Behavior : A Review », </w:t>
      </w:r>
      <w:r w:rsidRPr="0064531A">
        <w:rPr>
          <w:i/>
        </w:rPr>
        <w:t>Child Development,</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53, p</w:t>
      </w:r>
      <w:r>
        <w:rPr>
          <w:color w:val="000000"/>
          <w:lang w:eastAsia="fr-FR" w:bidi="fr-FR"/>
        </w:rPr>
        <w:t>p</w:t>
      </w:r>
      <w:r w:rsidRPr="0064531A">
        <w:rPr>
          <w:color w:val="000000"/>
          <w:lang w:eastAsia="fr-FR" w:bidi="fr-FR"/>
        </w:rPr>
        <w:t>. 1431-1446.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LOEBER, R., DISHION, T. (1983), « Early Predictor of Male Deli</w:t>
      </w:r>
      <w:r w:rsidRPr="0064531A">
        <w:rPr>
          <w:color w:val="000000"/>
          <w:lang w:eastAsia="fr-FR" w:bidi="fr-FR"/>
        </w:rPr>
        <w:t>n</w:t>
      </w:r>
      <w:r w:rsidRPr="0064531A">
        <w:rPr>
          <w:color w:val="000000"/>
          <w:lang w:eastAsia="fr-FR" w:bidi="fr-FR"/>
        </w:rPr>
        <w:t xml:space="preserve">quency : A Review », </w:t>
      </w:r>
      <w:r w:rsidRPr="0064531A">
        <w:rPr>
          <w:i/>
        </w:rPr>
        <w:t>Psychological Bulletin</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94, n° 1, p</w:t>
      </w:r>
      <w:r>
        <w:rPr>
          <w:color w:val="000000"/>
          <w:lang w:eastAsia="fr-FR" w:bidi="fr-FR"/>
        </w:rPr>
        <w:t>p</w:t>
      </w:r>
      <w:r w:rsidRPr="0064531A">
        <w:rPr>
          <w:color w:val="000000"/>
          <w:lang w:eastAsia="fr-FR" w:bidi="fr-FR"/>
        </w:rPr>
        <w:t>. 68-99.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LOEBER, R., DISHION, T.J., PATTERSON, G.R. (1984), « Multiple Gating : A Multistate Assessment Procedure for Ident</w:t>
      </w:r>
      <w:r w:rsidRPr="0064531A">
        <w:rPr>
          <w:color w:val="000000"/>
          <w:lang w:eastAsia="fr-FR" w:bidi="fr-FR"/>
        </w:rPr>
        <w:t>i</w:t>
      </w:r>
      <w:r w:rsidRPr="0064531A">
        <w:rPr>
          <w:color w:val="000000"/>
          <w:lang w:eastAsia="fr-FR" w:bidi="fr-FR"/>
        </w:rPr>
        <w:t xml:space="preserve">fying Youths at Risk for Delinquency », </w:t>
      </w:r>
      <w:r w:rsidRPr="0064531A">
        <w:rPr>
          <w:i/>
        </w:rPr>
        <w:t>Journal of Research in Cr</w:t>
      </w:r>
      <w:r w:rsidRPr="0064531A">
        <w:rPr>
          <w:i/>
        </w:rPr>
        <w:t>i</w:t>
      </w:r>
      <w:r w:rsidRPr="0064531A">
        <w:rPr>
          <w:i/>
        </w:rPr>
        <w:t>me and Delinquency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21, n°</w:t>
      </w:r>
      <w:r>
        <w:rPr>
          <w:color w:val="000000"/>
          <w:lang w:eastAsia="fr-FR" w:bidi="fr-FR"/>
        </w:rPr>
        <w:t> </w:t>
      </w:r>
      <w:r w:rsidRPr="0064531A">
        <w:rPr>
          <w:color w:val="000000"/>
          <w:lang w:eastAsia="fr-FR" w:bidi="fr-FR"/>
        </w:rPr>
        <w:t>1, p</w:t>
      </w:r>
      <w:r>
        <w:rPr>
          <w:color w:val="000000"/>
          <w:lang w:eastAsia="fr-FR" w:bidi="fr-FR"/>
        </w:rPr>
        <w:t>p</w:t>
      </w:r>
      <w:r w:rsidRPr="0064531A">
        <w:rPr>
          <w:color w:val="000000"/>
          <w:lang w:eastAsia="fr-FR" w:bidi="fr-FR"/>
        </w:rPr>
        <w:t>. 7-32.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LOI sur les jeunes contrevenants, S.C., 1982, C.110.</w:t>
      </w:r>
    </w:p>
    <w:p w:rsidR="00711472" w:rsidRPr="0064531A" w:rsidRDefault="00711472" w:rsidP="00711472">
      <w:pPr>
        <w:spacing w:before="120" w:after="120"/>
        <w:ind w:left="720" w:hanging="720"/>
        <w:jc w:val="both"/>
      </w:pPr>
      <w:r w:rsidRPr="0064531A">
        <w:rPr>
          <w:color w:val="000000"/>
          <w:lang w:eastAsia="fr-FR" w:bidi="fr-FR"/>
        </w:rPr>
        <w:t>LOI sur la protection de la jeunesse, L.R.Q., 1984.</w:t>
      </w:r>
    </w:p>
    <w:p w:rsidR="00711472" w:rsidRPr="0064531A" w:rsidRDefault="00711472" w:rsidP="00711472">
      <w:pPr>
        <w:spacing w:before="120" w:after="120"/>
        <w:ind w:left="720" w:hanging="720"/>
        <w:jc w:val="both"/>
      </w:pPr>
      <w:r w:rsidRPr="0064531A">
        <w:t>[364]</w:t>
      </w:r>
    </w:p>
    <w:p w:rsidR="00711472" w:rsidRPr="0064531A" w:rsidRDefault="00711472" w:rsidP="00711472">
      <w:pPr>
        <w:spacing w:before="120" w:after="120"/>
        <w:ind w:left="720" w:hanging="720"/>
        <w:jc w:val="both"/>
      </w:pPr>
      <w:r w:rsidRPr="0064531A">
        <w:rPr>
          <w:color w:val="000000"/>
          <w:lang w:eastAsia="fr-FR" w:bidi="fr-FR"/>
        </w:rPr>
        <w:t>LUNDMAN, R.J., SCARPITTI, F.R. (1978), « Delinquency Preve</w:t>
      </w:r>
      <w:r w:rsidRPr="0064531A">
        <w:rPr>
          <w:color w:val="000000"/>
          <w:lang w:eastAsia="fr-FR" w:bidi="fr-FR"/>
        </w:rPr>
        <w:t>n</w:t>
      </w:r>
      <w:r w:rsidRPr="0064531A">
        <w:rPr>
          <w:color w:val="000000"/>
          <w:lang w:eastAsia="fr-FR" w:bidi="fr-FR"/>
        </w:rPr>
        <w:t xml:space="preserve">tion : Recommendations for Future Projects », </w:t>
      </w:r>
      <w:r w:rsidRPr="0064531A">
        <w:rPr>
          <w:i/>
        </w:rPr>
        <w:t>Crime of Deli</w:t>
      </w:r>
      <w:r w:rsidRPr="0064531A">
        <w:rPr>
          <w:i/>
        </w:rPr>
        <w:t>n</w:t>
      </w:r>
      <w:r w:rsidRPr="0064531A">
        <w:rPr>
          <w:i/>
        </w:rPr>
        <w:t>quency</w:t>
      </w:r>
      <w:r w:rsidRPr="0064531A">
        <w:t>,</w:t>
      </w:r>
      <w:r w:rsidRPr="0064531A">
        <w:rPr>
          <w:color w:val="000000"/>
          <w:lang w:eastAsia="fr-FR" w:bidi="fr-FR"/>
        </w:rPr>
        <w:t xml:space="preserve"> vol. 24, n° 2, pp. 207-220.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MacIVER, R.M. (1964), </w:t>
      </w:r>
      <w:r w:rsidRPr="0064531A">
        <w:rPr>
          <w:i/>
        </w:rPr>
        <w:t>Social Causation</w:t>
      </w:r>
      <w:r w:rsidRPr="0064531A">
        <w:t>,</w:t>
      </w:r>
      <w:r w:rsidRPr="0064531A">
        <w:rPr>
          <w:color w:val="000000"/>
          <w:lang w:eastAsia="fr-FR" w:bidi="fr-FR"/>
        </w:rPr>
        <w:t xml:space="preserve"> New York, Harper &amp; Row.</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MAILLOUX, N. (1963), « Rapport général sur l'état actuel des r</w:t>
      </w:r>
      <w:r w:rsidRPr="0064531A">
        <w:rPr>
          <w:color w:val="000000"/>
          <w:lang w:eastAsia="fr-FR" w:bidi="fr-FR"/>
        </w:rPr>
        <w:t>e</w:t>
      </w:r>
      <w:r w:rsidRPr="0064531A">
        <w:rPr>
          <w:color w:val="000000"/>
          <w:lang w:eastAsia="fr-FR" w:bidi="fr-FR"/>
        </w:rPr>
        <w:t>cherches concernant la personnalité du délinquant mental</w:t>
      </w:r>
      <w:r w:rsidRPr="0064531A">
        <w:rPr>
          <w:color w:val="000000"/>
          <w:lang w:eastAsia="fr-FR" w:bidi="fr-FR"/>
        </w:rPr>
        <w:t>e</w:t>
      </w:r>
      <w:r w:rsidRPr="0064531A">
        <w:rPr>
          <w:color w:val="000000"/>
          <w:lang w:eastAsia="fr-FR" w:bidi="fr-FR"/>
        </w:rPr>
        <w:t xml:space="preserve">ment anormal », </w:t>
      </w:r>
      <w:r w:rsidRPr="0064531A">
        <w:rPr>
          <w:i/>
        </w:rPr>
        <w:t xml:space="preserve">Actes du 4 </w:t>
      </w:r>
      <w:r w:rsidRPr="0064531A">
        <w:rPr>
          <w:i/>
          <w:vertAlign w:val="superscript"/>
        </w:rPr>
        <w:t>e</w:t>
      </w:r>
      <w:r w:rsidRPr="0064531A">
        <w:rPr>
          <w:i/>
        </w:rPr>
        <w:t xml:space="preserve"> Congrès international de cr</w:t>
      </w:r>
      <w:r w:rsidRPr="0064531A">
        <w:rPr>
          <w:i/>
        </w:rPr>
        <w:t>i</w:t>
      </w:r>
      <w:r w:rsidRPr="0064531A">
        <w:rPr>
          <w:i/>
        </w:rPr>
        <w:t>minologie</w:t>
      </w:r>
      <w:r w:rsidRPr="0064531A">
        <w:t xml:space="preserve">, </w:t>
      </w:r>
      <w:r w:rsidRPr="0064531A">
        <w:rPr>
          <w:color w:val="000000"/>
          <w:lang w:eastAsia="fr-FR" w:bidi="fr-FR"/>
        </w:rPr>
        <w:t>La Haye.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MAILLOUX, N. (1971), </w:t>
      </w:r>
      <w:r w:rsidRPr="0064531A">
        <w:rPr>
          <w:i/>
        </w:rPr>
        <w:t>Jeunes sans dialogue</w:t>
      </w:r>
      <w:r w:rsidRPr="0064531A">
        <w:t>,</w:t>
      </w:r>
      <w:r w:rsidRPr="0064531A">
        <w:rPr>
          <w:color w:val="000000"/>
          <w:lang w:eastAsia="fr-FR" w:bidi="fr-FR"/>
        </w:rPr>
        <w:t xml:space="preserve"> Paris, Fleurus.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MAISONNEUVE, D. (1977), </w:t>
      </w:r>
      <w:r w:rsidRPr="0064531A">
        <w:rPr>
          <w:i/>
        </w:rPr>
        <w:t>L'inventaire de personnalité de Eysenck : approche méthodologique</w:t>
      </w:r>
      <w:r w:rsidRPr="0064531A">
        <w:t xml:space="preserve">, </w:t>
      </w:r>
      <w:r w:rsidRPr="0064531A">
        <w:rPr>
          <w:color w:val="000000"/>
          <w:lang w:eastAsia="fr-FR" w:bidi="fr-FR"/>
        </w:rPr>
        <w:t>mémoire de maîtrise in</w:t>
      </w:r>
      <w:r w:rsidRPr="0064531A">
        <w:rPr>
          <w:color w:val="000000"/>
          <w:lang w:eastAsia="fr-FR" w:bidi="fr-FR"/>
        </w:rPr>
        <w:t>é</w:t>
      </w:r>
      <w:r w:rsidRPr="0064531A">
        <w:rPr>
          <w:color w:val="000000"/>
          <w:lang w:eastAsia="fr-FR" w:bidi="fr-FR"/>
        </w:rPr>
        <w:t>dit, Université de Montréal, École de criminologie.</w:t>
      </w:r>
      <w:r w:rsidRPr="0064531A">
        <w:t xml:space="preserve"> </w:t>
      </w:r>
    </w:p>
    <w:p w:rsidR="00711472" w:rsidRPr="0064531A" w:rsidRDefault="00711472" w:rsidP="00711472">
      <w:pPr>
        <w:spacing w:before="120" w:after="120"/>
        <w:ind w:left="720" w:hanging="720"/>
        <w:jc w:val="both"/>
      </w:pPr>
      <w:r w:rsidRPr="0064531A">
        <w:t xml:space="preserve">MALEWSKA, H., PEYRE, V. (1973), </w:t>
      </w:r>
      <w:r w:rsidRPr="0064531A">
        <w:rPr>
          <w:i/>
          <w:color w:val="000000"/>
          <w:lang w:eastAsia="fr-FR" w:bidi="fr-FR"/>
        </w:rPr>
        <w:t>Délinquance juvénile, f</w:t>
      </w:r>
      <w:r w:rsidRPr="0064531A">
        <w:rPr>
          <w:i/>
          <w:color w:val="000000"/>
          <w:lang w:eastAsia="fr-FR" w:bidi="fr-FR"/>
        </w:rPr>
        <w:t>a</w:t>
      </w:r>
      <w:r w:rsidRPr="0064531A">
        <w:rPr>
          <w:i/>
          <w:color w:val="000000"/>
          <w:lang w:eastAsia="fr-FR" w:bidi="fr-FR"/>
        </w:rPr>
        <w:t>mille, école et société,</w:t>
      </w:r>
      <w:r w:rsidRPr="0064531A">
        <w:t xml:space="preserve"> Paris, Cujas. </w:t>
      </w:r>
    </w:p>
    <w:p w:rsidR="00711472" w:rsidRPr="0064531A" w:rsidRDefault="00711472" w:rsidP="00711472">
      <w:pPr>
        <w:spacing w:before="120" w:after="120"/>
        <w:ind w:left="720" w:hanging="720"/>
        <w:jc w:val="both"/>
      </w:pPr>
      <w:r w:rsidRPr="0064531A">
        <w:rPr>
          <w:color w:val="000000"/>
          <w:lang w:eastAsia="fr-FR" w:bidi="fr-FR"/>
        </w:rPr>
        <w:t>MANDELZYS, N. (1979), « Correlates of Offense Severity and Rec</w:t>
      </w:r>
      <w:r w:rsidRPr="0064531A">
        <w:rPr>
          <w:color w:val="000000"/>
          <w:lang w:eastAsia="fr-FR" w:bidi="fr-FR"/>
        </w:rPr>
        <w:t>i</w:t>
      </w:r>
      <w:r w:rsidRPr="0064531A">
        <w:rPr>
          <w:color w:val="000000"/>
          <w:lang w:eastAsia="fr-FR" w:bidi="fr-FR"/>
        </w:rPr>
        <w:t>divism Probability in Canadian Sample »,</w:t>
      </w:r>
      <w:r w:rsidRPr="0064531A">
        <w:rPr>
          <w:i/>
          <w:color w:val="000000"/>
          <w:lang w:eastAsia="fr-FR" w:bidi="fr-FR"/>
        </w:rPr>
        <w:t xml:space="preserve"> </w:t>
      </w:r>
      <w:r w:rsidRPr="0064531A">
        <w:rPr>
          <w:i/>
        </w:rPr>
        <w:t>Journal of Clinical Psychology,</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35, p</w:t>
      </w:r>
      <w:r>
        <w:rPr>
          <w:color w:val="000000"/>
          <w:lang w:eastAsia="fr-FR" w:bidi="fr-FR"/>
        </w:rPr>
        <w:t>p</w:t>
      </w:r>
      <w:r w:rsidRPr="0064531A">
        <w:rPr>
          <w:color w:val="000000"/>
          <w:lang w:eastAsia="fr-FR" w:bidi="fr-FR"/>
        </w:rPr>
        <w:t>. 897-907.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MANNHEIM, N. (1965), </w:t>
      </w:r>
      <w:r w:rsidRPr="0064531A">
        <w:rPr>
          <w:i/>
        </w:rPr>
        <w:t>Comparative Criminology</w:t>
      </w:r>
      <w:r w:rsidRPr="0064531A">
        <w:t>,</w:t>
      </w:r>
      <w:r w:rsidRPr="0064531A">
        <w:rPr>
          <w:color w:val="000000"/>
          <w:lang w:eastAsia="fr-FR" w:bidi="fr-FR"/>
        </w:rPr>
        <w:t xml:space="preserve"> London, Ro</w:t>
      </w:r>
      <w:r w:rsidRPr="0064531A">
        <w:rPr>
          <w:color w:val="000000"/>
          <w:lang w:eastAsia="fr-FR" w:bidi="fr-FR"/>
        </w:rPr>
        <w:t>u</w:t>
      </w:r>
      <w:r w:rsidRPr="0064531A">
        <w:rPr>
          <w:color w:val="000000"/>
          <w:lang w:eastAsia="fr-FR" w:bidi="fr-FR"/>
        </w:rPr>
        <w:t>tledge &amp; Kegan Paul.</w:t>
      </w:r>
    </w:p>
    <w:p w:rsidR="00711472" w:rsidRPr="0064531A" w:rsidRDefault="00711472" w:rsidP="00711472">
      <w:pPr>
        <w:spacing w:before="120" w:after="120"/>
        <w:ind w:left="720" w:hanging="720"/>
        <w:jc w:val="both"/>
      </w:pPr>
      <w:r w:rsidRPr="0064531A">
        <w:rPr>
          <w:color w:val="000000"/>
          <w:lang w:eastAsia="fr-FR" w:bidi="fr-FR"/>
        </w:rPr>
        <w:t xml:space="preserve">MARCEAU, B. (1978), </w:t>
      </w:r>
      <w:r w:rsidRPr="0064531A">
        <w:rPr>
          <w:i/>
        </w:rPr>
        <w:t>Le jeune délinquant violent : son profil et son identification</w:t>
      </w:r>
      <w:r w:rsidRPr="0064531A">
        <w:t>,</w:t>
      </w:r>
      <w:r w:rsidRPr="0064531A">
        <w:rPr>
          <w:color w:val="000000"/>
          <w:lang w:eastAsia="fr-FR" w:bidi="fr-FR"/>
        </w:rPr>
        <w:t xml:space="preserve"> mémoire de maîtrise inédit, Université de Mo</w:t>
      </w:r>
      <w:r w:rsidRPr="0064531A">
        <w:rPr>
          <w:color w:val="000000"/>
          <w:lang w:eastAsia="fr-FR" w:bidi="fr-FR"/>
        </w:rPr>
        <w:t>n</w:t>
      </w:r>
      <w:r w:rsidRPr="0064531A">
        <w:rPr>
          <w:color w:val="000000"/>
          <w:lang w:eastAsia="fr-FR" w:bidi="fr-FR"/>
        </w:rPr>
        <w:t>tréal, École de criminologie.</w:t>
      </w:r>
      <w:r w:rsidRPr="0064531A">
        <w:t xml:space="preserve"> </w:t>
      </w:r>
    </w:p>
    <w:p w:rsidR="00711472" w:rsidRPr="0064531A" w:rsidRDefault="00711472" w:rsidP="00711472">
      <w:pPr>
        <w:spacing w:before="120" w:after="120"/>
        <w:ind w:left="720" w:hanging="720"/>
        <w:jc w:val="both"/>
      </w:pPr>
      <w:r>
        <w:rPr>
          <w:color w:val="000000"/>
          <w:lang w:eastAsia="fr-FR" w:bidi="fr-FR"/>
        </w:rPr>
        <w:t>MARINEAU, D.,</w:t>
      </w:r>
      <w:r w:rsidRPr="0064531A">
        <w:rPr>
          <w:color w:val="000000"/>
          <w:lang w:eastAsia="fr-FR" w:bidi="fr-FR"/>
        </w:rPr>
        <w:t xml:space="preserve"> FRÉCHETTE, M„ LIMOGES, T., LEBLANC, M. (1971), « Projet de prévention spécifique et criminologie », </w:t>
      </w:r>
      <w:r w:rsidRPr="0064531A">
        <w:rPr>
          <w:i/>
        </w:rPr>
        <w:t>R</w:t>
      </w:r>
      <w:r w:rsidRPr="0064531A">
        <w:rPr>
          <w:i/>
        </w:rPr>
        <w:t>e</w:t>
      </w:r>
      <w:r w:rsidRPr="0064531A">
        <w:rPr>
          <w:i/>
        </w:rPr>
        <w:t>vue canadienne de criminologie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13, n°</w:t>
      </w:r>
      <w:r>
        <w:rPr>
          <w:color w:val="000000"/>
          <w:lang w:eastAsia="fr-FR" w:bidi="fr-FR"/>
        </w:rPr>
        <w:t> </w:t>
      </w:r>
      <w:r w:rsidRPr="0064531A">
        <w:rPr>
          <w:color w:val="000000"/>
          <w:lang w:eastAsia="fr-FR" w:bidi="fr-FR"/>
        </w:rPr>
        <w:t>3, p</w:t>
      </w:r>
      <w:r>
        <w:rPr>
          <w:color w:val="000000"/>
          <w:lang w:eastAsia="fr-FR" w:bidi="fr-FR"/>
        </w:rPr>
        <w:t>p</w:t>
      </w:r>
      <w:r w:rsidRPr="0064531A">
        <w:rPr>
          <w:color w:val="000000"/>
          <w:lang w:eastAsia="fr-FR" w:bidi="fr-FR"/>
        </w:rPr>
        <w:t>. 233-250</w:t>
      </w:r>
    </w:p>
    <w:p w:rsidR="00711472" w:rsidRPr="0064531A" w:rsidRDefault="00711472" w:rsidP="00711472">
      <w:pPr>
        <w:spacing w:before="120" w:after="120"/>
        <w:ind w:left="720" w:hanging="720"/>
        <w:jc w:val="both"/>
      </w:pPr>
      <w:r w:rsidRPr="0064531A">
        <w:t>MASSÉ, M. (1976),</w:t>
      </w:r>
      <w:r w:rsidRPr="0064531A">
        <w:rPr>
          <w:i/>
        </w:rPr>
        <w:t xml:space="preserve"> </w:t>
      </w:r>
      <w:r w:rsidRPr="0064531A">
        <w:rPr>
          <w:i/>
          <w:color w:val="000000"/>
          <w:lang w:eastAsia="fr-FR" w:bidi="fr-FR"/>
        </w:rPr>
        <w:t>Délinquance juvénile et faiblesse relationne</w:t>
      </w:r>
      <w:r w:rsidRPr="0064531A">
        <w:rPr>
          <w:i/>
          <w:color w:val="000000"/>
          <w:lang w:eastAsia="fr-FR" w:bidi="fr-FR"/>
        </w:rPr>
        <w:t>l</w:t>
      </w:r>
      <w:r w:rsidRPr="0064531A">
        <w:rPr>
          <w:i/>
          <w:color w:val="000000"/>
          <w:lang w:eastAsia="fr-FR" w:bidi="fr-FR"/>
        </w:rPr>
        <w:t>le : capacité prédictive du répertoire des construits de rôle de</w:t>
      </w:r>
      <w:r w:rsidRPr="0064531A">
        <w:rPr>
          <w:i/>
        </w:rPr>
        <w:t xml:space="preserve"> G.A. </w:t>
      </w:r>
      <w:r w:rsidRPr="0064531A">
        <w:rPr>
          <w:i/>
          <w:color w:val="000000"/>
          <w:lang w:eastAsia="fr-FR" w:bidi="fr-FR"/>
        </w:rPr>
        <w:t>Kelly</w:t>
      </w:r>
      <w:r w:rsidRPr="0064531A">
        <w:rPr>
          <w:color w:val="000000"/>
          <w:lang w:eastAsia="fr-FR" w:bidi="fr-FR"/>
        </w:rPr>
        <w:t>,</w:t>
      </w:r>
      <w:r w:rsidRPr="0064531A">
        <w:t xml:space="preserve"> mémoire de maîtrise inédit, Université de Montréal, Éc</w:t>
      </w:r>
      <w:r w:rsidRPr="0064531A">
        <w:t>o</w:t>
      </w:r>
      <w:r w:rsidRPr="0064531A">
        <w:t xml:space="preserve">le de criminologie. </w:t>
      </w:r>
    </w:p>
    <w:p w:rsidR="00711472" w:rsidRPr="0064531A" w:rsidRDefault="00711472" w:rsidP="00711472">
      <w:pPr>
        <w:spacing w:before="120" w:after="120"/>
        <w:ind w:left="720" w:hanging="720"/>
        <w:jc w:val="both"/>
      </w:pPr>
      <w:r w:rsidRPr="0064531A">
        <w:rPr>
          <w:color w:val="000000"/>
          <w:lang w:eastAsia="fr-FR" w:bidi="fr-FR"/>
        </w:rPr>
        <w:t xml:space="preserve">MASSÉ, M. (1982), </w:t>
      </w:r>
      <w:r w:rsidRPr="0064531A">
        <w:rPr>
          <w:i/>
        </w:rPr>
        <w:t>Développement, maturité interpersonnelle et d</w:t>
      </w:r>
      <w:r w:rsidRPr="0064531A">
        <w:rPr>
          <w:i/>
        </w:rPr>
        <w:t>é</w:t>
      </w:r>
      <w:r w:rsidRPr="0064531A">
        <w:rPr>
          <w:i/>
        </w:rPr>
        <w:t>linquance,</w:t>
      </w:r>
      <w:r w:rsidRPr="0064531A">
        <w:rPr>
          <w:i/>
          <w:color w:val="000000"/>
          <w:lang w:eastAsia="fr-FR" w:bidi="fr-FR"/>
        </w:rPr>
        <w:t xml:space="preserve"> </w:t>
      </w:r>
      <w:r w:rsidRPr="0064531A">
        <w:rPr>
          <w:color w:val="000000"/>
          <w:lang w:eastAsia="fr-FR" w:bidi="fr-FR"/>
        </w:rPr>
        <w:t>thèse de doctorat inédite, Université de Mo</w:t>
      </w:r>
      <w:r w:rsidRPr="0064531A">
        <w:rPr>
          <w:color w:val="000000"/>
          <w:lang w:eastAsia="fr-FR" w:bidi="fr-FR"/>
        </w:rPr>
        <w:t>n</w:t>
      </w:r>
      <w:r w:rsidRPr="0064531A">
        <w:rPr>
          <w:color w:val="000000"/>
          <w:lang w:eastAsia="fr-FR" w:bidi="fr-FR"/>
        </w:rPr>
        <w:t>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MATZA, D. (1964), </w:t>
      </w:r>
      <w:r w:rsidRPr="0064531A">
        <w:rPr>
          <w:i/>
        </w:rPr>
        <w:t>Delinquency and Drift</w:t>
      </w:r>
      <w:r w:rsidRPr="0064531A">
        <w:t>,</w:t>
      </w:r>
      <w:r w:rsidRPr="0064531A">
        <w:rPr>
          <w:color w:val="000000"/>
          <w:lang w:eastAsia="fr-FR" w:bidi="fr-FR"/>
        </w:rPr>
        <w:t xml:space="preserve"> New York, Wiley.</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MAUSE, L. (1974), </w:t>
      </w:r>
      <w:r w:rsidRPr="0064531A">
        <w:rPr>
          <w:i/>
        </w:rPr>
        <w:t>The History of Childhood</w:t>
      </w:r>
      <w:r w:rsidRPr="0064531A">
        <w:t>,</w:t>
      </w:r>
      <w:r w:rsidRPr="0064531A">
        <w:rPr>
          <w:color w:val="000000"/>
          <w:lang w:eastAsia="fr-FR" w:bidi="fr-FR"/>
        </w:rPr>
        <w:t xml:space="preserve"> New York, Psychohi</w:t>
      </w:r>
      <w:r w:rsidRPr="0064531A">
        <w:rPr>
          <w:color w:val="000000"/>
          <w:lang w:eastAsia="fr-FR" w:bidi="fr-FR"/>
        </w:rPr>
        <w:t>s</w:t>
      </w:r>
      <w:r w:rsidRPr="0064531A">
        <w:rPr>
          <w:color w:val="000000"/>
          <w:lang w:eastAsia="fr-FR" w:bidi="fr-FR"/>
        </w:rPr>
        <w:t>tory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MAZEROL, M.T. (1977), </w:t>
      </w:r>
      <w:r w:rsidRPr="0064531A">
        <w:rPr>
          <w:i/>
        </w:rPr>
        <w:t>Évolution et devenir du criminel</w:t>
      </w:r>
      <w:r w:rsidRPr="0064531A">
        <w:t>,</w:t>
      </w:r>
      <w:r w:rsidRPr="0064531A">
        <w:rPr>
          <w:color w:val="000000"/>
          <w:lang w:eastAsia="fr-FR" w:bidi="fr-FR"/>
        </w:rPr>
        <w:t xml:space="preserve"> Fra</w:t>
      </w:r>
      <w:r w:rsidRPr="0064531A">
        <w:rPr>
          <w:color w:val="000000"/>
          <w:lang w:eastAsia="fr-FR" w:bidi="fr-FR"/>
        </w:rPr>
        <w:t>n</w:t>
      </w:r>
      <w:r w:rsidRPr="0064531A">
        <w:rPr>
          <w:color w:val="000000"/>
          <w:lang w:eastAsia="fr-FR" w:bidi="fr-FR"/>
        </w:rPr>
        <w:t>ce, Éditions du Centurion.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McCORD, J. (1979), « Some Child Rearing Antécédents of Cr</w:t>
      </w:r>
      <w:r w:rsidRPr="0064531A">
        <w:rPr>
          <w:color w:val="000000"/>
          <w:lang w:eastAsia="fr-FR" w:bidi="fr-FR"/>
        </w:rPr>
        <w:t>i</w:t>
      </w:r>
      <w:r w:rsidRPr="0064531A">
        <w:rPr>
          <w:color w:val="000000"/>
          <w:lang w:eastAsia="fr-FR" w:bidi="fr-FR"/>
        </w:rPr>
        <w:t xml:space="preserve">minal Behavior in Adult Men », </w:t>
      </w:r>
      <w:r w:rsidRPr="0064531A">
        <w:rPr>
          <w:i/>
        </w:rPr>
        <w:t>Journal of Personality and Social Ps</w:t>
      </w:r>
      <w:r w:rsidRPr="0064531A">
        <w:rPr>
          <w:i/>
        </w:rPr>
        <w:t>y</w:t>
      </w:r>
      <w:r w:rsidRPr="0064531A">
        <w:rPr>
          <w:i/>
        </w:rPr>
        <w:t>chology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9, p</w:t>
      </w:r>
      <w:r>
        <w:rPr>
          <w:color w:val="000000"/>
          <w:lang w:eastAsia="fr-FR" w:bidi="fr-FR"/>
        </w:rPr>
        <w:t>p</w:t>
      </w:r>
      <w:r w:rsidRPr="0064531A">
        <w:rPr>
          <w:color w:val="000000"/>
          <w:lang w:eastAsia="fr-FR" w:bidi="fr-FR"/>
        </w:rPr>
        <w:t>. 477-486.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McCORD, J. (1981), « A Longitudinal Perspective on Patterns of Crime », </w:t>
      </w:r>
      <w:r w:rsidRPr="0064531A">
        <w:rPr>
          <w:i/>
        </w:rPr>
        <w:t>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19, p</w:t>
      </w:r>
      <w:r>
        <w:rPr>
          <w:color w:val="000000"/>
          <w:lang w:eastAsia="fr-FR" w:bidi="fr-FR"/>
        </w:rPr>
        <w:t>p</w:t>
      </w:r>
      <w:r w:rsidRPr="0064531A">
        <w:rPr>
          <w:color w:val="000000"/>
          <w:lang w:eastAsia="fr-FR" w:bidi="fr-FR"/>
        </w:rPr>
        <w:t>. 211-218.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McCORD, J., McCORD, W.J., ZOLA, K.l. (1959), </w:t>
      </w:r>
      <w:r w:rsidRPr="0064531A">
        <w:rPr>
          <w:i/>
        </w:rPr>
        <w:t>Origins of Crime : A New Evaluation of the Cambridge Somerville Youth Study</w:t>
      </w:r>
      <w:r w:rsidRPr="0064531A">
        <w:t>,</w:t>
      </w:r>
      <w:r w:rsidRPr="0064531A">
        <w:rPr>
          <w:color w:val="000000"/>
          <w:lang w:eastAsia="fr-FR" w:bidi="fr-FR"/>
        </w:rPr>
        <w:t xml:space="preserve"> New York, Columbia University.</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McCORD, W.J. (1956), </w:t>
      </w:r>
      <w:r w:rsidRPr="0064531A">
        <w:rPr>
          <w:i/>
        </w:rPr>
        <w:t>The Psychopath</w:t>
      </w:r>
      <w:r w:rsidRPr="0064531A">
        <w:t>,</w:t>
      </w:r>
      <w:r w:rsidRPr="0064531A">
        <w:rPr>
          <w:color w:val="000000"/>
          <w:lang w:eastAsia="fr-FR" w:bidi="fr-FR"/>
        </w:rPr>
        <w:t xml:space="preserve"> New York, Van No</w:t>
      </w:r>
      <w:r w:rsidRPr="0064531A">
        <w:rPr>
          <w:color w:val="000000"/>
          <w:lang w:eastAsia="fr-FR" w:bidi="fr-FR"/>
        </w:rPr>
        <w:t>s</w:t>
      </w:r>
      <w:r w:rsidRPr="0064531A">
        <w:rPr>
          <w:color w:val="000000"/>
          <w:lang w:eastAsia="fr-FR" w:bidi="fr-FR"/>
        </w:rPr>
        <w:t>trand.</w:t>
      </w:r>
      <w:r w:rsidRPr="0064531A">
        <w:t xml:space="preserve"> </w:t>
      </w:r>
    </w:p>
    <w:p w:rsidR="00711472" w:rsidRPr="0064531A" w:rsidRDefault="00711472" w:rsidP="00711472">
      <w:pPr>
        <w:spacing w:before="120" w:after="120"/>
        <w:ind w:left="720" w:hanging="720"/>
        <w:jc w:val="both"/>
      </w:pPr>
      <w:r w:rsidRPr="0064531A">
        <w:t xml:space="preserve">McCORD, W.J. (1982), </w:t>
      </w:r>
      <w:r w:rsidRPr="0064531A">
        <w:rPr>
          <w:color w:val="000000"/>
          <w:lang w:eastAsia="fr-FR" w:bidi="fr-FR"/>
        </w:rPr>
        <w:t>The Psychopath and Milieu Therapy : A Longitudinal Study,</w:t>
      </w:r>
      <w:r w:rsidRPr="0064531A">
        <w:t xml:space="preserve"> New York, Academic Press. </w:t>
      </w:r>
    </w:p>
    <w:p w:rsidR="00711472" w:rsidRPr="0064531A" w:rsidRDefault="00711472" w:rsidP="00711472">
      <w:pPr>
        <w:spacing w:before="120" w:after="120"/>
        <w:ind w:left="720" w:hanging="720"/>
        <w:jc w:val="both"/>
      </w:pPr>
      <w:r w:rsidRPr="0064531A">
        <w:rPr>
          <w:color w:val="000000"/>
          <w:lang w:eastAsia="fr-FR" w:bidi="fr-FR"/>
        </w:rPr>
        <w:t xml:space="preserve">MEAD, G.H. (1934), </w:t>
      </w:r>
      <w:r w:rsidRPr="0064531A">
        <w:rPr>
          <w:i/>
        </w:rPr>
        <w:t>Mind, Self and Society</w:t>
      </w:r>
      <w:r w:rsidRPr="0064531A">
        <w:t>,</w:t>
      </w:r>
      <w:r w:rsidRPr="0064531A">
        <w:rPr>
          <w:color w:val="000000"/>
          <w:lang w:eastAsia="fr-FR" w:bidi="fr-FR"/>
        </w:rPr>
        <w:t xml:space="preserve"> Chicago, University of Chicago Press.</w:t>
      </w:r>
      <w:r w:rsidRPr="0064531A">
        <w:t xml:space="preserve"> </w:t>
      </w:r>
    </w:p>
    <w:p w:rsidR="00711472" w:rsidRPr="0064531A" w:rsidRDefault="00711472" w:rsidP="00711472">
      <w:pPr>
        <w:spacing w:before="120" w:after="120"/>
        <w:ind w:left="720" w:hanging="720"/>
        <w:jc w:val="both"/>
      </w:pPr>
      <w:r w:rsidRPr="0064531A">
        <w:t xml:space="preserve">MEDNICK, S.A., BAERT, A.E. (1981), </w:t>
      </w:r>
      <w:r w:rsidRPr="0064531A">
        <w:rPr>
          <w:i/>
          <w:color w:val="000000"/>
          <w:lang w:eastAsia="fr-FR" w:bidi="fr-FR"/>
        </w:rPr>
        <w:t>Prospective Longitudinal Research. An Empirical Basis for the Primary Prevention of Psych</w:t>
      </w:r>
      <w:r w:rsidRPr="0064531A">
        <w:rPr>
          <w:i/>
          <w:color w:val="000000"/>
          <w:lang w:eastAsia="fr-FR" w:bidi="fr-FR"/>
        </w:rPr>
        <w:t>o</w:t>
      </w:r>
      <w:r w:rsidRPr="0064531A">
        <w:rPr>
          <w:i/>
          <w:color w:val="000000"/>
          <w:lang w:eastAsia="fr-FR" w:bidi="fr-FR"/>
        </w:rPr>
        <w:t>logical Disorders</w:t>
      </w:r>
      <w:r w:rsidRPr="0064531A">
        <w:rPr>
          <w:color w:val="000000"/>
          <w:lang w:eastAsia="fr-FR" w:bidi="fr-FR"/>
        </w:rPr>
        <w:t>,</w:t>
      </w:r>
      <w:r w:rsidRPr="0064531A">
        <w:t xml:space="preserve"> Oxford, Oxford University Press. </w:t>
      </w:r>
    </w:p>
    <w:p w:rsidR="00711472" w:rsidRPr="0064531A" w:rsidRDefault="00711472" w:rsidP="00711472">
      <w:pPr>
        <w:spacing w:before="120" w:after="120"/>
        <w:ind w:left="720" w:hanging="720"/>
        <w:jc w:val="both"/>
      </w:pPr>
      <w:r w:rsidRPr="0064531A">
        <w:rPr>
          <w:color w:val="000000"/>
          <w:lang w:eastAsia="fr-FR" w:bidi="fr-FR"/>
        </w:rPr>
        <w:t>MEGARGEE, E.E., BOHN, M.J. (1979),</w:t>
      </w:r>
      <w:r w:rsidRPr="0064531A">
        <w:rPr>
          <w:i/>
          <w:color w:val="000000"/>
          <w:lang w:eastAsia="fr-FR" w:bidi="fr-FR"/>
        </w:rPr>
        <w:t xml:space="preserve"> </w:t>
      </w:r>
      <w:r w:rsidRPr="0064531A">
        <w:rPr>
          <w:i/>
        </w:rPr>
        <w:t>Classifying Criminal Offe</w:t>
      </w:r>
      <w:r w:rsidRPr="0064531A">
        <w:rPr>
          <w:i/>
        </w:rPr>
        <w:t>n</w:t>
      </w:r>
      <w:r w:rsidRPr="0064531A">
        <w:rPr>
          <w:i/>
        </w:rPr>
        <w:t>ders</w:t>
      </w:r>
      <w:r w:rsidRPr="0064531A">
        <w:t>,</w:t>
      </w:r>
      <w:r w:rsidRPr="0064531A">
        <w:rPr>
          <w:color w:val="000000"/>
          <w:lang w:eastAsia="fr-FR" w:bidi="fr-FR"/>
        </w:rPr>
        <w:t xml:space="preserve"> Beverly Hills, Sage.</w:t>
      </w:r>
      <w:r w:rsidRPr="0064531A">
        <w:t xml:space="preserve"> </w:t>
      </w:r>
    </w:p>
    <w:p w:rsidR="00711472" w:rsidRPr="0064531A" w:rsidRDefault="00711472" w:rsidP="00711472">
      <w:pPr>
        <w:spacing w:before="120" w:after="120"/>
        <w:ind w:left="720" w:hanging="720"/>
        <w:jc w:val="both"/>
        <w:rPr>
          <w:color w:val="000000"/>
          <w:lang w:eastAsia="fr-FR" w:bidi="fr-FR"/>
        </w:rPr>
      </w:pPr>
      <w:r w:rsidRPr="0064531A">
        <w:rPr>
          <w:color w:val="000000"/>
          <w:lang w:eastAsia="fr-FR" w:bidi="fr-FR"/>
        </w:rPr>
        <w:t>[365]</w:t>
      </w:r>
    </w:p>
    <w:p w:rsidR="00711472" w:rsidRPr="0064531A" w:rsidRDefault="00711472" w:rsidP="00711472">
      <w:pPr>
        <w:spacing w:before="120" w:after="120"/>
        <w:ind w:left="720" w:hanging="720"/>
        <w:jc w:val="both"/>
      </w:pPr>
      <w:r w:rsidRPr="0064531A">
        <w:rPr>
          <w:color w:val="000000"/>
          <w:lang w:eastAsia="fr-FR" w:bidi="fr-FR"/>
        </w:rPr>
        <w:t xml:space="preserve">MEGARGEE, E.E., BOLDEN, R. (1973), « Parental Attitudes of Psychopatic and Substructural Delinquents », </w:t>
      </w:r>
      <w:r w:rsidRPr="0064531A">
        <w:rPr>
          <w:i/>
        </w:rPr>
        <w:t>Criminology</w:t>
      </w:r>
      <w:r w:rsidRPr="0064531A">
        <w:rPr>
          <w:color w:val="000000"/>
          <w:lang w:eastAsia="fr-FR" w:bidi="fr-FR"/>
        </w:rPr>
        <w:t>, vol. 10, pp. 427-440.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MERLEAU-PONTY, M. (1957), </w:t>
      </w:r>
      <w:hyperlink r:id="rId61" w:history="1">
        <w:r w:rsidRPr="00421BA6">
          <w:rPr>
            <w:rStyle w:val="Lienhypertexte"/>
            <w:i/>
          </w:rPr>
          <w:t>La structure du comportement</w:t>
        </w:r>
      </w:hyperlink>
      <w:r w:rsidRPr="0064531A">
        <w:rPr>
          <w:i/>
        </w:rPr>
        <w:t>,</w:t>
      </w:r>
      <w:r w:rsidRPr="0064531A">
        <w:rPr>
          <w:color w:val="000000"/>
          <w:lang w:eastAsia="fr-FR" w:bidi="fr-FR"/>
        </w:rPr>
        <w:t xml:space="preserve"> P</w:t>
      </w:r>
      <w:r w:rsidRPr="0064531A">
        <w:rPr>
          <w:color w:val="000000"/>
          <w:lang w:eastAsia="fr-FR" w:bidi="fr-FR"/>
        </w:rPr>
        <w:t>a</w:t>
      </w:r>
      <w:r w:rsidRPr="0064531A">
        <w:rPr>
          <w:color w:val="000000"/>
          <w:lang w:eastAsia="fr-FR" w:bidi="fr-FR"/>
        </w:rPr>
        <w:t>ris, Gallimard.</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MILLER, W.B. (1958), « Lower Class Culture as a Generating Milieu of Gang Delinquency » </w:t>
      </w:r>
      <w:r w:rsidRPr="0064531A">
        <w:rPr>
          <w:i/>
        </w:rPr>
        <w:t>Journal of Social Issues</w:t>
      </w:r>
      <w:r w:rsidRPr="0064531A">
        <w:t>,</w:t>
      </w:r>
      <w:r w:rsidRPr="0064531A">
        <w:rPr>
          <w:color w:val="000000"/>
          <w:lang w:eastAsia="fr-FR" w:bidi="fr-FR"/>
        </w:rPr>
        <w:t xml:space="preserve"> vol. 14, p</w:t>
      </w:r>
      <w:r>
        <w:rPr>
          <w:color w:val="000000"/>
          <w:lang w:eastAsia="fr-FR" w:bidi="fr-FR"/>
        </w:rPr>
        <w:t>p</w:t>
      </w:r>
      <w:r w:rsidRPr="0064531A">
        <w:rPr>
          <w:color w:val="000000"/>
          <w:lang w:eastAsia="fr-FR" w:bidi="fr-FR"/>
        </w:rPr>
        <w:t>. 5-19.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MISCHEL, W. (1978), « On the Interface of Cognition and Personal</w:t>
      </w:r>
      <w:r w:rsidRPr="0064531A">
        <w:rPr>
          <w:color w:val="000000"/>
          <w:lang w:eastAsia="fr-FR" w:bidi="fr-FR"/>
        </w:rPr>
        <w:t>i</w:t>
      </w:r>
      <w:r w:rsidRPr="0064531A">
        <w:rPr>
          <w:color w:val="000000"/>
          <w:lang w:eastAsia="fr-FR" w:bidi="fr-FR"/>
        </w:rPr>
        <w:t xml:space="preserve">ty », </w:t>
      </w:r>
      <w:r w:rsidRPr="0064531A">
        <w:rPr>
          <w:i/>
        </w:rPr>
        <w:t>American Psychologist</w:t>
      </w:r>
      <w:r w:rsidRPr="0064531A">
        <w:t xml:space="preserve">, </w:t>
      </w:r>
      <w:r w:rsidRPr="0064531A">
        <w:rPr>
          <w:color w:val="000000"/>
          <w:lang w:eastAsia="fr-FR" w:bidi="fr-FR"/>
        </w:rPr>
        <w:t>vol.</w:t>
      </w:r>
      <w:r>
        <w:rPr>
          <w:color w:val="000000"/>
          <w:lang w:eastAsia="fr-FR" w:bidi="fr-FR"/>
        </w:rPr>
        <w:t> </w:t>
      </w:r>
      <w:r w:rsidRPr="0064531A">
        <w:rPr>
          <w:color w:val="000000"/>
          <w:lang w:eastAsia="fr-FR" w:bidi="fr-FR"/>
        </w:rPr>
        <w:t>34, p</w:t>
      </w:r>
      <w:r>
        <w:rPr>
          <w:color w:val="000000"/>
          <w:lang w:eastAsia="fr-FR" w:bidi="fr-FR"/>
        </w:rPr>
        <w:t>p</w:t>
      </w:r>
      <w:r w:rsidRPr="0064531A">
        <w:rPr>
          <w:color w:val="000000"/>
          <w:lang w:eastAsia="fr-FR" w:bidi="fr-FR"/>
        </w:rPr>
        <w:t>. 750-754.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MITCHELL, S., ROSA, P. (1981), « Boyhood Behavior Problems as Precursors of Criminality : A Fifteen Year Follow-up », </w:t>
      </w:r>
      <w:r w:rsidRPr="0064531A">
        <w:rPr>
          <w:i/>
        </w:rPr>
        <w:t>Jou</w:t>
      </w:r>
      <w:r w:rsidRPr="0064531A">
        <w:rPr>
          <w:i/>
        </w:rPr>
        <w:t>r</w:t>
      </w:r>
      <w:r w:rsidRPr="0064531A">
        <w:rPr>
          <w:i/>
        </w:rPr>
        <w:t>nal of Child Psychology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 xml:space="preserve">22, </w:t>
      </w:r>
      <w:r>
        <w:rPr>
          <w:color w:val="000000"/>
          <w:lang w:eastAsia="fr-FR" w:bidi="fr-FR"/>
        </w:rPr>
        <w:t>p</w:t>
      </w:r>
      <w:r w:rsidRPr="0064531A">
        <w:rPr>
          <w:color w:val="000000"/>
          <w:lang w:eastAsia="fr-FR" w:bidi="fr-FR"/>
        </w:rPr>
        <w:t>p. 19-23.</w:t>
      </w:r>
      <w:r w:rsidRPr="0064531A">
        <w:t xml:space="preserve"> </w:t>
      </w:r>
    </w:p>
    <w:p w:rsidR="00711472" w:rsidRPr="0064531A" w:rsidRDefault="00711472" w:rsidP="00711472">
      <w:pPr>
        <w:spacing w:before="120" w:after="120"/>
        <w:ind w:left="720" w:hanging="720"/>
        <w:jc w:val="both"/>
      </w:pPr>
      <w:r w:rsidRPr="0064531A">
        <w:t xml:space="preserve">MONAHAN, J. (1981), </w:t>
      </w:r>
      <w:r w:rsidRPr="0064531A">
        <w:rPr>
          <w:i/>
          <w:color w:val="000000"/>
          <w:lang w:eastAsia="fr-FR" w:bidi="fr-FR"/>
        </w:rPr>
        <w:t>Predicting Violent Behavior, an Asses</w:t>
      </w:r>
      <w:r w:rsidRPr="0064531A">
        <w:rPr>
          <w:i/>
          <w:color w:val="000000"/>
          <w:lang w:eastAsia="fr-FR" w:bidi="fr-FR"/>
        </w:rPr>
        <w:t>s</w:t>
      </w:r>
      <w:r w:rsidRPr="0064531A">
        <w:rPr>
          <w:i/>
          <w:color w:val="000000"/>
          <w:lang w:eastAsia="fr-FR" w:bidi="fr-FR"/>
        </w:rPr>
        <w:t>ment of Clinical Techniques</w:t>
      </w:r>
      <w:r w:rsidRPr="0064531A">
        <w:rPr>
          <w:color w:val="000000"/>
          <w:lang w:eastAsia="fr-FR" w:bidi="fr-FR"/>
        </w:rPr>
        <w:t>,</w:t>
      </w:r>
      <w:r w:rsidRPr="0064531A">
        <w:t xml:space="preserve"> Beverly Hills, Sage. </w:t>
      </w:r>
    </w:p>
    <w:p w:rsidR="00711472" w:rsidRPr="0064531A" w:rsidRDefault="00711472" w:rsidP="00711472">
      <w:pPr>
        <w:spacing w:before="120" w:after="120"/>
        <w:ind w:left="720" w:hanging="720"/>
        <w:jc w:val="both"/>
      </w:pPr>
      <w:r w:rsidRPr="0064531A">
        <w:rPr>
          <w:color w:val="000000"/>
          <w:lang w:eastAsia="fr-FR" w:bidi="fr-FR"/>
        </w:rPr>
        <w:t xml:space="preserve">MONRANGE, E.R. (1979), </w:t>
      </w:r>
      <w:r w:rsidRPr="0064531A">
        <w:rPr>
          <w:i/>
        </w:rPr>
        <w:t>La criminalité réelle à Aix-en-Provence,</w:t>
      </w:r>
      <w:r w:rsidRPr="0064531A">
        <w:rPr>
          <w:i/>
          <w:color w:val="000000"/>
          <w:lang w:eastAsia="fr-FR" w:bidi="fr-FR"/>
        </w:rPr>
        <w:t xml:space="preserve"> thèse pour le doctorat de 3</w:t>
      </w:r>
      <w:r w:rsidRPr="0064531A">
        <w:rPr>
          <w:i/>
          <w:color w:val="000000"/>
          <w:vertAlign w:val="superscript"/>
          <w:lang w:eastAsia="fr-FR" w:bidi="fr-FR"/>
        </w:rPr>
        <w:t>e</w:t>
      </w:r>
      <w:r w:rsidRPr="0064531A">
        <w:rPr>
          <w:i/>
          <w:color w:val="000000"/>
          <w:lang w:eastAsia="fr-FR" w:bidi="fr-FR"/>
        </w:rPr>
        <w:t xml:space="preserve"> cycle de droit, scie</w:t>
      </w:r>
      <w:r w:rsidRPr="0064531A">
        <w:rPr>
          <w:i/>
          <w:color w:val="000000"/>
          <w:lang w:eastAsia="fr-FR" w:bidi="fr-FR"/>
        </w:rPr>
        <w:t>n</w:t>
      </w:r>
      <w:r w:rsidRPr="0064531A">
        <w:rPr>
          <w:i/>
          <w:color w:val="000000"/>
          <w:lang w:eastAsia="fr-FR" w:bidi="fr-FR"/>
        </w:rPr>
        <w:t>ces pénales et criminologie</w:t>
      </w:r>
      <w:r w:rsidRPr="0064531A">
        <w:rPr>
          <w:color w:val="000000"/>
          <w:lang w:eastAsia="fr-FR" w:bidi="fr-FR"/>
        </w:rPr>
        <w:t>, Université de droit, d'économie et des sciences d’Aix-Marseille.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MONTMARQUETTE, C., NERLOVE, M. (1981), </w:t>
      </w:r>
      <w:r w:rsidRPr="0064531A">
        <w:t>Deterrence and Delinquency : An Application of he Multivariate Log-linear Probab</w:t>
      </w:r>
      <w:r w:rsidRPr="0064531A">
        <w:t>i</w:t>
      </w:r>
      <w:r w:rsidRPr="0064531A">
        <w:t>lity Model,</w:t>
      </w:r>
      <w:r w:rsidRPr="0064531A">
        <w:rPr>
          <w:color w:val="000000"/>
          <w:lang w:eastAsia="fr-FR" w:bidi="fr-FR"/>
        </w:rPr>
        <w:t xml:space="preserve"> Université de Montréal, Centre de recherche en dévelo</w:t>
      </w:r>
      <w:r w:rsidRPr="0064531A">
        <w:rPr>
          <w:color w:val="000000"/>
          <w:lang w:eastAsia="fr-FR" w:bidi="fr-FR"/>
        </w:rPr>
        <w:t>p</w:t>
      </w:r>
      <w:r w:rsidRPr="0064531A">
        <w:rPr>
          <w:color w:val="000000"/>
          <w:lang w:eastAsia="fr-FR" w:bidi="fr-FR"/>
        </w:rPr>
        <w:t>pement économique</w:t>
      </w:r>
    </w:p>
    <w:p w:rsidR="00711472" w:rsidRPr="0064531A" w:rsidRDefault="00711472" w:rsidP="00711472">
      <w:pPr>
        <w:spacing w:before="120" w:after="120"/>
        <w:ind w:left="720" w:hanging="720"/>
        <w:jc w:val="both"/>
      </w:pPr>
      <w:r w:rsidRPr="0064531A">
        <w:t xml:space="preserve">MOTT, J. (1969), </w:t>
      </w:r>
      <w:r w:rsidRPr="0064531A">
        <w:rPr>
          <w:color w:val="000000"/>
          <w:lang w:eastAsia="fr-FR" w:bidi="fr-FR"/>
        </w:rPr>
        <w:t>The Jesness Inventory : Application to Appr</w:t>
      </w:r>
      <w:r w:rsidRPr="0064531A">
        <w:rPr>
          <w:color w:val="000000"/>
          <w:lang w:eastAsia="fr-FR" w:bidi="fr-FR"/>
        </w:rPr>
        <w:t>o</w:t>
      </w:r>
      <w:r w:rsidRPr="0064531A">
        <w:rPr>
          <w:color w:val="000000"/>
          <w:lang w:eastAsia="fr-FR" w:bidi="fr-FR"/>
        </w:rPr>
        <w:t>ved School Boys,</w:t>
      </w:r>
      <w:r w:rsidRPr="0064531A">
        <w:t xml:space="preserve"> London, Home Office</w:t>
      </w:r>
    </w:p>
    <w:p w:rsidR="00711472" w:rsidRPr="0064531A" w:rsidRDefault="00711472" w:rsidP="00711472">
      <w:pPr>
        <w:spacing w:before="120" w:after="120"/>
        <w:ind w:left="720" w:hanging="720"/>
        <w:jc w:val="both"/>
      </w:pPr>
      <w:r w:rsidRPr="0064531A">
        <w:rPr>
          <w:color w:val="000000"/>
          <w:lang w:eastAsia="fr-FR" w:bidi="fr-FR"/>
        </w:rPr>
        <w:t>MOURANT, F. (1976),</w:t>
      </w:r>
      <w:r w:rsidRPr="0064531A">
        <w:rPr>
          <w:i/>
          <w:color w:val="000000"/>
          <w:lang w:eastAsia="fr-FR" w:bidi="fr-FR"/>
        </w:rPr>
        <w:t xml:space="preserve"> </w:t>
      </w:r>
      <w:r w:rsidRPr="0064531A">
        <w:rPr>
          <w:i/>
        </w:rPr>
        <w:t>La typologie des niveaux de maturité inte</w:t>
      </w:r>
      <w:r w:rsidRPr="0064531A">
        <w:rPr>
          <w:i/>
        </w:rPr>
        <w:t>r</w:t>
      </w:r>
      <w:r w:rsidRPr="0064531A">
        <w:rPr>
          <w:i/>
        </w:rPr>
        <w:t>personnels : validation de construit,</w:t>
      </w:r>
      <w:r w:rsidRPr="0064531A">
        <w:rPr>
          <w:i/>
          <w:color w:val="000000"/>
          <w:lang w:eastAsia="fr-FR" w:bidi="fr-FR"/>
        </w:rPr>
        <w:t xml:space="preserve"> </w:t>
      </w:r>
      <w:r w:rsidRPr="0064531A">
        <w:rPr>
          <w:color w:val="000000"/>
          <w:lang w:eastAsia="fr-FR" w:bidi="fr-FR"/>
        </w:rPr>
        <w:t>thèse de doctorat inédite, Un</w:t>
      </w:r>
      <w:r w:rsidRPr="0064531A">
        <w:rPr>
          <w:color w:val="000000"/>
          <w:lang w:eastAsia="fr-FR" w:bidi="fr-FR"/>
        </w:rPr>
        <w:t>i</w:t>
      </w:r>
      <w:r w:rsidRPr="0064531A">
        <w:rPr>
          <w:color w:val="000000"/>
          <w:lang w:eastAsia="fr-FR" w:bidi="fr-FR"/>
        </w:rPr>
        <w:t>versité de Montréal, École de criminologie.</w:t>
      </w:r>
      <w:r w:rsidRPr="0064531A">
        <w:t xml:space="preserve"> </w:t>
      </w:r>
    </w:p>
    <w:p w:rsidR="00711472" w:rsidRPr="0064531A" w:rsidRDefault="00711472" w:rsidP="00711472">
      <w:pPr>
        <w:spacing w:before="120" w:after="120"/>
        <w:ind w:left="720" w:hanging="720"/>
        <w:jc w:val="both"/>
      </w:pPr>
      <w:r w:rsidRPr="0064531A">
        <w:t xml:space="preserve">MOYER, S. (1980), </w:t>
      </w:r>
      <w:r w:rsidRPr="0064531A">
        <w:rPr>
          <w:color w:val="000000"/>
          <w:lang w:eastAsia="fr-FR" w:bidi="fr-FR"/>
        </w:rPr>
        <w:t>The Prejudicial Exercice of Discretion and its Impact on Children : A Review of the Literature,</w:t>
      </w:r>
      <w:r w:rsidRPr="0064531A">
        <w:t xml:space="preserve"> Ottawa, Soll</w:t>
      </w:r>
      <w:r w:rsidRPr="0064531A">
        <w:t>i</w:t>
      </w:r>
      <w:r w:rsidRPr="0064531A">
        <w:t xml:space="preserve">citeur général. </w:t>
      </w:r>
    </w:p>
    <w:p w:rsidR="00711472" w:rsidRPr="0064531A" w:rsidRDefault="00711472" w:rsidP="00711472">
      <w:pPr>
        <w:spacing w:before="120" w:after="120"/>
        <w:ind w:left="720" w:hanging="720"/>
        <w:jc w:val="both"/>
      </w:pPr>
      <w:r w:rsidRPr="0064531A">
        <w:t xml:space="preserve">MUCCHIELLI, R. (1965), </w:t>
      </w:r>
      <w:r w:rsidRPr="0064531A">
        <w:rPr>
          <w:i/>
          <w:color w:val="000000"/>
          <w:lang w:eastAsia="fr-FR" w:bidi="fr-FR"/>
        </w:rPr>
        <w:t>Comment ils deviennent délinquants : g</w:t>
      </w:r>
      <w:r w:rsidRPr="0064531A">
        <w:rPr>
          <w:i/>
          <w:color w:val="000000"/>
          <w:lang w:eastAsia="fr-FR" w:bidi="fr-FR"/>
        </w:rPr>
        <w:t>e</w:t>
      </w:r>
      <w:r w:rsidRPr="0064531A">
        <w:rPr>
          <w:i/>
          <w:color w:val="000000"/>
          <w:lang w:eastAsia="fr-FR" w:bidi="fr-FR"/>
        </w:rPr>
        <w:t>nèse et développement de la socialisation et de la diss</w:t>
      </w:r>
      <w:r w:rsidRPr="0064531A">
        <w:rPr>
          <w:i/>
          <w:color w:val="000000"/>
          <w:lang w:eastAsia="fr-FR" w:bidi="fr-FR"/>
        </w:rPr>
        <w:t>o</w:t>
      </w:r>
      <w:r w:rsidRPr="0064531A">
        <w:rPr>
          <w:i/>
          <w:color w:val="000000"/>
          <w:lang w:eastAsia="fr-FR" w:bidi="fr-FR"/>
        </w:rPr>
        <w:t>cialité</w:t>
      </w:r>
      <w:r w:rsidRPr="0064531A">
        <w:rPr>
          <w:color w:val="000000"/>
          <w:lang w:eastAsia="fr-FR" w:bidi="fr-FR"/>
        </w:rPr>
        <w:t>,</w:t>
      </w:r>
      <w:r w:rsidRPr="0064531A">
        <w:t xml:space="preserve"> Paris, Éditions sociales françaises</w:t>
      </w:r>
    </w:p>
    <w:p w:rsidR="00711472" w:rsidRPr="0064531A" w:rsidRDefault="00711472" w:rsidP="00711472">
      <w:pPr>
        <w:spacing w:before="120" w:after="120"/>
        <w:ind w:left="720" w:hanging="720"/>
        <w:jc w:val="both"/>
      </w:pPr>
      <w:r w:rsidRPr="0064531A">
        <w:rPr>
          <w:color w:val="000000"/>
          <w:lang w:eastAsia="fr-FR" w:bidi="fr-FR"/>
        </w:rPr>
        <w:t xml:space="preserve">MURPHY, F.J. (1946), « The Incidence of Hidden Delinquency », </w:t>
      </w:r>
      <w:r w:rsidRPr="0064531A">
        <w:rPr>
          <w:i/>
        </w:rPr>
        <w:t>American Journal of Orthopsychiatry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 xml:space="preserve">16, </w:t>
      </w:r>
      <w:r>
        <w:rPr>
          <w:color w:val="000000"/>
          <w:lang w:eastAsia="fr-FR" w:bidi="fr-FR"/>
        </w:rPr>
        <w:t>p</w:t>
      </w:r>
      <w:r w:rsidRPr="0064531A">
        <w:rPr>
          <w:color w:val="000000"/>
          <w:lang w:eastAsia="fr-FR" w:bidi="fr-FR"/>
        </w:rPr>
        <w:t>p. 686-696</w:t>
      </w:r>
    </w:p>
    <w:p w:rsidR="00711472" w:rsidRPr="0064531A" w:rsidRDefault="00711472" w:rsidP="00711472">
      <w:pPr>
        <w:spacing w:before="120" w:after="120"/>
        <w:ind w:left="720" w:hanging="720"/>
        <w:jc w:val="both"/>
      </w:pPr>
      <w:r w:rsidRPr="0064531A">
        <w:t>MURRAY, CA, COX, L.A. (1979),</w:t>
      </w:r>
      <w:r w:rsidRPr="0064531A">
        <w:rPr>
          <w:i/>
        </w:rPr>
        <w:t xml:space="preserve"> </w:t>
      </w:r>
      <w:r w:rsidRPr="0064531A">
        <w:rPr>
          <w:i/>
          <w:color w:val="000000"/>
          <w:lang w:eastAsia="fr-FR" w:bidi="fr-FR"/>
        </w:rPr>
        <w:t>Beyond Probation : Juvenile Corrections and the Chronic Delinquent,</w:t>
      </w:r>
      <w:r w:rsidRPr="0064531A">
        <w:rPr>
          <w:i/>
        </w:rPr>
        <w:t xml:space="preserve"> </w:t>
      </w:r>
      <w:r w:rsidRPr="0064531A">
        <w:t>Beverly Hills, S</w:t>
      </w:r>
      <w:r w:rsidRPr="0064531A">
        <w:t>a</w:t>
      </w:r>
      <w:r w:rsidRPr="0064531A">
        <w:t xml:space="preserve">ge. </w:t>
      </w:r>
    </w:p>
    <w:p w:rsidR="00711472" w:rsidRPr="0064531A" w:rsidRDefault="00711472" w:rsidP="00711472">
      <w:pPr>
        <w:spacing w:before="120" w:after="120"/>
        <w:ind w:left="720" w:hanging="720"/>
        <w:jc w:val="both"/>
      </w:pPr>
      <w:r w:rsidRPr="0064531A">
        <w:rPr>
          <w:color w:val="000000"/>
          <w:lang w:eastAsia="fr-FR" w:bidi="fr-FR"/>
        </w:rPr>
        <w:t>NESSELROADE, J.J., BALTES, P.B. (1974), « Adolescent Person</w:t>
      </w:r>
      <w:r w:rsidRPr="0064531A">
        <w:rPr>
          <w:color w:val="000000"/>
          <w:lang w:eastAsia="fr-FR" w:bidi="fr-FR"/>
        </w:rPr>
        <w:t>a</w:t>
      </w:r>
      <w:r w:rsidRPr="0064531A">
        <w:rPr>
          <w:color w:val="000000"/>
          <w:lang w:eastAsia="fr-FR" w:bidi="fr-FR"/>
        </w:rPr>
        <w:t xml:space="preserve">lity Development and Historical Change : 1970-72 », </w:t>
      </w:r>
      <w:r w:rsidRPr="0064531A">
        <w:rPr>
          <w:i/>
        </w:rPr>
        <w:t>Mon</w:t>
      </w:r>
      <w:r w:rsidRPr="0064531A">
        <w:rPr>
          <w:i/>
        </w:rPr>
        <w:t>o</w:t>
      </w:r>
      <w:r w:rsidRPr="0064531A">
        <w:rPr>
          <w:i/>
        </w:rPr>
        <w:t>graph of the Society for Research in Child Develo</w:t>
      </w:r>
      <w:r w:rsidRPr="0064531A">
        <w:rPr>
          <w:i/>
        </w:rPr>
        <w:t>p</w:t>
      </w:r>
      <w:r w:rsidRPr="0064531A">
        <w:rPr>
          <w:i/>
        </w:rPr>
        <w:t>ment,</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39, n°</w:t>
      </w:r>
      <w:r>
        <w:rPr>
          <w:color w:val="000000"/>
          <w:lang w:eastAsia="fr-FR" w:bidi="fr-FR"/>
        </w:rPr>
        <w:t> </w:t>
      </w:r>
      <w:r w:rsidRPr="0064531A">
        <w:rPr>
          <w:color w:val="000000"/>
          <w:lang w:eastAsia="fr-FR" w:bidi="fr-FR"/>
        </w:rPr>
        <w:t>154, p</w:t>
      </w:r>
      <w:r>
        <w:rPr>
          <w:color w:val="000000"/>
          <w:lang w:eastAsia="fr-FR" w:bidi="fr-FR"/>
        </w:rPr>
        <w:t>p</w:t>
      </w:r>
      <w:r w:rsidRPr="0064531A">
        <w:rPr>
          <w:color w:val="000000"/>
          <w:lang w:eastAsia="fr-FR" w:bidi="fr-FR"/>
        </w:rPr>
        <w:t>. 1-80.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NIE, N.M., HULL, C.H., JENKINS, J.G., STRAINBRUMER, R., BENT, D.H. (1975), SPSS :</w:t>
      </w:r>
      <w:r w:rsidRPr="0064531A">
        <w:rPr>
          <w:i/>
          <w:color w:val="000000"/>
          <w:lang w:eastAsia="fr-FR" w:bidi="fr-FR"/>
        </w:rPr>
        <w:t xml:space="preserve"> </w:t>
      </w:r>
      <w:r w:rsidRPr="0064531A">
        <w:rPr>
          <w:i/>
        </w:rPr>
        <w:t>Statistical Package for the S</w:t>
      </w:r>
      <w:r w:rsidRPr="0064531A">
        <w:rPr>
          <w:i/>
        </w:rPr>
        <w:t>o</w:t>
      </w:r>
      <w:r w:rsidRPr="0064531A">
        <w:rPr>
          <w:i/>
        </w:rPr>
        <w:t>cial Scie</w:t>
      </w:r>
      <w:r w:rsidRPr="0064531A">
        <w:rPr>
          <w:i/>
        </w:rPr>
        <w:t>n</w:t>
      </w:r>
      <w:r w:rsidRPr="0064531A">
        <w:rPr>
          <w:i/>
        </w:rPr>
        <w:t>ces</w:t>
      </w:r>
      <w:r w:rsidRPr="0064531A">
        <w:t>,</w:t>
      </w:r>
      <w:r w:rsidRPr="0064531A">
        <w:rPr>
          <w:color w:val="000000"/>
          <w:lang w:eastAsia="fr-FR" w:bidi="fr-FR"/>
        </w:rPr>
        <w:t xml:space="preserve"> 2</w:t>
      </w:r>
      <w:r w:rsidRPr="0064531A">
        <w:rPr>
          <w:color w:val="000000"/>
          <w:vertAlign w:val="superscript"/>
          <w:lang w:eastAsia="fr-FR" w:bidi="fr-FR"/>
        </w:rPr>
        <w:t>e</w:t>
      </w:r>
      <w:r w:rsidRPr="0064531A">
        <w:rPr>
          <w:color w:val="000000"/>
          <w:lang w:eastAsia="fr-FR" w:bidi="fr-FR"/>
        </w:rPr>
        <w:t xml:space="preserve"> éd., Montréal, McGraw-Hill.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NUNNALLY, J.C. (1967), </w:t>
      </w:r>
      <w:r w:rsidRPr="0064531A">
        <w:rPr>
          <w:i/>
        </w:rPr>
        <w:t>Psychometric Theory</w:t>
      </w:r>
      <w:r w:rsidRPr="0064531A">
        <w:t>,</w:t>
      </w:r>
      <w:r w:rsidRPr="0064531A">
        <w:rPr>
          <w:color w:val="000000"/>
          <w:lang w:eastAsia="fr-FR" w:bidi="fr-FR"/>
        </w:rPr>
        <w:t xml:space="preserve"> New York, McGraw-Hill.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NYE, F. l. (1958), </w:t>
      </w:r>
      <w:r w:rsidRPr="0064531A">
        <w:rPr>
          <w:i/>
        </w:rPr>
        <w:t>Family Relationships and Delinquency</w:t>
      </w:r>
      <w:r w:rsidRPr="0064531A">
        <w:t>,</w:t>
      </w:r>
      <w:r w:rsidRPr="0064531A">
        <w:rPr>
          <w:color w:val="000000"/>
          <w:lang w:eastAsia="fr-FR" w:bidi="fr-FR"/>
        </w:rPr>
        <w:t xml:space="preserve"> Wes</w:t>
      </w:r>
      <w:r w:rsidRPr="0064531A">
        <w:rPr>
          <w:color w:val="000000"/>
          <w:lang w:eastAsia="fr-FR" w:bidi="fr-FR"/>
        </w:rPr>
        <w:t>t</w:t>
      </w:r>
      <w:r w:rsidRPr="0064531A">
        <w:rPr>
          <w:color w:val="000000"/>
          <w:lang w:eastAsia="fr-FR" w:bidi="fr-FR"/>
        </w:rPr>
        <w:t>port, Greenwood Press</w:t>
      </w:r>
    </w:p>
    <w:p w:rsidR="00711472" w:rsidRPr="0064531A" w:rsidRDefault="00711472" w:rsidP="00711472">
      <w:pPr>
        <w:spacing w:before="120" w:after="120"/>
        <w:ind w:left="720" w:hanging="720"/>
        <w:jc w:val="both"/>
      </w:pPr>
      <w:r w:rsidRPr="0064531A">
        <w:rPr>
          <w:color w:val="000000"/>
          <w:lang w:eastAsia="fr-FR" w:bidi="fr-FR"/>
        </w:rPr>
        <w:t>NYE, F.I., SHORT, J.F. (1958), « Socio-economic Status and Deli</w:t>
      </w:r>
      <w:r w:rsidRPr="0064531A">
        <w:rPr>
          <w:color w:val="000000"/>
          <w:lang w:eastAsia="fr-FR" w:bidi="fr-FR"/>
        </w:rPr>
        <w:t>n</w:t>
      </w:r>
      <w:r w:rsidRPr="0064531A">
        <w:rPr>
          <w:color w:val="000000"/>
          <w:lang w:eastAsia="fr-FR" w:bidi="fr-FR"/>
        </w:rPr>
        <w:t xml:space="preserve">quent Behavior », </w:t>
      </w:r>
      <w:r w:rsidRPr="0064531A">
        <w:rPr>
          <w:i/>
        </w:rPr>
        <w:t>American Journal of Sociology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63, p</w:t>
      </w:r>
      <w:r>
        <w:rPr>
          <w:color w:val="000000"/>
          <w:lang w:eastAsia="fr-FR" w:bidi="fr-FR"/>
        </w:rPr>
        <w:t>p</w:t>
      </w:r>
      <w:r w:rsidRPr="0064531A">
        <w:rPr>
          <w:color w:val="000000"/>
          <w:lang w:eastAsia="fr-FR" w:bidi="fr-FR"/>
        </w:rPr>
        <w:t>. 381-389.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OHLIN, L.E. (1974), « Organizational Reform in Correctional Org</w:t>
      </w:r>
      <w:r w:rsidRPr="0064531A">
        <w:rPr>
          <w:color w:val="000000"/>
          <w:lang w:eastAsia="fr-FR" w:bidi="fr-FR"/>
        </w:rPr>
        <w:t>a</w:t>
      </w:r>
      <w:r w:rsidRPr="0064531A">
        <w:rPr>
          <w:color w:val="000000"/>
          <w:lang w:eastAsia="fr-FR" w:bidi="fr-FR"/>
        </w:rPr>
        <w:t xml:space="preserve">nism », dans GLASER, D., </w:t>
      </w:r>
      <w:r w:rsidRPr="0064531A">
        <w:rPr>
          <w:i/>
        </w:rPr>
        <w:t>Handbook of Criminology</w:t>
      </w:r>
      <w:r w:rsidRPr="0064531A">
        <w:t>,</w:t>
      </w:r>
      <w:r w:rsidRPr="0064531A">
        <w:rPr>
          <w:color w:val="000000"/>
          <w:lang w:eastAsia="fr-FR" w:bidi="fr-FR"/>
        </w:rPr>
        <w:t xml:space="preserve"> Chic</w:t>
      </w:r>
      <w:r w:rsidRPr="0064531A">
        <w:rPr>
          <w:color w:val="000000"/>
          <w:lang w:eastAsia="fr-FR" w:bidi="fr-FR"/>
        </w:rPr>
        <w:t>a</w:t>
      </w:r>
      <w:r w:rsidRPr="0064531A">
        <w:rPr>
          <w:color w:val="000000"/>
          <w:lang w:eastAsia="fr-FR" w:bidi="fr-FR"/>
        </w:rPr>
        <w:t>go, Ravel McNally</w:t>
      </w:r>
    </w:p>
    <w:p w:rsidR="00711472" w:rsidRPr="0064531A" w:rsidRDefault="00711472" w:rsidP="00711472">
      <w:pPr>
        <w:spacing w:before="120" w:after="120"/>
        <w:ind w:left="720" w:hanging="720"/>
        <w:jc w:val="both"/>
      </w:pPr>
      <w:r w:rsidRPr="0064531A">
        <w:rPr>
          <w:color w:val="000000"/>
          <w:lang w:eastAsia="fr-FR" w:bidi="fr-FR"/>
        </w:rPr>
        <w:t>OHLIN, L.E.. MILLER, A.D., COATES, R.B. (1977),</w:t>
      </w:r>
      <w:r w:rsidRPr="0064531A">
        <w:rPr>
          <w:i/>
          <w:color w:val="000000"/>
          <w:lang w:eastAsia="fr-FR" w:bidi="fr-FR"/>
        </w:rPr>
        <w:t xml:space="preserve"> </w:t>
      </w:r>
      <w:r w:rsidRPr="0064531A">
        <w:rPr>
          <w:i/>
        </w:rPr>
        <w:t>Juvenile Co</w:t>
      </w:r>
      <w:r w:rsidRPr="0064531A">
        <w:rPr>
          <w:i/>
        </w:rPr>
        <w:t>r</w:t>
      </w:r>
      <w:r w:rsidRPr="0064531A">
        <w:rPr>
          <w:i/>
        </w:rPr>
        <w:t xml:space="preserve">rectional Reform in Massachusetts, </w:t>
      </w:r>
      <w:r w:rsidRPr="0064531A">
        <w:rPr>
          <w:color w:val="000000"/>
          <w:lang w:eastAsia="fr-FR" w:bidi="fr-FR"/>
        </w:rPr>
        <w:t>Washington, National Inst</w:t>
      </w:r>
      <w:r w:rsidRPr="0064531A">
        <w:rPr>
          <w:color w:val="000000"/>
          <w:lang w:eastAsia="fr-FR" w:bidi="fr-FR"/>
        </w:rPr>
        <w:t>i</w:t>
      </w:r>
      <w:r w:rsidRPr="0064531A">
        <w:rPr>
          <w:color w:val="000000"/>
          <w:lang w:eastAsia="fr-FR" w:bidi="fr-FR"/>
        </w:rPr>
        <w:t>tute for Juvenile Justice and Delinquency Preve</w:t>
      </w:r>
      <w:r w:rsidRPr="0064531A">
        <w:rPr>
          <w:color w:val="000000"/>
          <w:lang w:eastAsia="fr-FR" w:bidi="fr-FR"/>
        </w:rPr>
        <w:t>n</w:t>
      </w:r>
      <w:r w:rsidRPr="0064531A">
        <w:rPr>
          <w:color w:val="000000"/>
          <w:lang w:eastAsia="fr-FR" w:bidi="fr-FR"/>
        </w:rPr>
        <w:t>tion.</w:t>
      </w:r>
      <w:r w:rsidRPr="0064531A">
        <w:t xml:space="preserve"> </w:t>
      </w:r>
    </w:p>
    <w:p w:rsidR="00711472" w:rsidRPr="0064531A" w:rsidRDefault="00711472" w:rsidP="00711472">
      <w:pPr>
        <w:spacing w:before="120" w:after="120"/>
        <w:ind w:left="720" w:hanging="720"/>
        <w:jc w:val="both"/>
      </w:pPr>
      <w:r w:rsidRPr="0064531A">
        <w:t>[366]</w:t>
      </w:r>
    </w:p>
    <w:p w:rsidR="00711472" w:rsidRPr="0064531A" w:rsidRDefault="00711472" w:rsidP="00711472">
      <w:pPr>
        <w:spacing w:before="120" w:after="120"/>
        <w:ind w:left="720" w:hanging="720"/>
        <w:jc w:val="both"/>
      </w:pPr>
      <w:r w:rsidRPr="0064531A">
        <w:rPr>
          <w:color w:val="000000"/>
          <w:lang w:eastAsia="fr-FR" w:bidi="fr-FR"/>
        </w:rPr>
        <w:t xml:space="preserve">OLWEUS, D. (1979), « Stability of Aggressive Reaction Patterns in Males : A Review », </w:t>
      </w:r>
      <w:r w:rsidRPr="0064531A">
        <w:rPr>
          <w:i/>
        </w:rPr>
        <w:t>Psychological Bulletin</w:t>
      </w:r>
      <w:r w:rsidRPr="0064531A">
        <w:t>,</w:t>
      </w:r>
      <w:r w:rsidRPr="0064531A">
        <w:rPr>
          <w:color w:val="000000"/>
          <w:lang w:eastAsia="fr-FR" w:bidi="fr-FR"/>
        </w:rPr>
        <w:t xml:space="preserve"> vol. 56, pp. 852-857.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OUSTON, J. (1984), « Delinquency, Family Background and Educ</w:t>
      </w:r>
      <w:r w:rsidRPr="0064531A">
        <w:rPr>
          <w:color w:val="000000"/>
          <w:lang w:eastAsia="fr-FR" w:bidi="fr-FR"/>
        </w:rPr>
        <w:t>a</w:t>
      </w:r>
      <w:r w:rsidRPr="0064531A">
        <w:rPr>
          <w:color w:val="000000"/>
          <w:lang w:eastAsia="fr-FR" w:bidi="fr-FR"/>
        </w:rPr>
        <w:t xml:space="preserve">tional Attainment », </w:t>
      </w:r>
      <w:r w:rsidRPr="0064531A">
        <w:rPr>
          <w:i/>
        </w:rPr>
        <w:t>British Journal of Criminology</w:t>
      </w:r>
      <w:r w:rsidRPr="0064531A">
        <w:t>,</w:t>
      </w:r>
      <w:r w:rsidRPr="0064531A">
        <w:rPr>
          <w:color w:val="000000"/>
          <w:lang w:eastAsia="fr-FR" w:bidi="fr-FR"/>
        </w:rPr>
        <w:t xml:space="preserve"> vol. 24, p</w:t>
      </w:r>
      <w:r>
        <w:rPr>
          <w:color w:val="000000"/>
          <w:lang w:eastAsia="fr-FR" w:bidi="fr-FR"/>
        </w:rPr>
        <w:t>p</w:t>
      </w:r>
      <w:r w:rsidRPr="0064531A">
        <w:rPr>
          <w:color w:val="000000"/>
          <w:lang w:eastAsia="fr-FR" w:bidi="fr-FR"/>
        </w:rPr>
        <w:t>. 2-26.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PALMER, T. (1978), </w:t>
      </w:r>
      <w:r w:rsidRPr="0064531A">
        <w:rPr>
          <w:i/>
        </w:rPr>
        <w:t>Correctional Intervention and Research</w:t>
      </w:r>
      <w:r w:rsidRPr="0064531A">
        <w:t>,</w:t>
      </w:r>
      <w:r w:rsidRPr="0064531A">
        <w:rPr>
          <w:color w:val="000000"/>
          <w:lang w:eastAsia="fr-FR" w:bidi="fr-FR"/>
        </w:rPr>
        <w:t xml:space="preserve"> Toro</w:t>
      </w:r>
      <w:r w:rsidRPr="0064531A">
        <w:rPr>
          <w:color w:val="000000"/>
          <w:lang w:eastAsia="fr-FR" w:bidi="fr-FR"/>
        </w:rPr>
        <w:t>n</w:t>
      </w:r>
      <w:r w:rsidRPr="0064531A">
        <w:rPr>
          <w:color w:val="000000"/>
          <w:lang w:eastAsia="fr-FR" w:bidi="fr-FR"/>
        </w:rPr>
        <w:t>to, Lexington</w:t>
      </w:r>
    </w:p>
    <w:p w:rsidR="00711472" w:rsidRPr="0064531A" w:rsidRDefault="00711472" w:rsidP="00711472">
      <w:pPr>
        <w:spacing w:before="120" w:after="120"/>
        <w:ind w:left="720" w:hanging="720"/>
        <w:jc w:val="both"/>
      </w:pPr>
      <w:r w:rsidRPr="0064531A">
        <w:rPr>
          <w:color w:val="000000"/>
          <w:lang w:eastAsia="fr-FR" w:bidi="fr-FR"/>
        </w:rPr>
        <w:t>PALMER, T., LEWIS, R.V. (1980),</w:t>
      </w:r>
      <w:r w:rsidRPr="0064531A">
        <w:rPr>
          <w:i/>
          <w:color w:val="000000"/>
          <w:lang w:eastAsia="fr-FR" w:bidi="fr-FR"/>
        </w:rPr>
        <w:t xml:space="preserve"> </w:t>
      </w:r>
      <w:r w:rsidRPr="0064531A">
        <w:rPr>
          <w:i/>
        </w:rPr>
        <w:t>An Evaluation of Juvenile Dive</w:t>
      </w:r>
      <w:r w:rsidRPr="0064531A">
        <w:rPr>
          <w:i/>
        </w:rPr>
        <w:t>r</w:t>
      </w:r>
      <w:r w:rsidRPr="0064531A">
        <w:rPr>
          <w:i/>
        </w:rPr>
        <w:t>sion</w:t>
      </w:r>
      <w:r w:rsidRPr="0064531A">
        <w:t>,</w:t>
      </w:r>
      <w:r w:rsidRPr="0064531A">
        <w:rPr>
          <w:color w:val="000000"/>
          <w:lang w:eastAsia="fr-FR" w:bidi="fr-FR"/>
        </w:rPr>
        <w:t xml:space="preserve"> Cambridge, Oelgeschlager, Gunn and Hainn.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PARISÉ, H. (1980), </w:t>
      </w:r>
      <w:r w:rsidRPr="0064531A">
        <w:rPr>
          <w:i/>
        </w:rPr>
        <w:t>Adolescence, famille et délinquance</w:t>
      </w:r>
      <w:r w:rsidRPr="0064531A">
        <w:t>,</w:t>
      </w:r>
      <w:r w:rsidRPr="0064531A">
        <w:rPr>
          <w:color w:val="000000"/>
          <w:lang w:eastAsia="fr-FR" w:bidi="fr-FR"/>
        </w:rPr>
        <w:t xml:space="preserve"> mémo</w:t>
      </w:r>
      <w:r w:rsidRPr="0064531A">
        <w:rPr>
          <w:color w:val="000000"/>
          <w:lang w:eastAsia="fr-FR" w:bidi="fr-FR"/>
        </w:rPr>
        <w:t>i</w:t>
      </w:r>
      <w:r w:rsidRPr="0064531A">
        <w:rPr>
          <w:color w:val="000000"/>
          <w:lang w:eastAsia="fr-FR" w:bidi="fr-FR"/>
        </w:rPr>
        <w:t>re de maîtrise inédit, Université de Montréal, École de cr</w:t>
      </w:r>
      <w:r w:rsidRPr="0064531A">
        <w:rPr>
          <w:color w:val="000000"/>
          <w:lang w:eastAsia="fr-FR" w:bidi="fr-FR"/>
        </w:rPr>
        <w:t>i</w:t>
      </w:r>
      <w:r w:rsidRPr="0064531A">
        <w:rPr>
          <w:color w:val="000000"/>
          <w:lang w:eastAsia="fr-FR" w:bidi="fr-FR"/>
        </w:rPr>
        <w:t>minologie</w:t>
      </w:r>
    </w:p>
    <w:p w:rsidR="00711472" w:rsidRPr="0064531A" w:rsidRDefault="00711472" w:rsidP="00711472">
      <w:pPr>
        <w:spacing w:before="120" w:after="120"/>
        <w:ind w:left="720" w:hanging="720"/>
        <w:jc w:val="both"/>
      </w:pPr>
      <w:r w:rsidRPr="0064531A">
        <w:rPr>
          <w:color w:val="000000"/>
          <w:lang w:eastAsia="fr-FR" w:bidi="fr-FR"/>
        </w:rPr>
        <w:t xml:space="preserve">PARIZEAU, A., DELISLE, M.A. (1974), </w:t>
      </w:r>
      <w:r w:rsidRPr="0064531A">
        <w:rPr>
          <w:i/>
          <w:color w:val="000000"/>
          <w:lang w:eastAsia="fr-FR" w:bidi="fr-FR"/>
        </w:rPr>
        <w:t xml:space="preserve">Ces </w:t>
      </w:r>
      <w:r w:rsidRPr="0064531A">
        <w:rPr>
          <w:i/>
        </w:rPr>
        <w:t>jeunes qui nous font peur,</w:t>
      </w:r>
      <w:r w:rsidRPr="0064531A">
        <w:rPr>
          <w:color w:val="000000"/>
          <w:lang w:eastAsia="fr-FR" w:bidi="fr-FR"/>
        </w:rPr>
        <w:t xml:space="preserve"> Montréal, R. Ferron.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PATTERSON, G.R. (1982), </w:t>
      </w:r>
      <w:r w:rsidRPr="0064531A">
        <w:rPr>
          <w:i/>
        </w:rPr>
        <w:t>Coercive Family Process</w:t>
      </w:r>
      <w:r w:rsidRPr="0064531A">
        <w:t>,</w:t>
      </w:r>
      <w:r w:rsidRPr="0064531A">
        <w:rPr>
          <w:color w:val="000000"/>
          <w:lang w:eastAsia="fr-FR" w:bidi="fr-FR"/>
        </w:rPr>
        <w:t xml:space="preserve"> Eugène, Cast</w:t>
      </w:r>
      <w:r w:rsidRPr="0064531A">
        <w:rPr>
          <w:color w:val="000000"/>
          <w:lang w:eastAsia="fr-FR" w:bidi="fr-FR"/>
        </w:rPr>
        <w:t>a</w:t>
      </w:r>
      <w:r w:rsidRPr="0064531A">
        <w:rPr>
          <w:color w:val="000000"/>
          <w:lang w:eastAsia="fr-FR" w:bidi="fr-FR"/>
        </w:rPr>
        <w:t>lia.</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PATTERSON, G.R., REID, J.B., JONES, R.R., CONGER, R.E. (1972), </w:t>
      </w:r>
      <w:r w:rsidRPr="0064531A">
        <w:t>Families with Aggressive Children,</w:t>
      </w:r>
      <w:r w:rsidRPr="0064531A">
        <w:rPr>
          <w:color w:val="000000"/>
          <w:lang w:eastAsia="fr-FR" w:bidi="fr-FR"/>
        </w:rPr>
        <w:t xml:space="preserve"> Eugène, Cast</w:t>
      </w:r>
      <w:r w:rsidRPr="0064531A">
        <w:rPr>
          <w:color w:val="000000"/>
          <w:lang w:eastAsia="fr-FR" w:bidi="fr-FR"/>
        </w:rPr>
        <w:t>a</w:t>
      </w:r>
      <w:r w:rsidRPr="0064531A">
        <w:rPr>
          <w:color w:val="000000"/>
          <w:lang w:eastAsia="fr-FR" w:bidi="fr-FR"/>
        </w:rPr>
        <w:t>lia.</w:t>
      </w:r>
      <w:r w:rsidRPr="0064531A">
        <w:t xml:space="preserve"> </w:t>
      </w:r>
    </w:p>
    <w:p w:rsidR="00711472" w:rsidRPr="0064531A" w:rsidRDefault="00711472" w:rsidP="00711472">
      <w:pPr>
        <w:spacing w:before="120" w:after="120"/>
        <w:ind w:left="720" w:hanging="720"/>
        <w:jc w:val="both"/>
      </w:pPr>
      <w:r w:rsidRPr="0064531A">
        <w:t xml:space="preserve">PIAGET, J. (1954), </w:t>
      </w:r>
      <w:r w:rsidRPr="0064531A">
        <w:rPr>
          <w:i/>
          <w:color w:val="000000"/>
          <w:lang w:eastAsia="fr-FR" w:bidi="fr-FR"/>
        </w:rPr>
        <w:t>Le parallélisme entre l'intelligence et l'affect</w:t>
      </w:r>
      <w:r w:rsidRPr="0064531A">
        <w:rPr>
          <w:i/>
          <w:color w:val="000000"/>
          <w:lang w:eastAsia="fr-FR" w:bidi="fr-FR"/>
        </w:rPr>
        <w:t>i</w:t>
      </w:r>
      <w:r w:rsidRPr="0064531A">
        <w:rPr>
          <w:i/>
          <w:color w:val="000000"/>
          <w:lang w:eastAsia="fr-FR" w:bidi="fr-FR"/>
        </w:rPr>
        <w:t>vité dans le développement de l'enfant</w:t>
      </w:r>
      <w:r w:rsidRPr="0064531A">
        <w:rPr>
          <w:color w:val="000000"/>
          <w:lang w:eastAsia="fr-FR" w:bidi="fr-FR"/>
        </w:rPr>
        <w:t>,</w:t>
      </w:r>
      <w:r w:rsidRPr="0064531A">
        <w:t xml:space="preserve"> Paris, Centre de document</w:t>
      </w:r>
      <w:r w:rsidRPr="0064531A">
        <w:t>a</w:t>
      </w:r>
      <w:r w:rsidRPr="0064531A">
        <w:t xml:space="preserve">tion universitaire. </w:t>
      </w:r>
    </w:p>
    <w:p w:rsidR="00711472" w:rsidRPr="0064531A" w:rsidRDefault="00711472" w:rsidP="00711472">
      <w:pPr>
        <w:spacing w:before="120" w:after="120"/>
        <w:ind w:left="720" w:hanging="720"/>
        <w:jc w:val="both"/>
      </w:pPr>
      <w:r w:rsidRPr="0064531A">
        <w:rPr>
          <w:color w:val="000000"/>
          <w:lang w:eastAsia="fr-FR" w:bidi="fr-FR"/>
        </w:rPr>
        <w:t xml:space="preserve">PINATEL, J. (1963), </w:t>
      </w:r>
      <w:r w:rsidRPr="0064531A">
        <w:rPr>
          <w:i/>
        </w:rPr>
        <w:t>Criminologie</w:t>
      </w:r>
      <w:r w:rsidRPr="0064531A">
        <w:t>,</w:t>
      </w:r>
      <w:r w:rsidRPr="0064531A">
        <w:rPr>
          <w:color w:val="000000"/>
          <w:lang w:eastAsia="fr-FR" w:bidi="fr-FR"/>
        </w:rPr>
        <w:t xml:space="preserve"> Paris, Dalloz.</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PINATEL, J. (1968), « Synthèse criminologique », dans SZABO, D., </w:t>
      </w:r>
      <w:r w:rsidRPr="0064531A">
        <w:rPr>
          <w:i/>
        </w:rPr>
        <w:t>Criminologie en action</w:t>
      </w:r>
      <w:r w:rsidRPr="0064531A">
        <w:t>,</w:t>
      </w:r>
      <w:r w:rsidRPr="0064531A">
        <w:rPr>
          <w:color w:val="000000"/>
          <w:lang w:eastAsia="fr-FR" w:bidi="fr-FR"/>
        </w:rPr>
        <w:t xml:space="preserve"> Montréal, Presses de l'Univers</w:t>
      </w:r>
      <w:r w:rsidRPr="0064531A">
        <w:rPr>
          <w:color w:val="000000"/>
          <w:lang w:eastAsia="fr-FR" w:bidi="fr-FR"/>
        </w:rPr>
        <w:t>i</w:t>
      </w:r>
      <w:r w:rsidRPr="0064531A">
        <w:rPr>
          <w:color w:val="000000"/>
          <w:lang w:eastAsia="fr-FR" w:bidi="fr-FR"/>
        </w:rPr>
        <w:t>té de Mo</w:t>
      </w:r>
      <w:r w:rsidRPr="0064531A">
        <w:rPr>
          <w:color w:val="000000"/>
          <w:lang w:eastAsia="fr-FR" w:bidi="fr-FR"/>
        </w:rPr>
        <w:t>n</w:t>
      </w:r>
      <w:r w:rsidRPr="0064531A">
        <w:rPr>
          <w:color w:val="000000"/>
          <w:lang w:eastAsia="fr-FR" w:bidi="fr-FR"/>
        </w:rPr>
        <w:t>tréal.</w:t>
      </w:r>
    </w:p>
    <w:p w:rsidR="00711472" w:rsidRPr="0064531A" w:rsidRDefault="00711472" w:rsidP="00711472">
      <w:pPr>
        <w:spacing w:before="120" w:after="120"/>
        <w:ind w:left="720" w:hanging="720"/>
        <w:jc w:val="both"/>
      </w:pPr>
      <w:r w:rsidRPr="0064531A">
        <w:rPr>
          <w:color w:val="000000"/>
          <w:lang w:eastAsia="fr-FR" w:bidi="fr-FR"/>
        </w:rPr>
        <w:t xml:space="preserve">PINATEL, J. (1970), </w:t>
      </w:r>
      <w:r w:rsidRPr="0064531A">
        <w:rPr>
          <w:i/>
        </w:rPr>
        <w:t>La société criminogène</w:t>
      </w:r>
      <w:r w:rsidRPr="0064531A">
        <w:t>,</w:t>
      </w:r>
      <w:r w:rsidRPr="0064531A">
        <w:rPr>
          <w:color w:val="000000"/>
          <w:lang w:eastAsia="fr-FR" w:bidi="fr-FR"/>
        </w:rPr>
        <w:t xml:space="preserve"> Paris, Calman-Lévy.</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PLATT, A.M. (1969), </w:t>
      </w:r>
      <w:r w:rsidRPr="0064531A">
        <w:rPr>
          <w:i/>
        </w:rPr>
        <w:t>The Child Savers. The Invention of Delinque</w:t>
      </w:r>
      <w:r w:rsidRPr="0064531A">
        <w:rPr>
          <w:i/>
        </w:rPr>
        <w:t>n</w:t>
      </w:r>
      <w:r w:rsidRPr="0064531A">
        <w:rPr>
          <w:i/>
        </w:rPr>
        <w:t>cy</w:t>
      </w:r>
      <w:r w:rsidRPr="0064531A">
        <w:t>,</w:t>
      </w:r>
      <w:r w:rsidRPr="0064531A">
        <w:rPr>
          <w:color w:val="000000"/>
          <w:lang w:eastAsia="fr-FR" w:bidi="fr-FR"/>
        </w:rPr>
        <w:t xml:space="preserve"> Chicago, University of Chicago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PODGORECKI, A. (1976), </w:t>
      </w:r>
      <w:r w:rsidRPr="0064531A">
        <w:rPr>
          <w:i/>
        </w:rPr>
        <w:t>Problèmes de psychologie sociale</w:t>
      </w:r>
      <w:r w:rsidRPr="0064531A">
        <w:rPr>
          <w:color w:val="000000"/>
          <w:lang w:eastAsia="fr-FR" w:bidi="fr-FR"/>
        </w:rPr>
        <w:t xml:space="preserve"> (P</w:t>
      </w:r>
      <w:r w:rsidRPr="0064531A">
        <w:rPr>
          <w:color w:val="000000"/>
          <w:lang w:eastAsia="fr-FR" w:bidi="fr-FR"/>
        </w:rPr>
        <w:t>a</w:t>
      </w:r>
      <w:r w:rsidRPr="0064531A">
        <w:rPr>
          <w:color w:val="000000"/>
          <w:lang w:eastAsia="fr-FR" w:bidi="fr-FR"/>
        </w:rPr>
        <w:t>natwowe Wydawnictwo Naukowe), Varsovie.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POLK, K., SCHAFFER, N.E. (1972), </w:t>
      </w:r>
      <w:r w:rsidRPr="0064531A">
        <w:rPr>
          <w:i/>
        </w:rPr>
        <w:t>Schools and Delinquency</w:t>
      </w:r>
      <w:r w:rsidRPr="0064531A">
        <w:t>,</w:t>
      </w:r>
      <w:r w:rsidRPr="0064531A">
        <w:rPr>
          <w:color w:val="000000"/>
          <w:lang w:eastAsia="fr-FR" w:bidi="fr-FR"/>
        </w:rPr>
        <w:t xml:space="preserve"> E</w:t>
      </w:r>
      <w:r w:rsidRPr="0064531A">
        <w:rPr>
          <w:color w:val="000000"/>
          <w:lang w:eastAsia="fr-FR" w:bidi="fr-FR"/>
        </w:rPr>
        <w:t>n</w:t>
      </w:r>
      <w:r w:rsidRPr="0064531A">
        <w:rPr>
          <w:color w:val="000000"/>
          <w:lang w:eastAsia="fr-FR" w:bidi="fr-FR"/>
        </w:rPr>
        <w:t>glewood Cliffs, Prentice- Hall.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PORTERFIELD, A.L. (1946), </w:t>
      </w:r>
      <w:r w:rsidRPr="0064531A">
        <w:rPr>
          <w:i/>
        </w:rPr>
        <w:t>Youth in Trouble</w:t>
      </w:r>
      <w:r w:rsidRPr="0064531A">
        <w:t>,</w:t>
      </w:r>
      <w:r w:rsidRPr="0064531A">
        <w:rPr>
          <w:color w:val="000000"/>
          <w:lang w:eastAsia="fr-FR" w:bidi="fr-FR"/>
        </w:rPr>
        <w:t xml:space="preserve"> Austin, New Pot</w:t>
      </w:r>
      <w:r w:rsidRPr="0064531A">
        <w:rPr>
          <w:color w:val="000000"/>
          <w:lang w:eastAsia="fr-FR" w:bidi="fr-FR"/>
        </w:rPr>
        <w:t>t</w:t>
      </w:r>
      <w:r w:rsidRPr="0064531A">
        <w:rPr>
          <w:color w:val="000000"/>
          <w:lang w:eastAsia="fr-FR" w:bidi="fr-FR"/>
        </w:rPr>
        <w:t>sman.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PRONOVOST, L. (1979), </w:t>
      </w:r>
      <w:r w:rsidRPr="0064531A">
        <w:rPr>
          <w:i/>
        </w:rPr>
        <w:t>Transition école-travail et délinquance</w:t>
      </w:r>
      <w:r w:rsidRPr="0064531A">
        <w:t>,</w:t>
      </w:r>
      <w:r w:rsidRPr="0064531A">
        <w:rPr>
          <w:color w:val="000000"/>
          <w:lang w:eastAsia="fr-FR" w:bidi="fr-FR"/>
        </w:rPr>
        <w:t xml:space="preserve"> mémoire de maîtrise inédit, Université de Montréal, Départ</w:t>
      </w:r>
      <w:r w:rsidRPr="0064531A">
        <w:rPr>
          <w:color w:val="000000"/>
          <w:lang w:eastAsia="fr-FR" w:bidi="fr-FR"/>
        </w:rPr>
        <w:t>e</w:t>
      </w:r>
      <w:r w:rsidRPr="0064531A">
        <w:rPr>
          <w:color w:val="000000"/>
          <w:lang w:eastAsia="fr-FR" w:bidi="fr-FR"/>
        </w:rPr>
        <w:t>ment de sociologie.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PRONOVOST, L., LEBLANC, M. (1979), « Le passage de l’école au travail et la délinquance », </w:t>
      </w:r>
      <w:r w:rsidRPr="0064531A">
        <w:rPr>
          <w:i/>
        </w:rPr>
        <w:t>Apprentissage et socialis</w:t>
      </w:r>
      <w:r w:rsidRPr="0064531A">
        <w:rPr>
          <w:i/>
        </w:rPr>
        <w:t>a</w:t>
      </w:r>
      <w:r w:rsidRPr="0064531A">
        <w:rPr>
          <w:i/>
        </w:rPr>
        <w:t>tion,</w:t>
      </w:r>
      <w:r w:rsidRPr="0064531A">
        <w:rPr>
          <w:color w:val="000000"/>
          <w:lang w:eastAsia="fr-FR" w:bidi="fr-FR"/>
        </w:rPr>
        <w:t xml:space="preserve"> vol.</w:t>
      </w:r>
      <w:r>
        <w:rPr>
          <w:color w:val="000000"/>
          <w:lang w:eastAsia="fr-FR" w:bidi="fr-FR"/>
        </w:rPr>
        <w:t> </w:t>
      </w:r>
      <w:r w:rsidRPr="0064531A">
        <w:rPr>
          <w:color w:val="000000"/>
          <w:lang w:eastAsia="fr-FR" w:bidi="fr-FR"/>
        </w:rPr>
        <w:t>2,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69-73.</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QUAY, H.C. (1964a), « Dimension of Personality in Delinquent Boys as Infered from the Factor Analysis of Base History Data », </w:t>
      </w:r>
      <w:r w:rsidRPr="0064531A">
        <w:rPr>
          <w:i/>
        </w:rPr>
        <w:t>Child Development</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35, p</w:t>
      </w:r>
      <w:r>
        <w:rPr>
          <w:color w:val="000000"/>
          <w:lang w:eastAsia="fr-FR" w:bidi="fr-FR"/>
        </w:rPr>
        <w:t>p</w:t>
      </w:r>
      <w:r w:rsidRPr="0064531A">
        <w:rPr>
          <w:color w:val="000000"/>
          <w:lang w:eastAsia="fr-FR" w:bidi="fr-FR"/>
        </w:rPr>
        <w:t>. 479-484.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QUAY, H.C. (1964b), « Personality Dimensions in Delinquents Males as Infered from Factor Analysis of Behavior R</w:t>
      </w:r>
      <w:r w:rsidRPr="0064531A">
        <w:rPr>
          <w:color w:val="000000"/>
          <w:lang w:eastAsia="fr-FR" w:bidi="fr-FR"/>
        </w:rPr>
        <w:t>a</w:t>
      </w:r>
      <w:r w:rsidRPr="0064531A">
        <w:rPr>
          <w:color w:val="000000"/>
          <w:lang w:eastAsia="fr-FR" w:bidi="fr-FR"/>
        </w:rPr>
        <w:t xml:space="preserve">tings », </w:t>
      </w:r>
      <w:r w:rsidRPr="0064531A">
        <w:rPr>
          <w:i/>
        </w:rPr>
        <w:t>Journal of Research in Crime and Delinquency,</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1, p. 33- 37.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QUAY, H.C. (1965), « Personality and Delinquency », dans QUAY, H.C., </w:t>
      </w:r>
      <w:r w:rsidRPr="0064531A">
        <w:rPr>
          <w:i/>
        </w:rPr>
        <w:t>Juvenile Delinquency,</w:t>
      </w:r>
      <w:r w:rsidRPr="0064531A">
        <w:rPr>
          <w:color w:val="000000"/>
          <w:lang w:eastAsia="fr-FR" w:bidi="fr-FR"/>
        </w:rPr>
        <w:t xml:space="preserve"> New York, Litton.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QUAY, H.C. (1966), « Personality Patterns in Preadolescent Boys », </w:t>
      </w:r>
      <w:r w:rsidRPr="0064531A">
        <w:rPr>
          <w:i/>
        </w:rPr>
        <w:t>Educational and Psychological Measurement</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26, p. 99-110.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QUAY, H.C. (1977), « Measuring Dimensions of Deviant Beh</w:t>
      </w:r>
      <w:r w:rsidRPr="0064531A">
        <w:rPr>
          <w:color w:val="000000"/>
          <w:lang w:eastAsia="fr-FR" w:bidi="fr-FR"/>
        </w:rPr>
        <w:t>a</w:t>
      </w:r>
      <w:r w:rsidRPr="0064531A">
        <w:rPr>
          <w:color w:val="000000"/>
          <w:lang w:eastAsia="fr-FR" w:bidi="fr-FR"/>
        </w:rPr>
        <w:t xml:space="preserve">vior : the Behavior Problem Check- list », </w:t>
      </w:r>
      <w:r w:rsidRPr="0064531A">
        <w:rPr>
          <w:i/>
        </w:rPr>
        <w:t>Journal of A</w:t>
      </w:r>
      <w:r w:rsidRPr="0064531A">
        <w:rPr>
          <w:i/>
        </w:rPr>
        <w:t>b</w:t>
      </w:r>
      <w:r w:rsidRPr="0064531A">
        <w:rPr>
          <w:i/>
        </w:rPr>
        <w:t>normal Child Psychology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5, p</w:t>
      </w:r>
      <w:r>
        <w:rPr>
          <w:color w:val="000000"/>
          <w:lang w:eastAsia="fr-FR" w:bidi="fr-FR"/>
        </w:rPr>
        <w:t>p</w:t>
      </w:r>
      <w:r w:rsidRPr="0064531A">
        <w:rPr>
          <w:color w:val="000000"/>
          <w:lang w:eastAsia="fr-FR" w:bidi="fr-FR"/>
        </w:rPr>
        <w:t>. 277-287.</w:t>
      </w:r>
      <w:r w:rsidRPr="0064531A">
        <w:t xml:space="preserve"> </w:t>
      </w:r>
    </w:p>
    <w:p w:rsidR="00711472" w:rsidRPr="0064531A" w:rsidRDefault="00711472" w:rsidP="00711472">
      <w:pPr>
        <w:spacing w:before="120" w:after="120"/>
        <w:ind w:left="720" w:hanging="720"/>
        <w:jc w:val="both"/>
        <w:rPr>
          <w:color w:val="000000"/>
          <w:lang w:eastAsia="fr-FR" w:bidi="fr-FR"/>
        </w:rPr>
      </w:pPr>
      <w:r w:rsidRPr="0064531A">
        <w:rPr>
          <w:color w:val="000000"/>
          <w:lang w:eastAsia="fr-FR" w:bidi="fr-FR"/>
        </w:rPr>
        <w:t>[367]</w:t>
      </w:r>
    </w:p>
    <w:p w:rsidR="00711472" w:rsidRPr="0064531A" w:rsidRDefault="00711472" w:rsidP="00711472">
      <w:pPr>
        <w:spacing w:before="120" w:after="120"/>
        <w:ind w:left="720" w:hanging="720"/>
        <w:jc w:val="both"/>
      </w:pPr>
      <w:r w:rsidRPr="0064531A">
        <w:rPr>
          <w:color w:val="000000"/>
          <w:lang w:eastAsia="fr-FR" w:bidi="fr-FR"/>
        </w:rPr>
        <w:t xml:space="preserve">QUAY, H.C., PARSONS, L.B. (1970), </w:t>
      </w:r>
      <w:r w:rsidRPr="0064531A">
        <w:rPr>
          <w:i/>
        </w:rPr>
        <w:t>The Differential Behavi</w:t>
      </w:r>
      <w:r w:rsidRPr="0064531A">
        <w:rPr>
          <w:i/>
        </w:rPr>
        <w:t>o</w:t>
      </w:r>
      <w:r w:rsidRPr="0064531A">
        <w:rPr>
          <w:i/>
        </w:rPr>
        <w:t>ral Classification of the Juvenile Offender</w:t>
      </w:r>
      <w:r w:rsidRPr="0064531A">
        <w:rPr>
          <w:color w:val="000000"/>
          <w:lang w:eastAsia="fr-FR" w:bidi="fr-FR"/>
        </w:rPr>
        <w:t>, Washington, US Bureau of Prisons.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QUAY, H.C., PETERSON, D.R. (1958), « A Briet Scale for J</w:t>
      </w:r>
      <w:r w:rsidRPr="0064531A">
        <w:rPr>
          <w:color w:val="000000"/>
          <w:lang w:eastAsia="fr-FR" w:bidi="fr-FR"/>
        </w:rPr>
        <w:t>u</w:t>
      </w:r>
      <w:r w:rsidRPr="0064531A">
        <w:rPr>
          <w:color w:val="000000"/>
          <w:lang w:eastAsia="fr-FR" w:bidi="fr-FR"/>
        </w:rPr>
        <w:t xml:space="preserve">venile Delinquency », </w:t>
      </w:r>
      <w:r w:rsidRPr="0064531A">
        <w:t>Journal of Clinical Psychology,</w:t>
      </w:r>
      <w:r>
        <w:rPr>
          <w:color w:val="000000"/>
          <w:lang w:eastAsia="fr-FR" w:bidi="fr-FR"/>
        </w:rPr>
        <w:t xml:space="preserve"> vol. </w:t>
      </w:r>
      <w:r w:rsidRPr="0064531A">
        <w:rPr>
          <w:color w:val="000000"/>
          <w:lang w:eastAsia="fr-FR" w:bidi="fr-FR"/>
        </w:rPr>
        <w:t>III</w:t>
      </w:r>
      <w:r>
        <w:rPr>
          <w:color w:val="000000"/>
          <w:lang w:eastAsia="fr-FR" w:bidi="fr-FR"/>
        </w:rPr>
        <w:t>,</w:t>
      </w:r>
      <w:r w:rsidRPr="0064531A">
        <w:rPr>
          <w:color w:val="000000"/>
          <w:lang w:eastAsia="fr-FR" w:bidi="fr-FR"/>
        </w:rPr>
        <w:t xml:space="preserve"> </w:t>
      </w:r>
      <w:r>
        <w:rPr>
          <w:color w:val="000000"/>
          <w:lang w:eastAsia="fr-FR" w:bidi="fr-FR"/>
        </w:rPr>
        <w:t>p</w:t>
      </w:r>
      <w:r w:rsidRPr="0064531A">
        <w:rPr>
          <w:color w:val="000000"/>
          <w:lang w:eastAsia="fr-FR" w:bidi="fr-FR"/>
        </w:rPr>
        <w:t>p. 1139-1142.</w:t>
      </w:r>
      <w:r w:rsidRPr="0064531A">
        <w:t xml:space="preserve"> </w:t>
      </w:r>
    </w:p>
    <w:p w:rsidR="00711472" w:rsidRPr="0064531A" w:rsidRDefault="00711472" w:rsidP="00711472">
      <w:pPr>
        <w:spacing w:before="120" w:after="120"/>
        <w:ind w:left="720" w:hanging="720"/>
        <w:jc w:val="both"/>
      </w:pPr>
      <w:r w:rsidRPr="0064531A">
        <w:t xml:space="preserve">QUAY, H.C., PETERSON, D.R. (1964), </w:t>
      </w:r>
      <w:r w:rsidRPr="0064531A">
        <w:rPr>
          <w:i/>
          <w:color w:val="000000"/>
          <w:lang w:eastAsia="fr-FR" w:bidi="fr-FR"/>
        </w:rPr>
        <w:t>The Questionnaire Meas</w:t>
      </w:r>
      <w:r w:rsidRPr="0064531A">
        <w:rPr>
          <w:i/>
          <w:color w:val="000000"/>
          <w:lang w:eastAsia="fr-FR" w:bidi="fr-FR"/>
        </w:rPr>
        <w:t>u</w:t>
      </w:r>
      <w:r w:rsidRPr="0064531A">
        <w:rPr>
          <w:i/>
          <w:color w:val="000000"/>
          <w:lang w:eastAsia="fr-FR" w:bidi="fr-FR"/>
        </w:rPr>
        <w:t>rement of Personality Dimensions Associated with Juvenile D</w:t>
      </w:r>
      <w:r w:rsidRPr="0064531A">
        <w:rPr>
          <w:i/>
          <w:color w:val="000000"/>
          <w:lang w:eastAsia="fr-FR" w:bidi="fr-FR"/>
        </w:rPr>
        <w:t>e</w:t>
      </w:r>
      <w:r w:rsidRPr="0064531A">
        <w:rPr>
          <w:i/>
          <w:color w:val="000000"/>
          <w:lang w:eastAsia="fr-FR" w:bidi="fr-FR"/>
        </w:rPr>
        <w:t>li</w:t>
      </w:r>
      <w:r w:rsidRPr="0064531A">
        <w:rPr>
          <w:i/>
          <w:color w:val="000000"/>
          <w:lang w:eastAsia="fr-FR" w:bidi="fr-FR"/>
        </w:rPr>
        <w:t>n</w:t>
      </w:r>
      <w:r w:rsidRPr="0064531A">
        <w:rPr>
          <w:i/>
          <w:color w:val="000000"/>
          <w:lang w:eastAsia="fr-FR" w:bidi="fr-FR"/>
        </w:rPr>
        <w:t>quency</w:t>
      </w:r>
      <w:r w:rsidRPr="0064531A">
        <w:rPr>
          <w:color w:val="000000"/>
          <w:lang w:eastAsia="fr-FR" w:bidi="fr-FR"/>
        </w:rPr>
        <w:t>,</w:t>
      </w:r>
      <w:r w:rsidRPr="0064531A">
        <w:t xml:space="preserve"> inédit. </w:t>
      </w:r>
    </w:p>
    <w:p w:rsidR="00711472" w:rsidRPr="0064531A" w:rsidRDefault="00711472" w:rsidP="00711472">
      <w:pPr>
        <w:spacing w:before="120" w:after="120"/>
        <w:ind w:left="720" w:hanging="720"/>
        <w:jc w:val="both"/>
      </w:pPr>
      <w:r w:rsidRPr="0064531A">
        <w:rPr>
          <w:color w:val="000000"/>
          <w:lang w:eastAsia="fr-FR" w:bidi="fr-FR"/>
        </w:rPr>
        <w:t xml:space="preserve">QUAY, H.C., PETERSON, D.R. (1975), </w:t>
      </w:r>
      <w:r w:rsidRPr="0064531A">
        <w:rPr>
          <w:i/>
        </w:rPr>
        <w:t>Manual for the Behavior Checklist,</w:t>
      </w:r>
      <w:r w:rsidRPr="0064531A">
        <w:rPr>
          <w:color w:val="000000"/>
          <w:lang w:eastAsia="fr-FR" w:bidi="fr-FR"/>
        </w:rPr>
        <w:t xml:space="preserve"> inédit</w:t>
      </w:r>
      <w:r>
        <w:rPr>
          <w:color w:val="000000"/>
          <w:lang w:eastAsia="fr-FR" w:bidi="fr-FR"/>
        </w:rPr>
        <w:t>.</w:t>
      </w:r>
    </w:p>
    <w:p w:rsidR="00711472" w:rsidRPr="0064531A" w:rsidRDefault="00711472" w:rsidP="00711472">
      <w:pPr>
        <w:spacing w:before="120" w:after="120"/>
        <w:ind w:left="720" w:hanging="720"/>
        <w:jc w:val="both"/>
      </w:pPr>
      <w:r w:rsidRPr="0064531A">
        <w:rPr>
          <w:color w:val="000000"/>
          <w:lang w:eastAsia="fr-FR" w:bidi="fr-FR"/>
        </w:rPr>
        <w:t xml:space="preserve">QUÉBEC, COMMISSION PARLEMENTAIRE SPÉCIALE SUR LA PROTECTION DE LA JEUNESSE (1982), </w:t>
      </w:r>
      <w:r w:rsidRPr="0064531A">
        <w:rPr>
          <w:i/>
        </w:rPr>
        <w:t>Rapport de la Co</w:t>
      </w:r>
      <w:r w:rsidRPr="0064531A">
        <w:rPr>
          <w:i/>
        </w:rPr>
        <w:t>m</w:t>
      </w:r>
      <w:r w:rsidRPr="0064531A">
        <w:rPr>
          <w:i/>
        </w:rPr>
        <w:t>mission</w:t>
      </w:r>
      <w:r w:rsidRPr="0064531A">
        <w:t>,</w:t>
      </w:r>
      <w:r w:rsidRPr="0064531A">
        <w:rPr>
          <w:color w:val="000000"/>
          <w:lang w:eastAsia="fr-FR" w:bidi="fr-FR"/>
        </w:rPr>
        <w:t xml:space="preserve"> Québec, ministère des Communications.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QUÉBEC, MINISTÈRE DE LA JUSTICE, DIRECTION GÉNÉR</w:t>
      </w:r>
      <w:r w:rsidRPr="0064531A">
        <w:rPr>
          <w:color w:val="000000"/>
          <w:lang w:eastAsia="fr-FR" w:bidi="fr-FR"/>
        </w:rPr>
        <w:t>A</w:t>
      </w:r>
      <w:r w:rsidRPr="0064531A">
        <w:rPr>
          <w:color w:val="000000"/>
          <w:lang w:eastAsia="fr-FR" w:bidi="fr-FR"/>
        </w:rPr>
        <w:t>LE DE LA SÉCURITÉ PUBLIQUE</w:t>
      </w:r>
      <w:r w:rsidRPr="0064531A">
        <w:t xml:space="preserve"> (1980), </w:t>
      </w:r>
      <w:r w:rsidRPr="0064531A">
        <w:rPr>
          <w:i/>
          <w:color w:val="000000"/>
          <w:lang w:eastAsia="fr-FR" w:bidi="fr-FR"/>
        </w:rPr>
        <w:t>Statistiques : cr</w:t>
      </w:r>
      <w:r w:rsidRPr="0064531A">
        <w:rPr>
          <w:i/>
          <w:color w:val="000000"/>
          <w:lang w:eastAsia="fr-FR" w:bidi="fr-FR"/>
        </w:rPr>
        <w:t>i</w:t>
      </w:r>
      <w:r w:rsidRPr="0064531A">
        <w:rPr>
          <w:i/>
          <w:color w:val="000000"/>
          <w:lang w:eastAsia="fr-FR" w:bidi="fr-FR"/>
        </w:rPr>
        <w:t>minalité et application des règlements de la circ</w:t>
      </w:r>
      <w:r w:rsidRPr="0064531A">
        <w:rPr>
          <w:i/>
          <w:color w:val="000000"/>
          <w:lang w:eastAsia="fr-FR" w:bidi="fr-FR"/>
        </w:rPr>
        <w:t>u</w:t>
      </w:r>
      <w:r w:rsidRPr="0064531A">
        <w:rPr>
          <w:i/>
          <w:color w:val="000000"/>
          <w:lang w:eastAsia="fr-FR" w:bidi="fr-FR"/>
        </w:rPr>
        <w:t>lation au Québec,</w:t>
      </w:r>
      <w:r w:rsidRPr="0064531A">
        <w:rPr>
          <w:color w:val="000000"/>
          <w:lang w:eastAsia="fr-FR" w:bidi="fr-FR"/>
        </w:rPr>
        <w:t xml:space="preserve"> </w:t>
      </w:r>
      <w:r w:rsidRPr="0064531A">
        <w:t xml:space="preserve">Québec, ministère de la Justice. </w:t>
      </w:r>
    </w:p>
    <w:p w:rsidR="00711472" w:rsidRPr="0064531A" w:rsidRDefault="00711472" w:rsidP="00711472">
      <w:pPr>
        <w:spacing w:before="120" w:after="120"/>
        <w:ind w:left="720" w:hanging="720"/>
        <w:jc w:val="both"/>
      </w:pPr>
      <w:r w:rsidRPr="0064531A">
        <w:t xml:space="preserve">QUÉBEC, MINISTÈRE DES AFFAIRES SOCIALES, COMITÉ BATSHAW (1975), </w:t>
      </w:r>
      <w:r w:rsidRPr="0064531A">
        <w:rPr>
          <w:i/>
          <w:color w:val="000000"/>
          <w:lang w:eastAsia="fr-FR" w:bidi="fr-FR"/>
        </w:rPr>
        <w:t>Rapport du comité d'étude sur la réadapt</w:t>
      </w:r>
      <w:r w:rsidRPr="0064531A">
        <w:rPr>
          <w:i/>
          <w:color w:val="000000"/>
          <w:lang w:eastAsia="fr-FR" w:bidi="fr-FR"/>
        </w:rPr>
        <w:t>a</w:t>
      </w:r>
      <w:r w:rsidRPr="0064531A">
        <w:rPr>
          <w:i/>
          <w:color w:val="000000"/>
          <w:lang w:eastAsia="fr-FR" w:bidi="fr-FR"/>
        </w:rPr>
        <w:t>tion des enfants et des adolescents placés en centre d'accueil</w:t>
      </w:r>
      <w:r w:rsidRPr="0064531A">
        <w:rPr>
          <w:color w:val="000000"/>
          <w:lang w:eastAsia="fr-FR" w:bidi="fr-FR"/>
        </w:rPr>
        <w:t xml:space="preserve">, </w:t>
      </w:r>
      <w:r w:rsidRPr="0064531A">
        <w:t>Québec, minist</w:t>
      </w:r>
      <w:r w:rsidRPr="0064531A">
        <w:t>è</w:t>
      </w:r>
      <w:r w:rsidRPr="0064531A">
        <w:t xml:space="preserve">re des Affaires sociales. </w:t>
      </w:r>
    </w:p>
    <w:p w:rsidR="00711472" w:rsidRPr="0064531A" w:rsidRDefault="00711472" w:rsidP="00711472">
      <w:pPr>
        <w:spacing w:before="120" w:after="120"/>
        <w:ind w:left="720" w:hanging="720"/>
        <w:jc w:val="both"/>
      </w:pPr>
      <w:r w:rsidRPr="0064531A">
        <w:rPr>
          <w:color w:val="000000"/>
          <w:lang w:eastAsia="fr-FR" w:bidi="fr-FR"/>
        </w:rPr>
        <w:t>RABINOVITCH, R.D. (1959), « Primary Psychogenic Ac</w:t>
      </w:r>
      <w:r w:rsidRPr="0064531A">
        <w:rPr>
          <w:color w:val="000000"/>
          <w:lang w:eastAsia="fr-FR" w:bidi="fr-FR"/>
        </w:rPr>
        <w:t>a</w:t>
      </w:r>
      <w:r w:rsidRPr="0064531A">
        <w:rPr>
          <w:color w:val="000000"/>
          <w:lang w:eastAsia="fr-FR" w:bidi="fr-FR"/>
        </w:rPr>
        <w:t xml:space="preserve">thexis », dans KARPMAN, B. (édit.), </w:t>
      </w:r>
      <w:r w:rsidRPr="0064531A">
        <w:rPr>
          <w:i/>
        </w:rPr>
        <w:t>Symposia on Child and Juven</w:t>
      </w:r>
      <w:r w:rsidRPr="0064531A">
        <w:rPr>
          <w:i/>
        </w:rPr>
        <w:t>i</w:t>
      </w:r>
      <w:r w:rsidRPr="0064531A">
        <w:rPr>
          <w:i/>
        </w:rPr>
        <w:t>le Delinquency,</w:t>
      </w:r>
      <w:r w:rsidRPr="0064531A">
        <w:rPr>
          <w:i/>
          <w:color w:val="000000"/>
          <w:lang w:eastAsia="fr-FR" w:bidi="fr-FR"/>
        </w:rPr>
        <w:t xml:space="preserve"> </w:t>
      </w:r>
      <w:r w:rsidRPr="0064531A">
        <w:rPr>
          <w:color w:val="000000"/>
          <w:lang w:eastAsia="fr-FR" w:bidi="fr-FR"/>
        </w:rPr>
        <w:t>Washington, Psychodynamics Monograph Series.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REDL, R., WINEMAN, D. (1957), </w:t>
      </w:r>
      <w:r w:rsidRPr="0064531A">
        <w:rPr>
          <w:i/>
        </w:rPr>
        <w:t>The Aggressive Child</w:t>
      </w:r>
      <w:r w:rsidRPr="0064531A">
        <w:t>,</w:t>
      </w:r>
      <w:r w:rsidRPr="0064531A">
        <w:rPr>
          <w:color w:val="000000"/>
          <w:lang w:eastAsia="fr-FR" w:bidi="fr-FR"/>
        </w:rPr>
        <w:t xml:space="preserve"> Gle</w:t>
      </w:r>
      <w:r w:rsidRPr="0064531A">
        <w:rPr>
          <w:color w:val="000000"/>
          <w:lang w:eastAsia="fr-FR" w:bidi="fr-FR"/>
        </w:rPr>
        <w:t>n</w:t>
      </w:r>
      <w:r w:rsidRPr="0064531A">
        <w:rPr>
          <w:color w:val="000000"/>
          <w:lang w:eastAsia="fr-FR" w:bidi="fr-FR"/>
        </w:rPr>
        <w:t>coe, Free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REED, J.P., BAALI, F. (1972), </w:t>
      </w:r>
      <w:r w:rsidRPr="0064531A">
        <w:rPr>
          <w:i/>
        </w:rPr>
        <w:t>Faces of Delinquency</w:t>
      </w:r>
      <w:r w:rsidRPr="0064531A">
        <w:t>,</w:t>
      </w:r>
      <w:r w:rsidRPr="0064531A">
        <w:rPr>
          <w:color w:val="000000"/>
          <w:lang w:eastAsia="fr-FR" w:bidi="fr-FR"/>
        </w:rPr>
        <w:t xml:space="preserve"> Englewood Cliffs, Prentice-Hall.</w:t>
      </w:r>
      <w:r w:rsidRPr="0064531A">
        <w:t xml:space="preserve"> </w:t>
      </w:r>
    </w:p>
    <w:p w:rsidR="00711472" w:rsidRPr="0064531A" w:rsidRDefault="00711472" w:rsidP="00711472">
      <w:pPr>
        <w:spacing w:before="120" w:after="120"/>
        <w:ind w:left="720" w:hanging="720"/>
        <w:jc w:val="both"/>
      </w:pPr>
      <w:r w:rsidRPr="0064531A">
        <w:t xml:space="preserve">REISS, A.J., RHODES, A.L. (1959), </w:t>
      </w:r>
      <w:r w:rsidRPr="0064531A">
        <w:rPr>
          <w:i/>
          <w:color w:val="000000"/>
          <w:lang w:eastAsia="fr-FR" w:bidi="fr-FR"/>
        </w:rPr>
        <w:t>A Socio-psychological Study of Conforming and Deviation Behavior among Adolescent,</w:t>
      </w:r>
      <w:r w:rsidRPr="0064531A">
        <w:t xml:space="preserve"> Wa</w:t>
      </w:r>
      <w:r w:rsidRPr="0064531A">
        <w:t>s</w:t>
      </w:r>
      <w:r w:rsidRPr="0064531A">
        <w:t>hin</w:t>
      </w:r>
      <w:r w:rsidRPr="0064531A">
        <w:t>g</w:t>
      </w:r>
      <w:r w:rsidRPr="0064531A">
        <w:t xml:space="preserve">ton, U.S., Office of Education. </w:t>
      </w:r>
    </w:p>
    <w:p w:rsidR="00711472" w:rsidRPr="0064531A" w:rsidRDefault="00711472" w:rsidP="00711472">
      <w:pPr>
        <w:spacing w:before="120" w:after="120"/>
        <w:ind w:left="720" w:hanging="720"/>
        <w:jc w:val="both"/>
      </w:pPr>
      <w:r w:rsidRPr="0064531A">
        <w:rPr>
          <w:color w:val="000000"/>
          <w:lang w:eastAsia="fr-FR" w:bidi="fr-FR"/>
        </w:rPr>
        <w:t>REMSCHMIDT, H. (1978), « Recent Results of Juvenile Delinque</w:t>
      </w:r>
      <w:r w:rsidRPr="0064531A">
        <w:rPr>
          <w:color w:val="000000"/>
          <w:lang w:eastAsia="fr-FR" w:bidi="fr-FR"/>
        </w:rPr>
        <w:t>n</w:t>
      </w:r>
      <w:r w:rsidRPr="0064531A">
        <w:rPr>
          <w:color w:val="000000"/>
          <w:lang w:eastAsia="fr-FR" w:bidi="fr-FR"/>
        </w:rPr>
        <w:t xml:space="preserve">cy Research — West Germany », </w:t>
      </w:r>
      <w:r w:rsidRPr="0064531A">
        <w:rPr>
          <w:i/>
        </w:rPr>
        <w:t>Praxis Der Kinderpsychol</w:t>
      </w:r>
      <w:r w:rsidRPr="0064531A">
        <w:rPr>
          <w:i/>
        </w:rPr>
        <w:t>o</w:t>
      </w:r>
      <w:r w:rsidRPr="0064531A">
        <w:rPr>
          <w:i/>
        </w:rPr>
        <w:t>gie und Kinderpsychiatrie,</w:t>
      </w:r>
      <w:r>
        <w:rPr>
          <w:color w:val="000000"/>
          <w:lang w:eastAsia="fr-FR" w:bidi="fr-FR"/>
        </w:rPr>
        <w:t xml:space="preserve"> vol. </w:t>
      </w:r>
      <w:r w:rsidRPr="0064531A">
        <w:rPr>
          <w:color w:val="000000"/>
          <w:lang w:eastAsia="fr-FR" w:bidi="fr-FR"/>
        </w:rPr>
        <w:t>27, n°</w:t>
      </w:r>
      <w:r>
        <w:rPr>
          <w:color w:val="000000"/>
          <w:lang w:eastAsia="fr-FR" w:bidi="fr-FR"/>
        </w:rPr>
        <w:t> </w:t>
      </w:r>
      <w:r w:rsidRPr="0064531A">
        <w:rPr>
          <w:color w:val="000000"/>
          <w:lang w:eastAsia="fr-FR" w:bidi="fr-FR"/>
        </w:rPr>
        <w:t>2, p</w:t>
      </w:r>
      <w:r>
        <w:rPr>
          <w:color w:val="000000"/>
          <w:lang w:eastAsia="fr-FR" w:bidi="fr-FR"/>
        </w:rPr>
        <w:t>p</w:t>
      </w:r>
      <w:r w:rsidRPr="0064531A">
        <w:rPr>
          <w:color w:val="000000"/>
          <w:lang w:eastAsia="fr-FR" w:bidi="fr-FR"/>
        </w:rPr>
        <w:t>. 29-40.</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RIBORDY, F.X. (1977), </w:t>
      </w:r>
      <w:r w:rsidRPr="0064531A">
        <w:rPr>
          <w:i/>
        </w:rPr>
        <w:t>Conscience et connaissance du droit dans les écoles,</w:t>
      </w:r>
      <w:r w:rsidRPr="0064531A">
        <w:rPr>
          <w:i/>
          <w:color w:val="000000"/>
          <w:lang w:eastAsia="fr-FR" w:bidi="fr-FR"/>
        </w:rPr>
        <w:t xml:space="preserve"> </w:t>
      </w:r>
      <w:r w:rsidRPr="0064531A">
        <w:rPr>
          <w:color w:val="000000"/>
          <w:lang w:eastAsia="fr-FR" w:bidi="fr-FR"/>
        </w:rPr>
        <w:t>Université laurentienne de Sudbury, Dépa</w:t>
      </w:r>
      <w:r w:rsidRPr="0064531A">
        <w:rPr>
          <w:color w:val="000000"/>
          <w:lang w:eastAsia="fr-FR" w:bidi="fr-FR"/>
        </w:rPr>
        <w:t>r</w:t>
      </w:r>
      <w:r w:rsidRPr="0064531A">
        <w:rPr>
          <w:color w:val="000000"/>
          <w:lang w:eastAsia="fr-FR" w:bidi="fr-FR"/>
        </w:rPr>
        <w:t>tement de soci</w:t>
      </w:r>
      <w:r w:rsidRPr="0064531A">
        <w:rPr>
          <w:color w:val="000000"/>
          <w:lang w:eastAsia="fr-FR" w:bidi="fr-FR"/>
        </w:rPr>
        <w:t>o</w:t>
      </w:r>
      <w:r w:rsidRPr="0064531A">
        <w:rPr>
          <w:color w:val="000000"/>
          <w:lang w:eastAsia="fr-FR" w:bidi="fr-FR"/>
        </w:rPr>
        <w:t>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ROBINS, L.N. (1978), « Study of Childhood Predictors of Adult A</w:t>
      </w:r>
      <w:r w:rsidRPr="0064531A">
        <w:rPr>
          <w:color w:val="000000"/>
          <w:lang w:eastAsia="fr-FR" w:bidi="fr-FR"/>
        </w:rPr>
        <w:t>n</w:t>
      </w:r>
      <w:r w:rsidRPr="0064531A">
        <w:rPr>
          <w:color w:val="000000"/>
          <w:lang w:eastAsia="fr-FR" w:bidi="fr-FR"/>
        </w:rPr>
        <w:t xml:space="preserve">tisocial Behavior : Replication from Longitudinal Studies », </w:t>
      </w:r>
      <w:r w:rsidRPr="0064531A">
        <w:rPr>
          <w:i/>
        </w:rPr>
        <w:t>Ps</w:t>
      </w:r>
      <w:r w:rsidRPr="0064531A">
        <w:rPr>
          <w:i/>
        </w:rPr>
        <w:t>y</w:t>
      </w:r>
      <w:r w:rsidRPr="0064531A">
        <w:rPr>
          <w:i/>
        </w:rPr>
        <w:t>chological Medicine,</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8, p</w:t>
      </w:r>
      <w:r>
        <w:rPr>
          <w:color w:val="000000"/>
          <w:lang w:eastAsia="fr-FR" w:bidi="fr-FR"/>
        </w:rPr>
        <w:t>p</w:t>
      </w:r>
      <w:r w:rsidRPr="0064531A">
        <w:rPr>
          <w:color w:val="000000"/>
          <w:lang w:eastAsia="fr-FR" w:bidi="fr-FR"/>
        </w:rPr>
        <w:t>. 611-622.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ROBINS, L.N., HILL, S.Y. (1966), « Assessing the Contribution of Family, Class and Peers in Juvenile Delinquency », </w:t>
      </w:r>
      <w:r w:rsidRPr="0064531A">
        <w:rPr>
          <w:i/>
        </w:rPr>
        <w:t>Journal of Crimimal Law, Criminology and Police Science,</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57, n°</w:t>
      </w:r>
      <w:r>
        <w:rPr>
          <w:color w:val="000000"/>
          <w:lang w:eastAsia="fr-FR" w:bidi="fr-FR"/>
        </w:rPr>
        <w:t> </w:t>
      </w:r>
      <w:r w:rsidRPr="0064531A">
        <w:rPr>
          <w:color w:val="000000"/>
          <w:lang w:eastAsia="fr-FR" w:bidi="fr-FR"/>
        </w:rPr>
        <w:t xml:space="preserve">3, </w:t>
      </w:r>
      <w:r>
        <w:rPr>
          <w:color w:val="000000"/>
          <w:lang w:eastAsia="fr-FR" w:bidi="fr-FR"/>
        </w:rPr>
        <w:t>p</w:t>
      </w:r>
      <w:r w:rsidRPr="0064531A">
        <w:rPr>
          <w:color w:val="000000"/>
          <w:lang w:eastAsia="fr-FR" w:bidi="fr-FR"/>
        </w:rPr>
        <w:t>p. 325- 334.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ROBINS, L.N., RATCLIFF, K.A. (1979), « Risk Factors in the Continuation of Childhood Antisocial Behavior into Adu</w:t>
      </w:r>
      <w:r w:rsidRPr="0064531A">
        <w:rPr>
          <w:color w:val="000000"/>
          <w:lang w:eastAsia="fr-FR" w:bidi="fr-FR"/>
        </w:rPr>
        <w:t>l</w:t>
      </w:r>
      <w:r w:rsidRPr="0064531A">
        <w:rPr>
          <w:color w:val="000000"/>
          <w:lang w:eastAsia="fr-FR" w:bidi="fr-FR"/>
        </w:rPr>
        <w:t xml:space="preserve">thood », </w:t>
      </w:r>
      <w:r w:rsidRPr="0064531A">
        <w:rPr>
          <w:i/>
        </w:rPr>
        <w:t>I</w:t>
      </w:r>
      <w:r w:rsidRPr="0064531A">
        <w:rPr>
          <w:i/>
        </w:rPr>
        <w:t>n</w:t>
      </w:r>
      <w:r w:rsidRPr="0064531A">
        <w:rPr>
          <w:i/>
        </w:rPr>
        <w:t>ternational Journal of Mental Health,</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7, p</w:t>
      </w:r>
      <w:r>
        <w:rPr>
          <w:color w:val="000000"/>
          <w:lang w:eastAsia="fr-FR" w:bidi="fr-FR"/>
        </w:rPr>
        <w:t>p</w:t>
      </w:r>
      <w:r w:rsidRPr="0064531A">
        <w:rPr>
          <w:color w:val="000000"/>
          <w:lang w:eastAsia="fr-FR" w:bidi="fr-FR"/>
        </w:rPr>
        <w:t>. 96-116.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ROBINSON, S.M. (1936), </w:t>
      </w:r>
      <w:r w:rsidRPr="0064531A">
        <w:rPr>
          <w:i/>
        </w:rPr>
        <w:t xml:space="preserve">Can Delinquency Be Measured ? </w:t>
      </w:r>
      <w:r w:rsidRPr="0064531A">
        <w:rPr>
          <w:color w:val="000000"/>
          <w:lang w:eastAsia="fr-FR" w:bidi="fr-FR"/>
        </w:rPr>
        <w:t>Mon</w:t>
      </w:r>
      <w:r w:rsidRPr="0064531A">
        <w:rPr>
          <w:color w:val="000000"/>
          <w:lang w:eastAsia="fr-FR" w:bidi="fr-FR"/>
        </w:rPr>
        <w:t>t</w:t>
      </w:r>
      <w:r w:rsidRPr="0064531A">
        <w:rPr>
          <w:color w:val="000000"/>
          <w:lang w:eastAsia="fr-FR" w:bidi="fr-FR"/>
        </w:rPr>
        <w:t>clair, Patterson Smith.</w:t>
      </w:r>
    </w:p>
    <w:p w:rsidR="00711472" w:rsidRPr="0064531A" w:rsidRDefault="00711472" w:rsidP="00711472">
      <w:pPr>
        <w:spacing w:before="120" w:after="120"/>
        <w:ind w:left="720" w:hanging="720"/>
        <w:jc w:val="both"/>
      </w:pPr>
      <w:r w:rsidRPr="0064531A">
        <w:t xml:space="preserve">ROCHER, G. (1968), </w:t>
      </w:r>
      <w:r w:rsidRPr="0064531A">
        <w:rPr>
          <w:i/>
          <w:color w:val="000000"/>
          <w:lang w:eastAsia="fr-FR" w:bidi="fr-FR"/>
        </w:rPr>
        <w:t>Sociologie générale : regards sur la réalité s</w:t>
      </w:r>
      <w:r w:rsidRPr="0064531A">
        <w:rPr>
          <w:i/>
          <w:color w:val="000000"/>
          <w:lang w:eastAsia="fr-FR" w:bidi="fr-FR"/>
        </w:rPr>
        <w:t>o</w:t>
      </w:r>
      <w:r w:rsidRPr="0064531A">
        <w:rPr>
          <w:i/>
          <w:color w:val="000000"/>
          <w:lang w:eastAsia="fr-FR" w:bidi="fr-FR"/>
        </w:rPr>
        <w:t>ciale</w:t>
      </w:r>
      <w:r w:rsidRPr="0064531A">
        <w:rPr>
          <w:color w:val="000000"/>
          <w:lang w:eastAsia="fr-FR" w:bidi="fr-FR"/>
        </w:rPr>
        <w:t>,</w:t>
      </w:r>
      <w:r w:rsidRPr="0064531A">
        <w:t xml:space="preserve"> Montréal, Hurtubise.</w:t>
      </w:r>
    </w:p>
    <w:p w:rsidR="00711472" w:rsidRPr="0064531A" w:rsidRDefault="00711472" w:rsidP="00711472">
      <w:pPr>
        <w:spacing w:before="120" w:after="120"/>
        <w:ind w:left="720" w:hanging="720"/>
        <w:jc w:val="both"/>
      </w:pPr>
      <w:r w:rsidRPr="0064531A">
        <w:rPr>
          <w:color w:val="000000"/>
          <w:lang w:eastAsia="fr-FR" w:bidi="fr-FR"/>
        </w:rPr>
        <w:t>ROEBUCK, J.B. (1965), « Criminal Typology », dans SLOVE</w:t>
      </w:r>
      <w:r w:rsidRPr="0064531A">
        <w:rPr>
          <w:color w:val="000000"/>
          <w:lang w:eastAsia="fr-FR" w:bidi="fr-FR"/>
        </w:rPr>
        <w:t>N</w:t>
      </w:r>
      <w:r w:rsidRPr="0064531A">
        <w:rPr>
          <w:color w:val="000000"/>
          <w:lang w:eastAsia="fr-FR" w:bidi="fr-FR"/>
        </w:rPr>
        <w:t xml:space="preserve">KO, R., </w:t>
      </w:r>
      <w:r w:rsidRPr="0064531A">
        <w:rPr>
          <w:i/>
        </w:rPr>
        <w:t>Crime, Law and Correction</w:t>
      </w:r>
      <w:r w:rsidRPr="0064531A">
        <w:t xml:space="preserve">, </w:t>
      </w:r>
      <w:r w:rsidRPr="0064531A">
        <w:rPr>
          <w:color w:val="000000"/>
          <w:lang w:eastAsia="fr-FR" w:bidi="fr-FR"/>
        </w:rPr>
        <w:t>Springfield, C.C. Thomas</w:t>
      </w:r>
    </w:p>
    <w:p w:rsidR="00711472" w:rsidRPr="0064531A" w:rsidRDefault="00711472" w:rsidP="00711472">
      <w:pPr>
        <w:spacing w:before="120" w:after="120"/>
        <w:ind w:left="720" w:hanging="720"/>
        <w:jc w:val="both"/>
      </w:pPr>
      <w:r w:rsidRPr="0064531A">
        <w:rPr>
          <w:color w:val="000000"/>
          <w:lang w:eastAsia="fr-FR" w:bidi="fr-FR"/>
        </w:rPr>
        <w:t>ROJEK, D.G., ERICKSON, M.O. (1982), « Delinquent Careers : A Test of the Career Escalation Model »,</w:t>
      </w:r>
      <w:r w:rsidRPr="0064531A">
        <w:rPr>
          <w:i/>
          <w:color w:val="000000"/>
          <w:lang w:eastAsia="fr-FR" w:bidi="fr-FR"/>
        </w:rPr>
        <w:t xml:space="preserve"> </w:t>
      </w:r>
      <w:r w:rsidRPr="0064531A">
        <w:rPr>
          <w:i/>
        </w:rPr>
        <w:t>Criminology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12, p</w:t>
      </w:r>
      <w:r>
        <w:rPr>
          <w:color w:val="000000"/>
          <w:lang w:eastAsia="fr-FR" w:bidi="fr-FR"/>
        </w:rPr>
        <w:t>p</w:t>
      </w:r>
      <w:r w:rsidRPr="0064531A">
        <w:rPr>
          <w:color w:val="000000"/>
          <w:lang w:eastAsia="fr-FR" w:bidi="fr-FR"/>
        </w:rPr>
        <w:t>. 5-28.</w:t>
      </w:r>
      <w:r w:rsidRPr="0064531A">
        <w:t xml:space="preserve"> </w:t>
      </w:r>
    </w:p>
    <w:p w:rsidR="00711472" w:rsidRPr="0064531A" w:rsidRDefault="00711472" w:rsidP="00711472">
      <w:pPr>
        <w:spacing w:before="120" w:after="120"/>
        <w:ind w:left="720" w:hanging="720"/>
        <w:jc w:val="both"/>
      </w:pPr>
      <w:r w:rsidRPr="0064531A">
        <w:t xml:space="preserve">ROMIG, D.A. (1978), </w:t>
      </w:r>
      <w:r w:rsidRPr="0064531A">
        <w:rPr>
          <w:i/>
          <w:color w:val="000000"/>
          <w:lang w:eastAsia="fr-FR" w:bidi="fr-FR"/>
        </w:rPr>
        <w:t>Justice for Our Children : An Examination of Juvenile Delinquent Rehabilitation Programs</w:t>
      </w:r>
      <w:r w:rsidRPr="0064531A">
        <w:rPr>
          <w:color w:val="000000"/>
          <w:lang w:eastAsia="fr-FR" w:bidi="fr-FR"/>
        </w:rPr>
        <w:t>,</w:t>
      </w:r>
      <w:r w:rsidRPr="0064531A">
        <w:t xml:space="preserve"> Lexington, Lexin</w:t>
      </w:r>
      <w:r w:rsidRPr="0064531A">
        <w:t>g</w:t>
      </w:r>
      <w:r w:rsidRPr="0064531A">
        <w:t xml:space="preserve">ton. </w:t>
      </w:r>
    </w:p>
    <w:p w:rsidR="00711472" w:rsidRPr="0064531A" w:rsidRDefault="00711472" w:rsidP="00711472">
      <w:pPr>
        <w:spacing w:before="120" w:after="120"/>
        <w:ind w:left="720" w:hanging="720"/>
        <w:jc w:val="both"/>
      </w:pPr>
      <w:r w:rsidRPr="0064531A">
        <w:t>[368]</w:t>
      </w:r>
    </w:p>
    <w:p w:rsidR="00711472" w:rsidRPr="0064531A" w:rsidRDefault="00711472" w:rsidP="00711472">
      <w:pPr>
        <w:spacing w:before="120" w:after="120"/>
        <w:ind w:left="720" w:hanging="720"/>
        <w:jc w:val="both"/>
      </w:pPr>
      <w:r w:rsidRPr="0064531A">
        <w:rPr>
          <w:color w:val="000000"/>
          <w:lang w:eastAsia="fr-FR" w:bidi="fr-FR"/>
        </w:rPr>
        <w:t xml:space="preserve">ROSS, H. (1932), </w:t>
      </w:r>
      <w:r w:rsidRPr="0064531A">
        <w:rPr>
          <w:i/>
        </w:rPr>
        <w:t>Juvenile Delinquency in Montreal</w:t>
      </w:r>
      <w:r w:rsidRPr="0064531A">
        <w:rPr>
          <w:color w:val="000000"/>
          <w:lang w:eastAsia="fr-FR" w:bidi="fr-FR"/>
        </w:rPr>
        <w:t>, mémoire de maîtrise inédit, McGill University, Department of sociology</w:t>
      </w:r>
    </w:p>
    <w:p w:rsidR="00711472" w:rsidRPr="0064531A" w:rsidRDefault="00711472" w:rsidP="00711472">
      <w:pPr>
        <w:spacing w:before="120" w:after="120"/>
        <w:ind w:left="720" w:hanging="720"/>
        <w:jc w:val="both"/>
      </w:pPr>
      <w:r w:rsidRPr="0064531A">
        <w:rPr>
          <w:color w:val="000000"/>
          <w:lang w:eastAsia="fr-FR" w:bidi="fr-FR"/>
        </w:rPr>
        <w:t xml:space="preserve">ROSS, R.R., GENDREAU, P. (1980), </w:t>
      </w:r>
      <w:r w:rsidRPr="0064531A">
        <w:rPr>
          <w:i/>
        </w:rPr>
        <w:t>Effective Correctional Trea</w:t>
      </w:r>
      <w:r w:rsidRPr="0064531A">
        <w:rPr>
          <w:i/>
        </w:rPr>
        <w:t>t</w:t>
      </w:r>
      <w:r w:rsidRPr="0064531A">
        <w:rPr>
          <w:i/>
        </w:rPr>
        <w:t>ment</w:t>
      </w:r>
      <w:r w:rsidRPr="0064531A">
        <w:rPr>
          <w:color w:val="000000"/>
          <w:lang w:eastAsia="fr-FR" w:bidi="fr-FR"/>
        </w:rPr>
        <w:t>, Toronto, Butterworths.</w:t>
      </w:r>
      <w:r w:rsidRPr="0064531A">
        <w:t xml:space="preserve"> </w:t>
      </w:r>
    </w:p>
    <w:p w:rsidR="00711472" w:rsidRPr="0064531A" w:rsidRDefault="00711472" w:rsidP="00711472">
      <w:pPr>
        <w:spacing w:before="120" w:after="120"/>
        <w:ind w:left="720" w:hanging="720"/>
        <w:jc w:val="both"/>
      </w:pPr>
      <w:r w:rsidRPr="0064531A">
        <w:t xml:space="preserve">RUTTER, M. (1980), </w:t>
      </w:r>
      <w:r w:rsidRPr="0064531A">
        <w:rPr>
          <w:i/>
          <w:color w:val="000000"/>
          <w:lang w:eastAsia="fr-FR" w:bidi="fr-FR"/>
        </w:rPr>
        <w:t>Changing Youth in a Changing Society : Pa</w:t>
      </w:r>
      <w:r w:rsidRPr="0064531A">
        <w:rPr>
          <w:i/>
          <w:color w:val="000000"/>
          <w:lang w:eastAsia="fr-FR" w:bidi="fr-FR"/>
        </w:rPr>
        <w:t>t</w:t>
      </w:r>
      <w:r w:rsidRPr="0064531A">
        <w:rPr>
          <w:i/>
          <w:color w:val="000000"/>
          <w:lang w:eastAsia="fr-FR" w:bidi="fr-FR"/>
        </w:rPr>
        <w:t>terns of Adolescent Development and Disorder,</w:t>
      </w:r>
      <w:r w:rsidRPr="0064531A">
        <w:t xml:space="preserve"> Cambridge, Ha</w:t>
      </w:r>
      <w:r w:rsidRPr="0064531A">
        <w:t>r</w:t>
      </w:r>
      <w:r w:rsidRPr="0064531A">
        <w:t xml:space="preserve">vard University Press. </w:t>
      </w:r>
    </w:p>
    <w:p w:rsidR="00711472" w:rsidRPr="0064531A" w:rsidRDefault="00711472" w:rsidP="00711472">
      <w:pPr>
        <w:spacing w:before="120" w:after="120"/>
        <w:ind w:left="720" w:hanging="720"/>
        <w:jc w:val="both"/>
      </w:pPr>
      <w:r w:rsidRPr="0064531A">
        <w:rPr>
          <w:color w:val="000000"/>
          <w:lang w:eastAsia="fr-FR" w:bidi="fr-FR"/>
        </w:rPr>
        <w:t xml:space="preserve">RUTTER, M„ GILLER, H. (1983), </w:t>
      </w:r>
      <w:r w:rsidRPr="0064531A">
        <w:rPr>
          <w:i/>
        </w:rPr>
        <w:t>Juvenile Delinquency : Trends and Perspectives</w:t>
      </w:r>
      <w:r w:rsidRPr="0064531A">
        <w:rPr>
          <w:color w:val="000000"/>
          <w:lang w:eastAsia="fr-FR" w:bidi="fr-FR"/>
        </w:rPr>
        <w:t>, New York, Pengain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RUTTER, M., GRAHAM, P., CHASWICK, O., YULE, W. (1976), « Adolescent Turmoil : Fact of Fiction ? », </w:t>
      </w:r>
      <w:r w:rsidRPr="0064531A">
        <w:rPr>
          <w:i/>
        </w:rPr>
        <w:t>Journal of Child Psychology and Psychiatry</w:t>
      </w:r>
      <w:r w:rsidRPr="0064531A">
        <w:rPr>
          <w:color w:val="000000"/>
          <w:lang w:eastAsia="fr-FR" w:bidi="fr-FR"/>
        </w:rPr>
        <w:t>, vol.</w:t>
      </w:r>
      <w:r>
        <w:rPr>
          <w:color w:val="000000"/>
          <w:lang w:eastAsia="fr-FR" w:bidi="fr-FR"/>
        </w:rPr>
        <w:t> </w:t>
      </w:r>
      <w:r w:rsidRPr="0064531A">
        <w:rPr>
          <w:color w:val="000000"/>
          <w:lang w:eastAsia="fr-FR" w:bidi="fr-FR"/>
        </w:rPr>
        <w:t>17, p</w:t>
      </w:r>
      <w:r>
        <w:rPr>
          <w:color w:val="000000"/>
          <w:lang w:eastAsia="fr-FR" w:bidi="fr-FR"/>
        </w:rPr>
        <w:t>p</w:t>
      </w:r>
      <w:r w:rsidRPr="0064531A">
        <w:rPr>
          <w:color w:val="000000"/>
          <w:lang w:eastAsia="fr-FR" w:bidi="fr-FR"/>
        </w:rPr>
        <w:t>. 35-56.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RUTTER, M., MADGE, N. (1976), </w:t>
      </w:r>
      <w:r w:rsidRPr="0064531A">
        <w:rPr>
          <w:i/>
        </w:rPr>
        <w:t>Cycles of Desavantage</w:t>
      </w:r>
      <w:r w:rsidRPr="0064531A">
        <w:rPr>
          <w:color w:val="000000"/>
          <w:lang w:eastAsia="fr-FR" w:bidi="fr-FR"/>
        </w:rPr>
        <w:t>, Lo</w:t>
      </w:r>
      <w:r w:rsidRPr="0064531A">
        <w:rPr>
          <w:color w:val="000000"/>
          <w:lang w:eastAsia="fr-FR" w:bidi="fr-FR"/>
        </w:rPr>
        <w:t>n</w:t>
      </w:r>
      <w:r w:rsidRPr="0064531A">
        <w:rPr>
          <w:color w:val="000000"/>
          <w:lang w:eastAsia="fr-FR" w:bidi="fr-FR"/>
        </w:rPr>
        <w:t>don, Heineman.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SARRAZIN, M. (1979), </w:t>
      </w:r>
      <w:r w:rsidRPr="0064531A">
        <w:rPr>
          <w:i/>
        </w:rPr>
        <w:t>Aspects comparatifs et développeme</w:t>
      </w:r>
      <w:r w:rsidRPr="0064531A">
        <w:rPr>
          <w:i/>
        </w:rPr>
        <w:t>n</w:t>
      </w:r>
      <w:r w:rsidRPr="0064531A">
        <w:rPr>
          <w:i/>
        </w:rPr>
        <w:t>taux de la délinquance cachée</w:t>
      </w:r>
      <w:r w:rsidRPr="0064531A">
        <w:t xml:space="preserve">, </w:t>
      </w:r>
      <w:r w:rsidRPr="0064531A">
        <w:rPr>
          <w:color w:val="000000"/>
          <w:lang w:eastAsia="fr-FR" w:bidi="fr-FR"/>
        </w:rPr>
        <w:t>mémoire de maîtrise inédit, 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SAS, L., JAFFE, P., RIDDON, J.R. (1985), « Unravelling the Needs of Dangerous Young Offenders : A Clinical Rational and Emp</w:t>
      </w:r>
      <w:r w:rsidRPr="0064531A">
        <w:rPr>
          <w:color w:val="000000"/>
          <w:lang w:eastAsia="fr-FR" w:bidi="fr-FR"/>
        </w:rPr>
        <w:t>i</w:t>
      </w:r>
      <w:r w:rsidRPr="0064531A">
        <w:rPr>
          <w:color w:val="000000"/>
          <w:lang w:eastAsia="fr-FR" w:bidi="fr-FR"/>
        </w:rPr>
        <w:t xml:space="preserve">rical Approach », </w:t>
      </w:r>
      <w:r w:rsidRPr="0064531A">
        <w:rPr>
          <w:i/>
        </w:rPr>
        <w:t>Revue canadienne de criminol</w:t>
      </w:r>
      <w:r w:rsidRPr="0064531A">
        <w:rPr>
          <w:i/>
        </w:rPr>
        <w:t>o</w:t>
      </w:r>
      <w:r w:rsidRPr="0064531A">
        <w:rPr>
          <w:i/>
        </w:rPr>
        <w:t>gie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27, n°</w:t>
      </w:r>
      <w:r>
        <w:rPr>
          <w:color w:val="000000"/>
          <w:lang w:eastAsia="fr-FR" w:bidi="fr-FR"/>
        </w:rPr>
        <w:t> </w:t>
      </w:r>
      <w:r w:rsidRPr="0064531A">
        <w:rPr>
          <w:color w:val="000000"/>
          <w:lang w:eastAsia="fr-FR" w:bidi="fr-FR"/>
        </w:rPr>
        <w:t>1, p</w:t>
      </w:r>
      <w:r>
        <w:rPr>
          <w:color w:val="000000"/>
          <w:lang w:eastAsia="fr-FR" w:bidi="fr-FR"/>
        </w:rPr>
        <w:t>p</w:t>
      </w:r>
      <w:r w:rsidRPr="0064531A">
        <w:rPr>
          <w:color w:val="000000"/>
          <w:lang w:eastAsia="fr-FR" w:bidi="fr-FR"/>
        </w:rPr>
        <w:t>. 83-96.</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SCHUESSLER, K.F., CRESSEY, P.R. (1950), « Personality Chara</w:t>
      </w:r>
      <w:r w:rsidRPr="0064531A">
        <w:rPr>
          <w:color w:val="000000"/>
          <w:lang w:eastAsia="fr-FR" w:bidi="fr-FR"/>
        </w:rPr>
        <w:t>c</w:t>
      </w:r>
      <w:r w:rsidRPr="0064531A">
        <w:rPr>
          <w:color w:val="000000"/>
          <w:lang w:eastAsia="fr-FR" w:bidi="fr-FR"/>
        </w:rPr>
        <w:t xml:space="preserve">teristics of Criminals », </w:t>
      </w:r>
      <w:r w:rsidRPr="0064531A">
        <w:rPr>
          <w:i/>
        </w:rPr>
        <w:t>American Journal of Sociology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55, n°</w:t>
      </w:r>
      <w:r>
        <w:rPr>
          <w:color w:val="000000"/>
          <w:lang w:eastAsia="fr-FR" w:bidi="fr-FR"/>
        </w:rPr>
        <w:t> </w:t>
      </w:r>
      <w:r w:rsidRPr="0064531A">
        <w:rPr>
          <w:color w:val="000000"/>
          <w:lang w:eastAsia="fr-FR" w:bidi="fr-FR"/>
        </w:rPr>
        <w:t>5, p. 475.</w:t>
      </w:r>
      <w:r w:rsidRPr="0064531A">
        <w:t xml:space="preserve"> </w:t>
      </w:r>
    </w:p>
    <w:p w:rsidR="00711472" w:rsidRPr="0064531A" w:rsidRDefault="00711472" w:rsidP="00711472">
      <w:pPr>
        <w:spacing w:before="120" w:after="120"/>
        <w:ind w:left="720" w:hanging="720"/>
        <w:jc w:val="both"/>
      </w:pPr>
      <w:r w:rsidRPr="0064531A">
        <w:t>SCHUR, E.M. (1973),</w:t>
      </w:r>
      <w:r w:rsidRPr="0064531A">
        <w:rPr>
          <w:i/>
        </w:rPr>
        <w:t xml:space="preserve"> </w:t>
      </w:r>
      <w:r w:rsidRPr="0064531A">
        <w:rPr>
          <w:i/>
          <w:color w:val="000000"/>
          <w:lang w:eastAsia="fr-FR" w:bidi="fr-FR"/>
        </w:rPr>
        <w:t>Radical Non-intervention : Rethinking the D</w:t>
      </w:r>
      <w:r w:rsidRPr="0064531A">
        <w:rPr>
          <w:i/>
          <w:color w:val="000000"/>
          <w:lang w:eastAsia="fr-FR" w:bidi="fr-FR"/>
        </w:rPr>
        <w:t>e</w:t>
      </w:r>
      <w:r w:rsidRPr="0064531A">
        <w:rPr>
          <w:i/>
          <w:color w:val="000000"/>
          <w:lang w:eastAsia="fr-FR" w:bidi="fr-FR"/>
        </w:rPr>
        <w:t>linquency Problem</w:t>
      </w:r>
      <w:r w:rsidRPr="0064531A">
        <w:rPr>
          <w:color w:val="000000"/>
          <w:lang w:eastAsia="fr-FR" w:bidi="fr-FR"/>
        </w:rPr>
        <w:t>,</w:t>
      </w:r>
      <w:r w:rsidRPr="0064531A">
        <w:t xml:space="preserve"> Englewood Cliffs, Prentice-Hall. </w:t>
      </w:r>
    </w:p>
    <w:p w:rsidR="00711472" w:rsidRPr="0064531A" w:rsidRDefault="00711472" w:rsidP="00711472">
      <w:pPr>
        <w:spacing w:before="120" w:after="120"/>
        <w:ind w:left="720" w:hanging="720"/>
        <w:jc w:val="both"/>
      </w:pPr>
      <w:r w:rsidRPr="0064531A">
        <w:rPr>
          <w:color w:val="000000"/>
          <w:lang w:eastAsia="fr-FR" w:bidi="fr-FR"/>
        </w:rPr>
        <w:t xml:space="preserve">SÉGUIN, G. (1981), </w:t>
      </w:r>
      <w:r w:rsidRPr="0064531A">
        <w:rPr>
          <w:i/>
        </w:rPr>
        <w:t>La capacité de prédiction de l'inventaire de pe</w:t>
      </w:r>
      <w:r w:rsidRPr="0064531A">
        <w:rPr>
          <w:i/>
        </w:rPr>
        <w:t>r</w:t>
      </w:r>
      <w:r w:rsidRPr="0064531A">
        <w:rPr>
          <w:i/>
        </w:rPr>
        <w:t>sonnalité d’Eysenck</w:t>
      </w:r>
      <w:r w:rsidRPr="0064531A">
        <w:t>,</w:t>
      </w:r>
      <w:r w:rsidRPr="0064531A">
        <w:rPr>
          <w:color w:val="000000"/>
          <w:lang w:eastAsia="fr-FR" w:bidi="fr-FR"/>
        </w:rPr>
        <w:t xml:space="preserve"> mémoire de maîtrise inédit, Un</w:t>
      </w:r>
      <w:r w:rsidRPr="0064531A">
        <w:rPr>
          <w:color w:val="000000"/>
          <w:lang w:eastAsia="fr-FR" w:bidi="fr-FR"/>
        </w:rPr>
        <w:t>i</w:t>
      </w:r>
      <w:r w:rsidRPr="0064531A">
        <w:rPr>
          <w:color w:val="000000"/>
          <w:lang w:eastAsia="fr-FR" w:bidi="fr-FR"/>
        </w:rPr>
        <w:t>versité de Montréal, École de criminologie</w:t>
      </w:r>
    </w:p>
    <w:p w:rsidR="00711472" w:rsidRPr="0064531A" w:rsidRDefault="00711472" w:rsidP="00711472">
      <w:pPr>
        <w:spacing w:before="120" w:after="120"/>
        <w:ind w:left="720" w:hanging="720"/>
        <w:jc w:val="both"/>
      </w:pPr>
      <w:r w:rsidRPr="0064531A">
        <w:rPr>
          <w:color w:val="000000"/>
          <w:lang w:eastAsia="fr-FR" w:bidi="fr-FR"/>
        </w:rPr>
        <w:t xml:space="preserve">SELLIN, T. (1938), </w:t>
      </w:r>
      <w:r w:rsidRPr="0064531A">
        <w:rPr>
          <w:i/>
        </w:rPr>
        <w:t>Culture Conflict and Crime</w:t>
      </w:r>
      <w:r w:rsidRPr="0064531A">
        <w:t>,</w:t>
      </w:r>
      <w:r w:rsidRPr="0064531A">
        <w:rPr>
          <w:color w:val="000000"/>
          <w:lang w:eastAsia="fr-FR" w:bidi="fr-FR"/>
        </w:rPr>
        <w:t xml:space="preserve"> New York, S</w:t>
      </w:r>
      <w:r w:rsidRPr="0064531A">
        <w:rPr>
          <w:color w:val="000000"/>
          <w:lang w:eastAsia="fr-FR" w:bidi="fr-FR"/>
        </w:rPr>
        <w:t>o</w:t>
      </w:r>
      <w:r w:rsidRPr="0064531A">
        <w:rPr>
          <w:color w:val="000000"/>
          <w:lang w:eastAsia="fr-FR" w:bidi="fr-FR"/>
        </w:rPr>
        <w:t>cial Science Research Council.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SELOSSE, J. (1982-83), « Délinquance et délinquants : réflexions sur l'articulation entre psychologie criminelle et psychologie jud</w:t>
      </w:r>
      <w:r w:rsidRPr="0064531A">
        <w:rPr>
          <w:color w:val="000000"/>
          <w:lang w:eastAsia="fr-FR" w:bidi="fr-FR"/>
        </w:rPr>
        <w:t>i</w:t>
      </w:r>
      <w:r w:rsidRPr="0064531A">
        <w:rPr>
          <w:color w:val="000000"/>
          <w:lang w:eastAsia="fr-FR" w:bidi="fr-FR"/>
        </w:rPr>
        <w:t>cia</w:t>
      </w:r>
      <w:r w:rsidRPr="0064531A">
        <w:rPr>
          <w:color w:val="000000"/>
          <w:lang w:eastAsia="fr-FR" w:bidi="fr-FR"/>
        </w:rPr>
        <w:t>i</w:t>
      </w:r>
      <w:r w:rsidRPr="0064531A">
        <w:rPr>
          <w:color w:val="000000"/>
          <w:lang w:eastAsia="fr-FR" w:bidi="fr-FR"/>
        </w:rPr>
        <w:t xml:space="preserve">re », </w:t>
      </w:r>
      <w:r w:rsidRPr="0064531A">
        <w:rPr>
          <w:i/>
        </w:rPr>
        <w:t>Bulletin de psychologie</w:t>
      </w:r>
      <w:r w:rsidRPr="0064531A">
        <w:t>,</w:t>
      </w:r>
      <w:r w:rsidRPr="0064531A">
        <w:rPr>
          <w:color w:val="000000"/>
          <w:lang w:eastAsia="fr-FR" w:bidi="fr-FR"/>
        </w:rPr>
        <w:t xml:space="preserve"> tome</w:t>
      </w:r>
      <w:r>
        <w:rPr>
          <w:color w:val="000000"/>
          <w:lang w:eastAsia="fr-FR" w:bidi="fr-FR"/>
        </w:rPr>
        <w:t> </w:t>
      </w:r>
      <w:r w:rsidRPr="0064531A">
        <w:rPr>
          <w:color w:val="000000"/>
          <w:lang w:eastAsia="fr-FR" w:bidi="fr-FR"/>
        </w:rPr>
        <w:t>359, vol</w:t>
      </w:r>
      <w:r>
        <w:rPr>
          <w:color w:val="000000"/>
          <w:lang w:eastAsia="fr-FR" w:bidi="fr-FR"/>
        </w:rPr>
        <w:t>. </w:t>
      </w:r>
      <w:r w:rsidRPr="0064531A">
        <w:rPr>
          <w:color w:val="000000"/>
          <w:lang w:eastAsia="fr-FR" w:bidi="fr-FR"/>
        </w:rPr>
        <w:t>XXXVI, n</w:t>
      </w:r>
      <w:r w:rsidRPr="0064531A">
        <w:rPr>
          <w:color w:val="000000"/>
          <w:vertAlign w:val="superscript"/>
          <w:lang w:eastAsia="fr-FR" w:bidi="fr-FR"/>
        </w:rPr>
        <w:t>os</w:t>
      </w:r>
      <w:r>
        <w:rPr>
          <w:color w:val="000000"/>
          <w:lang w:eastAsia="fr-FR" w:bidi="fr-FR"/>
        </w:rPr>
        <w:t> </w:t>
      </w:r>
      <w:r w:rsidRPr="0064531A">
        <w:rPr>
          <w:color w:val="000000"/>
          <w:lang w:eastAsia="fr-FR" w:bidi="fr-FR"/>
        </w:rPr>
        <w:t>5- 10, p</w:t>
      </w:r>
      <w:r>
        <w:rPr>
          <w:color w:val="000000"/>
          <w:lang w:eastAsia="fr-FR" w:bidi="fr-FR"/>
        </w:rPr>
        <w:t>p</w:t>
      </w:r>
      <w:r w:rsidRPr="0064531A">
        <w:rPr>
          <w:color w:val="000000"/>
          <w:lang w:eastAsia="fr-FR" w:bidi="fr-FR"/>
        </w:rPr>
        <w:t>. 209-216.</w:t>
      </w:r>
      <w:r w:rsidRPr="0064531A">
        <w:t xml:space="preserve"> </w:t>
      </w:r>
    </w:p>
    <w:p w:rsidR="00711472" w:rsidRPr="0064531A" w:rsidRDefault="00711472" w:rsidP="00711472">
      <w:pPr>
        <w:spacing w:before="120" w:after="120"/>
        <w:ind w:left="720" w:hanging="720"/>
        <w:jc w:val="both"/>
      </w:pPr>
      <w:r w:rsidRPr="0064531A">
        <w:t xml:space="preserve">SHANNON, L.W. (1978), </w:t>
      </w:r>
      <w:r w:rsidRPr="0064531A">
        <w:rPr>
          <w:i/>
          <w:color w:val="000000"/>
          <w:lang w:eastAsia="fr-FR" w:bidi="fr-FR"/>
        </w:rPr>
        <w:t>Assessing the Relationship of Adult Crim</w:t>
      </w:r>
      <w:r w:rsidRPr="0064531A">
        <w:rPr>
          <w:i/>
          <w:color w:val="000000"/>
          <w:lang w:eastAsia="fr-FR" w:bidi="fr-FR"/>
        </w:rPr>
        <w:t>i</w:t>
      </w:r>
      <w:r w:rsidRPr="0064531A">
        <w:rPr>
          <w:i/>
          <w:color w:val="000000"/>
          <w:lang w:eastAsia="fr-FR" w:bidi="fr-FR"/>
        </w:rPr>
        <w:t>nal Careers to Juvenile Careers</w:t>
      </w:r>
      <w:r w:rsidRPr="0064531A">
        <w:rPr>
          <w:color w:val="000000"/>
          <w:lang w:eastAsia="fr-FR" w:bidi="fr-FR"/>
        </w:rPr>
        <w:t xml:space="preserve">, </w:t>
      </w:r>
      <w:r w:rsidRPr="0064531A">
        <w:t>lowa, Urban Community R</w:t>
      </w:r>
      <w:r w:rsidRPr="0064531A">
        <w:t>e</w:t>
      </w:r>
      <w:r w:rsidRPr="0064531A">
        <w:t xml:space="preserve">search Center. </w:t>
      </w:r>
    </w:p>
    <w:p w:rsidR="00711472" w:rsidRPr="0064531A" w:rsidRDefault="00711472" w:rsidP="00711472">
      <w:pPr>
        <w:spacing w:before="120" w:after="120"/>
        <w:ind w:left="720" w:hanging="720"/>
        <w:jc w:val="both"/>
      </w:pPr>
      <w:r w:rsidRPr="0064531A">
        <w:rPr>
          <w:color w:val="000000"/>
          <w:lang w:eastAsia="fr-FR" w:bidi="fr-FR"/>
        </w:rPr>
        <w:t>SHAW, C.R., McKAY, H.D. (1942),</w:t>
      </w:r>
      <w:r w:rsidRPr="0064531A">
        <w:rPr>
          <w:i/>
          <w:color w:val="000000"/>
          <w:lang w:eastAsia="fr-FR" w:bidi="fr-FR"/>
        </w:rPr>
        <w:t xml:space="preserve"> </w:t>
      </w:r>
      <w:r w:rsidRPr="0064531A">
        <w:rPr>
          <w:i/>
        </w:rPr>
        <w:t>Juvenile Delinquency and U</w:t>
      </w:r>
      <w:r w:rsidRPr="0064531A">
        <w:rPr>
          <w:i/>
        </w:rPr>
        <w:t>r</w:t>
      </w:r>
      <w:r w:rsidRPr="0064531A">
        <w:rPr>
          <w:i/>
        </w:rPr>
        <w:t>ban Areas</w:t>
      </w:r>
      <w:r w:rsidRPr="0064531A">
        <w:t>,</w:t>
      </w:r>
      <w:r w:rsidRPr="0064531A">
        <w:rPr>
          <w:color w:val="000000"/>
          <w:lang w:eastAsia="fr-FR" w:bidi="fr-FR"/>
        </w:rPr>
        <w:t xml:space="preserve"> Chicago, University of Chicago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SHELDON, F.M.H., McDERMOTT, E. (1949), </w:t>
      </w:r>
      <w:r w:rsidRPr="0064531A">
        <w:t>Varieties of Deli</w:t>
      </w:r>
      <w:r w:rsidRPr="0064531A">
        <w:t>n</w:t>
      </w:r>
      <w:r w:rsidRPr="0064531A">
        <w:t>quent Youth,</w:t>
      </w:r>
      <w:r w:rsidRPr="0064531A">
        <w:rPr>
          <w:color w:val="000000"/>
          <w:lang w:eastAsia="fr-FR" w:bidi="fr-FR"/>
        </w:rPr>
        <w:t xml:space="preserve"> New York, Harper &amp; Row.</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SHOEMAKER, D.J. (1984), « Theories of Delinquency »,</w:t>
      </w:r>
      <w:r w:rsidRPr="0064531A">
        <w:rPr>
          <w:i/>
          <w:color w:val="000000"/>
          <w:lang w:eastAsia="fr-FR" w:bidi="fr-FR"/>
        </w:rPr>
        <w:t xml:space="preserve"> </w:t>
      </w:r>
      <w:r w:rsidRPr="0064531A">
        <w:rPr>
          <w:i/>
        </w:rPr>
        <w:t>An Exam</w:t>
      </w:r>
      <w:r w:rsidRPr="0064531A">
        <w:rPr>
          <w:i/>
        </w:rPr>
        <w:t>i</w:t>
      </w:r>
      <w:r w:rsidRPr="0064531A">
        <w:rPr>
          <w:i/>
        </w:rPr>
        <w:t>nation of Explanation of Delinquent Behavior,</w:t>
      </w:r>
      <w:r w:rsidRPr="0064531A">
        <w:rPr>
          <w:color w:val="000000"/>
          <w:lang w:eastAsia="fr-FR" w:bidi="fr-FR"/>
        </w:rPr>
        <w:t xml:space="preserve"> New York, O</w:t>
      </w:r>
      <w:r w:rsidRPr="0064531A">
        <w:rPr>
          <w:color w:val="000000"/>
          <w:lang w:eastAsia="fr-FR" w:bidi="fr-FR"/>
        </w:rPr>
        <w:t>x</w:t>
      </w:r>
      <w:r w:rsidRPr="0064531A">
        <w:rPr>
          <w:color w:val="000000"/>
          <w:lang w:eastAsia="fr-FR" w:bidi="fr-FR"/>
        </w:rPr>
        <w:t>ford University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SHORT, J.F. (1954), « A Report on the Incidence of Criminal Beh</w:t>
      </w:r>
      <w:r w:rsidRPr="0064531A">
        <w:rPr>
          <w:color w:val="000000"/>
          <w:lang w:eastAsia="fr-FR" w:bidi="fr-FR"/>
        </w:rPr>
        <w:t>a</w:t>
      </w:r>
      <w:r w:rsidRPr="0064531A">
        <w:rPr>
          <w:color w:val="000000"/>
          <w:lang w:eastAsia="fr-FR" w:bidi="fr-FR"/>
        </w:rPr>
        <w:t xml:space="preserve">vior, Arrests and Convictions in Selected Groups », </w:t>
      </w:r>
      <w:r w:rsidRPr="0064531A">
        <w:rPr>
          <w:i/>
        </w:rPr>
        <w:t>Research St</w:t>
      </w:r>
      <w:r w:rsidRPr="0064531A">
        <w:rPr>
          <w:i/>
        </w:rPr>
        <w:t>u</w:t>
      </w:r>
      <w:r w:rsidRPr="0064531A">
        <w:rPr>
          <w:i/>
        </w:rPr>
        <w:t>dies of the State College</w:t>
      </w:r>
      <w:r w:rsidRPr="0064531A">
        <w:t>,</w:t>
      </w:r>
      <w:r>
        <w:rPr>
          <w:color w:val="000000"/>
          <w:lang w:eastAsia="fr-FR" w:bidi="fr-FR"/>
        </w:rPr>
        <w:t xml:space="preserve"> Washington, vol. 22, pp. 110-</w:t>
      </w:r>
      <w:r w:rsidRPr="0064531A">
        <w:rPr>
          <w:color w:val="000000"/>
          <w:lang w:eastAsia="fr-FR" w:bidi="fr-FR"/>
        </w:rPr>
        <w:t>118.</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SHORT, J.F., NYE, F. l. (1958), « Extent of Unrecorded Juvenile D</w:t>
      </w:r>
      <w:r w:rsidRPr="0064531A">
        <w:rPr>
          <w:color w:val="000000"/>
          <w:lang w:eastAsia="fr-FR" w:bidi="fr-FR"/>
        </w:rPr>
        <w:t>e</w:t>
      </w:r>
      <w:r w:rsidRPr="0064531A">
        <w:rPr>
          <w:color w:val="000000"/>
          <w:lang w:eastAsia="fr-FR" w:bidi="fr-FR"/>
        </w:rPr>
        <w:t>linquency Tentative Conclusions »,</w:t>
      </w:r>
      <w:r w:rsidRPr="0064531A">
        <w:rPr>
          <w:i/>
          <w:color w:val="000000"/>
          <w:lang w:eastAsia="fr-FR" w:bidi="fr-FR"/>
        </w:rPr>
        <w:t xml:space="preserve"> </w:t>
      </w:r>
      <w:r w:rsidRPr="0064531A">
        <w:rPr>
          <w:i/>
        </w:rPr>
        <w:t>Journal of the Am</w:t>
      </w:r>
      <w:r w:rsidRPr="0064531A">
        <w:rPr>
          <w:i/>
        </w:rPr>
        <w:t>e</w:t>
      </w:r>
      <w:r w:rsidRPr="0064531A">
        <w:rPr>
          <w:i/>
        </w:rPr>
        <w:t>rican Inst</w:t>
      </w:r>
      <w:r w:rsidRPr="0064531A">
        <w:rPr>
          <w:i/>
        </w:rPr>
        <w:t>i</w:t>
      </w:r>
      <w:r w:rsidRPr="0064531A">
        <w:rPr>
          <w:i/>
        </w:rPr>
        <w:t>tute of Criminal Law and Criminology</w:t>
      </w:r>
      <w:r w:rsidRPr="0064531A">
        <w:t>,</w:t>
      </w:r>
      <w:r w:rsidRPr="0064531A">
        <w:rPr>
          <w:color w:val="000000"/>
          <w:lang w:eastAsia="fr-FR" w:bidi="fr-FR"/>
        </w:rPr>
        <w:t xml:space="preserve"> vol.</w:t>
      </w:r>
      <w:r>
        <w:rPr>
          <w:color w:val="000000"/>
          <w:lang w:eastAsia="fr-FR" w:bidi="fr-FR"/>
        </w:rPr>
        <w:t> 49, pp. </w:t>
      </w:r>
      <w:r w:rsidRPr="0064531A">
        <w:rPr>
          <w:color w:val="000000"/>
          <w:lang w:eastAsia="fr-FR" w:bidi="fr-FR"/>
        </w:rPr>
        <w:t>296-302.</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SIEGEL, S. (1956), </w:t>
      </w:r>
      <w:r w:rsidRPr="0064531A">
        <w:rPr>
          <w:i/>
          <w:color w:val="000000"/>
          <w:lang w:eastAsia="fr-FR" w:bidi="fr-FR"/>
        </w:rPr>
        <w:t>Nonparametric Statistics for the Behavioral Sciences,</w:t>
      </w:r>
      <w:r w:rsidRPr="0064531A">
        <w:t xml:space="preserve"> Toronto, McGraw-Hill. </w:t>
      </w:r>
    </w:p>
    <w:p w:rsidR="00711472" w:rsidRPr="0064531A" w:rsidRDefault="00711472" w:rsidP="00711472">
      <w:pPr>
        <w:spacing w:before="120" w:after="120"/>
        <w:ind w:left="720" w:hanging="720"/>
        <w:jc w:val="both"/>
      </w:pPr>
      <w:r w:rsidRPr="0064531A">
        <w:rPr>
          <w:color w:val="000000"/>
          <w:lang w:eastAsia="fr-FR" w:bidi="fr-FR"/>
        </w:rPr>
        <w:t xml:space="preserve">SIMARD-GRÉGOIRE, M. (1974), </w:t>
      </w:r>
      <w:r w:rsidRPr="0064531A">
        <w:rPr>
          <w:i/>
        </w:rPr>
        <w:t>Une mesure de comportements agressifs</w:t>
      </w:r>
      <w:r w:rsidRPr="0064531A">
        <w:t>,</w:t>
      </w:r>
      <w:r w:rsidRPr="0064531A">
        <w:rPr>
          <w:color w:val="000000"/>
          <w:lang w:eastAsia="fr-FR" w:bidi="fr-FR"/>
        </w:rPr>
        <w:t xml:space="preserve"> mémoire de maîtrise inédit, Université de Mo</w:t>
      </w:r>
      <w:r w:rsidRPr="0064531A">
        <w:rPr>
          <w:color w:val="000000"/>
          <w:lang w:eastAsia="fr-FR" w:bidi="fr-FR"/>
        </w:rPr>
        <w:t>n</w:t>
      </w:r>
      <w:r w:rsidRPr="0064531A">
        <w:rPr>
          <w:color w:val="000000"/>
          <w:lang w:eastAsia="fr-FR" w:bidi="fr-FR"/>
        </w:rPr>
        <w:t>tréal, École de criminologie.</w:t>
      </w:r>
      <w:r w:rsidRPr="0064531A">
        <w:t xml:space="preserve"> </w:t>
      </w:r>
    </w:p>
    <w:p w:rsidR="00711472" w:rsidRPr="0064531A" w:rsidRDefault="00711472" w:rsidP="00711472">
      <w:pPr>
        <w:spacing w:before="120" w:after="120"/>
        <w:ind w:left="720" w:hanging="720"/>
        <w:jc w:val="both"/>
        <w:rPr>
          <w:color w:val="000000"/>
          <w:lang w:eastAsia="fr-FR" w:bidi="fr-FR"/>
        </w:rPr>
      </w:pPr>
      <w:r>
        <w:rPr>
          <w:color w:val="000000"/>
          <w:lang w:eastAsia="fr-FR" w:bidi="fr-FR"/>
        </w:rPr>
        <w:br w:type="page"/>
      </w:r>
      <w:r w:rsidRPr="0064531A">
        <w:rPr>
          <w:color w:val="000000"/>
          <w:lang w:eastAsia="fr-FR" w:bidi="fr-FR"/>
        </w:rPr>
        <w:t>[369]</w:t>
      </w:r>
    </w:p>
    <w:p w:rsidR="00711472" w:rsidRPr="0064531A" w:rsidRDefault="00711472" w:rsidP="00711472">
      <w:pPr>
        <w:spacing w:before="120" w:after="120"/>
        <w:ind w:left="720" w:hanging="720"/>
        <w:jc w:val="both"/>
      </w:pPr>
      <w:r w:rsidRPr="0064531A">
        <w:rPr>
          <w:color w:val="000000"/>
          <w:lang w:eastAsia="fr-FR" w:bidi="fr-FR"/>
        </w:rPr>
        <w:t>SKRZYPEK, G.J. (1969), « Effect of Perceptual Isolation and Aro</w:t>
      </w:r>
      <w:r w:rsidRPr="0064531A">
        <w:rPr>
          <w:color w:val="000000"/>
          <w:lang w:eastAsia="fr-FR" w:bidi="fr-FR"/>
        </w:rPr>
        <w:t>u</w:t>
      </w:r>
      <w:r w:rsidRPr="0064531A">
        <w:rPr>
          <w:color w:val="000000"/>
          <w:lang w:eastAsia="fr-FR" w:bidi="fr-FR"/>
        </w:rPr>
        <w:t xml:space="preserve">sal of Anxiety, Complexity Preference and Novelty Preference in Psychopathic Delinquents », </w:t>
      </w:r>
      <w:r w:rsidRPr="0064531A">
        <w:rPr>
          <w:i/>
        </w:rPr>
        <w:t>Journal of Abnormal Psychol</w:t>
      </w:r>
      <w:r w:rsidRPr="0064531A">
        <w:rPr>
          <w:i/>
        </w:rPr>
        <w:t>o</w:t>
      </w:r>
      <w:r w:rsidRPr="0064531A">
        <w:rPr>
          <w:i/>
        </w:rPr>
        <w:t>gy</w:t>
      </w:r>
      <w:r w:rsidRPr="0064531A">
        <w:t>,</w:t>
      </w:r>
      <w:r w:rsidRPr="0064531A">
        <w:rPr>
          <w:color w:val="000000"/>
          <w:lang w:eastAsia="fr-FR" w:bidi="fr-FR"/>
        </w:rPr>
        <w:t xml:space="preserve"> vol. 74, pp. 321-329.</w:t>
      </w:r>
      <w:r w:rsidRPr="0064531A">
        <w:t xml:space="preserve"> </w:t>
      </w:r>
    </w:p>
    <w:p w:rsidR="00711472" w:rsidRPr="0064531A" w:rsidRDefault="00711472" w:rsidP="00711472">
      <w:pPr>
        <w:spacing w:before="120" w:after="120"/>
        <w:ind w:left="720" w:hanging="720"/>
        <w:jc w:val="both"/>
      </w:pPr>
      <w:r w:rsidRPr="0064531A">
        <w:t xml:space="preserve">SMITH, C.P., BERKMAN, D.J., FRASER, W.M., SUTTON, J., </w:t>
      </w:r>
      <w:r w:rsidRPr="0064531A">
        <w:rPr>
          <w:color w:val="000000"/>
          <w:lang w:eastAsia="fr-FR" w:bidi="fr-FR"/>
        </w:rPr>
        <w:t xml:space="preserve">A </w:t>
      </w:r>
      <w:r w:rsidRPr="0064531A">
        <w:rPr>
          <w:i/>
          <w:color w:val="000000"/>
          <w:lang w:eastAsia="fr-FR" w:bidi="fr-FR"/>
        </w:rPr>
        <w:t>Prelimimary National Assessment of the Status Offender and the Juvenile Justice System : Role, Conflicts, Con</w:t>
      </w:r>
      <w:r w:rsidRPr="0064531A">
        <w:rPr>
          <w:i/>
          <w:color w:val="000000"/>
          <w:lang w:eastAsia="fr-FR" w:bidi="fr-FR"/>
        </w:rPr>
        <w:t>s</w:t>
      </w:r>
      <w:r w:rsidRPr="0064531A">
        <w:rPr>
          <w:i/>
          <w:color w:val="000000"/>
          <w:lang w:eastAsia="fr-FR" w:bidi="fr-FR"/>
        </w:rPr>
        <w:t>tramts and Information Gap</w:t>
      </w:r>
      <w:r w:rsidRPr="0064531A">
        <w:rPr>
          <w:color w:val="000000"/>
          <w:lang w:eastAsia="fr-FR" w:bidi="fr-FR"/>
        </w:rPr>
        <w:t>,</w:t>
      </w:r>
      <w:r w:rsidRPr="0064531A">
        <w:t xml:space="preserve"> Washington, U.S., Dept. of Justice. </w:t>
      </w:r>
    </w:p>
    <w:p w:rsidR="00711472" w:rsidRPr="0064531A" w:rsidRDefault="00711472" w:rsidP="00711472">
      <w:pPr>
        <w:spacing w:before="120" w:after="120"/>
        <w:ind w:left="720" w:hanging="720"/>
        <w:jc w:val="both"/>
      </w:pPr>
      <w:r w:rsidRPr="0064531A">
        <w:rPr>
          <w:color w:val="000000"/>
          <w:lang w:eastAsia="fr-FR" w:bidi="fr-FR"/>
        </w:rPr>
        <w:t xml:space="preserve">SOLOMON, H.M. (1977), </w:t>
      </w:r>
      <w:r w:rsidRPr="0064531A">
        <w:rPr>
          <w:i/>
        </w:rPr>
        <w:t>Crime and Delinquency : Typologies</w:t>
      </w:r>
      <w:r w:rsidRPr="0064531A">
        <w:t>,</w:t>
      </w:r>
      <w:r w:rsidRPr="0064531A">
        <w:rPr>
          <w:color w:val="000000"/>
          <w:lang w:eastAsia="fr-FR" w:bidi="fr-FR"/>
        </w:rPr>
        <w:t xml:space="preserve"> Washington, University Press of America.</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STINCHCOMBE, A.L. (1964), </w:t>
      </w:r>
      <w:r w:rsidRPr="0064531A">
        <w:rPr>
          <w:i/>
        </w:rPr>
        <w:t>Rebellion in a High School</w:t>
      </w:r>
      <w:r w:rsidRPr="0064531A">
        <w:t>,</w:t>
      </w:r>
      <w:r w:rsidRPr="0064531A">
        <w:rPr>
          <w:color w:val="000000"/>
          <w:lang w:eastAsia="fr-FR" w:bidi="fr-FR"/>
        </w:rPr>
        <w:t xml:space="preserve"> Ch</w:t>
      </w:r>
      <w:r w:rsidRPr="0064531A">
        <w:rPr>
          <w:color w:val="000000"/>
          <w:lang w:eastAsia="fr-FR" w:bidi="fr-FR"/>
        </w:rPr>
        <w:t>i</w:t>
      </w:r>
      <w:r w:rsidRPr="0064531A">
        <w:rPr>
          <w:color w:val="000000"/>
          <w:lang w:eastAsia="fr-FR" w:bidi="fr-FR"/>
        </w:rPr>
        <w:t>cago, Quadrangle Books.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STRONG, D. (1983), </w:t>
      </w:r>
      <w:r w:rsidRPr="0064531A">
        <w:rPr>
          <w:i/>
        </w:rPr>
        <w:t>La représentation de la déjudiciarisation chez les adolescents de quatorze à dix-huit ans,</w:t>
      </w:r>
      <w:r w:rsidRPr="0064531A">
        <w:rPr>
          <w:color w:val="000000"/>
          <w:lang w:eastAsia="fr-FR" w:bidi="fr-FR"/>
        </w:rPr>
        <w:t xml:space="preserve"> mémoire de maîtrise inédit, Université de Montréal, École de criminol</w:t>
      </w:r>
      <w:r w:rsidRPr="0064531A">
        <w:rPr>
          <w:color w:val="000000"/>
          <w:lang w:eastAsia="fr-FR" w:bidi="fr-FR"/>
        </w:rPr>
        <w:t>o</w:t>
      </w:r>
      <w:r w:rsidRPr="0064531A">
        <w:rPr>
          <w:color w:val="000000"/>
          <w:lang w:eastAsia="fr-FR" w:bidi="fr-FR"/>
        </w:rPr>
        <w:t>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STULHEN, E.H. (1972), « Misconceptions About Juvenile Deli</w:t>
      </w:r>
      <w:r w:rsidRPr="0064531A">
        <w:rPr>
          <w:color w:val="000000"/>
          <w:lang w:eastAsia="fr-FR" w:bidi="fr-FR"/>
        </w:rPr>
        <w:t>n</w:t>
      </w:r>
      <w:r w:rsidRPr="0064531A">
        <w:rPr>
          <w:color w:val="000000"/>
          <w:lang w:eastAsia="fr-FR" w:bidi="fr-FR"/>
        </w:rPr>
        <w:t xml:space="preserve">quency », dans REED, P., BAALI, F., </w:t>
      </w:r>
      <w:r w:rsidRPr="0064531A">
        <w:rPr>
          <w:i/>
        </w:rPr>
        <w:t>Faces of Delinque</w:t>
      </w:r>
      <w:r w:rsidRPr="0064531A">
        <w:rPr>
          <w:i/>
        </w:rPr>
        <w:t>n</w:t>
      </w:r>
      <w:r w:rsidRPr="0064531A">
        <w:rPr>
          <w:i/>
        </w:rPr>
        <w:t>cy</w:t>
      </w:r>
      <w:r w:rsidRPr="0064531A">
        <w:t>,</w:t>
      </w:r>
      <w:r w:rsidRPr="0064531A">
        <w:rPr>
          <w:color w:val="000000"/>
          <w:lang w:eastAsia="fr-FR" w:bidi="fr-FR"/>
        </w:rPr>
        <w:t xml:space="preserve"> Engl</w:t>
      </w:r>
      <w:r w:rsidRPr="0064531A">
        <w:rPr>
          <w:color w:val="000000"/>
          <w:lang w:eastAsia="fr-FR" w:bidi="fr-FR"/>
        </w:rPr>
        <w:t>e</w:t>
      </w:r>
      <w:r w:rsidRPr="0064531A">
        <w:rPr>
          <w:color w:val="000000"/>
          <w:lang w:eastAsia="fr-FR" w:bidi="fr-FR"/>
        </w:rPr>
        <w:t>wood Cliffs, Prentice-Hall.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SULLIVAN, D.E., GRANT, M.W., GRANT, J.D. (1957), « The D</w:t>
      </w:r>
      <w:r w:rsidRPr="0064531A">
        <w:rPr>
          <w:color w:val="000000"/>
          <w:lang w:eastAsia="fr-FR" w:bidi="fr-FR"/>
        </w:rPr>
        <w:t>e</w:t>
      </w:r>
      <w:r w:rsidRPr="0064531A">
        <w:rPr>
          <w:color w:val="000000"/>
          <w:lang w:eastAsia="fr-FR" w:bidi="fr-FR"/>
        </w:rPr>
        <w:t>velopment of Interpersonal Maturity : Application to Deli</w:t>
      </w:r>
      <w:r w:rsidRPr="0064531A">
        <w:rPr>
          <w:color w:val="000000"/>
          <w:lang w:eastAsia="fr-FR" w:bidi="fr-FR"/>
        </w:rPr>
        <w:t>n</w:t>
      </w:r>
      <w:r w:rsidRPr="0064531A">
        <w:rPr>
          <w:color w:val="000000"/>
          <w:lang w:eastAsia="fr-FR" w:bidi="fr-FR"/>
        </w:rPr>
        <w:t xml:space="preserve">quency », </w:t>
      </w:r>
      <w:r w:rsidRPr="0064531A">
        <w:rPr>
          <w:i/>
        </w:rPr>
        <w:t>Psychiatry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20, n°</w:t>
      </w:r>
      <w:r>
        <w:rPr>
          <w:color w:val="000000"/>
          <w:lang w:eastAsia="fr-FR" w:bidi="fr-FR"/>
        </w:rPr>
        <w:t> </w:t>
      </w:r>
      <w:r w:rsidRPr="0064531A">
        <w:rPr>
          <w:color w:val="000000"/>
          <w:lang w:eastAsia="fr-FR" w:bidi="fr-FR"/>
        </w:rPr>
        <w:t>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SUTRIDGE, C. T., LAMBERT, L.(1972), </w:t>
      </w:r>
      <w:r w:rsidRPr="0064531A">
        <w:rPr>
          <w:i/>
        </w:rPr>
        <w:t>A Survey of Drug Use Among Wards Prior to Admission to Training School</w:t>
      </w:r>
      <w:r w:rsidRPr="0064531A">
        <w:t>,</w:t>
      </w:r>
      <w:r w:rsidRPr="0064531A">
        <w:rPr>
          <w:color w:val="000000"/>
          <w:lang w:eastAsia="fr-FR" w:bidi="fr-FR"/>
        </w:rPr>
        <w:t xml:space="preserve"> T</w:t>
      </w:r>
      <w:r w:rsidRPr="0064531A">
        <w:rPr>
          <w:color w:val="000000"/>
          <w:lang w:eastAsia="fr-FR" w:bidi="fr-FR"/>
        </w:rPr>
        <w:t>o</w:t>
      </w:r>
      <w:r w:rsidRPr="0064531A">
        <w:rPr>
          <w:color w:val="000000"/>
          <w:lang w:eastAsia="fr-FR" w:bidi="fr-FR"/>
        </w:rPr>
        <w:t>ronto, D</w:t>
      </w:r>
      <w:r w:rsidRPr="0064531A">
        <w:rPr>
          <w:color w:val="000000"/>
          <w:lang w:eastAsia="fr-FR" w:bidi="fr-FR"/>
        </w:rPr>
        <w:t>e</w:t>
      </w:r>
      <w:r w:rsidRPr="0064531A">
        <w:rPr>
          <w:color w:val="000000"/>
          <w:lang w:eastAsia="fr-FR" w:bidi="fr-FR"/>
        </w:rPr>
        <w:t>partment of Correctional Services.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SUTHERLAND, E. (1934), </w:t>
      </w:r>
      <w:r w:rsidRPr="0064531A">
        <w:rPr>
          <w:i/>
        </w:rPr>
        <w:t>Principles of Criminology</w:t>
      </w:r>
      <w:r w:rsidRPr="0064531A">
        <w:t>,</w:t>
      </w:r>
      <w:r w:rsidRPr="0064531A">
        <w:rPr>
          <w:color w:val="000000"/>
          <w:lang w:eastAsia="fr-FR" w:bidi="fr-FR"/>
        </w:rPr>
        <w:t xml:space="preserve"> Philade</w:t>
      </w:r>
      <w:r w:rsidRPr="0064531A">
        <w:rPr>
          <w:color w:val="000000"/>
          <w:lang w:eastAsia="fr-FR" w:bidi="fr-FR"/>
        </w:rPr>
        <w:t>l</w:t>
      </w:r>
      <w:r w:rsidRPr="0064531A">
        <w:rPr>
          <w:color w:val="000000"/>
          <w:lang w:eastAsia="fr-FR" w:bidi="fr-FR"/>
        </w:rPr>
        <w:t>phia, Lippincott.</w:t>
      </w:r>
      <w:r w:rsidRPr="0064531A">
        <w:t xml:space="preserve"> </w:t>
      </w:r>
    </w:p>
    <w:p w:rsidR="00711472" w:rsidRPr="0064531A" w:rsidRDefault="00711472" w:rsidP="00711472">
      <w:pPr>
        <w:spacing w:before="120" w:after="120"/>
        <w:ind w:left="720" w:hanging="720"/>
        <w:jc w:val="both"/>
      </w:pPr>
      <w:r w:rsidRPr="0064531A">
        <w:t xml:space="preserve">SUTHERLAND, J.W. (1973), </w:t>
      </w:r>
      <w:r w:rsidRPr="0064531A">
        <w:rPr>
          <w:i/>
          <w:color w:val="000000"/>
          <w:lang w:eastAsia="fr-FR" w:bidi="fr-FR"/>
        </w:rPr>
        <w:t>A General System Phylosophy for the Social and Behavioral Sciences</w:t>
      </w:r>
      <w:r w:rsidRPr="0064531A">
        <w:rPr>
          <w:color w:val="000000"/>
          <w:lang w:eastAsia="fr-FR" w:bidi="fr-FR"/>
        </w:rPr>
        <w:t xml:space="preserve">, </w:t>
      </w:r>
      <w:r w:rsidRPr="0064531A">
        <w:t xml:space="preserve">Doubleday Canada. </w:t>
      </w:r>
    </w:p>
    <w:p w:rsidR="00711472" w:rsidRPr="0064531A" w:rsidRDefault="00711472" w:rsidP="00711472">
      <w:pPr>
        <w:spacing w:before="120" w:after="120"/>
        <w:ind w:left="720" w:hanging="720"/>
        <w:jc w:val="both"/>
      </w:pPr>
      <w:r>
        <w:t>SZABO, D.,</w:t>
      </w:r>
      <w:r w:rsidRPr="0064531A">
        <w:t xml:space="preserve"> LEBLANC, M. (1985), </w:t>
      </w:r>
      <w:r w:rsidRPr="0064531A">
        <w:rPr>
          <w:i/>
          <w:color w:val="000000"/>
          <w:lang w:eastAsia="fr-FR" w:bidi="fr-FR"/>
        </w:rPr>
        <w:t>Traité de criminologie empir</w:t>
      </w:r>
      <w:r w:rsidRPr="0064531A">
        <w:rPr>
          <w:i/>
          <w:color w:val="000000"/>
          <w:lang w:eastAsia="fr-FR" w:bidi="fr-FR"/>
        </w:rPr>
        <w:t>i</w:t>
      </w:r>
      <w:r w:rsidRPr="0064531A">
        <w:rPr>
          <w:i/>
          <w:color w:val="000000"/>
          <w:lang w:eastAsia="fr-FR" w:bidi="fr-FR"/>
        </w:rPr>
        <w:t>que : le phénomène criminel et la justice pénale au Québec</w:t>
      </w:r>
      <w:r w:rsidRPr="0064531A">
        <w:rPr>
          <w:color w:val="000000"/>
          <w:lang w:eastAsia="fr-FR" w:bidi="fr-FR"/>
        </w:rPr>
        <w:t>,</w:t>
      </w:r>
      <w:r w:rsidRPr="0064531A">
        <w:t xml:space="preserve"> Mo</w:t>
      </w:r>
      <w:r w:rsidRPr="0064531A">
        <w:t>n</w:t>
      </w:r>
      <w:r w:rsidRPr="0064531A">
        <w:t xml:space="preserve">tréal, Presses de l'Université de Montréal. </w:t>
      </w:r>
    </w:p>
    <w:p w:rsidR="00711472" w:rsidRPr="0064531A" w:rsidRDefault="00711472" w:rsidP="00711472">
      <w:pPr>
        <w:spacing w:before="120" w:after="120"/>
        <w:ind w:left="720" w:hanging="720"/>
        <w:jc w:val="both"/>
      </w:pPr>
      <w:r w:rsidRPr="0064531A">
        <w:rPr>
          <w:color w:val="000000"/>
          <w:lang w:eastAsia="fr-FR" w:bidi="fr-FR"/>
        </w:rPr>
        <w:t xml:space="preserve">TANGUAY, C. (1976), </w:t>
      </w:r>
      <w:r w:rsidRPr="0064531A">
        <w:rPr>
          <w:i/>
        </w:rPr>
        <w:t>Loisirs et délinquance</w:t>
      </w:r>
      <w:r w:rsidRPr="0064531A">
        <w:t>,</w:t>
      </w:r>
      <w:r w:rsidRPr="0064531A">
        <w:rPr>
          <w:color w:val="000000"/>
          <w:lang w:eastAsia="fr-FR" w:bidi="fr-FR"/>
        </w:rPr>
        <w:t xml:space="preserve"> mémoire de ma</w:t>
      </w:r>
      <w:r w:rsidRPr="0064531A">
        <w:rPr>
          <w:color w:val="000000"/>
          <w:lang w:eastAsia="fr-FR" w:bidi="fr-FR"/>
        </w:rPr>
        <w:t>î</w:t>
      </w:r>
      <w:r w:rsidRPr="0064531A">
        <w:rPr>
          <w:color w:val="000000"/>
          <w:lang w:eastAsia="fr-FR" w:bidi="fr-FR"/>
        </w:rPr>
        <w:t>trise inédit, 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TAPPAN, P.W. (1949), </w:t>
      </w:r>
      <w:r w:rsidRPr="0064531A">
        <w:rPr>
          <w:i/>
        </w:rPr>
        <w:t>Juvenile Delinquency</w:t>
      </w:r>
      <w:r w:rsidRPr="0064531A">
        <w:t>,</w:t>
      </w:r>
      <w:r w:rsidRPr="0064531A">
        <w:rPr>
          <w:color w:val="000000"/>
          <w:lang w:eastAsia="fr-FR" w:bidi="fr-FR"/>
        </w:rPr>
        <w:t xml:space="preserve"> New York, McGraw-Hill.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TARDE, G. (1924), </w:t>
      </w:r>
      <w:r w:rsidRPr="0064531A">
        <w:rPr>
          <w:i/>
        </w:rPr>
        <w:t>La criminalité comparée</w:t>
      </w:r>
      <w:r w:rsidRPr="0064531A">
        <w:t>,</w:t>
      </w:r>
      <w:r w:rsidRPr="0064531A">
        <w:rPr>
          <w:color w:val="000000"/>
          <w:lang w:eastAsia="fr-FR" w:bidi="fr-FR"/>
        </w:rPr>
        <w:t xml:space="preserve"> Paris, Alcan.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TARDIF, G. (1976), </w:t>
      </w:r>
      <w:r w:rsidRPr="0064531A">
        <w:rPr>
          <w:i/>
        </w:rPr>
        <w:t>Le contrôle social de la délinquance : la p</w:t>
      </w:r>
      <w:r w:rsidRPr="0064531A">
        <w:rPr>
          <w:i/>
        </w:rPr>
        <w:t>o</w:t>
      </w:r>
      <w:r w:rsidRPr="0064531A">
        <w:rPr>
          <w:i/>
        </w:rPr>
        <w:t>lice,</w:t>
      </w:r>
      <w:r w:rsidRPr="0064531A">
        <w:rPr>
          <w:i/>
          <w:color w:val="000000"/>
          <w:lang w:eastAsia="fr-FR" w:bidi="fr-FR"/>
        </w:rPr>
        <w:t xml:space="preserve"> </w:t>
      </w:r>
      <w:r w:rsidRPr="0064531A">
        <w:rPr>
          <w:color w:val="000000"/>
          <w:lang w:eastAsia="fr-FR" w:bidi="fr-FR"/>
        </w:rPr>
        <w:t>Université de Montréal,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TENNENBAUM, D.R. (1977), « Personality and Criminality : A Summary and Implications of the Literature »,</w:t>
      </w:r>
      <w:r w:rsidRPr="0064531A">
        <w:rPr>
          <w:i/>
          <w:color w:val="000000"/>
          <w:lang w:eastAsia="fr-FR" w:bidi="fr-FR"/>
        </w:rPr>
        <w:t xml:space="preserve"> </w:t>
      </w:r>
      <w:r w:rsidRPr="0064531A">
        <w:rPr>
          <w:i/>
        </w:rPr>
        <w:t>Journal of Cr</w:t>
      </w:r>
      <w:r w:rsidRPr="0064531A">
        <w:rPr>
          <w:i/>
        </w:rPr>
        <w:t>i</w:t>
      </w:r>
      <w:r w:rsidRPr="0064531A">
        <w:rPr>
          <w:i/>
        </w:rPr>
        <w:t>mimal Justice</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5, n°</w:t>
      </w:r>
      <w:r>
        <w:rPr>
          <w:color w:val="000000"/>
          <w:lang w:eastAsia="fr-FR" w:bidi="fr-FR"/>
        </w:rPr>
        <w:t> </w:t>
      </w:r>
      <w:r w:rsidRPr="0064531A">
        <w:rPr>
          <w:color w:val="000000"/>
          <w:lang w:eastAsia="fr-FR" w:bidi="fr-FR"/>
        </w:rPr>
        <w:t>3, p</w:t>
      </w:r>
      <w:r>
        <w:rPr>
          <w:color w:val="000000"/>
          <w:lang w:eastAsia="fr-FR" w:bidi="fr-FR"/>
        </w:rPr>
        <w:t>p</w:t>
      </w:r>
      <w:r w:rsidRPr="0064531A">
        <w:rPr>
          <w:color w:val="000000"/>
          <w:lang w:eastAsia="fr-FR" w:bidi="fr-FR"/>
        </w:rPr>
        <w:t>. 225-235.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THIBAULT, L. (1974), </w:t>
      </w:r>
      <w:r w:rsidRPr="0064531A">
        <w:rPr>
          <w:i/>
        </w:rPr>
        <w:t>Le groupe de pairs et la délinquance chez les adolescents</w:t>
      </w:r>
      <w:r w:rsidRPr="0064531A">
        <w:t>,</w:t>
      </w:r>
      <w:r w:rsidRPr="0064531A">
        <w:rPr>
          <w:color w:val="000000"/>
          <w:lang w:eastAsia="fr-FR" w:bidi="fr-FR"/>
        </w:rPr>
        <w:t xml:space="preserve"> mémoire de maîtrise inédit, Université de Mo</w:t>
      </w:r>
      <w:r w:rsidRPr="0064531A">
        <w:rPr>
          <w:color w:val="000000"/>
          <w:lang w:eastAsia="fr-FR" w:bidi="fr-FR"/>
        </w:rPr>
        <w:t>n</w:t>
      </w:r>
      <w:r w:rsidRPr="0064531A">
        <w:rPr>
          <w:color w:val="000000"/>
          <w:lang w:eastAsia="fr-FR" w:bidi="fr-FR"/>
        </w:rPr>
        <w:t>tréal, École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THORNTON, W.E., JAMES, S.A., DOERNER, W.G. (1982),</w:t>
      </w:r>
      <w:r w:rsidRPr="0064531A">
        <w:rPr>
          <w:i/>
          <w:color w:val="000000"/>
          <w:lang w:eastAsia="fr-FR" w:bidi="fr-FR"/>
        </w:rPr>
        <w:t xml:space="preserve"> </w:t>
      </w:r>
      <w:r w:rsidRPr="0064531A">
        <w:rPr>
          <w:i/>
        </w:rPr>
        <w:t>Deli</w:t>
      </w:r>
      <w:r w:rsidRPr="0064531A">
        <w:rPr>
          <w:i/>
        </w:rPr>
        <w:t>n</w:t>
      </w:r>
      <w:r w:rsidRPr="0064531A">
        <w:rPr>
          <w:i/>
        </w:rPr>
        <w:t>quency and Justice</w:t>
      </w:r>
      <w:r w:rsidRPr="0064531A">
        <w:t>,</w:t>
      </w:r>
      <w:r w:rsidRPr="0064531A">
        <w:rPr>
          <w:color w:val="000000"/>
          <w:lang w:eastAsia="fr-FR" w:bidi="fr-FR"/>
        </w:rPr>
        <w:t xml:space="preserve"> Glenview, Scott Foresman.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TITTLE, C.R., VILLEMEZ, W.J., SMITH, D., « The Myth of S</w:t>
      </w:r>
      <w:r w:rsidRPr="0064531A">
        <w:rPr>
          <w:color w:val="000000"/>
          <w:lang w:eastAsia="fr-FR" w:bidi="fr-FR"/>
        </w:rPr>
        <w:t>o</w:t>
      </w:r>
      <w:r w:rsidRPr="0064531A">
        <w:rPr>
          <w:color w:val="000000"/>
          <w:lang w:eastAsia="fr-FR" w:bidi="fr-FR"/>
        </w:rPr>
        <w:t>cial Class and Criminality : An Empirical Assessment of the Emp</w:t>
      </w:r>
      <w:r w:rsidRPr="0064531A">
        <w:rPr>
          <w:color w:val="000000"/>
          <w:lang w:eastAsia="fr-FR" w:bidi="fr-FR"/>
        </w:rPr>
        <w:t>i</w:t>
      </w:r>
      <w:r w:rsidRPr="0064531A">
        <w:rPr>
          <w:color w:val="000000"/>
          <w:lang w:eastAsia="fr-FR" w:bidi="fr-FR"/>
        </w:rPr>
        <w:t xml:space="preserve">rical Evidence », </w:t>
      </w:r>
      <w:r w:rsidRPr="0064531A">
        <w:rPr>
          <w:i/>
        </w:rPr>
        <w:t>American Sociological Review</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43, n°</w:t>
      </w:r>
      <w:r>
        <w:rPr>
          <w:color w:val="000000"/>
          <w:lang w:eastAsia="fr-FR" w:bidi="fr-FR"/>
        </w:rPr>
        <w:t> </w:t>
      </w:r>
      <w:r w:rsidRPr="0064531A">
        <w:rPr>
          <w:color w:val="000000"/>
          <w:lang w:eastAsia="fr-FR" w:bidi="fr-FR"/>
        </w:rPr>
        <w:t xml:space="preserve">5, </w:t>
      </w:r>
      <w:r>
        <w:rPr>
          <w:color w:val="000000"/>
          <w:lang w:eastAsia="fr-FR" w:bidi="fr-FR"/>
        </w:rPr>
        <w:t>pp. 643-</w:t>
      </w:r>
      <w:r w:rsidRPr="0064531A">
        <w:rPr>
          <w:color w:val="000000"/>
          <w:lang w:eastAsia="fr-FR" w:bidi="fr-FR"/>
        </w:rPr>
        <w:t>656.</w:t>
      </w:r>
    </w:p>
    <w:p w:rsidR="00711472" w:rsidRPr="0064531A" w:rsidRDefault="00711472" w:rsidP="00711472">
      <w:pPr>
        <w:spacing w:before="120" w:after="120"/>
        <w:ind w:left="720" w:hanging="720"/>
        <w:jc w:val="both"/>
      </w:pPr>
      <w:r w:rsidRPr="0064531A">
        <w:t xml:space="preserve">TREMBLAY, P. (1978), </w:t>
      </w:r>
      <w:r w:rsidRPr="0064531A">
        <w:rPr>
          <w:i/>
          <w:color w:val="000000"/>
          <w:lang w:eastAsia="fr-FR" w:bidi="fr-FR"/>
        </w:rPr>
        <w:t>Évaluation d'un instrument de prédiction de la délinquance : le test d'information familiale de P.S. Venezia</w:t>
      </w:r>
      <w:r w:rsidRPr="0064531A">
        <w:rPr>
          <w:color w:val="000000"/>
          <w:lang w:eastAsia="fr-FR" w:bidi="fr-FR"/>
        </w:rPr>
        <w:t>,</w:t>
      </w:r>
      <w:r w:rsidRPr="0064531A">
        <w:t xml:space="preserve"> mémoire de maîtrise inédit, Université de Mo</w:t>
      </w:r>
      <w:r w:rsidRPr="0064531A">
        <w:t>n</w:t>
      </w:r>
      <w:r w:rsidRPr="0064531A">
        <w:t>tréal, École de crimin</w:t>
      </w:r>
      <w:r w:rsidRPr="0064531A">
        <w:t>o</w:t>
      </w:r>
      <w:r w:rsidRPr="0064531A">
        <w:t xml:space="preserve">logie. </w:t>
      </w:r>
    </w:p>
    <w:p w:rsidR="00711472" w:rsidRPr="0064531A" w:rsidRDefault="00711472" w:rsidP="00711472">
      <w:pPr>
        <w:spacing w:before="120" w:after="120"/>
        <w:ind w:left="720" w:hanging="720"/>
        <w:jc w:val="both"/>
      </w:pPr>
      <w:r w:rsidRPr="0064531A">
        <w:t>TREMBLAY, R.E., CHARLEBOIS, P., BERTRAND, L„ HU</w:t>
      </w:r>
      <w:r w:rsidRPr="0064531A">
        <w:t>R</w:t>
      </w:r>
      <w:r w:rsidRPr="0064531A">
        <w:t xml:space="preserve">TEAU, M„ GENDREAU, G. (1974), </w:t>
      </w:r>
      <w:r w:rsidRPr="0064531A">
        <w:rPr>
          <w:i/>
          <w:color w:val="000000"/>
          <w:lang w:eastAsia="fr-FR" w:bidi="fr-FR"/>
        </w:rPr>
        <w:t>La prévention des co</w:t>
      </w:r>
      <w:r w:rsidRPr="0064531A">
        <w:rPr>
          <w:i/>
          <w:color w:val="000000"/>
          <w:lang w:eastAsia="fr-FR" w:bidi="fr-FR"/>
        </w:rPr>
        <w:t>m</w:t>
      </w:r>
      <w:r w:rsidRPr="0064531A">
        <w:rPr>
          <w:i/>
          <w:color w:val="000000"/>
          <w:lang w:eastAsia="fr-FR" w:bidi="fr-FR"/>
        </w:rPr>
        <w:t>port</w:t>
      </w:r>
      <w:r w:rsidRPr="0064531A">
        <w:rPr>
          <w:i/>
          <w:color w:val="000000"/>
          <w:lang w:eastAsia="fr-FR" w:bidi="fr-FR"/>
        </w:rPr>
        <w:t>e</w:t>
      </w:r>
      <w:r w:rsidRPr="0064531A">
        <w:rPr>
          <w:i/>
          <w:color w:val="000000"/>
          <w:lang w:eastAsia="fr-FR" w:bidi="fr-FR"/>
        </w:rPr>
        <w:t>ments anti-sociaux chez des garçons agressifs : un projet pilote,</w:t>
      </w:r>
      <w:r>
        <w:t xml:space="preserve"> Mont</w:t>
      </w:r>
      <w:r w:rsidRPr="0064531A">
        <w:rPr>
          <w:color w:val="000000"/>
          <w:lang w:eastAsia="fr-FR" w:bidi="fr-FR"/>
        </w:rPr>
        <w:t>réal,</w:t>
      </w:r>
      <w:r>
        <w:t xml:space="preserve"> </w:t>
      </w:r>
      <w:r w:rsidRPr="0064531A">
        <w:t>[370]</w:t>
      </w:r>
      <w:r w:rsidRPr="0064531A">
        <w:rPr>
          <w:color w:val="000000"/>
          <w:lang w:eastAsia="fr-FR" w:bidi="fr-FR"/>
        </w:rPr>
        <w:t xml:space="preserve"> Équipe de recherche sur les interve</w:t>
      </w:r>
      <w:r w:rsidRPr="0064531A">
        <w:rPr>
          <w:color w:val="000000"/>
          <w:lang w:eastAsia="fr-FR" w:bidi="fr-FR"/>
        </w:rPr>
        <w:t>n</w:t>
      </w:r>
      <w:r w:rsidRPr="0064531A">
        <w:rPr>
          <w:color w:val="000000"/>
          <w:lang w:eastAsia="fr-FR" w:bidi="fr-FR"/>
        </w:rPr>
        <w:t>tions en sciences humaines, École de psycho-éducation, Un</w:t>
      </w:r>
      <w:r w:rsidRPr="0064531A">
        <w:rPr>
          <w:color w:val="000000"/>
          <w:lang w:eastAsia="fr-FR" w:bidi="fr-FR"/>
        </w:rPr>
        <w:t>i</w:t>
      </w:r>
      <w:r w:rsidRPr="0064531A">
        <w:rPr>
          <w:color w:val="000000"/>
          <w:lang w:eastAsia="fr-FR" w:bidi="fr-FR"/>
        </w:rPr>
        <w:t>versité de Mo</w:t>
      </w:r>
      <w:r w:rsidRPr="0064531A">
        <w:rPr>
          <w:color w:val="000000"/>
          <w:lang w:eastAsia="fr-FR" w:bidi="fr-FR"/>
        </w:rPr>
        <w:t>n</w:t>
      </w:r>
      <w:r w:rsidRPr="0064531A">
        <w:rPr>
          <w:color w:val="000000"/>
          <w:lang w:eastAsia="fr-FR" w:bidi="fr-FR"/>
        </w:rPr>
        <w:t>tréal.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TRÉPAN1ER, J., GAGNON, R. (1984),</w:t>
      </w:r>
      <w:r w:rsidRPr="0064531A">
        <w:rPr>
          <w:i/>
          <w:color w:val="000000"/>
          <w:lang w:eastAsia="fr-FR" w:bidi="fr-FR"/>
        </w:rPr>
        <w:t xml:space="preserve"> La </w:t>
      </w:r>
      <w:r w:rsidRPr="0064531A">
        <w:rPr>
          <w:i/>
        </w:rPr>
        <w:t>déjudiciarisation à la cour du Bien-Être social de Montréal</w:t>
      </w:r>
      <w:r w:rsidRPr="0064531A">
        <w:t xml:space="preserve">, </w:t>
      </w:r>
      <w:r w:rsidRPr="0064531A">
        <w:rPr>
          <w:color w:val="000000"/>
          <w:lang w:eastAsia="fr-FR" w:bidi="fr-FR"/>
        </w:rPr>
        <w:t>Montréal, École de cr</w:t>
      </w:r>
      <w:r w:rsidRPr="0064531A">
        <w:rPr>
          <w:color w:val="000000"/>
          <w:lang w:eastAsia="fr-FR" w:bidi="fr-FR"/>
        </w:rPr>
        <w:t>i</w:t>
      </w:r>
      <w:r w:rsidRPr="0064531A">
        <w:rPr>
          <w:color w:val="000000"/>
          <w:lang w:eastAsia="fr-FR" w:bidi="fr-FR"/>
        </w:rPr>
        <w:t>minol</w:t>
      </w:r>
      <w:r w:rsidRPr="0064531A">
        <w:rPr>
          <w:color w:val="000000"/>
          <w:lang w:eastAsia="fr-FR" w:bidi="fr-FR"/>
        </w:rPr>
        <w:t>o</w:t>
      </w:r>
      <w:r w:rsidRPr="0064531A">
        <w:rPr>
          <w:color w:val="000000"/>
          <w:lang w:eastAsia="fr-FR" w:bidi="fr-FR"/>
        </w:rPr>
        <w:t>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TRÉPANIER, J., MARCEAU, B. (1985), « La justice des m</w:t>
      </w:r>
      <w:r w:rsidRPr="0064531A">
        <w:rPr>
          <w:color w:val="000000"/>
          <w:lang w:eastAsia="fr-FR" w:bidi="fr-FR"/>
        </w:rPr>
        <w:t>i</w:t>
      </w:r>
      <w:r w:rsidRPr="0064531A">
        <w:rPr>
          <w:color w:val="000000"/>
          <w:lang w:eastAsia="fr-FR" w:bidi="fr-FR"/>
        </w:rPr>
        <w:t xml:space="preserve">neurs », dans SZABO, D., LEBLANC, M., </w:t>
      </w:r>
      <w:r w:rsidRPr="0064531A">
        <w:rPr>
          <w:i/>
        </w:rPr>
        <w:t>Traité de criminologie emp</w:t>
      </w:r>
      <w:r w:rsidRPr="0064531A">
        <w:rPr>
          <w:i/>
        </w:rPr>
        <w:t>i</w:t>
      </w:r>
      <w:r w:rsidRPr="0064531A">
        <w:rPr>
          <w:i/>
        </w:rPr>
        <w:t>rique : le phénomène criminel et la justice p</w:t>
      </w:r>
      <w:r w:rsidRPr="0064531A">
        <w:rPr>
          <w:i/>
        </w:rPr>
        <w:t>é</w:t>
      </w:r>
      <w:r w:rsidRPr="0064531A">
        <w:rPr>
          <w:i/>
        </w:rPr>
        <w:t xml:space="preserve">nale au Québec, </w:t>
      </w:r>
      <w:r w:rsidRPr="0064531A">
        <w:rPr>
          <w:color w:val="000000"/>
          <w:lang w:eastAsia="fr-FR" w:bidi="fr-FR"/>
        </w:rPr>
        <w:t>Montréal, Presses de l'Université de Mo</w:t>
      </w:r>
      <w:r w:rsidRPr="0064531A">
        <w:rPr>
          <w:color w:val="000000"/>
          <w:lang w:eastAsia="fr-FR" w:bidi="fr-FR"/>
        </w:rPr>
        <w:t>n</w:t>
      </w:r>
      <w:r w:rsidRPr="0064531A">
        <w:rPr>
          <w:color w:val="000000"/>
          <w:lang w:eastAsia="fr-FR" w:bidi="fr-FR"/>
        </w:rPr>
        <w:t>tréal.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TRUDEAU-LEBLANC, P. (1978), </w:t>
      </w:r>
      <w:r w:rsidRPr="0064531A">
        <w:rPr>
          <w:i/>
        </w:rPr>
        <w:t>Famille et maturité interperso</w:t>
      </w:r>
      <w:r w:rsidRPr="0064531A">
        <w:rPr>
          <w:i/>
        </w:rPr>
        <w:t>n</w:t>
      </w:r>
      <w:r w:rsidRPr="0064531A">
        <w:rPr>
          <w:i/>
        </w:rPr>
        <w:t>nelle,</w:t>
      </w:r>
      <w:r w:rsidRPr="0064531A">
        <w:rPr>
          <w:i/>
          <w:color w:val="000000"/>
          <w:lang w:eastAsia="fr-FR" w:bidi="fr-FR"/>
        </w:rPr>
        <w:t xml:space="preserve"> mémoire de maîtrise inédit, </w:t>
      </w:r>
      <w:r w:rsidRPr="0064531A">
        <w:rPr>
          <w:color w:val="000000"/>
          <w:lang w:eastAsia="fr-FR" w:bidi="fr-FR"/>
        </w:rPr>
        <w:t>Université de Montréal, Éc</w:t>
      </w:r>
      <w:r w:rsidRPr="0064531A">
        <w:rPr>
          <w:color w:val="000000"/>
          <w:lang w:eastAsia="fr-FR" w:bidi="fr-FR"/>
        </w:rPr>
        <w:t>o</w:t>
      </w:r>
      <w:r w:rsidRPr="0064531A">
        <w:rPr>
          <w:color w:val="000000"/>
          <w:lang w:eastAsia="fr-FR" w:bidi="fr-FR"/>
        </w:rPr>
        <w:t>le de criminologie.</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VALLANCE, R.C., FOREST, A.R. ( 1971 ), « A Study of the Je</w:t>
      </w:r>
      <w:r w:rsidRPr="0064531A">
        <w:rPr>
          <w:color w:val="000000"/>
          <w:lang w:eastAsia="fr-FR" w:bidi="fr-FR"/>
        </w:rPr>
        <w:t>s</w:t>
      </w:r>
      <w:r w:rsidRPr="0064531A">
        <w:rPr>
          <w:color w:val="000000"/>
          <w:lang w:eastAsia="fr-FR" w:bidi="fr-FR"/>
        </w:rPr>
        <w:t xml:space="preserve">ness Inventory with the Scothish Children », </w:t>
      </w:r>
      <w:r w:rsidRPr="0064531A">
        <w:rPr>
          <w:i/>
        </w:rPr>
        <w:t>British Journal of Ed</w:t>
      </w:r>
      <w:r w:rsidRPr="0064531A">
        <w:rPr>
          <w:i/>
        </w:rPr>
        <w:t>u</w:t>
      </w:r>
      <w:r w:rsidRPr="0064531A">
        <w:rPr>
          <w:i/>
        </w:rPr>
        <w:t>cati</w:t>
      </w:r>
      <w:r w:rsidRPr="0064531A">
        <w:rPr>
          <w:i/>
        </w:rPr>
        <w:t>o</w:t>
      </w:r>
      <w:r w:rsidRPr="0064531A">
        <w:rPr>
          <w:i/>
        </w:rPr>
        <w:t>nal Psychology</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41, n°</w:t>
      </w:r>
      <w:r>
        <w:rPr>
          <w:color w:val="000000"/>
          <w:lang w:eastAsia="fr-FR" w:bidi="fr-FR"/>
        </w:rPr>
        <w:t> </w:t>
      </w:r>
      <w:r w:rsidRPr="0064531A">
        <w:rPr>
          <w:color w:val="000000"/>
          <w:lang w:eastAsia="fr-FR" w:bidi="fr-FR"/>
        </w:rPr>
        <w:t xml:space="preserve">3, </w:t>
      </w:r>
      <w:r>
        <w:rPr>
          <w:color w:val="000000"/>
          <w:lang w:eastAsia="fr-FR" w:bidi="fr-FR"/>
        </w:rPr>
        <w:t>p</w:t>
      </w:r>
      <w:r w:rsidRPr="0064531A">
        <w:rPr>
          <w:color w:val="000000"/>
          <w:lang w:eastAsia="fr-FR" w:bidi="fr-FR"/>
        </w:rPr>
        <w:t>p. 338-344.</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VOSS, H.L. (1963), « Ethnic Differentials in Delinquency in Honol</w:t>
      </w:r>
      <w:r w:rsidRPr="0064531A">
        <w:rPr>
          <w:color w:val="000000"/>
          <w:lang w:eastAsia="fr-FR" w:bidi="fr-FR"/>
        </w:rPr>
        <w:t>u</w:t>
      </w:r>
      <w:r w:rsidRPr="0064531A">
        <w:rPr>
          <w:color w:val="000000"/>
          <w:lang w:eastAsia="fr-FR" w:bidi="fr-FR"/>
        </w:rPr>
        <w:t xml:space="preserve">lu », </w:t>
      </w:r>
      <w:r w:rsidRPr="0064531A">
        <w:t>Journal of Criminal Law, Crimmology and Police Scie</w:t>
      </w:r>
      <w:r w:rsidRPr="0064531A">
        <w:t>n</w:t>
      </w:r>
      <w:r w:rsidRPr="0064531A">
        <w:t>ce,</w:t>
      </w:r>
      <w:r w:rsidRPr="0064531A">
        <w:rPr>
          <w:color w:val="000000"/>
          <w:lang w:eastAsia="fr-FR" w:bidi="fr-FR"/>
        </w:rPr>
        <w:t xml:space="preserve"> vol.</w:t>
      </w:r>
      <w:r>
        <w:rPr>
          <w:color w:val="000000"/>
          <w:lang w:eastAsia="fr-FR" w:bidi="fr-FR"/>
        </w:rPr>
        <w:t> </w:t>
      </w:r>
      <w:r w:rsidRPr="0064531A">
        <w:rPr>
          <w:color w:val="000000"/>
          <w:lang w:eastAsia="fr-FR" w:bidi="fr-FR"/>
        </w:rPr>
        <w:t>54, n°</w:t>
      </w:r>
      <w:r>
        <w:rPr>
          <w:color w:val="000000"/>
          <w:lang w:eastAsia="fr-FR" w:bidi="fr-FR"/>
        </w:rPr>
        <w:t> </w:t>
      </w:r>
      <w:r w:rsidRPr="0064531A">
        <w:rPr>
          <w:color w:val="000000"/>
          <w:lang w:eastAsia="fr-FR" w:bidi="fr-FR"/>
        </w:rPr>
        <w:t>3, p</w:t>
      </w:r>
      <w:r>
        <w:rPr>
          <w:color w:val="000000"/>
          <w:lang w:eastAsia="fr-FR" w:bidi="fr-FR"/>
        </w:rPr>
        <w:t>p</w:t>
      </w:r>
      <w:r w:rsidRPr="0064531A">
        <w:rPr>
          <w:color w:val="000000"/>
          <w:lang w:eastAsia="fr-FR" w:bidi="fr-FR"/>
        </w:rPr>
        <w:t>. 322-327.</w:t>
      </w:r>
      <w:r w:rsidRPr="0064531A">
        <w:t xml:space="preserve"> </w:t>
      </w:r>
    </w:p>
    <w:p w:rsidR="00711472" w:rsidRPr="0064531A" w:rsidRDefault="00711472" w:rsidP="00711472">
      <w:pPr>
        <w:spacing w:before="120" w:after="120"/>
        <w:ind w:left="720" w:hanging="720"/>
        <w:jc w:val="both"/>
      </w:pPr>
      <w:r w:rsidRPr="0064531A">
        <w:t>WADSWORTH, M. (1979),</w:t>
      </w:r>
      <w:r w:rsidRPr="0064531A">
        <w:rPr>
          <w:i/>
        </w:rPr>
        <w:t xml:space="preserve"> </w:t>
      </w:r>
      <w:r w:rsidRPr="0064531A">
        <w:rPr>
          <w:i/>
          <w:color w:val="000000"/>
          <w:lang w:eastAsia="fr-FR" w:bidi="fr-FR"/>
        </w:rPr>
        <w:t>Roots of Delinquency : Infancy, Adole</w:t>
      </w:r>
      <w:r w:rsidRPr="0064531A">
        <w:rPr>
          <w:i/>
          <w:color w:val="000000"/>
          <w:lang w:eastAsia="fr-FR" w:bidi="fr-FR"/>
        </w:rPr>
        <w:t>s</w:t>
      </w:r>
      <w:r w:rsidRPr="0064531A">
        <w:rPr>
          <w:i/>
          <w:color w:val="000000"/>
          <w:lang w:eastAsia="fr-FR" w:bidi="fr-FR"/>
        </w:rPr>
        <w:t>cence and Crime</w:t>
      </w:r>
      <w:r w:rsidRPr="0064531A">
        <w:rPr>
          <w:color w:val="000000"/>
          <w:lang w:eastAsia="fr-FR" w:bidi="fr-FR"/>
        </w:rPr>
        <w:t>,</w:t>
      </w:r>
      <w:r w:rsidRPr="0064531A">
        <w:t xml:space="preserve"> Oxford, Martin Robertson. </w:t>
      </w:r>
    </w:p>
    <w:p w:rsidR="00711472" w:rsidRPr="0064531A" w:rsidRDefault="00711472" w:rsidP="00711472">
      <w:pPr>
        <w:spacing w:before="120" w:after="120"/>
        <w:ind w:left="720" w:hanging="720"/>
        <w:jc w:val="both"/>
      </w:pPr>
      <w:r w:rsidRPr="0064531A">
        <w:rPr>
          <w:color w:val="000000"/>
          <w:lang w:eastAsia="fr-FR" w:bidi="fr-FR"/>
        </w:rPr>
        <w:t xml:space="preserve">WALDO, G.P., DINITZ, S. (1967), « Personality Attribute of the Criminal : An Analysis of Research Studies, 1950-65 », </w:t>
      </w:r>
      <w:r w:rsidRPr="0064531A">
        <w:rPr>
          <w:i/>
        </w:rPr>
        <w:t>Journal of Research m Crime and Delinquency,</w:t>
      </w:r>
      <w:r w:rsidRPr="0064531A">
        <w:rPr>
          <w:i/>
          <w:color w:val="000000"/>
          <w:lang w:eastAsia="fr-FR" w:bidi="fr-FR"/>
        </w:rPr>
        <w:t xml:space="preserve"> </w:t>
      </w:r>
      <w:r w:rsidRPr="0064531A">
        <w:rPr>
          <w:color w:val="000000"/>
          <w:lang w:eastAsia="fr-FR" w:bidi="fr-FR"/>
        </w:rPr>
        <w:t>vol.</w:t>
      </w:r>
      <w:r>
        <w:rPr>
          <w:color w:val="000000"/>
          <w:lang w:eastAsia="fr-FR" w:bidi="fr-FR"/>
        </w:rPr>
        <w:t> </w:t>
      </w:r>
      <w:r w:rsidRPr="0064531A">
        <w:rPr>
          <w:color w:val="000000"/>
          <w:lang w:eastAsia="fr-FR" w:bidi="fr-FR"/>
        </w:rPr>
        <w:t>4, p</w:t>
      </w:r>
      <w:r>
        <w:rPr>
          <w:color w:val="000000"/>
          <w:lang w:eastAsia="fr-FR" w:bidi="fr-FR"/>
        </w:rPr>
        <w:t>p</w:t>
      </w:r>
      <w:r w:rsidRPr="0064531A">
        <w:rPr>
          <w:color w:val="000000"/>
          <w:lang w:eastAsia="fr-FR" w:bidi="fr-FR"/>
        </w:rPr>
        <w:t>. 185-202.</w:t>
      </w:r>
      <w:r w:rsidRPr="0064531A">
        <w:t xml:space="preserve"> </w:t>
      </w:r>
    </w:p>
    <w:p w:rsidR="00711472" w:rsidRPr="0064531A" w:rsidRDefault="00711472" w:rsidP="00711472">
      <w:pPr>
        <w:spacing w:before="120" w:after="120"/>
        <w:ind w:left="720" w:hanging="720"/>
        <w:jc w:val="both"/>
      </w:pPr>
      <w:r w:rsidRPr="0064531A">
        <w:t xml:space="preserve">WALKER, N. (1977), </w:t>
      </w:r>
      <w:r w:rsidRPr="0064531A">
        <w:rPr>
          <w:i/>
          <w:color w:val="000000"/>
          <w:lang w:eastAsia="fr-FR" w:bidi="fr-FR"/>
        </w:rPr>
        <w:t>Behavior and Misbehavior : Explanations and Non-explanations</w:t>
      </w:r>
      <w:r w:rsidRPr="0064531A">
        <w:rPr>
          <w:color w:val="000000"/>
          <w:lang w:eastAsia="fr-FR" w:bidi="fr-FR"/>
        </w:rPr>
        <w:t>,</w:t>
      </w:r>
      <w:r w:rsidRPr="0064531A">
        <w:t xml:space="preserve"> New York, Basic Books. </w:t>
      </w:r>
    </w:p>
    <w:p w:rsidR="00711472" w:rsidRPr="0064531A" w:rsidRDefault="00711472" w:rsidP="00711472">
      <w:pPr>
        <w:spacing w:before="120" w:after="120"/>
        <w:ind w:left="720" w:hanging="720"/>
        <w:jc w:val="both"/>
      </w:pPr>
      <w:r w:rsidRPr="0064531A">
        <w:rPr>
          <w:color w:val="000000"/>
          <w:lang w:eastAsia="fr-FR" w:bidi="fr-FR"/>
        </w:rPr>
        <w:t xml:space="preserve">WALLER, I., WEILER, D. (1984), </w:t>
      </w:r>
      <w:r w:rsidRPr="0064531A">
        <w:rPr>
          <w:i/>
        </w:rPr>
        <w:t>La prévention du crime par le d</w:t>
      </w:r>
      <w:r w:rsidRPr="0064531A">
        <w:rPr>
          <w:i/>
        </w:rPr>
        <w:t>é</w:t>
      </w:r>
      <w:r w:rsidRPr="0064531A">
        <w:rPr>
          <w:i/>
        </w:rPr>
        <w:t>veloppement social</w:t>
      </w:r>
      <w:r w:rsidRPr="0064531A">
        <w:t>,</w:t>
      </w:r>
      <w:r w:rsidRPr="0064531A">
        <w:rPr>
          <w:color w:val="000000"/>
          <w:lang w:eastAsia="fr-FR" w:bidi="fr-FR"/>
        </w:rPr>
        <w:t xml:space="preserve"> Ottawa, Conseil canadien de développ</w:t>
      </w:r>
      <w:r w:rsidRPr="0064531A">
        <w:rPr>
          <w:color w:val="000000"/>
          <w:lang w:eastAsia="fr-FR" w:bidi="fr-FR"/>
        </w:rPr>
        <w:t>e</w:t>
      </w:r>
      <w:r w:rsidRPr="0064531A">
        <w:rPr>
          <w:color w:val="000000"/>
          <w:lang w:eastAsia="fr-FR" w:bidi="fr-FR"/>
        </w:rPr>
        <w:t>ment s</w:t>
      </w:r>
      <w:r w:rsidRPr="0064531A">
        <w:rPr>
          <w:color w:val="000000"/>
          <w:lang w:eastAsia="fr-FR" w:bidi="fr-FR"/>
        </w:rPr>
        <w:t>o</w:t>
      </w:r>
      <w:r w:rsidRPr="0064531A">
        <w:rPr>
          <w:color w:val="000000"/>
          <w:lang w:eastAsia="fr-FR" w:bidi="fr-FR"/>
        </w:rPr>
        <w:t>cial.</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WALLERSTEIN, J.S., WYLE, D.J. (1947), « Our Law-abiding Law-breakers », </w:t>
      </w:r>
      <w:r w:rsidRPr="0064531A">
        <w:rPr>
          <w:i/>
        </w:rPr>
        <w:t>Probation</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25, p</w:t>
      </w:r>
      <w:r>
        <w:rPr>
          <w:color w:val="000000"/>
          <w:lang w:eastAsia="fr-FR" w:bidi="fr-FR"/>
        </w:rPr>
        <w:t>p</w:t>
      </w:r>
      <w:r w:rsidRPr="0064531A">
        <w:rPr>
          <w:color w:val="000000"/>
          <w:lang w:eastAsia="fr-FR" w:bidi="fr-FR"/>
        </w:rPr>
        <w:t>. 107-112.</w:t>
      </w:r>
      <w:r w:rsidRPr="0064531A">
        <w:t xml:space="preserve"> </w:t>
      </w:r>
    </w:p>
    <w:p w:rsidR="00711472" w:rsidRPr="0064531A" w:rsidRDefault="00711472" w:rsidP="00711472">
      <w:pPr>
        <w:spacing w:before="120" w:after="120"/>
        <w:ind w:left="720" w:hanging="720"/>
        <w:jc w:val="both"/>
      </w:pPr>
      <w:r w:rsidRPr="0064531A">
        <w:t>WARREN, J.Q. (1966),</w:t>
      </w:r>
      <w:r w:rsidRPr="0064531A">
        <w:rPr>
          <w:i/>
        </w:rPr>
        <w:t xml:space="preserve"> </w:t>
      </w:r>
      <w:r w:rsidRPr="0064531A">
        <w:rPr>
          <w:i/>
          <w:color w:val="000000"/>
          <w:lang w:eastAsia="fr-FR" w:bidi="fr-FR"/>
        </w:rPr>
        <w:t>Interpersonal Maturity Level Classific</w:t>
      </w:r>
      <w:r w:rsidRPr="0064531A">
        <w:rPr>
          <w:i/>
          <w:color w:val="000000"/>
          <w:lang w:eastAsia="fr-FR" w:bidi="fr-FR"/>
        </w:rPr>
        <w:t>a</w:t>
      </w:r>
      <w:r w:rsidRPr="0064531A">
        <w:rPr>
          <w:i/>
          <w:color w:val="000000"/>
          <w:lang w:eastAsia="fr-FR" w:bidi="fr-FR"/>
        </w:rPr>
        <w:t>tion : Juvénile Diagnosis and Treatment of Law, Middle and High Matur</w:t>
      </w:r>
      <w:r w:rsidRPr="0064531A">
        <w:rPr>
          <w:i/>
          <w:color w:val="000000"/>
          <w:lang w:eastAsia="fr-FR" w:bidi="fr-FR"/>
        </w:rPr>
        <w:t>i</w:t>
      </w:r>
      <w:r w:rsidRPr="0064531A">
        <w:rPr>
          <w:i/>
          <w:color w:val="000000"/>
          <w:lang w:eastAsia="fr-FR" w:bidi="fr-FR"/>
        </w:rPr>
        <w:t>ty Delinquents,</w:t>
      </w:r>
      <w:r w:rsidRPr="0064531A">
        <w:rPr>
          <w:i/>
        </w:rPr>
        <w:t xml:space="preserve"> </w:t>
      </w:r>
      <w:r w:rsidRPr="0064531A">
        <w:t xml:space="preserve">Sacramento, California Youth Authority. </w:t>
      </w:r>
    </w:p>
    <w:p w:rsidR="00711472" w:rsidRPr="0064531A" w:rsidRDefault="00711472" w:rsidP="00711472">
      <w:pPr>
        <w:spacing w:before="120" w:after="120"/>
        <w:ind w:left="720" w:hanging="720"/>
        <w:jc w:val="both"/>
      </w:pPr>
      <w:r w:rsidRPr="0064531A">
        <w:rPr>
          <w:color w:val="000000"/>
          <w:lang w:eastAsia="fr-FR" w:bidi="fr-FR"/>
        </w:rPr>
        <w:t xml:space="preserve">WEST, D.J. (1969), </w:t>
      </w:r>
      <w:r w:rsidRPr="0064531A">
        <w:rPr>
          <w:i/>
        </w:rPr>
        <w:t>Present Conduct and Future Delinquency</w:t>
      </w:r>
      <w:r w:rsidRPr="0064531A">
        <w:t>,</w:t>
      </w:r>
      <w:r w:rsidRPr="0064531A">
        <w:rPr>
          <w:color w:val="000000"/>
          <w:lang w:eastAsia="fr-FR" w:bidi="fr-FR"/>
        </w:rPr>
        <w:t xml:space="preserve"> New York, International University Press.</w:t>
      </w:r>
      <w:r w:rsidRPr="0064531A">
        <w:t xml:space="preserve"> </w:t>
      </w:r>
    </w:p>
    <w:p w:rsidR="00711472" w:rsidRPr="0064531A" w:rsidRDefault="00711472" w:rsidP="00711472">
      <w:pPr>
        <w:spacing w:before="120" w:after="120"/>
        <w:ind w:left="720" w:hanging="720"/>
        <w:jc w:val="both"/>
      </w:pPr>
      <w:r w:rsidRPr="0064531A">
        <w:t xml:space="preserve">WEST, D.J. (1982), </w:t>
      </w:r>
      <w:r w:rsidRPr="0064531A">
        <w:rPr>
          <w:i/>
          <w:color w:val="000000"/>
          <w:lang w:eastAsia="fr-FR" w:bidi="fr-FR"/>
        </w:rPr>
        <w:t>Delinquency : Roots, Careers and Prospects</w:t>
      </w:r>
      <w:r w:rsidRPr="0064531A">
        <w:rPr>
          <w:color w:val="000000"/>
          <w:lang w:eastAsia="fr-FR" w:bidi="fr-FR"/>
        </w:rPr>
        <w:t>,</w:t>
      </w:r>
      <w:r w:rsidRPr="0064531A">
        <w:t xml:space="preserve"> London, Heinemann. </w:t>
      </w:r>
    </w:p>
    <w:p w:rsidR="00711472" w:rsidRPr="0064531A" w:rsidRDefault="00711472" w:rsidP="00711472">
      <w:pPr>
        <w:spacing w:before="120" w:after="120"/>
        <w:ind w:left="720" w:hanging="720"/>
        <w:jc w:val="both"/>
      </w:pPr>
      <w:r w:rsidRPr="0064531A">
        <w:rPr>
          <w:color w:val="000000"/>
          <w:lang w:eastAsia="fr-FR" w:bidi="fr-FR"/>
        </w:rPr>
        <w:t xml:space="preserve">WEST, D.J., FARRINGTON, D.P. (1973), </w:t>
      </w:r>
      <w:r w:rsidRPr="0064531A">
        <w:rPr>
          <w:i/>
        </w:rPr>
        <w:t>Who Becomes Deli</w:t>
      </w:r>
      <w:r w:rsidRPr="0064531A">
        <w:rPr>
          <w:i/>
        </w:rPr>
        <w:t>n</w:t>
      </w:r>
      <w:r w:rsidRPr="0064531A">
        <w:rPr>
          <w:i/>
        </w:rPr>
        <w:t>quent ?</w:t>
      </w:r>
      <w:r w:rsidRPr="0064531A">
        <w:rPr>
          <w:i/>
          <w:color w:val="000000"/>
          <w:lang w:eastAsia="fr-FR" w:bidi="fr-FR"/>
        </w:rPr>
        <w:t xml:space="preserve"> </w:t>
      </w:r>
      <w:r w:rsidRPr="0064531A">
        <w:rPr>
          <w:color w:val="000000"/>
          <w:lang w:eastAsia="fr-FR" w:bidi="fr-FR"/>
        </w:rPr>
        <w:t>London, Heinemann.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WEST, D.J., FARRINGTON, D.P. (1977), </w:t>
      </w:r>
      <w:r w:rsidRPr="0064531A">
        <w:rPr>
          <w:i/>
        </w:rPr>
        <w:t>The Delinquent</w:t>
      </w:r>
      <w:r w:rsidRPr="0064531A">
        <w:rPr>
          <w:i/>
          <w:color w:val="000000"/>
          <w:lang w:eastAsia="fr-FR" w:bidi="fr-FR"/>
        </w:rPr>
        <w:t xml:space="preserve"> Way </w:t>
      </w:r>
      <w:r w:rsidRPr="0064531A">
        <w:rPr>
          <w:i/>
        </w:rPr>
        <w:t>of Life,</w:t>
      </w:r>
      <w:r w:rsidRPr="0064531A">
        <w:rPr>
          <w:color w:val="000000"/>
          <w:lang w:eastAsia="fr-FR" w:bidi="fr-FR"/>
        </w:rPr>
        <w:t xml:space="preserve"> London, Heinemann.</w:t>
      </w:r>
      <w:r w:rsidRPr="0064531A">
        <w:t xml:space="preserve"> </w:t>
      </w:r>
    </w:p>
    <w:p w:rsidR="00711472" w:rsidRPr="0064531A" w:rsidRDefault="00711472" w:rsidP="00711472">
      <w:pPr>
        <w:spacing w:before="120" w:after="120"/>
        <w:ind w:left="720" w:hanging="720"/>
        <w:jc w:val="both"/>
      </w:pPr>
      <w:r w:rsidRPr="0064531A">
        <w:t xml:space="preserve">WEST, G.W. (1984), </w:t>
      </w:r>
      <w:r w:rsidRPr="0064531A">
        <w:rPr>
          <w:i/>
          <w:color w:val="000000"/>
          <w:lang w:eastAsia="fr-FR" w:bidi="fr-FR"/>
        </w:rPr>
        <w:t>Young Offenders and the State : Canadian Per</w:t>
      </w:r>
      <w:r w:rsidRPr="0064531A">
        <w:rPr>
          <w:i/>
          <w:color w:val="000000"/>
          <w:lang w:eastAsia="fr-FR" w:bidi="fr-FR"/>
        </w:rPr>
        <w:t>s</w:t>
      </w:r>
      <w:r w:rsidRPr="0064531A">
        <w:rPr>
          <w:i/>
          <w:color w:val="000000"/>
          <w:lang w:eastAsia="fr-FR" w:bidi="fr-FR"/>
        </w:rPr>
        <w:t>pective on Delinquency</w:t>
      </w:r>
      <w:r w:rsidRPr="0064531A">
        <w:rPr>
          <w:color w:val="000000"/>
          <w:lang w:eastAsia="fr-FR" w:bidi="fr-FR"/>
        </w:rPr>
        <w:t xml:space="preserve">, </w:t>
      </w:r>
      <w:r w:rsidRPr="0064531A">
        <w:t xml:space="preserve">Toronto, Butterworth. </w:t>
      </w:r>
    </w:p>
    <w:p w:rsidR="00711472" w:rsidRPr="0064531A" w:rsidRDefault="00711472" w:rsidP="00711472">
      <w:pPr>
        <w:spacing w:before="120" w:after="120"/>
        <w:ind w:left="720" w:hanging="720"/>
        <w:jc w:val="both"/>
      </w:pPr>
      <w:r w:rsidRPr="0064531A">
        <w:t xml:space="preserve">WHITAKER, V.B. (1975), </w:t>
      </w:r>
      <w:r w:rsidRPr="0064531A">
        <w:rPr>
          <w:i/>
          <w:color w:val="000000"/>
          <w:lang w:eastAsia="fr-FR" w:bidi="fr-FR"/>
        </w:rPr>
        <w:t>An Exploration of Factors Influencmg the Development of Values and Behavior Patterns of Non-delmquent, Predelinquent and Delinquent Youth</w:t>
      </w:r>
      <w:r w:rsidRPr="0064531A">
        <w:rPr>
          <w:color w:val="000000"/>
          <w:lang w:eastAsia="fr-FR" w:bidi="fr-FR"/>
        </w:rPr>
        <w:t>,</w:t>
      </w:r>
      <w:r w:rsidRPr="0064531A">
        <w:t xml:space="preserve"> thèse de do</w:t>
      </w:r>
      <w:r w:rsidRPr="0064531A">
        <w:t>c</w:t>
      </w:r>
      <w:r w:rsidRPr="0064531A">
        <w:t xml:space="preserve">torat, University of California. </w:t>
      </w:r>
    </w:p>
    <w:p w:rsidR="00711472" w:rsidRPr="0064531A" w:rsidRDefault="00711472" w:rsidP="00711472">
      <w:pPr>
        <w:spacing w:before="120" w:after="120"/>
        <w:ind w:left="720" w:hanging="720"/>
        <w:jc w:val="both"/>
      </w:pPr>
      <w:r w:rsidRPr="0064531A">
        <w:rPr>
          <w:color w:val="000000"/>
          <w:lang w:eastAsia="fr-FR" w:bidi="fr-FR"/>
        </w:rPr>
        <w:t xml:space="preserve">WHITE, B. (1974), « Un regard fondamental sur l'éducation et l’apprentissage », communication scientifique au </w:t>
      </w:r>
      <w:r w:rsidRPr="0064531A">
        <w:rPr>
          <w:i/>
        </w:rPr>
        <w:t>Douzième congrès du C.Q.E.E. (15-17 novembre),</w:t>
      </w:r>
      <w:r w:rsidRPr="0064531A">
        <w:rPr>
          <w:i/>
          <w:color w:val="000000"/>
          <w:lang w:eastAsia="fr-FR" w:bidi="fr-FR"/>
        </w:rPr>
        <w:t xml:space="preserve"> </w:t>
      </w:r>
      <w:r w:rsidRPr="0064531A">
        <w:rPr>
          <w:color w:val="000000"/>
          <w:lang w:eastAsia="fr-FR" w:bidi="fr-FR"/>
        </w:rPr>
        <w:t>Québec, Centre mun</w:t>
      </w:r>
      <w:r w:rsidRPr="0064531A">
        <w:rPr>
          <w:color w:val="000000"/>
          <w:lang w:eastAsia="fr-FR" w:bidi="fr-FR"/>
        </w:rPr>
        <w:t>i</w:t>
      </w:r>
      <w:r w:rsidRPr="0064531A">
        <w:rPr>
          <w:color w:val="000000"/>
          <w:lang w:eastAsia="fr-FR" w:bidi="fr-FR"/>
        </w:rPr>
        <w:t>cipal des congrès.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WHITEHEAD, P.C., SMART, R.G. (1971), « Validity and Reli</w:t>
      </w:r>
      <w:r w:rsidRPr="0064531A">
        <w:rPr>
          <w:color w:val="000000"/>
          <w:lang w:eastAsia="fr-FR" w:bidi="fr-FR"/>
        </w:rPr>
        <w:t>a</w:t>
      </w:r>
      <w:r w:rsidRPr="0064531A">
        <w:rPr>
          <w:color w:val="000000"/>
          <w:lang w:eastAsia="fr-FR" w:bidi="fr-FR"/>
        </w:rPr>
        <w:t xml:space="preserve">bility of Self-reported Drug Use », dans BOYDELL, C.L., </w:t>
      </w:r>
      <w:r w:rsidRPr="0064531A">
        <w:rPr>
          <w:i/>
        </w:rPr>
        <w:t>Deviant Beh</w:t>
      </w:r>
      <w:r w:rsidRPr="0064531A">
        <w:rPr>
          <w:i/>
        </w:rPr>
        <w:t>a</w:t>
      </w:r>
      <w:r w:rsidRPr="0064531A">
        <w:rPr>
          <w:i/>
        </w:rPr>
        <w:t>vior and Reaction,</w:t>
      </w:r>
      <w:r w:rsidRPr="0064531A">
        <w:rPr>
          <w:color w:val="000000"/>
          <w:lang w:eastAsia="fr-FR" w:bidi="fr-FR"/>
        </w:rPr>
        <w:t xml:space="preserve"> Toronto, Holt, Rinehart &amp; Winston.</w:t>
      </w:r>
      <w:r w:rsidRPr="0064531A">
        <w:t xml:space="preserve"> </w:t>
      </w:r>
    </w:p>
    <w:p w:rsidR="00711472" w:rsidRPr="0064531A" w:rsidRDefault="00711472" w:rsidP="00711472">
      <w:pPr>
        <w:spacing w:before="120" w:after="120"/>
        <w:ind w:left="720" w:hanging="720"/>
        <w:jc w:val="both"/>
        <w:rPr>
          <w:color w:val="000000"/>
          <w:lang w:eastAsia="fr-FR" w:bidi="fr-FR"/>
        </w:rPr>
      </w:pPr>
      <w:r w:rsidRPr="0064531A">
        <w:rPr>
          <w:color w:val="000000"/>
          <w:lang w:eastAsia="fr-FR" w:bidi="fr-FR"/>
        </w:rPr>
        <w:t>[371]</w:t>
      </w:r>
    </w:p>
    <w:p w:rsidR="00711472" w:rsidRPr="0064531A" w:rsidRDefault="00711472" w:rsidP="00711472">
      <w:pPr>
        <w:spacing w:before="120" w:after="120"/>
        <w:ind w:left="720" w:hanging="720"/>
        <w:jc w:val="both"/>
      </w:pPr>
      <w:r w:rsidRPr="0064531A">
        <w:t xml:space="preserve">WHYTE, W.F. (1943), </w:t>
      </w:r>
      <w:r w:rsidRPr="0064531A">
        <w:rPr>
          <w:i/>
          <w:color w:val="000000"/>
          <w:lang w:eastAsia="fr-FR" w:bidi="fr-FR"/>
        </w:rPr>
        <w:t>Street Corner Society : The Social Struct</w:t>
      </w:r>
      <w:r w:rsidRPr="0064531A">
        <w:rPr>
          <w:i/>
          <w:color w:val="000000"/>
          <w:lang w:eastAsia="fr-FR" w:bidi="fr-FR"/>
        </w:rPr>
        <w:t>u</w:t>
      </w:r>
      <w:r w:rsidRPr="0064531A">
        <w:rPr>
          <w:i/>
          <w:color w:val="000000"/>
          <w:lang w:eastAsia="fr-FR" w:bidi="fr-FR"/>
        </w:rPr>
        <w:t>re of an Italian Slum</w:t>
      </w:r>
      <w:r w:rsidRPr="0064531A">
        <w:rPr>
          <w:color w:val="000000"/>
          <w:lang w:eastAsia="fr-FR" w:bidi="fr-FR"/>
        </w:rPr>
        <w:t>,</w:t>
      </w:r>
      <w:r w:rsidRPr="0064531A">
        <w:t xml:space="preserve"> Chicago, University of Chicago Press. </w:t>
      </w:r>
    </w:p>
    <w:p w:rsidR="00711472" w:rsidRPr="0064531A" w:rsidRDefault="00711472" w:rsidP="00711472">
      <w:pPr>
        <w:spacing w:before="120" w:after="120"/>
        <w:ind w:left="720" w:hanging="720"/>
        <w:jc w:val="both"/>
      </w:pPr>
      <w:r w:rsidRPr="0064531A">
        <w:rPr>
          <w:color w:val="000000"/>
          <w:lang w:eastAsia="fr-FR" w:bidi="fr-FR"/>
        </w:rPr>
        <w:t xml:space="preserve">WILKINS, L.T. (1960), </w:t>
      </w:r>
      <w:r w:rsidRPr="0064531A">
        <w:rPr>
          <w:i/>
        </w:rPr>
        <w:t>Delinquent Generation,</w:t>
      </w:r>
      <w:r w:rsidRPr="0064531A">
        <w:rPr>
          <w:color w:val="000000"/>
          <w:lang w:eastAsia="fr-FR" w:bidi="fr-FR"/>
        </w:rPr>
        <w:t xml:space="preserve"> London, H.M.S.O.</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WILLIAM, J.R., GOLD, M. (1972), « From Delinquent Behavior to Official Delinquency », </w:t>
      </w:r>
      <w:r w:rsidRPr="0064531A">
        <w:rPr>
          <w:i/>
        </w:rPr>
        <w:t>Social Problems</w:t>
      </w:r>
      <w:r w:rsidRPr="0064531A">
        <w:t>,</w:t>
      </w:r>
      <w:r w:rsidRPr="0064531A">
        <w:rPr>
          <w:color w:val="000000"/>
          <w:lang w:eastAsia="fr-FR" w:bidi="fr-FR"/>
        </w:rPr>
        <w:t xml:space="preserve"> vol.</w:t>
      </w:r>
      <w:r>
        <w:rPr>
          <w:color w:val="000000"/>
          <w:lang w:eastAsia="fr-FR" w:bidi="fr-FR"/>
        </w:rPr>
        <w:t> </w:t>
      </w:r>
      <w:r w:rsidRPr="0064531A">
        <w:rPr>
          <w:color w:val="000000"/>
          <w:lang w:eastAsia="fr-FR" w:bidi="fr-FR"/>
        </w:rPr>
        <w:t>20, n°</w:t>
      </w:r>
      <w:r>
        <w:rPr>
          <w:color w:val="000000"/>
          <w:lang w:eastAsia="fr-FR" w:bidi="fr-FR"/>
        </w:rPr>
        <w:t> </w:t>
      </w:r>
      <w:r w:rsidRPr="0064531A">
        <w:rPr>
          <w:color w:val="000000"/>
          <w:lang w:eastAsia="fr-FR" w:bidi="fr-FR"/>
        </w:rPr>
        <w:t xml:space="preserve">2, </w:t>
      </w:r>
      <w:r>
        <w:rPr>
          <w:color w:val="000000"/>
          <w:lang w:eastAsia="fr-FR" w:bidi="fr-FR"/>
        </w:rPr>
        <w:t>p</w:t>
      </w:r>
      <w:r w:rsidRPr="0064531A">
        <w:rPr>
          <w:color w:val="000000"/>
          <w:lang w:eastAsia="fr-FR" w:bidi="fr-FR"/>
        </w:rPr>
        <w:t>p. 209-229.</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WOLFGANG, M.E. (1964), « Age, Adjustment and the Treatment Process », </w:t>
      </w:r>
      <w:r w:rsidRPr="0064531A">
        <w:rPr>
          <w:i/>
        </w:rPr>
        <w:t>Psychiatric Digest</w:t>
      </w:r>
      <w:r w:rsidRPr="0064531A">
        <w:t xml:space="preserve">, </w:t>
      </w:r>
      <w:r w:rsidRPr="0064531A">
        <w:rPr>
          <w:color w:val="000000"/>
          <w:lang w:eastAsia="fr-FR" w:bidi="fr-FR"/>
        </w:rPr>
        <w:t>vol.</w:t>
      </w:r>
      <w:r>
        <w:rPr>
          <w:color w:val="000000"/>
          <w:lang w:eastAsia="fr-FR" w:bidi="fr-FR"/>
        </w:rPr>
        <w:t> </w:t>
      </w:r>
      <w:r w:rsidRPr="0064531A">
        <w:rPr>
          <w:color w:val="000000"/>
          <w:lang w:eastAsia="fr-FR" w:bidi="fr-FR"/>
        </w:rPr>
        <w:t xml:space="preserve">25, </w:t>
      </w:r>
      <w:r>
        <w:rPr>
          <w:color w:val="000000"/>
          <w:lang w:eastAsia="fr-FR" w:bidi="fr-FR"/>
        </w:rPr>
        <w:t>p</w:t>
      </w:r>
      <w:r w:rsidRPr="0064531A">
        <w:rPr>
          <w:color w:val="000000"/>
          <w:lang w:eastAsia="fr-FR" w:bidi="fr-FR"/>
        </w:rPr>
        <w:t>p. 21-35.</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WOLFGANG, M.E. (1968), « The Viable Future of Criminol</w:t>
      </w:r>
      <w:r w:rsidRPr="0064531A">
        <w:rPr>
          <w:color w:val="000000"/>
          <w:lang w:eastAsia="fr-FR" w:bidi="fr-FR"/>
        </w:rPr>
        <w:t>o</w:t>
      </w:r>
      <w:r w:rsidRPr="0064531A">
        <w:rPr>
          <w:color w:val="000000"/>
          <w:lang w:eastAsia="fr-FR" w:bidi="fr-FR"/>
        </w:rPr>
        <w:t xml:space="preserve">gy », dans SZABO, D., </w:t>
      </w:r>
      <w:r w:rsidRPr="0064531A">
        <w:rPr>
          <w:i/>
        </w:rPr>
        <w:t>Criminologie en action</w:t>
      </w:r>
      <w:r w:rsidRPr="0064531A">
        <w:t>,</w:t>
      </w:r>
      <w:r w:rsidRPr="0064531A">
        <w:rPr>
          <w:color w:val="000000"/>
          <w:lang w:eastAsia="fr-FR" w:bidi="fr-FR"/>
        </w:rPr>
        <w:t xml:space="preserve"> Montréal, Presses de l’Université de Montréal</w:t>
      </w:r>
    </w:p>
    <w:p w:rsidR="00711472" w:rsidRPr="0064531A" w:rsidRDefault="00711472" w:rsidP="00711472">
      <w:pPr>
        <w:spacing w:before="120" w:after="120"/>
        <w:ind w:left="720" w:hanging="720"/>
        <w:jc w:val="both"/>
      </w:pPr>
      <w:r w:rsidRPr="0064531A">
        <w:rPr>
          <w:color w:val="000000"/>
          <w:lang w:eastAsia="fr-FR" w:bidi="fr-FR"/>
        </w:rPr>
        <w:t xml:space="preserve">WOLFGANG, M.E. (1974), « Crime in a Birth Cohort », dans HOOD, R., </w:t>
      </w:r>
      <w:r w:rsidRPr="0064531A">
        <w:rPr>
          <w:i/>
        </w:rPr>
        <w:t>Crime, Criminology and Public Policy : Essays in Honour of Sir Leon Radjinowicz</w:t>
      </w:r>
      <w:r w:rsidRPr="0064531A">
        <w:t>,</w:t>
      </w:r>
      <w:r w:rsidRPr="0064531A">
        <w:rPr>
          <w:color w:val="000000"/>
          <w:lang w:eastAsia="fr-FR" w:bidi="fr-FR"/>
        </w:rPr>
        <w:t xml:space="preserve"> London, Heinemann.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WOLFGANG, M.E. (1977),</w:t>
      </w:r>
      <w:r w:rsidRPr="0064531A">
        <w:rPr>
          <w:i/>
          <w:color w:val="000000"/>
          <w:lang w:eastAsia="fr-FR" w:bidi="fr-FR"/>
        </w:rPr>
        <w:t xml:space="preserve"> </w:t>
      </w:r>
      <w:r w:rsidRPr="0064531A">
        <w:rPr>
          <w:i/>
        </w:rPr>
        <w:t>Serious Juvenile Offender : Proce</w:t>
      </w:r>
      <w:r w:rsidRPr="0064531A">
        <w:rPr>
          <w:i/>
        </w:rPr>
        <w:t>e</w:t>
      </w:r>
      <w:r w:rsidRPr="0064531A">
        <w:rPr>
          <w:i/>
        </w:rPr>
        <w:t xml:space="preserve">dings from a National Symposium, </w:t>
      </w:r>
      <w:r w:rsidRPr="0064531A">
        <w:rPr>
          <w:color w:val="000000"/>
          <w:lang w:eastAsia="fr-FR" w:bidi="fr-FR"/>
        </w:rPr>
        <w:t>19-20 sept., Minneapolis, Minn</w:t>
      </w:r>
      <w:r w:rsidRPr="0064531A">
        <w:rPr>
          <w:color w:val="000000"/>
          <w:lang w:eastAsia="fr-FR" w:bidi="fr-FR"/>
        </w:rPr>
        <w:t>e</w:t>
      </w:r>
      <w:r w:rsidRPr="0064531A">
        <w:rPr>
          <w:color w:val="000000"/>
          <w:lang w:eastAsia="fr-FR" w:bidi="fr-FR"/>
        </w:rPr>
        <w:t>sota, Office of Juvenile Justice and Delinquency Prevention, U.S., Dept. of Justice.</w:t>
      </w:r>
      <w:r w:rsidRPr="0064531A">
        <w:t xml:space="preserve"> </w:t>
      </w:r>
    </w:p>
    <w:p w:rsidR="00711472" w:rsidRPr="0064531A" w:rsidRDefault="00711472" w:rsidP="00711472">
      <w:pPr>
        <w:spacing w:before="120" w:after="120"/>
        <w:ind w:left="720" w:hanging="720"/>
        <w:jc w:val="both"/>
      </w:pPr>
      <w:r w:rsidRPr="0064531A">
        <w:t xml:space="preserve">WOLFGANG, M.E. (1984), </w:t>
      </w:r>
      <w:r w:rsidRPr="0064531A">
        <w:rPr>
          <w:i/>
          <w:color w:val="000000"/>
          <w:lang w:eastAsia="fr-FR" w:bidi="fr-FR"/>
        </w:rPr>
        <w:t>Delinquency in a Birth Cohort II : A Summary</w:t>
      </w:r>
      <w:r w:rsidRPr="0064531A">
        <w:rPr>
          <w:color w:val="000000"/>
          <w:lang w:eastAsia="fr-FR" w:bidi="fr-FR"/>
        </w:rPr>
        <w:t>,</w:t>
      </w:r>
      <w:r w:rsidRPr="0064531A">
        <w:t xml:space="preserve"> inédit. </w:t>
      </w:r>
    </w:p>
    <w:p w:rsidR="00711472" w:rsidRPr="0064531A" w:rsidRDefault="00711472" w:rsidP="00711472">
      <w:pPr>
        <w:spacing w:before="120" w:after="120"/>
        <w:ind w:left="720" w:hanging="720"/>
        <w:jc w:val="both"/>
      </w:pPr>
      <w:r w:rsidRPr="0064531A">
        <w:t xml:space="preserve">WOLFGANG, M.E., FERRACUTI, F. (1967), </w:t>
      </w:r>
      <w:r w:rsidRPr="0064531A">
        <w:rPr>
          <w:i/>
          <w:color w:val="000000"/>
          <w:lang w:eastAsia="fr-FR" w:bidi="fr-FR"/>
        </w:rPr>
        <w:t>The Subculture of Vi</w:t>
      </w:r>
      <w:r w:rsidRPr="0064531A">
        <w:rPr>
          <w:i/>
          <w:color w:val="000000"/>
          <w:lang w:eastAsia="fr-FR" w:bidi="fr-FR"/>
        </w:rPr>
        <w:t>o</w:t>
      </w:r>
      <w:r w:rsidRPr="0064531A">
        <w:rPr>
          <w:i/>
          <w:color w:val="000000"/>
          <w:lang w:eastAsia="fr-FR" w:bidi="fr-FR"/>
        </w:rPr>
        <w:t>lence towards an Integrated Theory in Criminology</w:t>
      </w:r>
      <w:r w:rsidRPr="0064531A">
        <w:rPr>
          <w:color w:val="000000"/>
          <w:lang w:eastAsia="fr-FR" w:bidi="fr-FR"/>
        </w:rPr>
        <w:t>,</w:t>
      </w:r>
      <w:r w:rsidRPr="0064531A">
        <w:t xml:space="preserve"> B</w:t>
      </w:r>
      <w:r w:rsidRPr="0064531A">
        <w:t>e</w:t>
      </w:r>
      <w:r w:rsidRPr="0064531A">
        <w:t xml:space="preserve">verly Hills, Sage. </w:t>
      </w:r>
    </w:p>
    <w:p w:rsidR="00711472" w:rsidRPr="0064531A" w:rsidRDefault="00711472" w:rsidP="00711472">
      <w:pPr>
        <w:spacing w:before="120" w:after="120"/>
        <w:ind w:left="720" w:hanging="720"/>
        <w:jc w:val="both"/>
      </w:pPr>
      <w:r w:rsidRPr="0064531A">
        <w:rPr>
          <w:color w:val="000000"/>
          <w:lang w:eastAsia="fr-FR" w:bidi="fr-FR"/>
        </w:rPr>
        <w:t xml:space="preserve">WOLFGANG, M.E., FIGLIO, R M., SELLIN, T. (1972), </w:t>
      </w:r>
      <w:r w:rsidRPr="0064531A">
        <w:t>Delinque</w:t>
      </w:r>
      <w:r w:rsidRPr="0064531A">
        <w:t>n</w:t>
      </w:r>
      <w:r w:rsidRPr="0064531A">
        <w:t>cy in a Birth Cohort,</w:t>
      </w:r>
      <w:r w:rsidRPr="0064531A">
        <w:rPr>
          <w:color w:val="000000"/>
          <w:lang w:eastAsia="fr-FR" w:bidi="fr-FR"/>
        </w:rPr>
        <w:t xml:space="preserve"> Chicago, University of Chicago Press.</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WRIGHT, W.E., DIXON, M.C. (1977), « Community Prevention and Treatment of Juvenile Delinquency »,</w:t>
      </w:r>
      <w:r w:rsidRPr="0064531A">
        <w:rPr>
          <w:i/>
          <w:color w:val="000000"/>
          <w:lang w:eastAsia="fr-FR" w:bidi="fr-FR"/>
        </w:rPr>
        <w:t xml:space="preserve"> </w:t>
      </w:r>
      <w:r w:rsidRPr="0064531A">
        <w:rPr>
          <w:i/>
        </w:rPr>
        <w:t>Journal of R</w:t>
      </w:r>
      <w:r w:rsidRPr="0064531A">
        <w:rPr>
          <w:i/>
        </w:rPr>
        <w:t>e</w:t>
      </w:r>
      <w:r w:rsidRPr="0064531A">
        <w:rPr>
          <w:i/>
        </w:rPr>
        <w:t>search in Crime and Delinquency,</w:t>
      </w:r>
      <w:r w:rsidRPr="0064531A">
        <w:rPr>
          <w:color w:val="000000"/>
          <w:lang w:eastAsia="fr-FR" w:bidi="fr-FR"/>
        </w:rPr>
        <w:t xml:space="preserve"> vol.</w:t>
      </w:r>
      <w:r>
        <w:rPr>
          <w:color w:val="000000"/>
          <w:lang w:eastAsia="fr-FR" w:bidi="fr-FR"/>
        </w:rPr>
        <w:t> </w:t>
      </w:r>
      <w:r w:rsidRPr="0064531A">
        <w:rPr>
          <w:color w:val="000000"/>
          <w:lang w:eastAsia="fr-FR" w:bidi="fr-FR"/>
        </w:rPr>
        <w:t>14, n°</w:t>
      </w:r>
      <w:r>
        <w:rPr>
          <w:color w:val="000000"/>
          <w:lang w:eastAsia="fr-FR" w:bidi="fr-FR"/>
        </w:rPr>
        <w:t> </w:t>
      </w:r>
      <w:r w:rsidRPr="0064531A">
        <w:rPr>
          <w:color w:val="000000"/>
          <w:lang w:eastAsia="fr-FR" w:bidi="fr-FR"/>
        </w:rPr>
        <w:t>1, p</w:t>
      </w:r>
      <w:r>
        <w:rPr>
          <w:color w:val="000000"/>
          <w:lang w:eastAsia="fr-FR" w:bidi="fr-FR"/>
        </w:rPr>
        <w:t>p</w:t>
      </w:r>
      <w:r w:rsidRPr="0064531A">
        <w:rPr>
          <w:color w:val="000000"/>
          <w:lang w:eastAsia="fr-FR" w:bidi="fr-FR"/>
        </w:rPr>
        <w:t>. 35-67.</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YOCHELSON, S., SAMENOW, S.E. (1976),</w:t>
      </w:r>
      <w:r w:rsidRPr="0064531A">
        <w:rPr>
          <w:i/>
          <w:color w:val="000000"/>
          <w:lang w:eastAsia="fr-FR" w:bidi="fr-FR"/>
        </w:rPr>
        <w:t xml:space="preserve"> </w:t>
      </w:r>
      <w:r w:rsidRPr="0064531A">
        <w:rPr>
          <w:i/>
        </w:rPr>
        <w:t>The Criminal Person</w:t>
      </w:r>
      <w:r w:rsidRPr="0064531A">
        <w:rPr>
          <w:i/>
        </w:rPr>
        <w:t>a</w:t>
      </w:r>
      <w:r w:rsidRPr="0064531A">
        <w:rPr>
          <w:i/>
        </w:rPr>
        <w:t>lity, vol.</w:t>
      </w:r>
      <w:r>
        <w:rPr>
          <w:i/>
        </w:rPr>
        <w:t> </w:t>
      </w:r>
      <w:r w:rsidRPr="0064531A">
        <w:rPr>
          <w:i/>
        </w:rPr>
        <w:t>1 : A Profile for Change</w:t>
      </w:r>
      <w:r w:rsidRPr="0064531A">
        <w:t xml:space="preserve">, </w:t>
      </w:r>
      <w:r w:rsidRPr="0064531A">
        <w:rPr>
          <w:color w:val="000000"/>
          <w:lang w:eastAsia="fr-FR" w:bidi="fr-FR"/>
        </w:rPr>
        <w:t>New York, Jason Aronson.</w:t>
      </w:r>
      <w:r w:rsidRPr="0064531A">
        <w:t xml:space="preserve"> </w:t>
      </w:r>
    </w:p>
    <w:p w:rsidR="00711472" w:rsidRPr="0064531A" w:rsidRDefault="00711472" w:rsidP="00711472">
      <w:pPr>
        <w:spacing w:before="120" w:after="120"/>
        <w:ind w:left="720" w:hanging="720"/>
        <w:jc w:val="both"/>
      </w:pPr>
      <w:r w:rsidRPr="0064531A">
        <w:rPr>
          <w:color w:val="000000"/>
          <w:lang w:eastAsia="fr-FR" w:bidi="fr-FR"/>
        </w:rPr>
        <w:t xml:space="preserve">ZIMRING, F.E. (1982), </w:t>
      </w:r>
      <w:r w:rsidRPr="0064531A">
        <w:rPr>
          <w:i/>
        </w:rPr>
        <w:t>The Changing Legal World of Adolesce</w:t>
      </w:r>
      <w:r w:rsidRPr="0064531A">
        <w:rPr>
          <w:i/>
        </w:rPr>
        <w:t>n</w:t>
      </w:r>
      <w:r w:rsidRPr="0064531A">
        <w:rPr>
          <w:i/>
        </w:rPr>
        <w:t>ce</w:t>
      </w:r>
      <w:r w:rsidRPr="0064531A">
        <w:t>,</w:t>
      </w:r>
      <w:r w:rsidRPr="0064531A">
        <w:rPr>
          <w:color w:val="000000"/>
          <w:lang w:eastAsia="fr-FR" w:bidi="fr-FR"/>
        </w:rPr>
        <w:t xml:space="preserve"> New York, Free Press.</w:t>
      </w:r>
      <w:r w:rsidRPr="0064531A">
        <w:t xml:space="preserve"> </w:t>
      </w:r>
    </w:p>
    <w:p w:rsidR="00711472" w:rsidRPr="0064531A" w:rsidRDefault="00711472" w:rsidP="00711472">
      <w:pPr>
        <w:spacing w:before="120" w:after="120"/>
        <w:ind w:left="720" w:hanging="720"/>
        <w:jc w:val="both"/>
      </w:pPr>
    </w:p>
    <w:p w:rsidR="00711472" w:rsidRPr="0064531A" w:rsidRDefault="00711472" w:rsidP="00711472">
      <w:pPr>
        <w:spacing w:before="120" w:after="120"/>
        <w:jc w:val="both"/>
      </w:pPr>
    </w:p>
    <w:p w:rsidR="00711472" w:rsidRPr="0064531A" w:rsidRDefault="00711472" w:rsidP="00711472">
      <w:pPr>
        <w:spacing w:before="120" w:after="120"/>
        <w:jc w:val="both"/>
      </w:pPr>
    </w:p>
    <w:p w:rsidR="00711472" w:rsidRPr="0064531A" w:rsidRDefault="00711472" w:rsidP="00711472">
      <w:pPr>
        <w:spacing w:before="120" w:after="120"/>
        <w:ind w:firstLine="0"/>
        <w:jc w:val="both"/>
        <w:rPr>
          <w:b/>
        </w:rPr>
      </w:pPr>
      <w:r w:rsidRPr="0064531A">
        <w:rPr>
          <w:rStyle w:val="Corpsdutexte18NonItaliquechelle100"/>
          <w:rFonts w:ascii="Times New Roman" w:hAnsi="Times New Roman"/>
          <w:b w:val="0"/>
          <w:i w:val="0"/>
          <w:iCs w:val="0"/>
          <w:sz w:val="28"/>
          <w:lang w:val="fr-CA"/>
        </w:rPr>
        <w:t>[372]</w:t>
      </w:r>
    </w:p>
    <w:p w:rsidR="00711472" w:rsidRPr="0064531A" w:rsidRDefault="00711472" w:rsidP="00711472">
      <w:pPr>
        <w:spacing w:before="120" w:after="120"/>
        <w:ind w:firstLine="0"/>
        <w:jc w:val="both"/>
      </w:pPr>
      <w:r w:rsidRPr="0064531A">
        <w:br w:type="page"/>
        <w:t>[373]</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68" w:name="Delinquances_index_auteurs"/>
      <w:r w:rsidRPr="0064531A">
        <w:rPr>
          <w:b/>
        </w:rPr>
        <w:t>Délinquances et délinquants</w:t>
      </w:r>
    </w:p>
    <w:p w:rsidR="00711472" w:rsidRPr="0064531A" w:rsidRDefault="00711472" w:rsidP="00711472">
      <w:pPr>
        <w:pStyle w:val="planchest"/>
      </w:pPr>
      <w:r w:rsidRPr="0064531A">
        <w:t>INDE</w:t>
      </w:r>
      <w:r>
        <w:t>X</w:t>
      </w:r>
      <w:r w:rsidRPr="0064531A">
        <w:t xml:space="preserve"> DES AUTEURS</w:t>
      </w:r>
    </w:p>
    <w:bookmarkEnd w:id="68"/>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454349" w:rsidRDefault="00711472" w:rsidP="00711472">
      <w:pPr>
        <w:spacing w:before="120" w:after="120"/>
        <w:ind w:left="540" w:hanging="540"/>
        <w:rPr>
          <w:sz w:val="24"/>
        </w:rPr>
      </w:pPr>
    </w:p>
    <w:p w:rsidR="00711472" w:rsidRDefault="00711472" w:rsidP="00711472">
      <w:pPr>
        <w:spacing w:before="120" w:after="120"/>
        <w:ind w:left="540" w:hanging="540"/>
        <w:rPr>
          <w:b/>
          <w:color w:val="000000"/>
          <w:sz w:val="24"/>
          <w:lang w:eastAsia="fr-FR" w:bidi="fr-FR"/>
        </w:rPr>
        <w:sectPr w:rsidR="00711472" w:rsidSect="00711472">
          <w:pgSz w:w="12240" w:h="15840"/>
          <w:pgMar w:top="1800" w:right="1440" w:bottom="1440" w:left="2160" w:header="720" w:footer="720" w:gutter="720"/>
          <w:cols w:space="720"/>
        </w:sectPr>
      </w:pPr>
    </w:p>
    <w:p w:rsidR="00711472" w:rsidRPr="00454349" w:rsidRDefault="00711472" w:rsidP="00711472">
      <w:pPr>
        <w:spacing w:before="120" w:after="120"/>
        <w:ind w:left="540" w:hanging="540"/>
        <w:rPr>
          <w:b/>
          <w:sz w:val="24"/>
        </w:rPr>
      </w:pPr>
      <w:r w:rsidRPr="00454349">
        <w:rPr>
          <w:b/>
          <w:color w:val="000000"/>
          <w:sz w:val="24"/>
          <w:lang w:eastAsia="fr-FR" w:bidi="fr-FR"/>
        </w:rPr>
        <w:t>A</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ADENAES, J.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AGETON, S. 37,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AICHORN, A. 194,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ALEXANDER, F. 194,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ANDERSEN, C. 20, 194, 234,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ANDERSON, N.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ANDRY, R.B. 153,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ARIES, P. 7,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ARISTOTE 7</w:t>
      </w:r>
    </w:p>
    <w:p w:rsidR="00711472" w:rsidRPr="00454349" w:rsidRDefault="00711472" w:rsidP="00711472">
      <w:pPr>
        <w:spacing w:before="120" w:after="120"/>
        <w:ind w:left="540" w:hanging="540"/>
        <w:rPr>
          <w:sz w:val="24"/>
        </w:rPr>
      </w:pPr>
      <w:r w:rsidRPr="00454349">
        <w:rPr>
          <w:color w:val="000000"/>
          <w:sz w:val="24"/>
          <w:lang w:eastAsia="fr-FR" w:bidi="fr-FR"/>
        </w:rPr>
        <w:t>A</w:t>
      </w:r>
      <w:r w:rsidRPr="00454349">
        <w:rPr>
          <w:color w:val="000000"/>
          <w:sz w:val="24"/>
          <w:lang w:eastAsia="fr-FR" w:bidi="fr-FR"/>
        </w:rPr>
        <w:t>R</w:t>
      </w:r>
      <w:r w:rsidRPr="00454349">
        <w:rPr>
          <w:color w:val="000000"/>
          <w:sz w:val="24"/>
          <w:lang w:eastAsia="fr-FR" w:bidi="fr-FR"/>
        </w:rPr>
        <w:t>NOLD, W.R. 351</w:t>
      </w:r>
    </w:p>
    <w:p w:rsidR="00711472" w:rsidRPr="00454349" w:rsidRDefault="00711472" w:rsidP="00711472">
      <w:pPr>
        <w:spacing w:before="120" w:after="120"/>
        <w:ind w:left="540" w:hanging="540"/>
        <w:rPr>
          <w:sz w:val="24"/>
        </w:rPr>
      </w:pPr>
    </w:p>
    <w:p w:rsidR="00711472" w:rsidRPr="00454349" w:rsidRDefault="00711472" w:rsidP="00711472">
      <w:pPr>
        <w:spacing w:before="120" w:after="120"/>
        <w:ind w:left="540" w:hanging="540"/>
        <w:rPr>
          <w:b/>
          <w:sz w:val="24"/>
        </w:rPr>
      </w:pPr>
      <w:r w:rsidRPr="00454349">
        <w:rPr>
          <w:b/>
          <w:sz w:val="24"/>
        </w:rPr>
        <w:t>B</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BAALI, F. 18, 92,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BACHMAN, J.G. 35, 47, 107, 161, 173, 175, 187, 231,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BACHY, Y. 157,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BAERT, A.E. 364 BA</w:t>
      </w:r>
      <w:r w:rsidRPr="00454349">
        <w:rPr>
          <w:color w:val="000000"/>
          <w:sz w:val="24"/>
          <w:lang w:eastAsia="fr-FR" w:bidi="fr-FR"/>
        </w:rPr>
        <w:t>L</w:t>
      </w:r>
      <w:r w:rsidRPr="00454349">
        <w:rPr>
          <w:color w:val="000000"/>
          <w:sz w:val="24"/>
          <w:lang w:eastAsia="fr-FR" w:bidi="fr-FR"/>
        </w:rPr>
        <w:t>TES, P.B. 172, 182,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BANDURA, A. 153,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BATSHAW (rapport) 320, 367</w:t>
      </w:r>
    </w:p>
    <w:p w:rsidR="00711472" w:rsidRPr="00454349" w:rsidRDefault="00711472" w:rsidP="00711472">
      <w:pPr>
        <w:spacing w:before="120" w:after="120"/>
        <w:ind w:left="540" w:hanging="540"/>
        <w:rPr>
          <w:sz w:val="24"/>
        </w:rPr>
      </w:pPr>
      <w:r w:rsidRPr="00454349">
        <w:rPr>
          <w:color w:val="000000"/>
          <w:sz w:val="24"/>
          <w:lang w:eastAsia="fr-FR" w:bidi="fr-FR"/>
        </w:rPr>
        <w:t>BAYRE</w:t>
      </w:r>
      <w:r w:rsidRPr="00454349">
        <w:rPr>
          <w:color w:val="000000"/>
          <w:sz w:val="24"/>
          <w:lang w:eastAsia="fr-FR" w:bidi="fr-FR"/>
        </w:rPr>
        <w:t>U</w:t>
      </w:r>
      <w:r w:rsidRPr="00454349">
        <w:rPr>
          <w:color w:val="000000"/>
          <w:sz w:val="24"/>
          <w:lang w:eastAsia="fr-FR" w:bidi="fr-FR"/>
        </w:rPr>
        <w:t>THER, J. 146-147, 296, 351, 354</w:t>
      </w:r>
    </w:p>
    <w:p w:rsidR="00711472" w:rsidRPr="00454349" w:rsidRDefault="00711472" w:rsidP="00711472">
      <w:pPr>
        <w:spacing w:before="120" w:after="120"/>
        <w:ind w:left="540" w:hanging="540"/>
        <w:rPr>
          <w:sz w:val="24"/>
        </w:rPr>
      </w:pPr>
      <w:r w:rsidRPr="00454349">
        <w:rPr>
          <w:color w:val="000000"/>
          <w:sz w:val="24"/>
          <w:lang w:eastAsia="fr-FR" w:bidi="fr-FR"/>
        </w:rPr>
        <w:t>BEAUMONT, H. 319, 363</w:t>
      </w:r>
    </w:p>
    <w:p w:rsidR="00711472" w:rsidRPr="00454349" w:rsidRDefault="00711472" w:rsidP="00711472">
      <w:pPr>
        <w:spacing w:before="120" w:after="120"/>
        <w:ind w:left="540" w:hanging="540"/>
        <w:rPr>
          <w:sz w:val="24"/>
        </w:rPr>
      </w:pPr>
      <w:r w:rsidRPr="00454349">
        <w:rPr>
          <w:color w:val="000000"/>
          <w:sz w:val="24"/>
          <w:lang w:eastAsia="fr-FR" w:bidi="fr-FR"/>
        </w:rPr>
        <w:t>BEAUSOLEIL, J. 194, 343, 347, 351</w:t>
      </w:r>
    </w:p>
    <w:p w:rsidR="00711472" w:rsidRPr="00454349" w:rsidRDefault="00711472" w:rsidP="00711472">
      <w:pPr>
        <w:spacing w:before="120" w:after="120"/>
        <w:ind w:left="540" w:hanging="540"/>
        <w:rPr>
          <w:sz w:val="24"/>
        </w:rPr>
      </w:pPr>
      <w:r w:rsidRPr="00454349">
        <w:rPr>
          <w:color w:val="000000"/>
          <w:sz w:val="24"/>
          <w:lang w:eastAsia="fr-FR" w:bidi="fr-FR"/>
        </w:rPr>
        <w:t>BECKER, H.S. 21</w:t>
      </w:r>
    </w:p>
    <w:p w:rsidR="00711472" w:rsidRPr="00454349" w:rsidRDefault="00711472" w:rsidP="00711472">
      <w:pPr>
        <w:spacing w:before="120" w:after="120"/>
        <w:ind w:left="540" w:hanging="540"/>
        <w:rPr>
          <w:sz w:val="24"/>
        </w:rPr>
      </w:pPr>
      <w:r w:rsidRPr="00454349">
        <w:rPr>
          <w:color w:val="000000"/>
          <w:sz w:val="24"/>
          <w:lang w:eastAsia="fr-FR" w:bidi="fr-FR"/>
        </w:rPr>
        <w:t>BELE, M. 359</w:t>
      </w:r>
    </w:p>
    <w:p w:rsidR="00711472" w:rsidRPr="00454349" w:rsidRDefault="00711472" w:rsidP="00711472">
      <w:pPr>
        <w:spacing w:before="120" w:after="120"/>
        <w:ind w:left="540" w:hanging="540"/>
        <w:rPr>
          <w:sz w:val="24"/>
        </w:rPr>
      </w:pPr>
      <w:r w:rsidRPr="00454349">
        <w:rPr>
          <w:color w:val="000000"/>
          <w:sz w:val="24"/>
          <w:lang w:eastAsia="fr-FR" w:bidi="fr-FR"/>
        </w:rPr>
        <w:t>BELLOT, S. 338, 351</w:t>
      </w:r>
    </w:p>
    <w:p w:rsidR="00711472" w:rsidRPr="00454349" w:rsidRDefault="00711472" w:rsidP="00711472">
      <w:pPr>
        <w:spacing w:before="120" w:after="120"/>
        <w:ind w:left="540" w:hanging="540"/>
        <w:rPr>
          <w:sz w:val="24"/>
        </w:rPr>
      </w:pPr>
      <w:r w:rsidRPr="00454349">
        <w:rPr>
          <w:color w:val="000000"/>
          <w:sz w:val="24"/>
          <w:lang w:eastAsia="fr-FR" w:bidi="fr-FR"/>
        </w:rPr>
        <w:t>BELSON, W.A. 25, 167-168, 351</w:t>
      </w:r>
    </w:p>
    <w:p w:rsidR="00711472" w:rsidRPr="00454349" w:rsidRDefault="00711472" w:rsidP="00711472">
      <w:pPr>
        <w:spacing w:before="120" w:after="120"/>
        <w:ind w:left="540" w:hanging="540"/>
        <w:rPr>
          <w:sz w:val="24"/>
        </w:rPr>
      </w:pPr>
      <w:r w:rsidRPr="00454349">
        <w:rPr>
          <w:color w:val="000000"/>
          <w:sz w:val="24"/>
          <w:lang w:eastAsia="fr-FR" w:bidi="fr-FR"/>
        </w:rPr>
        <w:t>BENNET 20</w:t>
      </w:r>
    </w:p>
    <w:p w:rsidR="00711472" w:rsidRPr="00454349" w:rsidRDefault="00711472" w:rsidP="00711472">
      <w:pPr>
        <w:spacing w:before="120" w:after="120"/>
        <w:ind w:left="540" w:hanging="540"/>
        <w:rPr>
          <w:sz w:val="24"/>
        </w:rPr>
      </w:pPr>
      <w:r w:rsidRPr="00454349">
        <w:rPr>
          <w:color w:val="000000"/>
          <w:sz w:val="24"/>
          <w:lang w:eastAsia="fr-FR" w:bidi="fr-FR"/>
        </w:rPr>
        <w:t>BENT, D.H. 365</w:t>
      </w:r>
    </w:p>
    <w:p w:rsidR="00711472" w:rsidRPr="00454349" w:rsidRDefault="00711472" w:rsidP="00711472">
      <w:pPr>
        <w:spacing w:before="120" w:after="120"/>
        <w:ind w:left="540" w:hanging="540"/>
        <w:rPr>
          <w:sz w:val="24"/>
        </w:rPr>
      </w:pPr>
      <w:r w:rsidRPr="00454349">
        <w:rPr>
          <w:color w:val="000000"/>
          <w:sz w:val="24"/>
          <w:lang w:eastAsia="fr-FR" w:bidi="fr-FR"/>
        </w:rPr>
        <w:t>BERKMAN, D.J. 369</w:t>
      </w:r>
    </w:p>
    <w:p w:rsidR="00711472" w:rsidRPr="00454349" w:rsidRDefault="00711472" w:rsidP="00711472">
      <w:pPr>
        <w:spacing w:before="120" w:after="120"/>
        <w:ind w:left="540" w:hanging="540"/>
        <w:rPr>
          <w:sz w:val="24"/>
        </w:rPr>
      </w:pPr>
      <w:r w:rsidRPr="00454349">
        <w:rPr>
          <w:color w:val="000000"/>
          <w:sz w:val="24"/>
          <w:lang w:eastAsia="fr-FR" w:bidi="fr-FR"/>
        </w:rPr>
        <w:t>BERTRAND, L.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BIRD, T. 36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BIRON, L. 25, 40, 79, 145-148, 154, 157, 159-160, 165-168, 170, 171, 189, 206-207, 241, 245, 306, 318, 344, 351-352, 356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BLACKMORE, J. 36,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BLUMSTEIN, A. 326, 352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w:t>
      </w:r>
      <w:r w:rsidRPr="00454349">
        <w:rPr>
          <w:color w:val="000000"/>
          <w:sz w:val="24"/>
          <w:lang w:eastAsia="fr-FR" w:bidi="fr-FR"/>
        </w:rPr>
        <w:t>O</w:t>
      </w:r>
      <w:r w:rsidRPr="00454349">
        <w:rPr>
          <w:color w:val="000000"/>
          <w:sz w:val="24"/>
          <w:lang w:eastAsia="fr-FR" w:bidi="fr-FR"/>
        </w:rPr>
        <w:t>DINE, G.E. 34,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BOISCLAIR-LÉGARÉ, S. 210, 238, 241, 246, 258,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BOHN, MJ. 22, 364</w:t>
      </w:r>
    </w:p>
    <w:p w:rsidR="00711472" w:rsidRPr="00454349" w:rsidRDefault="00711472" w:rsidP="00711472">
      <w:pPr>
        <w:spacing w:before="120" w:after="120"/>
        <w:ind w:left="540" w:hanging="540"/>
        <w:rPr>
          <w:sz w:val="24"/>
        </w:rPr>
      </w:pPr>
      <w:r w:rsidRPr="00454349">
        <w:rPr>
          <w:sz w:val="24"/>
        </w:rPr>
        <w:t>BOLDEN R. 240,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BRONNER, E 20, 234,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BORKOVER, T.D. 240,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BOSSÉ, M. 35-36,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BOYER, R. 10, 352</w:t>
      </w:r>
    </w:p>
    <w:p w:rsidR="00711472" w:rsidRPr="00454349" w:rsidRDefault="00711472" w:rsidP="00711472">
      <w:pPr>
        <w:spacing w:before="120" w:after="120"/>
        <w:ind w:left="540" w:hanging="540"/>
        <w:rPr>
          <w:sz w:val="24"/>
        </w:rPr>
      </w:pPr>
      <w:r w:rsidRPr="00454349">
        <w:rPr>
          <w:color w:val="000000"/>
          <w:sz w:val="24"/>
          <w:lang w:eastAsia="fr-FR" w:bidi="fr-FR"/>
        </w:rPr>
        <w:t>BRAITWAITE, J.202,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BRAITWAITE, V. 202,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BRIGGS, P.F. 326,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BRILLON, Y. 15,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BROUSSEAU, G.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BRUNGARDT, T. 351,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BU</w:t>
      </w:r>
      <w:r w:rsidRPr="00454349">
        <w:rPr>
          <w:color w:val="000000"/>
          <w:sz w:val="24"/>
          <w:lang w:eastAsia="fr-FR" w:bidi="fr-FR"/>
        </w:rPr>
        <w:t>R</w:t>
      </w:r>
      <w:r w:rsidRPr="00454349">
        <w:rPr>
          <w:color w:val="000000"/>
          <w:sz w:val="24"/>
          <w:lang w:eastAsia="fr-FR" w:bidi="fr-FR"/>
        </w:rPr>
        <w:t>SIK, RJ. 108, 353</w:t>
      </w:r>
    </w:p>
    <w:p w:rsidR="00711472" w:rsidRPr="00454349" w:rsidRDefault="00711472" w:rsidP="00711472">
      <w:pPr>
        <w:spacing w:before="120" w:after="120"/>
        <w:ind w:left="540" w:hanging="540"/>
        <w:rPr>
          <w:sz w:val="24"/>
        </w:rPr>
      </w:pPr>
    </w:p>
    <w:p w:rsidR="00711472" w:rsidRPr="00454349" w:rsidRDefault="00711472" w:rsidP="00711472">
      <w:pPr>
        <w:spacing w:before="120" w:after="120"/>
        <w:ind w:left="540" w:hanging="540"/>
        <w:rPr>
          <w:sz w:val="24"/>
        </w:rPr>
      </w:pPr>
      <w:r w:rsidRPr="00454349">
        <w:rPr>
          <w:sz w:val="24"/>
        </w:rPr>
        <w:t>C</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CAPLAN, A. 24-25, 36, 108, 118, 123, 147, 159-160, 165, 169, 241, 351-353,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CAPLINGER, T.E. 329-330, 356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CATTEL, R.B. 198-199, 201,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CAVAN, R.S. 18,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CHARBONNEAU, L. 13-14, 27, 150, 340,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CHARBONNEAU (Co</w:t>
      </w:r>
      <w:r w:rsidRPr="00454349">
        <w:rPr>
          <w:color w:val="000000"/>
          <w:sz w:val="24"/>
          <w:lang w:eastAsia="fr-FR" w:bidi="fr-FR"/>
        </w:rPr>
        <w:t>m</w:t>
      </w:r>
      <w:r w:rsidRPr="00454349">
        <w:rPr>
          <w:color w:val="000000"/>
          <w:sz w:val="24"/>
          <w:lang w:eastAsia="fr-FR" w:bidi="fr-FR"/>
        </w:rPr>
        <w:t>mission) 321,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CHARLAND, R. 212, 232,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CHARLEBOIS, P.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CHARTRAND, R.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CHASWICK, O.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CHESLEY, J.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CHEVRIER, P. 333, 341,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CHILTON, R. 167,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CHRISTIE, N. 35-36,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CLARK, J.P. 34-35,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CLARK, R.E.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CL</w:t>
      </w:r>
      <w:r w:rsidRPr="00454349">
        <w:rPr>
          <w:color w:val="000000"/>
          <w:sz w:val="24"/>
          <w:lang w:eastAsia="fr-FR" w:bidi="fr-FR"/>
        </w:rPr>
        <w:t>A</w:t>
      </w:r>
      <w:r w:rsidRPr="00454349">
        <w:rPr>
          <w:color w:val="000000"/>
          <w:sz w:val="24"/>
          <w:lang w:eastAsia="fr-FR" w:bidi="fr-FR"/>
        </w:rPr>
        <w:t>VEAU, C.N. 143, 165,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CLECKLEY, H. 20, 234,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CLINARD, M. 239,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CLOWARD, R.A. 19, 21, 144, 164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CO</w:t>
      </w:r>
      <w:r w:rsidRPr="00454349">
        <w:rPr>
          <w:color w:val="000000"/>
          <w:sz w:val="24"/>
          <w:lang w:eastAsia="fr-FR" w:bidi="fr-FR"/>
        </w:rPr>
        <w:t>A</w:t>
      </w:r>
      <w:r w:rsidRPr="00454349">
        <w:rPr>
          <w:color w:val="000000"/>
          <w:sz w:val="24"/>
          <w:lang w:eastAsia="fr-FR" w:bidi="fr-FR"/>
        </w:rPr>
        <w:t>TES, R.B.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COHEN, A.K. 18, 21, 23, 144, 164,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COHEN, G.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CONGER, R.E. 366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CONRAD, J.P.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Conseil de l’Europe 336-337, 341,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Conseil des œuvres de Montréal 346, 354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CORMIER, B.M. 93-94, 201,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CORRADO, R.R. 9, 12-13, 309, 354 </w:t>
      </w:r>
    </w:p>
    <w:p w:rsidR="00711472" w:rsidRPr="00454349" w:rsidRDefault="00711472" w:rsidP="00711472">
      <w:pPr>
        <w:spacing w:before="120" w:after="120"/>
        <w:ind w:left="540" w:hanging="540"/>
        <w:rPr>
          <w:sz w:val="24"/>
        </w:rPr>
      </w:pPr>
      <w:r w:rsidRPr="00454349">
        <w:rPr>
          <w:sz w:val="24"/>
        </w:rPr>
        <w:t>[374]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CÔTÉ, G. 197, 203, 205, 207, 231-232, 250, 280, 354, 363</w:t>
      </w:r>
    </w:p>
    <w:p w:rsidR="00711472" w:rsidRPr="00454349" w:rsidRDefault="00711472" w:rsidP="00711472">
      <w:pPr>
        <w:spacing w:before="120" w:after="120"/>
        <w:ind w:left="540" w:hanging="540"/>
        <w:rPr>
          <w:sz w:val="24"/>
        </w:rPr>
      </w:pPr>
      <w:r w:rsidRPr="00454349">
        <w:rPr>
          <w:color w:val="000000"/>
          <w:sz w:val="24"/>
          <w:lang w:eastAsia="fr-FR" w:bidi="fr-FR"/>
        </w:rPr>
        <w:t>COX, LA. 327,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CRESSY, D.R. 194, 209,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CUSSON, M. 18-19, 41, 145, 163, 170-171, 327-328, 352, 354</w:t>
      </w:r>
    </w:p>
    <w:p w:rsidR="00711472" w:rsidRPr="00454349" w:rsidRDefault="00711472" w:rsidP="00711472">
      <w:pPr>
        <w:spacing w:before="120" w:after="120"/>
        <w:ind w:left="540" w:hanging="540"/>
        <w:rPr>
          <w:sz w:val="24"/>
        </w:rPr>
      </w:pPr>
    </w:p>
    <w:p w:rsidR="00711472" w:rsidRPr="00454349" w:rsidRDefault="00711472" w:rsidP="00711472">
      <w:pPr>
        <w:spacing w:before="120" w:after="120"/>
        <w:ind w:left="540" w:hanging="540"/>
        <w:rPr>
          <w:b/>
          <w:sz w:val="24"/>
        </w:rPr>
      </w:pPr>
      <w:r w:rsidRPr="00454349">
        <w:rPr>
          <w:b/>
          <w:color w:val="000000"/>
          <w:sz w:val="24"/>
          <w:lang w:eastAsia="fr-FR" w:bidi="fr-FR"/>
        </w:rPr>
        <w:t>D</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D’AMOURS, O. 9, 12,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DAVID, P.A. 354,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DAVIS, J.A. 161, 182,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DEBUYST, C. 20, 234,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DE GREEFF, E. 20, 142, 234, 354,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DELISLE, MA 343,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DE MAUSE, L. 7,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DEMERS, L. 343,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DENTLER, RA 35-36,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D.G.S.P. (Direction générale de la S</w:t>
      </w:r>
      <w:r w:rsidRPr="00454349">
        <w:rPr>
          <w:color w:val="000000"/>
          <w:sz w:val="24"/>
          <w:lang w:eastAsia="fr-FR" w:bidi="fr-FR"/>
        </w:rPr>
        <w:t>é</w:t>
      </w:r>
      <w:r w:rsidRPr="00454349">
        <w:rPr>
          <w:color w:val="000000"/>
          <w:sz w:val="24"/>
          <w:lang w:eastAsia="fr-FR" w:bidi="fr-FR"/>
        </w:rPr>
        <w:t>curité publique) 338-339, 343-344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DICKES, P. 22, 108,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DIJ</w:t>
      </w:r>
      <w:r w:rsidRPr="00454349">
        <w:rPr>
          <w:color w:val="000000"/>
          <w:sz w:val="24"/>
          <w:lang w:eastAsia="fr-FR" w:bidi="fr-FR"/>
        </w:rPr>
        <w:t>K</w:t>
      </w:r>
      <w:r w:rsidRPr="00454349">
        <w:rPr>
          <w:color w:val="000000"/>
          <w:sz w:val="24"/>
          <w:lang w:eastAsia="fr-FR" w:bidi="fr-FR"/>
        </w:rPr>
        <w:t>STERHUIS, JAD. 239-240,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DINITZ, S. 194, 209,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DINITZ, W.T. 79,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DI</w:t>
      </w:r>
      <w:r w:rsidRPr="00454349">
        <w:rPr>
          <w:color w:val="000000"/>
          <w:sz w:val="24"/>
          <w:lang w:eastAsia="fr-FR" w:bidi="fr-FR"/>
        </w:rPr>
        <w:t>S</w:t>
      </w:r>
      <w:r w:rsidRPr="00454349">
        <w:rPr>
          <w:color w:val="000000"/>
          <w:sz w:val="24"/>
          <w:lang w:eastAsia="fr-FR" w:bidi="fr-FR"/>
        </w:rPr>
        <w:t>HION, T.J. 99-100, 139, 148, 164,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DIXON, M.C. 327, 371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DOERNER, W.G.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DONAVAN, J.E. 239-240,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DUCASSE, R. 16, 339,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DU</w:t>
      </w:r>
      <w:r w:rsidRPr="00454349">
        <w:rPr>
          <w:color w:val="000000"/>
          <w:sz w:val="24"/>
          <w:lang w:eastAsia="fr-FR" w:bidi="fr-FR"/>
        </w:rPr>
        <w:t>N</w:t>
      </w:r>
      <w:r w:rsidRPr="00454349">
        <w:rPr>
          <w:color w:val="000000"/>
          <w:sz w:val="24"/>
          <w:lang w:eastAsia="fr-FR" w:bidi="fr-FR"/>
        </w:rPr>
        <w:t>FORD, F.W. 132, 172, 239-240, 245</w:t>
      </w:r>
    </w:p>
    <w:p w:rsidR="00711472" w:rsidRPr="00454349" w:rsidRDefault="00711472" w:rsidP="00711472">
      <w:pPr>
        <w:spacing w:before="120" w:after="120"/>
        <w:ind w:left="540" w:hanging="540"/>
        <w:rPr>
          <w:sz w:val="24"/>
        </w:rPr>
      </w:pPr>
      <w:r w:rsidRPr="00454349">
        <w:rPr>
          <w:color w:val="000000"/>
          <w:sz w:val="24"/>
          <w:lang w:eastAsia="fr-FR" w:bidi="fr-FR"/>
        </w:rPr>
        <w:t>DURKHEIM, E. 19, 355</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E</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ÉLIE, D. 212, 338, 351,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ELLIOTT, D. 36-37, 47, 106-107, 112, 132,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157, 161, 165, 172-175, 238-240, 245,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ELMHORN, K. 34, 36, 40, 355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EMPEY, L.T. 8, 10, 13, 18, 35-36, 78-79, 92, 165,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EPSTEIN, S. 100,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ERICKSON, M.L. 35-36, 79, 108, 355- 356,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ERON, L.D. 360,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ESCALONA, S. 140, 196, 356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EYSENCK, H.J. 198-199, 201, 203, 212, 220, 246, 252-253</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F</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FARRINGTON, D.P. 9-10, 14, 16, 23, 35-36, 40, 90, 93, 100, 106-107, 119, 139, 171- 172, 175, 194, 209, 326, 352, 356,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FAURE, J. 95, 356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FAVARD, A.M. 106, 108, 119, 234, 356</w:t>
      </w:r>
    </w:p>
    <w:p w:rsidR="00711472" w:rsidRPr="00454349" w:rsidRDefault="00711472" w:rsidP="00711472">
      <w:pPr>
        <w:spacing w:before="120" w:after="120"/>
        <w:ind w:left="540" w:hanging="540"/>
        <w:rPr>
          <w:sz w:val="24"/>
        </w:rPr>
      </w:pPr>
      <w:r w:rsidRPr="00454349">
        <w:rPr>
          <w:color w:val="000000"/>
          <w:sz w:val="24"/>
          <w:lang w:eastAsia="fr-FR" w:bidi="fr-FR"/>
        </w:rPr>
        <w:t>FELDMAN, M.P. 356</w:t>
      </w:r>
    </w:p>
    <w:p w:rsidR="00711472" w:rsidRPr="00454349" w:rsidRDefault="00711472" w:rsidP="00711472">
      <w:pPr>
        <w:spacing w:before="120" w:after="120"/>
        <w:ind w:left="540" w:hanging="540"/>
        <w:rPr>
          <w:sz w:val="24"/>
        </w:rPr>
      </w:pPr>
      <w:r w:rsidRPr="00454349">
        <w:rPr>
          <w:color w:val="000000"/>
          <w:sz w:val="24"/>
          <w:lang w:eastAsia="fr-FR" w:bidi="fr-FR"/>
        </w:rPr>
        <w:t>FELDMAN, RA. 327-330, 356</w:t>
      </w:r>
    </w:p>
    <w:p w:rsidR="00711472" w:rsidRPr="00454349" w:rsidRDefault="00711472" w:rsidP="00711472">
      <w:pPr>
        <w:spacing w:before="120" w:after="120"/>
        <w:ind w:left="540" w:hanging="540"/>
        <w:rPr>
          <w:sz w:val="24"/>
        </w:rPr>
      </w:pPr>
      <w:r w:rsidRPr="00454349">
        <w:rPr>
          <w:color w:val="000000"/>
          <w:sz w:val="24"/>
          <w:lang w:eastAsia="fr-FR" w:bidi="fr-FR"/>
        </w:rPr>
        <w:t>FERDINAND, F.N. 239, 356</w:t>
      </w:r>
    </w:p>
    <w:p w:rsidR="00711472" w:rsidRPr="00454349" w:rsidRDefault="00711472" w:rsidP="00711472">
      <w:pPr>
        <w:spacing w:before="120" w:after="120"/>
        <w:ind w:left="540" w:hanging="540"/>
        <w:rPr>
          <w:sz w:val="24"/>
        </w:rPr>
      </w:pPr>
      <w:r w:rsidRPr="00454349">
        <w:rPr>
          <w:color w:val="000000"/>
          <w:sz w:val="24"/>
          <w:lang w:eastAsia="fr-FR" w:bidi="fr-FR"/>
        </w:rPr>
        <w:t>FERRACUTI, F. 90, 371</w:t>
      </w:r>
    </w:p>
    <w:p w:rsidR="00711472" w:rsidRPr="00454349" w:rsidRDefault="00711472" w:rsidP="00711472">
      <w:pPr>
        <w:spacing w:before="120" w:after="120"/>
        <w:ind w:left="540" w:hanging="540"/>
        <w:rPr>
          <w:sz w:val="24"/>
        </w:rPr>
      </w:pPr>
      <w:r w:rsidRPr="00454349">
        <w:rPr>
          <w:color w:val="000000"/>
          <w:sz w:val="24"/>
          <w:lang w:eastAsia="fr-FR" w:bidi="fr-FR"/>
        </w:rPr>
        <w:t>FIELD, E. 240, 357</w:t>
      </w:r>
    </w:p>
    <w:p w:rsidR="00711472" w:rsidRPr="00454349" w:rsidRDefault="00711472" w:rsidP="00711472">
      <w:pPr>
        <w:spacing w:before="120" w:after="120"/>
        <w:ind w:left="540" w:hanging="540"/>
        <w:rPr>
          <w:sz w:val="24"/>
        </w:rPr>
      </w:pPr>
      <w:r w:rsidRPr="00454349">
        <w:rPr>
          <w:color w:val="000000"/>
          <w:sz w:val="24"/>
          <w:lang w:eastAsia="fr-FR" w:bidi="fr-FR"/>
        </w:rPr>
        <w:t>FIGLIO, R.M. 93, 99, 371</w:t>
      </w:r>
    </w:p>
    <w:p w:rsidR="00711472" w:rsidRPr="00454349" w:rsidRDefault="00711472" w:rsidP="00711472">
      <w:pPr>
        <w:spacing w:before="120" w:after="120"/>
        <w:ind w:left="540" w:hanging="540"/>
        <w:rPr>
          <w:sz w:val="24"/>
        </w:rPr>
      </w:pPr>
      <w:r w:rsidRPr="00454349">
        <w:rPr>
          <w:color w:val="000000"/>
          <w:sz w:val="24"/>
          <w:lang w:eastAsia="fr-FR" w:bidi="fr-FR"/>
        </w:rPr>
        <w:t>FINCKENAUER, J.O. 327-330, 332, 357</w:t>
      </w:r>
    </w:p>
    <w:p w:rsidR="00711472" w:rsidRPr="00454349" w:rsidRDefault="00711472" w:rsidP="00711472">
      <w:pPr>
        <w:spacing w:before="120" w:after="120"/>
        <w:ind w:left="540" w:hanging="540"/>
        <w:rPr>
          <w:sz w:val="24"/>
        </w:rPr>
      </w:pPr>
      <w:r w:rsidRPr="00454349">
        <w:rPr>
          <w:color w:val="000000"/>
          <w:sz w:val="24"/>
          <w:lang w:eastAsia="fr-FR" w:bidi="fr-FR"/>
        </w:rPr>
        <w:t>FOLLMAN, J. 79, 357</w:t>
      </w:r>
    </w:p>
    <w:p w:rsidR="00711472" w:rsidRPr="00454349" w:rsidRDefault="00711472" w:rsidP="00711472">
      <w:pPr>
        <w:spacing w:before="120" w:after="120"/>
        <w:ind w:left="540" w:hanging="540"/>
        <w:rPr>
          <w:sz w:val="24"/>
        </w:rPr>
      </w:pPr>
      <w:r w:rsidRPr="00454349">
        <w:rPr>
          <w:color w:val="000000"/>
          <w:sz w:val="24"/>
          <w:lang w:eastAsia="fr-FR" w:bidi="fr-FR"/>
        </w:rPr>
        <w:t>FOREST, A.R. 205, 370</w:t>
      </w:r>
    </w:p>
    <w:p w:rsidR="00711472" w:rsidRPr="00454349" w:rsidRDefault="00711472" w:rsidP="00711472">
      <w:pPr>
        <w:spacing w:before="120" w:after="120"/>
        <w:ind w:left="540" w:hanging="540"/>
        <w:rPr>
          <w:sz w:val="24"/>
        </w:rPr>
      </w:pPr>
      <w:r w:rsidRPr="00454349">
        <w:rPr>
          <w:color w:val="000000"/>
          <w:sz w:val="24"/>
          <w:lang w:eastAsia="fr-FR" w:bidi="fr-FR"/>
        </w:rPr>
        <w:t>FORGET, J. 212, 220, 357</w:t>
      </w:r>
    </w:p>
    <w:p w:rsidR="00711472" w:rsidRPr="00454349" w:rsidRDefault="00711472" w:rsidP="00711472">
      <w:pPr>
        <w:spacing w:before="120" w:after="120"/>
        <w:ind w:left="540" w:hanging="540"/>
        <w:rPr>
          <w:sz w:val="24"/>
        </w:rPr>
      </w:pPr>
      <w:r w:rsidRPr="00454349">
        <w:rPr>
          <w:color w:val="000000"/>
          <w:sz w:val="24"/>
          <w:lang w:eastAsia="fr-FR" w:bidi="fr-FR"/>
        </w:rPr>
        <w:t>FRASER, W.M.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FRÉCHETTE, M. 20, 22, 26, 33-38, 42-43, 46, 60, 64, 66, 78-81, 90, 98, 102, 106, 111, 114, 120, 122, 128-129, 132, 134, 140, 143, 150, 163, 170, 187-188, 194-197, 202, 210, 215-216, 228, 235, 241- 244, 250, 258, 260, 264, 269, 271, 273, 278-279, 292, 309, 320, 322, 339, 347, 357, 364 </w:t>
      </w:r>
    </w:p>
    <w:p w:rsidR="00711472" w:rsidRPr="00454349" w:rsidRDefault="00711472" w:rsidP="00711472">
      <w:pPr>
        <w:spacing w:before="120" w:after="120"/>
        <w:ind w:left="540" w:hanging="540"/>
        <w:rPr>
          <w:sz w:val="24"/>
        </w:rPr>
      </w:pPr>
      <w:r w:rsidRPr="00454349">
        <w:rPr>
          <w:color w:val="000000"/>
          <w:sz w:val="24"/>
          <w:lang w:eastAsia="fr-FR" w:bidi="fr-FR"/>
        </w:rPr>
        <w:t>FRIEDLANDER, K. 194, 357</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G</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GAGNÉ, D. 144, 357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GAGNON, D. 11, 357</w:t>
      </w:r>
    </w:p>
    <w:p w:rsidR="00711472" w:rsidRPr="00454349" w:rsidRDefault="00711472" w:rsidP="00711472">
      <w:pPr>
        <w:spacing w:before="120" w:after="120"/>
        <w:ind w:left="540" w:hanging="540"/>
        <w:rPr>
          <w:sz w:val="24"/>
        </w:rPr>
      </w:pPr>
      <w:r w:rsidRPr="00454349">
        <w:rPr>
          <w:color w:val="000000"/>
          <w:sz w:val="24"/>
          <w:lang w:eastAsia="fr-FR" w:bidi="fr-FR"/>
        </w:rPr>
        <w:t>GAGNON, R. 246, 250, 264, 316, 352, 357,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GARIÉPY, J. 144, 346, 357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GAUVREAU, D. 344, 352</w:t>
      </w:r>
    </w:p>
    <w:p w:rsidR="00711472" w:rsidRPr="00454349" w:rsidRDefault="00711472" w:rsidP="00711472">
      <w:pPr>
        <w:spacing w:before="120" w:after="120"/>
        <w:ind w:left="540" w:hanging="540"/>
        <w:rPr>
          <w:sz w:val="24"/>
        </w:rPr>
      </w:pPr>
      <w:r w:rsidRPr="00454349">
        <w:rPr>
          <w:color w:val="000000"/>
          <w:sz w:val="24"/>
          <w:lang w:eastAsia="fr-FR" w:bidi="fr-FR"/>
        </w:rPr>
        <w:t>GE</w:t>
      </w:r>
      <w:r w:rsidRPr="00454349">
        <w:rPr>
          <w:color w:val="000000"/>
          <w:sz w:val="24"/>
          <w:lang w:eastAsia="fr-FR" w:bidi="fr-FR"/>
        </w:rPr>
        <w:t>N</w:t>
      </w:r>
      <w:r w:rsidRPr="00454349">
        <w:rPr>
          <w:color w:val="000000"/>
          <w:sz w:val="24"/>
          <w:lang w:eastAsia="fr-FR" w:bidi="fr-FR"/>
        </w:rPr>
        <w:t>DREAU, P. 93, 327, 330, 332, 357,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GESDEN, S.D. 73,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GIBBENS, T.C.N. 321, 327, 357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GI</w:t>
      </w:r>
      <w:r w:rsidRPr="00454349">
        <w:rPr>
          <w:color w:val="000000"/>
          <w:sz w:val="24"/>
          <w:lang w:eastAsia="fr-FR" w:bidi="fr-FR"/>
        </w:rPr>
        <w:t>B</w:t>
      </w:r>
      <w:r w:rsidRPr="00454349">
        <w:rPr>
          <w:color w:val="000000"/>
          <w:sz w:val="24"/>
          <w:lang w:eastAsia="fr-FR" w:bidi="fr-FR"/>
        </w:rPr>
        <w:t>BONS, D.C. 18, 22, 25, 239, 308, 312, 330, 357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GIBSON, H.B. 34, 36,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GILLER, H. 146, 148, 321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GILLIS, J.R. 7,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GLASER, D. 345,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GLASSER, D. 331,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GLOVER, E. 20, 234,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GLUECK, E. 20, 90, 139, 167-168, 172, 188, 234, 238-240, 358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GLUECK, S. 20, 90, 139, 167-168, 172, 188, 234, 238-240, 358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GOLD, M. 36-37, 40, 371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GORDON, R.A. 143, 346,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GOT</w:t>
      </w:r>
      <w:r w:rsidRPr="00454349">
        <w:rPr>
          <w:color w:val="000000"/>
          <w:sz w:val="24"/>
          <w:lang w:eastAsia="fr-FR" w:bidi="fr-FR"/>
        </w:rPr>
        <w:t>T</w:t>
      </w:r>
      <w:r w:rsidRPr="00454349">
        <w:rPr>
          <w:color w:val="000000"/>
          <w:sz w:val="24"/>
          <w:lang w:eastAsia="fr-FR" w:bidi="fr-FR"/>
        </w:rPr>
        <w:t>FREDSON, D.M.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GOTTFREDSON, M.R.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GOUGH, H.B. 246,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GOULD, LE. 36,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GRAHAM, P.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GRANT, M.W. 22, 239-240,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GRANT, J.D. 22, 239-240,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GREEN, S.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[375]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GRYGIER, T. 153,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GUINDON, J. 331</w:t>
      </w:r>
    </w:p>
    <w:p w:rsidR="00711472" w:rsidRPr="00454349" w:rsidRDefault="00711472" w:rsidP="00711472">
      <w:pPr>
        <w:spacing w:before="120" w:after="120"/>
        <w:ind w:left="540" w:hanging="540"/>
        <w:rPr>
          <w:sz w:val="24"/>
        </w:rPr>
      </w:pPr>
      <w:r w:rsidRPr="00454349">
        <w:rPr>
          <w:color w:val="000000"/>
          <w:sz w:val="24"/>
          <w:lang w:eastAsia="fr-FR" w:bidi="fr-FR"/>
        </w:rPr>
        <w:t>GUTTMAN, H. 108</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H</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HAAPANEN, R.A. 20, 132, 234, 347,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HACKLER, J.C. 36,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HAGAN, J. 10,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HAMEL-MAURICE, D. 170,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HAMP</w:t>
      </w:r>
      <w:r w:rsidRPr="00454349">
        <w:rPr>
          <w:color w:val="000000"/>
          <w:sz w:val="24"/>
          <w:lang w:eastAsia="fr-FR" w:bidi="fr-FR"/>
        </w:rPr>
        <w:t>A</w:t>
      </w:r>
      <w:r w:rsidRPr="00454349">
        <w:rPr>
          <w:color w:val="000000"/>
          <w:sz w:val="24"/>
          <w:lang w:eastAsia="fr-FR" w:bidi="fr-FR"/>
        </w:rPr>
        <w:t>RIAN, D.M. 93, 100, 132,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HARDT, R.N. 34, 36, 359 </w:t>
      </w:r>
    </w:p>
    <w:p w:rsidR="00711472" w:rsidRPr="00454349" w:rsidRDefault="00711472" w:rsidP="00711472">
      <w:pPr>
        <w:spacing w:before="120" w:after="120"/>
        <w:ind w:left="540" w:hanging="540"/>
        <w:rPr>
          <w:sz w:val="24"/>
        </w:rPr>
      </w:pPr>
      <w:r w:rsidRPr="00454349">
        <w:rPr>
          <w:color w:val="000000"/>
          <w:sz w:val="24"/>
          <w:lang w:eastAsia="fr-FR" w:bidi="fr-FR"/>
        </w:rPr>
        <w:t>HARE, R.D. 20, 234, 359</w:t>
      </w:r>
    </w:p>
    <w:p w:rsidR="00711472" w:rsidRPr="00454349" w:rsidRDefault="00711472" w:rsidP="00711472">
      <w:pPr>
        <w:spacing w:before="120" w:after="120"/>
        <w:ind w:left="540" w:hanging="540"/>
        <w:rPr>
          <w:sz w:val="24"/>
        </w:rPr>
      </w:pPr>
      <w:r w:rsidRPr="00454349">
        <w:rPr>
          <w:color w:val="000000"/>
          <w:sz w:val="24"/>
          <w:lang w:eastAsia="fr-FR" w:bidi="fr-FR"/>
        </w:rPr>
        <w:t>HARRIS, P., 194, 209,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HAUSMAN, P. 22, 108,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HAWKINS, J. 321, 330,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HE</w:t>
      </w:r>
      <w:r w:rsidRPr="00454349">
        <w:rPr>
          <w:color w:val="000000"/>
          <w:sz w:val="24"/>
          <w:lang w:eastAsia="fr-FR" w:bidi="fr-FR"/>
        </w:rPr>
        <w:t>A</w:t>
      </w:r>
      <w:r w:rsidRPr="00454349">
        <w:rPr>
          <w:color w:val="000000"/>
          <w:sz w:val="24"/>
          <w:lang w:eastAsia="fr-FR" w:bidi="fr-FR"/>
        </w:rPr>
        <w:t>LY, W. 20, 194, 234, 351, 359</w:t>
      </w:r>
    </w:p>
    <w:p w:rsidR="00711472" w:rsidRPr="00454349" w:rsidRDefault="00711472" w:rsidP="00711472">
      <w:pPr>
        <w:spacing w:before="120" w:after="120"/>
        <w:ind w:left="540" w:hanging="540"/>
        <w:rPr>
          <w:sz w:val="24"/>
        </w:rPr>
      </w:pPr>
      <w:r w:rsidRPr="00454349">
        <w:rPr>
          <w:color w:val="000000"/>
          <w:sz w:val="24"/>
          <w:lang w:eastAsia="fr-FR" w:bidi="fr-FR"/>
        </w:rPr>
        <w:t>HEISE, F.R.16, 34,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HESNARD, A. 20-21, 195, 234,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HETHERINGTON, M.R. 240,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HEWITT, L.E. 234, 239-240</w:t>
      </w:r>
    </w:p>
    <w:p w:rsidR="00711472" w:rsidRPr="00454349" w:rsidRDefault="00711472" w:rsidP="00711472">
      <w:pPr>
        <w:spacing w:before="120" w:after="120"/>
        <w:ind w:left="540" w:hanging="540"/>
        <w:rPr>
          <w:sz w:val="24"/>
        </w:rPr>
      </w:pPr>
      <w:r w:rsidRPr="00454349">
        <w:rPr>
          <w:color w:val="000000"/>
          <w:sz w:val="24"/>
          <w:lang w:eastAsia="fr-FR" w:bidi="fr-FR"/>
        </w:rPr>
        <w:t>HILL, S.Y. 234,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HINDELANG, M.J. 19, 34-37, 43, 47, 143, 160, 202, 346, 359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HIRSCHI, T. 19, 21-22, 34, 36, 146, 157, 160, 165, 167, 174, 202, 221, 228, 246, 321, 359-360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HOOD, R. 238-245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HOUCHON, G, 21, 234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HUIZINGA, D. 106, 112, 355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HULL, C.H.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HURTEAU, M. 369</w:t>
      </w:r>
    </w:p>
    <w:p w:rsidR="00711472" w:rsidRPr="00454349" w:rsidRDefault="00711472" w:rsidP="00711472">
      <w:pPr>
        <w:spacing w:before="120" w:after="120"/>
        <w:ind w:left="540" w:hanging="540"/>
        <w:rPr>
          <w:sz w:val="24"/>
        </w:rPr>
      </w:pPr>
      <w:r w:rsidRPr="00454349">
        <w:rPr>
          <w:color w:val="000000"/>
          <w:sz w:val="24"/>
          <w:lang w:eastAsia="fr-FR" w:bidi="fr-FR"/>
        </w:rPr>
        <w:t>HUSEMANN, L.R. 326, 360</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I-J</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IRVINE, L. 194,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JAFFE, P. 368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JAMES, S.A. 369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JEFFERY, C.R. 21, 360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JENKINS, J.G.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JENKINS, R.L. 234, 239-240, 359-360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 JE</w:t>
      </w:r>
      <w:r w:rsidRPr="00454349">
        <w:rPr>
          <w:color w:val="000000"/>
          <w:sz w:val="24"/>
          <w:lang w:eastAsia="fr-FR" w:bidi="fr-FR"/>
        </w:rPr>
        <w:t>N</w:t>
      </w:r>
      <w:r w:rsidRPr="00454349">
        <w:rPr>
          <w:color w:val="000000"/>
          <w:sz w:val="24"/>
          <w:lang w:eastAsia="fr-FR" w:bidi="fr-FR"/>
        </w:rPr>
        <w:t xml:space="preserve">SEN, G.F. 92, 337, 341, 345, 360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JESNESS, C.F. 20, 32, 198-203, 205, 212, 234, 246, 251-253, 264, 272, 292, 296, 347,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JESSOR, R. 20, 46, 107, 172, 175, 182, 187, 231, 360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JESSOR, S.L. 20, 46, 107, 172, 175, 182, 187, 231,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JOH</w:t>
      </w:r>
      <w:r w:rsidRPr="00454349">
        <w:rPr>
          <w:color w:val="000000"/>
          <w:sz w:val="24"/>
          <w:lang w:eastAsia="fr-FR" w:bidi="fr-FR"/>
        </w:rPr>
        <w:t>N</w:t>
      </w:r>
      <w:r w:rsidRPr="00454349">
        <w:rPr>
          <w:color w:val="000000"/>
          <w:sz w:val="24"/>
          <w:lang w:eastAsia="fr-FR" w:bidi="fr-FR"/>
        </w:rPr>
        <w:t>SON, G. 321,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JOHNSON, R.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JOHNSTON, J. 35, 351 </w:t>
      </w:r>
    </w:p>
    <w:p w:rsidR="00711472" w:rsidRPr="00454349" w:rsidRDefault="00711472" w:rsidP="00711472">
      <w:pPr>
        <w:spacing w:before="120" w:after="120"/>
        <w:ind w:left="540" w:hanging="540"/>
        <w:rPr>
          <w:sz w:val="24"/>
        </w:rPr>
      </w:pPr>
      <w:r w:rsidRPr="00454349">
        <w:rPr>
          <w:color w:val="000000"/>
          <w:sz w:val="24"/>
          <w:lang w:eastAsia="fr-FR" w:bidi="fr-FR"/>
        </w:rPr>
        <w:t>J</w:t>
      </w:r>
      <w:r w:rsidRPr="00454349">
        <w:rPr>
          <w:color w:val="000000"/>
          <w:sz w:val="24"/>
          <w:lang w:eastAsia="fr-FR" w:bidi="fr-FR"/>
        </w:rPr>
        <w:t>O</w:t>
      </w:r>
      <w:r w:rsidRPr="00454349">
        <w:rPr>
          <w:color w:val="000000"/>
          <w:sz w:val="24"/>
          <w:lang w:eastAsia="fr-FR" w:bidi="fr-FR"/>
        </w:rPr>
        <w:t>NES, R.R. 366</w:t>
      </w:r>
    </w:p>
    <w:p w:rsidR="00711472" w:rsidRPr="00454349" w:rsidRDefault="00711472" w:rsidP="00711472">
      <w:pPr>
        <w:spacing w:before="120" w:after="120"/>
        <w:ind w:left="540" w:hanging="540"/>
        <w:rPr>
          <w:sz w:val="24"/>
        </w:rPr>
      </w:pPr>
      <w:r w:rsidRPr="00454349">
        <w:rPr>
          <w:color w:val="000000"/>
          <w:sz w:val="24"/>
          <w:lang w:eastAsia="fr-FR" w:bidi="fr-FR"/>
        </w:rPr>
        <w:t>JUNGER-TAS, J. 40, 360</w:t>
      </w:r>
    </w:p>
    <w:p w:rsidR="00711472" w:rsidRPr="00454349" w:rsidRDefault="00711472" w:rsidP="00711472">
      <w:pPr>
        <w:spacing w:before="120" w:after="120"/>
        <w:ind w:left="540" w:hanging="540"/>
        <w:rPr>
          <w:sz w:val="24"/>
        </w:rPr>
      </w:pPr>
    </w:p>
    <w:p w:rsidR="00711472" w:rsidRPr="00454349" w:rsidRDefault="00711472" w:rsidP="00711472">
      <w:pPr>
        <w:spacing w:before="120" w:after="120"/>
        <w:ind w:left="540" w:hanging="540"/>
        <w:rPr>
          <w:b/>
          <w:sz w:val="24"/>
        </w:rPr>
      </w:pPr>
      <w:r w:rsidRPr="00454349">
        <w:rPr>
          <w:b/>
          <w:color w:val="000000"/>
          <w:sz w:val="24"/>
          <w:lang w:eastAsia="fr-FR" w:bidi="fr-FR"/>
        </w:rPr>
        <w:t>K</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KAGAN, J. 99, 196, 360</w:t>
      </w:r>
    </w:p>
    <w:p w:rsidR="00711472" w:rsidRPr="00454349" w:rsidRDefault="00711472" w:rsidP="00711472">
      <w:pPr>
        <w:spacing w:before="120" w:after="120"/>
        <w:ind w:left="540" w:hanging="540"/>
        <w:rPr>
          <w:sz w:val="24"/>
        </w:rPr>
      </w:pPr>
      <w:r w:rsidRPr="00454349">
        <w:rPr>
          <w:color w:val="000000"/>
          <w:sz w:val="24"/>
          <w:lang w:eastAsia="fr-FR" w:bidi="fr-FR"/>
        </w:rPr>
        <w:t>KAGAN, S.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KANDEL, D.B. 107-108, 172,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KARPMAN, B. 20, 234,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KATZENBACK, N. 334, 336,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KELLOG, C.E. 199, 202,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KELLY, G.A. 198, 212, 220, 246, 264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KENNEDY, M.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KLE</w:t>
      </w:r>
      <w:r w:rsidRPr="00454349">
        <w:rPr>
          <w:color w:val="000000"/>
          <w:sz w:val="24"/>
          <w:lang w:eastAsia="fr-FR" w:bidi="fr-FR"/>
        </w:rPr>
        <w:t>C</w:t>
      </w:r>
      <w:r w:rsidRPr="00454349">
        <w:rPr>
          <w:color w:val="000000"/>
          <w:sz w:val="24"/>
          <w:lang w:eastAsia="fr-FR" w:bidi="fr-FR"/>
        </w:rPr>
        <w:t>KA, W.R. 248,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KLEIN, M.M. 109, 118, 194, 309, 360-361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KLEIN, M.W. 108, 327,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KOBRIN, S. 108, 327,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KOHLBERG, L. 91,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KOLLER, K.M. 93, 361</w:t>
      </w:r>
    </w:p>
    <w:p w:rsidR="00711472" w:rsidRPr="00454349" w:rsidRDefault="00711472" w:rsidP="00711472">
      <w:pPr>
        <w:spacing w:before="120" w:after="120"/>
        <w:ind w:left="540" w:hanging="540"/>
        <w:rPr>
          <w:sz w:val="24"/>
        </w:rPr>
      </w:pPr>
      <w:r w:rsidRPr="00454349">
        <w:rPr>
          <w:color w:val="000000"/>
          <w:sz w:val="24"/>
          <w:lang w:eastAsia="fr-FR" w:bidi="fr-FR"/>
        </w:rPr>
        <w:t>K</w:t>
      </w:r>
      <w:r w:rsidRPr="00454349">
        <w:rPr>
          <w:color w:val="000000"/>
          <w:sz w:val="24"/>
          <w:lang w:eastAsia="fr-FR" w:bidi="fr-FR"/>
        </w:rPr>
        <w:t>U</w:t>
      </w:r>
      <w:r w:rsidRPr="00454349">
        <w:rPr>
          <w:color w:val="000000"/>
          <w:sz w:val="24"/>
          <w:lang w:eastAsia="fr-FR" w:bidi="fr-FR"/>
        </w:rPr>
        <w:t>LIK, JA 34-36, 361</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L</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LABERGE-ALTMEJD, D. 157-160, 361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LACROSSE, J.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w:t>
      </w:r>
      <w:r w:rsidRPr="00454349">
        <w:rPr>
          <w:color w:val="000000"/>
          <w:sz w:val="24"/>
          <w:lang w:eastAsia="fr-FR" w:bidi="fr-FR"/>
        </w:rPr>
        <w:t>A</w:t>
      </w:r>
      <w:r w:rsidRPr="00454349">
        <w:rPr>
          <w:color w:val="000000"/>
          <w:sz w:val="24"/>
          <w:lang w:eastAsia="fr-FR" w:bidi="fr-FR"/>
        </w:rPr>
        <w:t>FON, R. 95, 356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LAGACHE, D. 20, 194, 234,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LAGIER, P.M. 188, 209, 212, 232, 295-296, 322,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LAMBERT, L. 34,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LAJOIE, J.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LASZLO, E.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LAUTT, M. 36,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LAWRENCE, J.S. 41, 43, 47,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w:t>
      </w:r>
      <w:r w:rsidRPr="00454349">
        <w:rPr>
          <w:color w:val="000000"/>
          <w:sz w:val="24"/>
          <w:lang w:eastAsia="fr-FR" w:bidi="fr-FR"/>
        </w:rPr>
        <w:t>E</w:t>
      </w:r>
      <w:r w:rsidRPr="00454349">
        <w:rPr>
          <w:color w:val="000000"/>
          <w:sz w:val="24"/>
          <w:lang w:eastAsia="fr-FR" w:bidi="fr-FR"/>
        </w:rPr>
        <w:t>BLANC, M. 16-28, 33-38, 40, 42-43, 46- 47, 52, 60, 64, 66, 78-81, 90, 102, 106, 108, 112, 114, 118, 123, 133, 142-150, 156-157, 160-162, 165, 168-174, 182, 187-189, 194, 206-210, 231-232, 241- 245, 250, 258, 260, 264, 269, 271, 273, 278-280, 305, 316-320, 326-347, 351- 353, 356, 361-364, 366,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LEDUC, R. 160, 170,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LEFKOWITS, M.M. 91,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LEIPC</w:t>
      </w:r>
      <w:r w:rsidRPr="00454349">
        <w:rPr>
          <w:color w:val="000000"/>
          <w:sz w:val="24"/>
          <w:lang w:eastAsia="fr-FR" w:bidi="fr-FR"/>
        </w:rPr>
        <w:t>I</w:t>
      </w:r>
      <w:r w:rsidRPr="00454349">
        <w:rPr>
          <w:color w:val="000000"/>
          <w:sz w:val="24"/>
          <w:lang w:eastAsia="fr-FR" w:bidi="fr-FR"/>
        </w:rPr>
        <w:t>GER, M. 357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LEMAY, M. 194,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LERMAN, P.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LEWIS, R.V.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LIMOGES, T.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LINDNER 20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LIPTON, D. 20, 327, 363</w:t>
      </w:r>
    </w:p>
    <w:p w:rsidR="00711472" w:rsidRPr="00454349" w:rsidRDefault="00711472" w:rsidP="00711472">
      <w:pPr>
        <w:spacing w:before="120" w:after="120"/>
        <w:ind w:left="540" w:hanging="540"/>
        <w:rPr>
          <w:sz w:val="24"/>
        </w:rPr>
      </w:pPr>
      <w:r w:rsidRPr="00454349">
        <w:rPr>
          <w:color w:val="000000"/>
          <w:sz w:val="24"/>
          <w:lang w:eastAsia="fr-FR" w:bidi="fr-FR"/>
        </w:rPr>
        <w:t>LO</w:t>
      </w:r>
      <w:r w:rsidRPr="00454349">
        <w:rPr>
          <w:color w:val="000000"/>
          <w:sz w:val="24"/>
          <w:lang w:eastAsia="fr-FR" w:bidi="fr-FR"/>
        </w:rPr>
        <w:t>C</w:t>
      </w:r>
      <w:r w:rsidRPr="00454349">
        <w:rPr>
          <w:color w:val="000000"/>
          <w:sz w:val="24"/>
          <w:lang w:eastAsia="fr-FR" w:bidi="fr-FR"/>
        </w:rPr>
        <w:t>KE 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LOEBER, R. 35, 90, 99, 106, 119, 139, 148, 158, 164, 298, 326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LOUIS-GUÉRIN, C. 15,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LUBECK, S.G. 78, 165, 355</w:t>
      </w:r>
    </w:p>
    <w:p w:rsidR="00711472" w:rsidRPr="00454349" w:rsidRDefault="00711472" w:rsidP="00711472">
      <w:pPr>
        <w:spacing w:before="120" w:after="120"/>
        <w:ind w:left="540" w:hanging="540"/>
        <w:rPr>
          <w:sz w:val="24"/>
        </w:rPr>
      </w:pPr>
      <w:r w:rsidRPr="00454349">
        <w:rPr>
          <w:color w:val="000000"/>
          <w:sz w:val="24"/>
          <w:lang w:eastAsia="fr-FR" w:bidi="fr-FR"/>
        </w:rPr>
        <w:t>LUN</w:t>
      </w:r>
      <w:r w:rsidRPr="00454349">
        <w:rPr>
          <w:color w:val="000000"/>
          <w:sz w:val="24"/>
          <w:lang w:eastAsia="fr-FR" w:bidi="fr-FR"/>
        </w:rPr>
        <w:t>D</w:t>
      </w:r>
      <w:r w:rsidRPr="00454349">
        <w:rPr>
          <w:color w:val="000000"/>
          <w:sz w:val="24"/>
          <w:lang w:eastAsia="fr-FR" w:bidi="fr-FR"/>
        </w:rPr>
        <w:t>MAN, R.J. 327, 364</w:t>
      </w:r>
    </w:p>
    <w:p w:rsidR="00711472" w:rsidRPr="00454349" w:rsidRDefault="00711472" w:rsidP="00711472">
      <w:pPr>
        <w:spacing w:before="120" w:after="120"/>
        <w:ind w:left="540" w:hanging="540"/>
        <w:rPr>
          <w:sz w:val="24"/>
        </w:rPr>
      </w:pPr>
      <w:r w:rsidRPr="00454349">
        <w:rPr>
          <w:sz w:val="24"/>
        </w:rPr>
        <w:t>[376]</w:t>
      </w:r>
    </w:p>
    <w:p w:rsidR="00711472" w:rsidRPr="00454349" w:rsidRDefault="00711472" w:rsidP="00711472">
      <w:pPr>
        <w:spacing w:before="120" w:after="120"/>
        <w:ind w:left="540" w:hanging="540"/>
        <w:rPr>
          <w:sz w:val="24"/>
        </w:rPr>
      </w:pPr>
    </w:p>
    <w:p w:rsidR="00711472" w:rsidRPr="00454349" w:rsidRDefault="00711472" w:rsidP="00711472">
      <w:pPr>
        <w:spacing w:before="120" w:after="120"/>
        <w:ind w:left="540" w:hanging="540"/>
        <w:rPr>
          <w:b/>
          <w:sz w:val="24"/>
        </w:rPr>
      </w:pPr>
      <w:r w:rsidRPr="00454349">
        <w:rPr>
          <w:b/>
          <w:color w:val="000000"/>
          <w:sz w:val="24"/>
          <w:lang w:eastAsia="fr-FR" w:bidi="fr-FR"/>
        </w:rPr>
        <w:t>M</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MacIVER, R.M. 22,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MADDEN, D. 357</w:t>
      </w:r>
    </w:p>
    <w:p w:rsidR="00711472" w:rsidRPr="00454349" w:rsidRDefault="00711472" w:rsidP="00711472">
      <w:pPr>
        <w:spacing w:before="120" w:after="120"/>
        <w:ind w:left="540" w:hanging="540"/>
        <w:rPr>
          <w:sz w:val="24"/>
        </w:rPr>
      </w:pPr>
      <w:r w:rsidRPr="00454349">
        <w:rPr>
          <w:color w:val="000000"/>
          <w:sz w:val="24"/>
          <w:lang w:eastAsia="fr-FR" w:bidi="fr-FR"/>
        </w:rPr>
        <w:t>MADGE, N. 368</w:t>
      </w:r>
    </w:p>
    <w:p w:rsidR="00711472" w:rsidRPr="00454349" w:rsidRDefault="00711472" w:rsidP="00711472">
      <w:pPr>
        <w:spacing w:before="120" w:after="120"/>
        <w:ind w:left="540" w:hanging="540"/>
        <w:rPr>
          <w:sz w:val="24"/>
        </w:rPr>
      </w:pPr>
      <w:r w:rsidRPr="00454349">
        <w:rPr>
          <w:color w:val="000000"/>
          <w:sz w:val="24"/>
          <w:lang w:eastAsia="fr-FR" w:bidi="fr-FR"/>
        </w:rPr>
        <w:t>MAILLOUX, N. 20-21, 153, 194, 220, 234,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MAISONNEUVE, D. 36, 212, 352,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MALEWSKA, H. 157,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MALLEY, M.P. 35,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MANDELZYS, N. 93,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MAN</w:t>
      </w:r>
      <w:r w:rsidRPr="00454349">
        <w:rPr>
          <w:color w:val="000000"/>
          <w:sz w:val="24"/>
          <w:lang w:eastAsia="fr-FR" w:bidi="fr-FR"/>
        </w:rPr>
        <w:t>N</w:t>
      </w:r>
      <w:r w:rsidRPr="00454349">
        <w:rPr>
          <w:color w:val="000000"/>
          <w:sz w:val="24"/>
          <w:lang w:eastAsia="fr-FR" w:bidi="fr-FR"/>
        </w:rPr>
        <w:t>HEIM, N. 92, 234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MARCEAU, B. 71, 212, 319, 364,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MAR</w:t>
      </w:r>
      <w:r w:rsidRPr="00454349">
        <w:rPr>
          <w:color w:val="000000"/>
          <w:sz w:val="24"/>
          <w:lang w:eastAsia="fr-FR" w:bidi="fr-FR"/>
        </w:rPr>
        <w:t>I</w:t>
      </w:r>
      <w:r w:rsidRPr="00454349">
        <w:rPr>
          <w:color w:val="000000"/>
          <w:sz w:val="24"/>
          <w:lang w:eastAsia="fr-FR" w:bidi="fr-FR"/>
        </w:rPr>
        <w:t>NEAU, D. 326,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MARTINSON, R.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MASSÉ, M. 212, 220, 232,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MATZA, D. 41, 144, 318,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MAUSE, L. de 7,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w:t>
      </w:r>
      <w:r w:rsidRPr="00454349">
        <w:rPr>
          <w:color w:val="000000"/>
          <w:sz w:val="24"/>
          <w:lang w:eastAsia="fr-FR" w:bidi="fr-FR"/>
        </w:rPr>
        <w:t>A</w:t>
      </w:r>
      <w:r w:rsidRPr="00454349">
        <w:rPr>
          <w:color w:val="000000"/>
          <w:sz w:val="24"/>
          <w:lang w:eastAsia="fr-FR" w:bidi="fr-FR"/>
        </w:rPr>
        <w:t>ZEROL, M.T. 194,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McCORD, J. 20, 93, 99, 194, 234, 364</w:t>
      </w:r>
    </w:p>
    <w:p w:rsidR="00711472" w:rsidRPr="00454349" w:rsidRDefault="00711472" w:rsidP="00711472">
      <w:pPr>
        <w:spacing w:before="120" w:after="120"/>
        <w:ind w:left="540" w:hanging="540"/>
        <w:rPr>
          <w:sz w:val="24"/>
        </w:rPr>
      </w:pPr>
      <w:r w:rsidRPr="00454349">
        <w:rPr>
          <w:color w:val="000000"/>
          <w:sz w:val="24"/>
          <w:lang w:eastAsia="fr-FR" w:bidi="fr-FR"/>
        </w:rPr>
        <w:t>McCORD, W.J. 20, 93, 99, 194, 234, 364</w:t>
      </w:r>
    </w:p>
    <w:p w:rsidR="00711472" w:rsidRPr="00454349" w:rsidRDefault="00711472" w:rsidP="00711472">
      <w:pPr>
        <w:spacing w:before="120" w:after="120"/>
        <w:ind w:left="540" w:hanging="540"/>
        <w:rPr>
          <w:sz w:val="24"/>
        </w:rPr>
      </w:pPr>
      <w:r w:rsidRPr="00454349">
        <w:rPr>
          <w:color w:val="000000"/>
          <w:sz w:val="24"/>
          <w:lang w:eastAsia="fr-FR" w:bidi="fr-FR"/>
        </w:rPr>
        <w:t>McDERMOTT, E. 239, 368</w:t>
      </w:r>
    </w:p>
    <w:p w:rsidR="00711472" w:rsidRPr="00454349" w:rsidRDefault="00711472" w:rsidP="00711472">
      <w:pPr>
        <w:spacing w:before="120" w:after="120"/>
        <w:ind w:left="540" w:hanging="540"/>
        <w:rPr>
          <w:sz w:val="24"/>
        </w:rPr>
      </w:pPr>
      <w:r w:rsidRPr="00454349">
        <w:rPr>
          <w:color w:val="000000"/>
          <w:sz w:val="24"/>
          <w:lang w:eastAsia="fr-FR" w:bidi="fr-FR"/>
        </w:rPr>
        <w:t>McKAY, H.D. 368</w:t>
      </w:r>
    </w:p>
    <w:p w:rsidR="00711472" w:rsidRPr="00454349" w:rsidRDefault="00711472" w:rsidP="00711472">
      <w:pPr>
        <w:spacing w:before="120" w:after="120"/>
        <w:ind w:left="540" w:hanging="540"/>
        <w:rPr>
          <w:sz w:val="24"/>
        </w:rPr>
      </w:pPr>
      <w:r w:rsidRPr="00454349">
        <w:rPr>
          <w:color w:val="000000"/>
          <w:sz w:val="24"/>
          <w:lang w:eastAsia="fr-FR" w:bidi="fr-FR"/>
        </w:rPr>
        <w:t>MEAD, G.H. 200, 364</w:t>
      </w:r>
    </w:p>
    <w:p w:rsidR="00711472" w:rsidRPr="00454349" w:rsidRDefault="00711472" w:rsidP="00711472">
      <w:pPr>
        <w:spacing w:before="120" w:after="120"/>
        <w:ind w:left="540" w:hanging="540"/>
        <w:rPr>
          <w:sz w:val="24"/>
        </w:rPr>
      </w:pPr>
      <w:r w:rsidRPr="00454349">
        <w:rPr>
          <w:color w:val="000000"/>
          <w:sz w:val="24"/>
          <w:lang w:eastAsia="fr-FR" w:bidi="fr-FR"/>
        </w:rPr>
        <w:t>MEDNICK, S.A. 364</w:t>
      </w:r>
    </w:p>
    <w:p w:rsidR="00711472" w:rsidRPr="00454349" w:rsidRDefault="00711472" w:rsidP="00711472">
      <w:pPr>
        <w:spacing w:before="120" w:after="120"/>
        <w:ind w:left="540" w:hanging="540"/>
        <w:rPr>
          <w:sz w:val="24"/>
        </w:rPr>
      </w:pPr>
      <w:r w:rsidRPr="00454349">
        <w:rPr>
          <w:color w:val="000000"/>
          <w:sz w:val="24"/>
          <w:lang w:eastAsia="fr-FR" w:bidi="fr-FR"/>
        </w:rPr>
        <w:t>MEGARGEE, E.E. 22, 240, 364-365</w:t>
      </w:r>
    </w:p>
    <w:p w:rsidR="00711472" w:rsidRPr="00454349" w:rsidRDefault="00711472" w:rsidP="00711472">
      <w:pPr>
        <w:spacing w:before="120" w:after="120"/>
        <w:ind w:left="540" w:hanging="540"/>
        <w:rPr>
          <w:sz w:val="24"/>
        </w:rPr>
      </w:pPr>
      <w:r w:rsidRPr="00454349">
        <w:rPr>
          <w:color w:val="000000"/>
          <w:sz w:val="24"/>
          <w:lang w:eastAsia="fr-FR" w:bidi="fr-FR"/>
        </w:rPr>
        <w:t>MEILLEUR, T. 149-150, 163, 363</w:t>
      </w:r>
    </w:p>
    <w:p w:rsidR="00711472" w:rsidRPr="00454349" w:rsidRDefault="00711472" w:rsidP="00711472">
      <w:pPr>
        <w:spacing w:before="120" w:after="120"/>
        <w:ind w:left="540" w:hanging="540"/>
        <w:rPr>
          <w:sz w:val="24"/>
        </w:rPr>
      </w:pPr>
      <w:r w:rsidRPr="00454349">
        <w:rPr>
          <w:color w:val="000000"/>
          <w:sz w:val="24"/>
          <w:lang w:eastAsia="fr-FR" w:bidi="fr-FR"/>
        </w:rPr>
        <w:t>MERLEAU-PONTY, M. 195</w:t>
      </w:r>
    </w:p>
    <w:p w:rsidR="00711472" w:rsidRPr="00454349" w:rsidRDefault="00711472" w:rsidP="00711472">
      <w:pPr>
        <w:spacing w:before="120" w:after="120"/>
        <w:ind w:left="540" w:hanging="540"/>
        <w:rPr>
          <w:sz w:val="24"/>
        </w:rPr>
      </w:pPr>
      <w:r w:rsidRPr="00454349">
        <w:rPr>
          <w:color w:val="000000"/>
          <w:sz w:val="24"/>
          <w:lang w:eastAsia="fr-FR" w:bidi="fr-FR"/>
        </w:rPr>
        <w:t>MILLER, A.D. 144, 365</w:t>
      </w:r>
    </w:p>
    <w:p w:rsidR="00711472" w:rsidRPr="00454349" w:rsidRDefault="00711472" w:rsidP="00711472">
      <w:pPr>
        <w:spacing w:before="120" w:after="120"/>
        <w:ind w:left="540" w:hanging="540"/>
        <w:rPr>
          <w:sz w:val="24"/>
        </w:rPr>
      </w:pPr>
      <w:r w:rsidRPr="00454349">
        <w:rPr>
          <w:color w:val="000000"/>
          <w:sz w:val="24"/>
          <w:lang w:eastAsia="fr-FR" w:bidi="fr-FR"/>
        </w:rPr>
        <w:t>MILLER, W.B. 365</w:t>
      </w:r>
    </w:p>
    <w:p w:rsidR="00711472" w:rsidRPr="00454349" w:rsidRDefault="00711472" w:rsidP="00711472">
      <w:pPr>
        <w:spacing w:before="120" w:after="120"/>
        <w:ind w:left="540" w:hanging="540"/>
        <w:rPr>
          <w:sz w:val="24"/>
        </w:rPr>
      </w:pPr>
      <w:r w:rsidRPr="00454349">
        <w:rPr>
          <w:color w:val="000000"/>
          <w:sz w:val="24"/>
          <w:lang w:eastAsia="fr-FR" w:bidi="fr-FR"/>
        </w:rPr>
        <w:t>MISCHEL, W. 91, 365</w:t>
      </w:r>
    </w:p>
    <w:p w:rsidR="00711472" w:rsidRPr="00454349" w:rsidRDefault="00711472" w:rsidP="00711472">
      <w:pPr>
        <w:spacing w:before="120" w:after="120"/>
        <w:ind w:left="540" w:hanging="540"/>
        <w:rPr>
          <w:sz w:val="24"/>
        </w:rPr>
      </w:pPr>
      <w:r w:rsidRPr="00454349">
        <w:rPr>
          <w:color w:val="000000"/>
          <w:sz w:val="24"/>
          <w:lang w:eastAsia="fr-FR" w:bidi="fr-FR"/>
        </w:rPr>
        <w:t>MITCHELL, S. 99, 365</w:t>
      </w:r>
    </w:p>
    <w:p w:rsidR="00711472" w:rsidRPr="00454349" w:rsidRDefault="00711472" w:rsidP="00711472">
      <w:pPr>
        <w:spacing w:before="120" w:after="120"/>
        <w:ind w:left="540" w:hanging="540"/>
        <w:rPr>
          <w:sz w:val="24"/>
        </w:rPr>
      </w:pPr>
      <w:r w:rsidRPr="00454349">
        <w:rPr>
          <w:color w:val="000000"/>
          <w:sz w:val="24"/>
          <w:lang w:eastAsia="fr-FR" w:bidi="fr-FR"/>
        </w:rPr>
        <w:t>MOITRA, S. 352</w:t>
      </w:r>
    </w:p>
    <w:p w:rsidR="00711472" w:rsidRPr="00454349" w:rsidRDefault="00711472" w:rsidP="00711472">
      <w:pPr>
        <w:spacing w:before="120" w:after="120"/>
        <w:ind w:left="540" w:hanging="540"/>
        <w:rPr>
          <w:sz w:val="24"/>
        </w:rPr>
      </w:pPr>
      <w:r w:rsidRPr="00454349">
        <w:rPr>
          <w:color w:val="000000"/>
          <w:sz w:val="24"/>
          <w:lang w:eastAsia="fr-FR" w:bidi="fr-FR"/>
        </w:rPr>
        <w:t>MONAHAN, J. 90, 100, 365</w:t>
      </w:r>
    </w:p>
    <w:p w:rsidR="00711472" w:rsidRPr="00454349" w:rsidRDefault="00711472" w:rsidP="00711472">
      <w:pPr>
        <w:spacing w:before="120" w:after="120"/>
        <w:ind w:left="540" w:hanging="540"/>
        <w:rPr>
          <w:sz w:val="24"/>
        </w:rPr>
      </w:pPr>
      <w:r w:rsidRPr="00454349">
        <w:rPr>
          <w:color w:val="000000"/>
          <w:sz w:val="24"/>
          <w:lang w:eastAsia="fr-FR" w:bidi="fr-FR"/>
        </w:rPr>
        <w:t>MONRANGE, E.R. 40, 353</w:t>
      </w:r>
    </w:p>
    <w:p w:rsidR="00711472" w:rsidRPr="00454349" w:rsidRDefault="00711472" w:rsidP="00711472">
      <w:pPr>
        <w:spacing w:before="120" w:after="120"/>
        <w:ind w:left="540" w:hanging="540"/>
        <w:rPr>
          <w:sz w:val="24"/>
        </w:rPr>
      </w:pPr>
      <w:r w:rsidRPr="00454349">
        <w:rPr>
          <w:color w:val="000000"/>
          <w:sz w:val="24"/>
          <w:lang w:eastAsia="fr-FR" w:bidi="fr-FR"/>
        </w:rPr>
        <w:t>MONROE, J.J. 35-36, 355</w:t>
      </w:r>
    </w:p>
    <w:p w:rsidR="00711472" w:rsidRPr="00454349" w:rsidRDefault="00711472" w:rsidP="00711472">
      <w:pPr>
        <w:spacing w:before="120" w:after="120"/>
        <w:ind w:left="540" w:hanging="540"/>
        <w:rPr>
          <w:sz w:val="24"/>
        </w:rPr>
      </w:pPr>
      <w:r w:rsidRPr="00454349">
        <w:rPr>
          <w:color w:val="000000"/>
          <w:sz w:val="24"/>
          <w:lang w:eastAsia="fr-FR" w:bidi="fr-FR"/>
        </w:rPr>
        <w:t>MONTMARQUETTE, C. 170, 353, 365</w:t>
      </w:r>
    </w:p>
    <w:p w:rsidR="00711472" w:rsidRPr="00454349" w:rsidRDefault="00711472" w:rsidP="00711472">
      <w:pPr>
        <w:spacing w:before="120" w:after="120"/>
        <w:ind w:left="540" w:hanging="540"/>
        <w:rPr>
          <w:sz w:val="24"/>
        </w:rPr>
      </w:pPr>
      <w:r w:rsidRPr="00454349">
        <w:rPr>
          <w:color w:val="000000"/>
          <w:sz w:val="24"/>
          <w:lang w:eastAsia="fr-FR" w:bidi="fr-FR"/>
        </w:rPr>
        <w:t>MORRISON, S. 358-359</w:t>
      </w:r>
    </w:p>
    <w:p w:rsidR="00711472" w:rsidRPr="00454349" w:rsidRDefault="00711472" w:rsidP="00711472">
      <w:pPr>
        <w:spacing w:before="120" w:after="120"/>
        <w:ind w:left="540" w:hanging="540"/>
        <w:rPr>
          <w:sz w:val="24"/>
        </w:rPr>
      </w:pPr>
      <w:r w:rsidRPr="00454349">
        <w:rPr>
          <w:color w:val="000000"/>
          <w:sz w:val="24"/>
          <w:lang w:eastAsia="fr-FR" w:bidi="fr-FR"/>
        </w:rPr>
        <w:t>MOSS, H .A. 99, 196, 360</w:t>
      </w:r>
    </w:p>
    <w:p w:rsidR="00711472" w:rsidRPr="00454349" w:rsidRDefault="00711472" w:rsidP="00711472">
      <w:pPr>
        <w:spacing w:before="120" w:after="120"/>
        <w:ind w:left="540" w:hanging="540"/>
        <w:rPr>
          <w:sz w:val="24"/>
        </w:rPr>
      </w:pPr>
      <w:r w:rsidRPr="00454349">
        <w:rPr>
          <w:color w:val="000000"/>
          <w:sz w:val="24"/>
          <w:lang w:eastAsia="fr-FR" w:bidi="fr-FR"/>
        </w:rPr>
        <w:t>MOTT, J. 205, 365</w:t>
      </w:r>
    </w:p>
    <w:p w:rsidR="00711472" w:rsidRPr="00454349" w:rsidRDefault="00711472" w:rsidP="00711472">
      <w:pPr>
        <w:spacing w:before="120" w:after="120"/>
        <w:ind w:left="540" w:hanging="540"/>
        <w:rPr>
          <w:sz w:val="24"/>
        </w:rPr>
      </w:pPr>
      <w:r w:rsidRPr="00454349">
        <w:rPr>
          <w:color w:val="000000"/>
          <w:sz w:val="24"/>
          <w:lang w:eastAsia="fr-FR" w:bidi="fr-FR"/>
        </w:rPr>
        <w:t>MOURANT, F. 212, 365</w:t>
      </w:r>
    </w:p>
    <w:p w:rsidR="00711472" w:rsidRPr="00454349" w:rsidRDefault="00711472" w:rsidP="00711472">
      <w:pPr>
        <w:spacing w:before="120" w:after="120"/>
        <w:ind w:left="540" w:hanging="540"/>
        <w:rPr>
          <w:sz w:val="24"/>
        </w:rPr>
      </w:pPr>
      <w:r w:rsidRPr="00454349">
        <w:rPr>
          <w:color w:val="000000"/>
          <w:sz w:val="24"/>
          <w:lang w:eastAsia="fr-FR" w:bidi="fr-FR"/>
        </w:rPr>
        <w:t>MOYER, S. 19, 78, 365</w:t>
      </w:r>
    </w:p>
    <w:p w:rsidR="00711472" w:rsidRPr="00454349" w:rsidRDefault="00711472" w:rsidP="00711472">
      <w:pPr>
        <w:spacing w:before="120" w:after="120"/>
        <w:ind w:left="540" w:hanging="540"/>
        <w:rPr>
          <w:sz w:val="24"/>
        </w:rPr>
      </w:pPr>
      <w:r w:rsidRPr="00454349">
        <w:rPr>
          <w:color w:val="000000"/>
          <w:sz w:val="24"/>
          <w:lang w:eastAsia="fr-FR" w:bidi="fr-FR"/>
        </w:rPr>
        <w:t>MUCCHIELLI, R. 21-22, 215, 323, 365</w:t>
      </w:r>
    </w:p>
    <w:p w:rsidR="00711472" w:rsidRPr="00454349" w:rsidRDefault="00711472" w:rsidP="00711472">
      <w:pPr>
        <w:spacing w:before="120" w:after="120"/>
        <w:ind w:left="540" w:hanging="540"/>
        <w:rPr>
          <w:sz w:val="24"/>
        </w:rPr>
      </w:pPr>
      <w:r w:rsidRPr="00454349">
        <w:rPr>
          <w:color w:val="000000"/>
          <w:sz w:val="24"/>
          <w:lang w:eastAsia="fr-FR" w:bidi="fr-FR"/>
        </w:rPr>
        <w:t>MURPHY, F.J. 79, 365</w:t>
      </w:r>
    </w:p>
    <w:p w:rsidR="00711472" w:rsidRPr="00454349" w:rsidRDefault="00711472" w:rsidP="00711472">
      <w:pPr>
        <w:spacing w:before="120" w:after="120"/>
        <w:ind w:left="540" w:hanging="540"/>
        <w:rPr>
          <w:sz w:val="24"/>
        </w:rPr>
      </w:pPr>
      <w:r w:rsidRPr="00454349">
        <w:rPr>
          <w:color w:val="000000"/>
          <w:sz w:val="24"/>
          <w:lang w:eastAsia="fr-FR" w:bidi="fr-FR"/>
        </w:rPr>
        <w:t>MURRAY, CA 327, 365</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N - O</w:t>
      </w:r>
    </w:p>
    <w:p w:rsidR="00711472" w:rsidRPr="00454349" w:rsidRDefault="00711472" w:rsidP="00711472">
      <w:pPr>
        <w:spacing w:before="120" w:after="120"/>
        <w:ind w:left="540" w:hanging="540"/>
        <w:rPr>
          <w:sz w:val="24"/>
        </w:rPr>
      </w:pPr>
      <w:r w:rsidRPr="00454349">
        <w:rPr>
          <w:color w:val="000000"/>
          <w:sz w:val="24"/>
          <w:lang w:eastAsia="fr-FR" w:bidi="fr-FR"/>
        </w:rPr>
        <w:t>NERLOVE, 170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NESSELROADE, J.J. 172, 182,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NIE, N.M. 221, 248, 365</w:t>
      </w:r>
    </w:p>
    <w:p w:rsidR="00711472" w:rsidRPr="00454349" w:rsidRDefault="00711472" w:rsidP="00711472">
      <w:pPr>
        <w:spacing w:before="120" w:after="120"/>
        <w:ind w:left="540" w:hanging="540"/>
        <w:rPr>
          <w:sz w:val="24"/>
        </w:rPr>
      </w:pPr>
      <w:r w:rsidRPr="00454349">
        <w:rPr>
          <w:color w:val="000000"/>
          <w:sz w:val="24"/>
          <w:lang w:eastAsia="fr-FR" w:bidi="fr-FR"/>
        </w:rPr>
        <w:t>N</w:t>
      </w:r>
      <w:r w:rsidRPr="00454349">
        <w:rPr>
          <w:color w:val="000000"/>
          <w:sz w:val="24"/>
          <w:lang w:eastAsia="fr-FR" w:bidi="fr-FR"/>
        </w:rPr>
        <w:t>I</w:t>
      </w:r>
      <w:r w:rsidRPr="00454349">
        <w:rPr>
          <w:color w:val="000000"/>
          <w:sz w:val="24"/>
          <w:lang w:eastAsia="fr-FR" w:bidi="fr-FR"/>
        </w:rPr>
        <w:t>JOBER, J .A. 239-240, 355,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NORTON, N.W. 199, 202</w:t>
      </w:r>
    </w:p>
    <w:p w:rsidR="00711472" w:rsidRPr="00454349" w:rsidRDefault="00711472" w:rsidP="00711472">
      <w:pPr>
        <w:spacing w:before="120" w:after="120"/>
        <w:ind w:left="540" w:hanging="540"/>
        <w:rPr>
          <w:sz w:val="24"/>
        </w:rPr>
      </w:pPr>
      <w:r w:rsidRPr="00454349">
        <w:rPr>
          <w:color w:val="000000"/>
          <w:sz w:val="24"/>
          <w:lang w:eastAsia="fr-FR" w:bidi="fr-FR"/>
        </w:rPr>
        <w:t>NUNNALLY, J.C. 248,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NYE, F. l. 19, 25, 34-37, 47, 79, 81, 143, 146-147, 168, 365, 368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OHLIN, LE. 19, 21, 92, 144, 164, 354,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OLWEUS, D. 91, 99, 366 </w:t>
      </w:r>
    </w:p>
    <w:p w:rsidR="00711472" w:rsidRPr="00454349" w:rsidRDefault="00711472" w:rsidP="00711472">
      <w:pPr>
        <w:spacing w:before="120" w:after="120"/>
        <w:ind w:left="540" w:hanging="540"/>
        <w:rPr>
          <w:sz w:val="24"/>
        </w:rPr>
      </w:pPr>
      <w:r w:rsidRPr="00454349">
        <w:rPr>
          <w:color w:val="000000"/>
          <w:sz w:val="24"/>
          <w:lang w:eastAsia="fr-FR" w:bidi="fr-FR"/>
        </w:rPr>
        <w:t>OUSTON, J. 202, 366</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color w:val="000000"/>
          <w:sz w:val="24"/>
          <w:lang w:eastAsia="fr-FR" w:bidi="fr-FR"/>
        </w:rPr>
      </w:pPr>
      <w:r w:rsidRPr="00454349">
        <w:rPr>
          <w:b/>
          <w:color w:val="000000"/>
          <w:sz w:val="24"/>
          <w:lang w:eastAsia="fr-FR" w:bidi="fr-FR"/>
        </w:rPr>
        <w:t>P-Q</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PALMER, T. 308, 327, 330,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PARISÉ, H. 143, 150, 152,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PARIZEAU, A. 343,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PA</w:t>
      </w:r>
      <w:r w:rsidRPr="00454349">
        <w:rPr>
          <w:color w:val="000000"/>
          <w:sz w:val="24"/>
          <w:lang w:eastAsia="fr-FR" w:bidi="fr-FR"/>
        </w:rPr>
        <w:t>R</w:t>
      </w:r>
      <w:r w:rsidRPr="00454349">
        <w:rPr>
          <w:color w:val="000000"/>
          <w:sz w:val="24"/>
          <w:lang w:eastAsia="fr-FR" w:bidi="fr-FR"/>
        </w:rPr>
        <w:t>SONS, L.B. 240,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PASTAIC, M.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PATTERSON, G.R. 90, 99, 363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PETERSON, D.R.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PETE</w:t>
      </w:r>
      <w:r w:rsidRPr="00454349">
        <w:rPr>
          <w:color w:val="000000"/>
          <w:sz w:val="24"/>
          <w:lang w:eastAsia="fr-FR" w:bidi="fr-FR"/>
        </w:rPr>
        <w:t>R</w:t>
      </w:r>
      <w:r w:rsidRPr="00454349">
        <w:rPr>
          <w:color w:val="000000"/>
          <w:sz w:val="24"/>
          <w:lang w:eastAsia="fr-FR" w:bidi="fr-FR"/>
        </w:rPr>
        <w:t>SON, S. 36, 240,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PEYRE, V. 157,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PIAGET, J. 196,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w:t>
      </w:r>
      <w:r w:rsidRPr="00454349">
        <w:rPr>
          <w:color w:val="000000"/>
          <w:sz w:val="24"/>
          <w:lang w:eastAsia="fr-FR" w:bidi="fr-FR"/>
        </w:rPr>
        <w:t>I</w:t>
      </w:r>
      <w:r w:rsidRPr="00454349">
        <w:rPr>
          <w:color w:val="000000"/>
          <w:sz w:val="24"/>
          <w:lang w:eastAsia="fr-FR" w:bidi="fr-FR"/>
        </w:rPr>
        <w:t xml:space="preserve">NATEL, J. 21, 23, 142, 194, 234, 366 </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PLATON 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PLATT, A.M. 8,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PODGORECKI, A. 40,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POLK, K. 157, 166,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PORTERFIELD, A.L. 19, 32,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PR</w:t>
      </w:r>
      <w:r w:rsidRPr="00454349">
        <w:rPr>
          <w:color w:val="000000"/>
          <w:sz w:val="24"/>
          <w:lang w:eastAsia="fr-FR" w:bidi="fr-FR"/>
        </w:rPr>
        <w:t>O</w:t>
      </w:r>
      <w:r w:rsidRPr="00454349">
        <w:rPr>
          <w:color w:val="000000"/>
          <w:sz w:val="24"/>
          <w:lang w:eastAsia="fr-FR" w:bidi="fr-FR"/>
        </w:rPr>
        <w:t>NOVOST, L. 143, 161, 175,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QUAY, H.C. 22, 240, 366-367</w:t>
      </w:r>
    </w:p>
    <w:p w:rsidR="00711472" w:rsidRPr="00454349" w:rsidRDefault="00711472" w:rsidP="00711472">
      <w:pPr>
        <w:spacing w:before="120" w:after="120"/>
        <w:ind w:left="540" w:hanging="540"/>
        <w:rPr>
          <w:sz w:val="24"/>
        </w:rPr>
      </w:pPr>
      <w:r w:rsidRPr="00454349">
        <w:rPr>
          <w:color w:val="000000"/>
          <w:sz w:val="24"/>
          <w:lang w:eastAsia="fr-FR" w:bidi="fr-FR"/>
        </w:rPr>
        <w:t>QUI</w:t>
      </w:r>
      <w:r w:rsidRPr="00454349">
        <w:rPr>
          <w:color w:val="000000"/>
          <w:sz w:val="24"/>
          <w:lang w:eastAsia="fr-FR" w:bidi="fr-FR"/>
        </w:rPr>
        <w:t>N</w:t>
      </w:r>
      <w:r w:rsidRPr="00454349">
        <w:rPr>
          <w:color w:val="000000"/>
          <w:sz w:val="24"/>
          <w:lang w:eastAsia="fr-FR" w:bidi="fr-FR"/>
        </w:rPr>
        <w:t>NEY, R. 239, 354</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color w:val="000000"/>
          <w:sz w:val="24"/>
          <w:lang w:eastAsia="fr-FR" w:bidi="fr-FR"/>
        </w:rPr>
      </w:pPr>
      <w:r w:rsidRPr="00454349">
        <w:rPr>
          <w:b/>
          <w:color w:val="000000"/>
          <w:sz w:val="24"/>
          <w:lang w:eastAsia="fr-FR" w:bidi="fr-FR"/>
        </w:rPr>
        <w:t>R</w:t>
      </w:r>
    </w:p>
    <w:p w:rsidR="00711472" w:rsidRPr="00454349" w:rsidRDefault="00711472" w:rsidP="00711472">
      <w:pPr>
        <w:spacing w:before="120" w:after="120"/>
        <w:ind w:left="540" w:hanging="540"/>
        <w:rPr>
          <w:b/>
          <w:sz w:val="24"/>
        </w:rPr>
      </w:pP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RABINOVITCH, R.D. 235,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RATCLIFF, K.A. 93, 119,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REDL, R. 234,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REED, J.P. 18, 92,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REID, J.B.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REIMER, D.J. 40, 358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REISS, AJ. 35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REM</w:t>
      </w:r>
      <w:r w:rsidRPr="00454349">
        <w:rPr>
          <w:color w:val="000000"/>
          <w:sz w:val="24"/>
          <w:lang w:eastAsia="fr-FR" w:bidi="fr-FR"/>
        </w:rPr>
        <w:t>S</w:t>
      </w:r>
      <w:r w:rsidRPr="00454349">
        <w:rPr>
          <w:color w:val="000000"/>
          <w:sz w:val="24"/>
          <w:lang w:eastAsia="fr-FR" w:bidi="fr-FR"/>
        </w:rPr>
        <w:t>CHMIDT, H. 40,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RHODES, A.L. 35,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RIBORDY, F.X. 16,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RICKS, D. 36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 xml:space="preserve"> RIDBERG, E.N. 359</w:t>
      </w:r>
    </w:p>
    <w:p w:rsidR="00711472" w:rsidRPr="00454349" w:rsidRDefault="00711472" w:rsidP="00711472">
      <w:pPr>
        <w:spacing w:before="120" w:after="120"/>
        <w:ind w:left="540" w:hanging="540"/>
        <w:rPr>
          <w:sz w:val="24"/>
        </w:rPr>
      </w:pPr>
      <w:r w:rsidRPr="00454349">
        <w:rPr>
          <w:color w:val="000000"/>
          <w:sz w:val="24"/>
          <w:lang w:eastAsia="fr-FR" w:bidi="fr-FR"/>
        </w:rPr>
        <w:t>RI</w:t>
      </w:r>
      <w:r w:rsidRPr="00454349">
        <w:rPr>
          <w:color w:val="000000"/>
          <w:sz w:val="24"/>
          <w:lang w:eastAsia="fr-FR" w:bidi="fr-FR"/>
        </w:rPr>
        <w:t>D</w:t>
      </w:r>
      <w:r w:rsidRPr="00454349">
        <w:rPr>
          <w:color w:val="000000"/>
          <w:sz w:val="24"/>
          <w:lang w:eastAsia="fr-FR" w:bidi="fr-FR"/>
        </w:rPr>
        <w:t>DON, J.R. 368</w:t>
      </w:r>
    </w:p>
    <w:p w:rsidR="00711472" w:rsidRPr="00454349" w:rsidRDefault="00711472" w:rsidP="00711472">
      <w:pPr>
        <w:spacing w:before="120" w:after="120"/>
        <w:ind w:left="540" w:hanging="540"/>
        <w:rPr>
          <w:sz w:val="24"/>
        </w:rPr>
      </w:pPr>
      <w:r w:rsidRPr="00454349">
        <w:rPr>
          <w:color w:val="000000"/>
          <w:sz w:val="24"/>
          <w:lang w:eastAsia="fr-FR" w:bidi="fr-FR"/>
        </w:rPr>
        <w:t>ROBINS, L.N. 20, 90, 93-94, 99, 119, 234,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ROBINSON, S.M. 18, 36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ROCHER, G. 18,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ROEBUCK, J.B. 239,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ROJEK, D.G. 92, 108, 337, 341, 345, 360,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ROMIG, DA. 327,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ROSA, P. 99,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ROSS, H. 142,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ROSS, R.R. 327, 330, 332, 368</w:t>
      </w:r>
    </w:p>
    <w:p w:rsidR="00711472" w:rsidRPr="00454349" w:rsidRDefault="00711472" w:rsidP="00711472">
      <w:pPr>
        <w:spacing w:before="120" w:after="120"/>
        <w:ind w:left="540" w:hanging="540"/>
        <w:rPr>
          <w:sz w:val="24"/>
        </w:rPr>
      </w:pPr>
      <w:r w:rsidRPr="00454349">
        <w:rPr>
          <w:color w:val="000000"/>
          <w:sz w:val="24"/>
          <w:lang w:eastAsia="fr-FR" w:bidi="fr-FR"/>
        </w:rPr>
        <w:t>ROUSSEAU 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[377]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ROWER HUESMAN, L. 363</w:t>
      </w:r>
    </w:p>
    <w:p w:rsidR="00711472" w:rsidRPr="00454349" w:rsidRDefault="00711472" w:rsidP="00711472">
      <w:pPr>
        <w:spacing w:before="120" w:after="120"/>
        <w:ind w:left="540" w:hanging="540"/>
        <w:rPr>
          <w:sz w:val="24"/>
        </w:rPr>
      </w:pPr>
      <w:r w:rsidRPr="00454349">
        <w:rPr>
          <w:color w:val="000000"/>
          <w:sz w:val="24"/>
          <w:lang w:eastAsia="fr-FR" w:bidi="fr-FR"/>
        </w:rPr>
        <w:t>RUTTER, M. 91. 94, 146, 148, 308, 321, 368</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S</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SAMENOW, S.E. 194, 234, 305, 332, 371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SANGOWICZ, J.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SARRAZIN, M. 79, 81, 143, 169,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SAS, L. 239,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SCA</w:t>
      </w:r>
      <w:r w:rsidRPr="00454349">
        <w:rPr>
          <w:color w:val="000000"/>
          <w:sz w:val="24"/>
          <w:lang w:eastAsia="fr-FR" w:bidi="fr-FR"/>
        </w:rPr>
        <w:t>R</w:t>
      </w:r>
      <w:r w:rsidRPr="00454349">
        <w:rPr>
          <w:color w:val="000000"/>
          <w:sz w:val="24"/>
          <w:lang w:eastAsia="fr-FR" w:bidi="fr-FR"/>
        </w:rPr>
        <w:t>PITTI, F.R. 329, 364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SCHAFFER, N.E. 157, 166, 366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SCHMIDEBERG 20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SCHUESSLER, K.F. 194, 209,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SCHUR, E.M.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SCHUSTER, R.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SÉGUIN, G. 153, 212, 220,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SELLIN, T. 42, 92-93, 99, 241, 371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SÉLOSSE, J. 23,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SELVIN, H.C. 221,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SHA</w:t>
      </w:r>
      <w:r w:rsidRPr="00454349">
        <w:rPr>
          <w:color w:val="000000"/>
          <w:sz w:val="24"/>
          <w:lang w:eastAsia="fr-FR" w:bidi="fr-FR"/>
        </w:rPr>
        <w:t>N</w:t>
      </w:r>
      <w:r w:rsidRPr="00454349">
        <w:rPr>
          <w:color w:val="000000"/>
          <w:sz w:val="24"/>
          <w:lang w:eastAsia="fr-FR" w:bidi="fr-FR"/>
        </w:rPr>
        <w:t>NON, L.W. 93, 100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SHAW, C.R.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SHÉIER, I.H. 198-199, 201,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SHE</w:t>
      </w:r>
      <w:r w:rsidRPr="00454349">
        <w:rPr>
          <w:color w:val="000000"/>
          <w:sz w:val="24"/>
          <w:lang w:eastAsia="fr-FR" w:bidi="fr-FR"/>
        </w:rPr>
        <w:t>L</w:t>
      </w:r>
      <w:r w:rsidRPr="00454349">
        <w:rPr>
          <w:color w:val="000000"/>
          <w:sz w:val="24"/>
          <w:lang w:eastAsia="fr-FR" w:bidi="fr-FR"/>
        </w:rPr>
        <w:t>DON, F.M.H. 239,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SHIREMAN, C.H. 41, 43, 47,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SHO</w:t>
      </w:r>
      <w:r w:rsidRPr="00454349">
        <w:rPr>
          <w:color w:val="000000"/>
          <w:sz w:val="24"/>
          <w:lang w:eastAsia="fr-FR" w:bidi="fr-FR"/>
        </w:rPr>
        <w:t>E</w:t>
      </w:r>
      <w:r w:rsidRPr="00454349">
        <w:rPr>
          <w:color w:val="000000"/>
          <w:sz w:val="24"/>
          <w:lang w:eastAsia="fr-FR" w:bidi="fr-FR"/>
        </w:rPr>
        <w:t>MAKER, D.J. 368</w:t>
      </w:r>
    </w:p>
    <w:p w:rsidR="00711472" w:rsidRPr="00454349" w:rsidRDefault="00711472" w:rsidP="00711472">
      <w:pPr>
        <w:spacing w:before="120" w:after="120"/>
        <w:ind w:left="540" w:hanging="540"/>
        <w:rPr>
          <w:sz w:val="24"/>
        </w:rPr>
      </w:pPr>
      <w:r w:rsidRPr="00454349">
        <w:rPr>
          <w:color w:val="000000"/>
          <w:sz w:val="24"/>
          <w:lang w:eastAsia="fr-FR" w:bidi="fr-FR"/>
        </w:rPr>
        <w:t>SHORT, J.F. 19, 25, 34-35, 37, 47, 79, 81,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143, 365, 368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SIEGEL, S. 217,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SIMARD-GRÉGOIRE, M. 212, 368</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SKE</w:t>
      </w:r>
      <w:r w:rsidRPr="00454349">
        <w:rPr>
          <w:color w:val="000000"/>
          <w:sz w:val="24"/>
          <w:lang w:eastAsia="fr-FR" w:bidi="fr-FR"/>
        </w:rPr>
        <w:t>R</w:t>
      </w:r>
      <w:r w:rsidRPr="00454349">
        <w:rPr>
          <w:color w:val="000000"/>
          <w:sz w:val="24"/>
          <w:lang w:eastAsia="fr-FR" w:bidi="fr-FR"/>
        </w:rPr>
        <w:t>BAEKK, S.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SKRZYDEK, G.J. 240,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SMART, R.G. 34-35,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SMITH, D. 13, 36,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SOLOMON, H.M. 238,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SPARKS, R. 238, 245,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STARK, R. 168, 360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STINCHCOMBE, A.L. 34,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STONWIE, R. 359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STRAI</w:t>
      </w:r>
      <w:r w:rsidRPr="00454349">
        <w:rPr>
          <w:color w:val="000000"/>
          <w:sz w:val="24"/>
          <w:lang w:eastAsia="fr-FR" w:bidi="fr-FR"/>
        </w:rPr>
        <w:t>N</w:t>
      </w:r>
      <w:r w:rsidRPr="00454349">
        <w:rPr>
          <w:color w:val="000000"/>
          <w:sz w:val="24"/>
          <w:lang w:eastAsia="fr-FR" w:bidi="fr-FR"/>
        </w:rPr>
        <w:t>BRUMER, R. 365</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STRONG, D. 16, 369</w:t>
      </w:r>
    </w:p>
    <w:p w:rsidR="00711472" w:rsidRPr="00454349" w:rsidRDefault="00711472" w:rsidP="00711472">
      <w:pPr>
        <w:spacing w:before="120" w:after="120"/>
        <w:ind w:left="540" w:hanging="540"/>
        <w:rPr>
          <w:sz w:val="24"/>
        </w:rPr>
      </w:pPr>
      <w:r w:rsidRPr="00454349">
        <w:rPr>
          <w:color w:val="000000"/>
          <w:sz w:val="24"/>
          <w:lang w:eastAsia="fr-FR" w:bidi="fr-FR"/>
        </w:rPr>
        <w:t>STULHEN, E.H. 15, 369</w:t>
      </w:r>
    </w:p>
    <w:p w:rsidR="00711472" w:rsidRPr="00454349" w:rsidRDefault="00711472" w:rsidP="00711472">
      <w:pPr>
        <w:spacing w:before="120" w:after="120"/>
        <w:ind w:left="540" w:hanging="540"/>
        <w:rPr>
          <w:sz w:val="24"/>
        </w:rPr>
      </w:pPr>
      <w:r w:rsidRPr="00454349">
        <w:rPr>
          <w:color w:val="000000"/>
          <w:sz w:val="24"/>
          <w:lang w:eastAsia="fr-FR" w:bidi="fr-FR"/>
        </w:rPr>
        <w:t>SULLIVAN, D.E. 22, 239-240,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SURRIDGE, C.T. 34,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SUTHERLAND, E. 164,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SUTHERLAND, J.W.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S</w:t>
      </w:r>
      <w:r w:rsidRPr="00454349">
        <w:rPr>
          <w:color w:val="000000"/>
          <w:sz w:val="24"/>
          <w:lang w:eastAsia="fr-FR" w:bidi="fr-FR"/>
        </w:rPr>
        <w:t>U</w:t>
      </w:r>
      <w:r w:rsidRPr="00454349">
        <w:rPr>
          <w:color w:val="000000"/>
          <w:sz w:val="24"/>
          <w:lang w:eastAsia="fr-FR" w:bidi="fr-FR"/>
        </w:rPr>
        <w:t>TRIDGE, C.T. 119</w:t>
      </w:r>
    </w:p>
    <w:p w:rsidR="00711472" w:rsidRPr="00454349" w:rsidRDefault="00711472" w:rsidP="00711472">
      <w:pPr>
        <w:spacing w:before="120" w:after="120"/>
        <w:ind w:left="540" w:hanging="540"/>
        <w:rPr>
          <w:sz w:val="24"/>
        </w:rPr>
      </w:pPr>
      <w:r w:rsidRPr="00454349">
        <w:rPr>
          <w:color w:val="000000"/>
          <w:sz w:val="24"/>
          <w:lang w:eastAsia="fr-FR" w:bidi="fr-FR"/>
        </w:rPr>
        <w:t>SZABO, D. 369</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T</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TANGUAY, C. 166,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TAPPAN, P.W. 19, 369</w:t>
      </w:r>
    </w:p>
    <w:p w:rsidR="00711472" w:rsidRPr="00454349" w:rsidRDefault="00711472" w:rsidP="00711472">
      <w:pPr>
        <w:spacing w:before="120" w:after="120"/>
        <w:ind w:left="540" w:hanging="540"/>
        <w:rPr>
          <w:sz w:val="24"/>
        </w:rPr>
      </w:pPr>
      <w:r w:rsidRPr="00454349">
        <w:rPr>
          <w:color w:val="000000"/>
          <w:sz w:val="24"/>
          <w:lang w:eastAsia="fr-FR" w:bidi="fr-FR"/>
        </w:rPr>
        <w:t>TARDE, G. 164,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TARDIF, G. 333,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TARLING, R. 326, 356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TENNENBAUM, D.R. 194, 209,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THIBAULT, L. 165, 361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THORNTON, W.E. 337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TIFFT, L.T. 34-35,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TITTLE, C.R. 346,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TREMBLAY, P. 212,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TREMBLAY, R.E. 369</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TRÉPANER, J. 9, 316, 319,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TRO</w:t>
      </w:r>
      <w:r w:rsidRPr="00454349">
        <w:rPr>
          <w:color w:val="000000"/>
          <w:sz w:val="24"/>
          <w:lang w:eastAsia="fr-FR" w:bidi="fr-FR"/>
        </w:rPr>
        <w:t>T</w:t>
      </w:r>
      <w:r w:rsidRPr="00454349">
        <w:rPr>
          <w:color w:val="000000"/>
          <w:sz w:val="24"/>
          <w:lang w:eastAsia="fr-FR" w:bidi="fr-FR"/>
        </w:rPr>
        <w:t>TIER, M. 354</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TRUDEAU-LEBLANC, P. 212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TULKENS, S. 9</w:t>
      </w:r>
    </w:p>
    <w:p w:rsidR="00711472" w:rsidRPr="00454349" w:rsidRDefault="00711472" w:rsidP="00711472">
      <w:pPr>
        <w:spacing w:before="120" w:after="120"/>
        <w:ind w:left="540" w:hanging="540"/>
        <w:rPr>
          <w:sz w:val="24"/>
        </w:rPr>
      </w:pPr>
      <w:r w:rsidRPr="00454349">
        <w:rPr>
          <w:color w:val="000000"/>
          <w:sz w:val="24"/>
          <w:lang w:eastAsia="fr-FR" w:bidi="fr-FR"/>
        </w:rPr>
        <w:t>T</w:t>
      </w:r>
      <w:r w:rsidRPr="00454349">
        <w:rPr>
          <w:color w:val="000000"/>
          <w:sz w:val="24"/>
          <w:lang w:eastAsia="fr-FR" w:bidi="fr-FR"/>
        </w:rPr>
        <w:t>U</w:t>
      </w:r>
      <w:r w:rsidRPr="00454349">
        <w:rPr>
          <w:color w:val="000000"/>
          <w:sz w:val="24"/>
          <w:lang w:eastAsia="fr-FR" w:bidi="fr-FR"/>
        </w:rPr>
        <w:t>TERS, E.N. 358</w:t>
      </w:r>
    </w:p>
    <w:p w:rsidR="00711472" w:rsidRPr="00454349" w:rsidRDefault="00711472" w:rsidP="00711472">
      <w:pPr>
        <w:spacing w:before="120" w:after="120"/>
        <w:ind w:left="540" w:hanging="540"/>
        <w:rPr>
          <w:caps/>
          <w:color w:val="000000"/>
          <w:sz w:val="24"/>
          <w:lang w:eastAsia="fr-FR" w:bidi="fr-FR"/>
        </w:rPr>
      </w:pPr>
    </w:p>
    <w:p w:rsidR="00711472" w:rsidRPr="00454349" w:rsidRDefault="00711472" w:rsidP="00711472">
      <w:pPr>
        <w:spacing w:before="120" w:after="120"/>
        <w:ind w:left="540" w:hanging="540"/>
        <w:rPr>
          <w:b/>
          <w:caps/>
          <w:sz w:val="24"/>
        </w:rPr>
      </w:pPr>
      <w:r w:rsidRPr="00454349">
        <w:rPr>
          <w:b/>
          <w:caps/>
          <w:color w:val="000000"/>
          <w:sz w:val="24"/>
          <w:lang w:eastAsia="fr-FR" w:bidi="fr-FR"/>
        </w:rPr>
        <w:t>v - w</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VALLANCE, R.C. 205, 370</w:t>
      </w:r>
    </w:p>
    <w:p w:rsidR="00711472" w:rsidRPr="00454349" w:rsidRDefault="00711472" w:rsidP="00711472">
      <w:pPr>
        <w:spacing w:before="120" w:after="120"/>
        <w:ind w:left="540" w:hanging="540"/>
        <w:rPr>
          <w:sz w:val="24"/>
        </w:rPr>
      </w:pPr>
      <w:r w:rsidRPr="00454349">
        <w:rPr>
          <w:color w:val="000000"/>
          <w:sz w:val="24"/>
          <w:lang w:eastAsia="fr-FR" w:bidi="fr-FR"/>
        </w:rPr>
        <w:t>VENEZIA, PS. 212</w:t>
      </w:r>
    </w:p>
    <w:p w:rsidR="00711472" w:rsidRPr="00454349" w:rsidRDefault="00711472" w:rsidP="00711472">
      <w:pPr>
        <w:spacing w:before="120" w:after="120"/>
        <w:ind w:left="540" w:hanging="540"/>
        <w:rPr>
          <w:sz w:val="24"/>
        </w:rPr>
      </w:pPr>
      <w:r w:rsidRPr="00454349">
        <w:rPr>
          <w:color w:val="000000"/>
          <w:sz w:val="24"/>
          <w:lang w:eastAsia="fr-FR" w:bidi="fr-FR"/>
        </w:rPr>
        <w:t>VOSS, H.L. 35-36, 47, 107, 157, 161, 173, 175, 355, 370</w:t>
      </w:r>
    </w:p>
    <w:p w:rsidR="00711472" w:rsidRPr="00454349" w:rsidRDefault="00711472" w:rsidP="00711472">
      <w:pPr>
        <w:spacing w:before="120" w:after="120"/>
        <w:ind w:left="540" w:hanging="540"/>
        <w:rPr>
          <w:sz w:val="24"/>
        </w:rPr>
      </w:pPr>
      <w:r w:rsidRPr="00454349">
        <w:rPr>
          <w:color w:val="000000"/>
          <w:sz w:val="24"/>
          <w:lang w:eastAsia="fr-FR" w:bidi="fr-FR"/>
        </w:rPr>
        <w:t>WADSWORTH, M. 93, 146, 234, 370</w:t>
      </w:r>
    </w:p>
    <w:p w:rsidR="00711472" w:rsidRPr="00454349" w:rsidRDefault="00711472" w:rsidP="00711472">
      <w:pPr>
        <w:spacing w:before="120" w:after="120"/>
        <w:ind w:left="540" w:hanging="540"/>
        <w:rPr>
          <w:sz w:val="24"/>
        </w:rPr>
      </w:pPr>
      <w:r w:rsidRPr="00454349">
        <w:rPr>
          <w:color w:val="000000"/>
          <w:sz w:val="24"/>
          <w:lang w:eastAsia="fr-FR" w:bidi="fr-FR"/>
        </w:rPr>
        <w:t>WALDER, L.O. 363</w:t>
      </w:r>
    </w:p>
    <w:p w:rsidR="00711472" w:rsidRPr="00454349" w:rsidRDefault="00711472" w:rsidP="00711472">
      <w:pPr>
        <w:spacing w:before="120" w:after="120"/>
        <w:ind w:left="540" w:hanging="540"/>
        <w:rPr>
          <w:sz w:val="24"/>
        </w:rPr>
      </w:pPr>
      <w:r w:rsidRPr="00454349">
        <w:rPr>
          <w:color w:val="000000"/>
          <w:sz w:val="24"/>
          <w:lang w:eastAsia="fr-FR" w:bidi="fr-FR"/>
        </w:rPr>
        <w:t>WALDO, G.P. 194, 209</w:t>
      </w:r>
    </w:p>
    <w:p w:rsidR="00711472" w:rsidRPr="00454349" w:rsidRDefault="00711472" w:rsidP="00711472">
      <w:pPr>
        <w:spacing w:before="120" w:after="120"/>
        <w:ind w:left="540" w:hanging="540"/>
        <w:rPr>
          <w:sz w:val="24"/>
        </w:rPr>
      </w:pPr>
      <w:r w:rsidRPr="00454349">
        <w:rPr>
          <w:color w:val="000000"/>
          <w:sz w:val="24"/>
          <w:lang w:eastAsia="fr-FR" w:bidi="fr-FR"/>
        </w:rPr>
        <w:t>WALKER, N. 18, 370</w:t>
      </w:r>
    </w:p>
    <w:p w:rsidR="00711472" w:rsidRPr="00454349" w:rsidRDefault="00711472" w:rsidP="00711472">
      <w:pPr>
        <w:spacing w:before="120" w:after="120"/>
        <w:ind w:left="540" w:hanging="540"/>
        <w:rPr>
          <w:sz w:val="24"/>
        </w:rPr>
      </w:pPr>
      <w:r w:rsidRPr="00454349">
        <w:rPr>
          <w:color w:val="000000"/>
          <w:sz w:val="24"/>
          <w:lang w:eastAsia="fr-FR" w:bidi="fr-FR"/>
        </w:rPr>
        <w:t>WALLER, I. 321, 370</w:t>
      </w:r>
    </w:p>
    <w:p w:rsidR="00711472" w:rsidRPr="00454349" w:rsidRDefault="00711472" w:rsidP="00711472">
      <w:pPr>
        <w:spacing w:before="120" w:after="120"/>
        <w:ind w:left="540" w:hanging="540"/>
        <w:rPr>
          <w:sz w:val="24"/>
        </w:rPr>
      </w:pPr>
      <w:r w:rsidRPr="00454349">
        <w:rPr>
          <w:color w:val="000000"/>
          <w:sz w:val="24"/>
          <w:lang w:eastAsia="fr-FR" w:bidi="fr-FR"/>
        </w:rPr>
        <w:t>WALLERSTEIN, J.S. 32, 370</w:t>
      </w:r>
    </w:p>
    <w:p w:rsidR="00711472" w:rsidRPr="00454349" w:rsidRDefault="00711472" w:rsidP="00711472">
      <w:pPr>
        <w:spacing w:before="120" w:after="120"/>
        <w:ind w:left="540" w:hanging="540"/>
        <w:rPr>
          <w:sz w:val="24"/>
        </w:rPr>
      </w:pPr>
      <w:r w:rsidRPr="00454349">
        <w:rPr>
          <w:color w:val="000000"/>
          <w:sz w:val="24"/>
          <w:lang w:eastAsia="fr-FR" w:bidi="fr-FR"/>
        </w:rPr>
        <w:t>WARREN, J.Q. 197, 370</w:t>
      </w:r>
    </w:p>
    <w:p w:rsidR="00711472" w:rsidRPr="00454349" w:rsidRDefault="00711472" w:rsidP="00711472">
      <w:pPr>
        <w:spacing w:before="120" w:after="120"/>
        <w:ind w:left="540" w:hanging="540"/>
        <w:rPr>
          <w:sz w:val="24"/>
        </w:rPr>
      </w:pPr>
      <w:r w:rsidRPr="00454349">
        <w:rPr>
          <w:color w:val="000000"/>
          <w:sz w:val="24"/>
          <w:lang w:eastAsia="fr-FR" w:bidi="fr-FR"/>
        </w:rPr>
        <w:t>WEILER, D. 321, 370</w:t>
      </w:r>
    </w:p>
    <w:p w:rsidR="00711472" w:rsidRPr="00454349" w:rsidRDefault="00711472" w:rsidP="00711472">
      <w:pPr>
        <w:spacing w:before="120" w:after="120"/>
        <w:ind w:left="540" w:hanging="540"/>
        <w:rPr>
          <w:sz w:val="24"/>
        </w:rPr>
      </w:pPr>
      <w:r w:rsidRPr="00454349">
        <w:rPr>
          <w:color w:val="000000"/>
          <w:sz w:val="24"/>
          <w:lang w:eastAsia="fr-FR" w:bidi="fr-FR"/>
        </w:rPr>
        <w:t>WEISS, J.G. 359</w:t>
      </w:r>
    </w:p>
    <w:p w:rsidR="00711472" w:rsidRPr="00454349" w:rsidRDefault="00711472" w:rsidP="00711472">
      <w:pPr>
        <w:spacing w:before="120" w:after="120"/>
        <w:ind w:left="540" w:hanging="540"/>
        <w:rPr>
          <w:sz w:val="24"/>
        </w:rPr>
      </w:pPr>
      <w:r w:rsidRPr="00454349">
        <w:rPr>
          <w:color w:val="000000"/>
          <w:sz w:val="24"/>
          <w:lang w:eastAsia="fr-FR" w:bidi="fr-FR"/>
        </w:rPr>
        <w:t>WENNINGER, E.P. 35, 353</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WEST, D.J. 20, 25, 90, 107, 132, 139, 146, 158, 164, 172, 305, 332, 347, 358,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WHITAKER, V.B. 168,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WHITE, B. 196,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WHITEHEAD, P.C. 34-35, 370</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WILKINS, L.T. 92, 371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WILKS, J. 363</w:t>
      </w:r>
    </w:p>
    <w:p w:rsidR="00711472" w:rsidRPr="00454349" w:rsidRDefault="00711472" w:rsidP="00711472">
      <w:pPr>
        <w:spacing w:before="120" w:after="120"/>
        <w:ind w:left="540" w:hanging="540"/>
        <w:rPr>
          <w:sz w:val="24"/>
        </w:rPr>
      </w:pPr>
      <w:r w:rsidRPr="00454349">
        <w:rPr>
          <w:color w:val="000000"/>
          <w:sz w:val="24"/>
          <w:lang w:eastAsia="fr-FR" w:bidi="fr-FR"/>
        </w:rPr>
        <w:t>WILLIAM, J.R. 40, 371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WINEMAN, D. 234, 367</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WIRT, R.D. 352</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WIRTANEN, I.D. 351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WODARSHI, J.J. 329-330, 356</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WOL</w:t>
      </w:r>
      <w:r w:rsidRPr="00454349">
        <w:rPr>
          <w:color w:val="000000"/>
          <w:sz w:val="24"/>
          <w:lang w:eastAsia="fr-FR" w:bidi="fr-FR"/>
        </w:rPr>
        <w:t>F</w:t>
      </w:r>
      <w:r w:rsidRPr="00454349">
        <w:rPr>
          <w:color w:val="000000"/>
          <w:sz w:val="24"/>
          <w:lang w:eastAsia="fr-FR" w:bidi="fr-FR"/>
        </w:rPr>
        <w:t>GANG, M.E. 21, 42, 90-93, 99-100, 107-108, 132, 202, 234, 241, 347, 371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WRIGHT, W.E. 327, 371</w:t>
      </w:r>
    </w:p>
    <w:p w:rsidR="00711472" w:rsidRPr="00454349" w:rsidRDefault="00711472" w:rsidP="00711472">
      <w:pPr>
        <w:spacing w:before="120" w:after="120"/>
        <w:ind w:left="540" w:hanging="540"/>
        <w:rPr>
          <w:sz w:val="24"/>
        </w:rPr>
      </w:pPr>
      <w:r w:rsidRPr="00454349">
        <w:rPr>
          <w:color w:val="000000"/>
          <w:sz w:val="24"/>
          <w:lang w:eastAsia="fr-FR" w:bidi="fr-FR"/>
        </w:rPr>
        <w:t>WYLE, D.J. 32, 370</w:t>
      </w:r>
    </w:p>
    <w:p w:rsidR="00711472" w:rsidRPr="00454349" w:rsidRDefault="00711472" w:rsidP="00711472">
      <w:pPr>
        <w:spacing w:before="120" w:after="120"/>
        <w:ind w:left="540" w:hanging="540"/>
        <w:rPr>
          <w:color w:val="000000"/>
          <w:sz w:val="24"/>
          <w:lang w:eastAsia="fr-FR" w:bidi="fr-FR"/>
        </w:rPr>
      </w:pPr>
    </w:p>
    <w:p w:rsidR="00711472" w:rsidRPr="00454349" w:rsidRDefault="00711472" w:rsidP="00711472">
      <w:pPr>
        <w:spacing w:before="120" w:after="120"/>
        <w:ind w:left="540" w:hanging="540"/>
        <w:rPr>
          <w:b/>
          <w:sz w:val="24"/>
        </w:rPr>
      </w:pPr>
      <w:r w:rsidRPr="00454349">
        <w:rPr>
          <w:b/>
          <w:color w:val="000000"/>
          <w:sz w:val="24"/>
          <w:lang w:eastAsia="fr-FR" w:bidi="fr-FR"/>
        </w:rPr>
        <w:t>Y - Z</w:t>
      </w:r>
    </w:p>
    <w:p w:rsidR="00711472" w:rsidRPr="00454349" w:rsidRDefault="00711472" w:rsidP="00711472">
      <w:pPr>
        <w:spacing w:before="120" w:after="120"/>
        <w:ind w:left="540" w:hanging="540"/>
        <w:rPr>
          <w:sz w:val="24"/>
        </w:rPr>
      </w:pPr>
      <w:r w:rsidRPr="00454349">
        <w:rPr>
          <w:color w:val="000000"/>
          <w:sz w:val="24"/>
          <w:lang w:eastAsia="fr-FR" w:bidi="fr-FR"/>
        </w:rPr>
        <w:t>YOCHELSON, S. 20, 194, 234, 305, 332, 371</w:t>
      </w:r>
    </w:p>
    <w:p w:rsidR="00711472" w:rsidRPr="00454349" w:rsidRDefault="00711472" w:rsidP="00711472">
      <w:pPr>
        <w:spacing w:before="120" w:after="120"/>
        <w:ind w:left="540" w:hanging="540"/>
        <w:rPr>
          <w:color w:val="000000"/>
          <w:sz w:val="24"/>
          <w:lang w:eastAsia="fr-FR" w:bidi="fr-FR"/>
        </w:rPr>
      </w:pPr>
      <w:r w:rsidRPr="00454349">
        <w:rPr>
          <w:color w:val="000000"/>
          <w:sz w:val="24"/>
          <w:lang w:eastAsia="fr-FR" w:bidi="fr-FR"/>
        </w:rPr>
        <w:t>YULE, W. 368</w:t>
      </w:r>
    </w:p>
    <w:p w:rsidR="00711472" w:rsidRPr="00454349" w:rsidRDefault="00711472" w:rsidP="00711472">
      <w:pPr>
        <w:spacing w:before="120" w:after="120"/>
        <w:ind w:left="540" w:hanging="540"/>
        <w:rPr>
          <w:sz w:val="24"/>
        </w:rPr>
      </w:pPr>
      <w:r w:rsidRPr="00454349">
        <w:rPr>
          <w:color w:val="000000"/>
          <w:sz w:val="24"/>
          <w:lang w:eastAsia="fr-FR" w:bidi="fr-FR"/>
        </w:rPr>
        <w:t>ZIMRING, F.E. 14, 371</w:t>
      </w:r>
    </w:p>
    <w:p w:rsidR="00711472" w:rsidRDefault="00711472" w:rsidP="00711472">
      <w:pPr>
        <w:spacing w:before="120" w:after="120"/>
        <w:ind w:left="540" w:hanging="540"/>
        <w:rPr>
          <w:sz w:val="24"/>
        </w:rPr>
        <w:sectPr w:rsidR="00711472" w:rsidSect="00711472">
          <w:type w:val="continuous"/>
          <w:pgSz w:w="12240" w:h="15840"/>
          <w:pgMar w:top="1800" w:right="1440" w:bottom="1440" w:left="2160" w:header="720" w:footer="720" w:gutter="720"/>
          <w:cols w:num="2" w:space="360"/>
          <w:titlePg/>
        </w:sectPr>
      </w:pPr>
    </w:p>
    <w:p w:rsidR="00711472" w:rsidRPr="00454349" w:rsidRDefault="00711472" w:rsidP="00711472">
      <w:pPr>
        <w:spacing w:before="120" w:after="120"/>
        <w:ind w:left="540" w:hanging="540"/>
        <w:rPr>
          <w:sz w:val="24"/>
        </w:rPr>
      </w:pPr>
    </w:p>
    <w:p w:rsidR="00711472" w:rsidRPr="00454349" w:rsidRDefault="00711472" w:rsidP="00711472">
      <w:pPr>
        <w:spacing w:before="120" w:after="120"/>
        <w:ind w:left="540" w:hanging="540"/>
        <w:rPr>
          <w:sz w:val="24"/>
        </w:rPr>
      </w:pPr>
    </w:p>
    <w:p w:rsidR="00711472" w:rsidRPr="0064531A" w:rsidRDefault="00711472" w:rsidP="00711472">
      <w:pPr>
        <w:spacing w:before="120" w:after="120"/>
        <w:ind w:firstLine="0"/>
        <w:jc w:val="both"/>
      </w:pPr>
      <w:r w:rsidRPr="0064531A">
        <w:t>[378]</w:t>
      </w:r>
    </w:p>
    <w:p w:rsidR="00711472" w:rsidRPr="0064531A" w:rsidRDefault="00711472" w:rsidP="00711472">
      <w:pPr>
        <w:pStyle w:val="p"/>
      </w:pPr>
      <w:r w:rsidRPr="0064531A">
        <w:br w:type="page"/>
      </w:r>
      <w:r w:rsidRPr="0064531A">
        <w:rPr>
          <w:lang w:eastAsia="fr-FR" w:bidi="fr-FR"/>
        </w:rPr>
        <w:t>[379]</w:t>
      </w: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spacing w:after="120"/>
        <w:ind w:firstLine="0"/>
        <w:jc w:val="center"/>
        <w:rPr>
          <w:b/>
        </w:rPr>
      </w:pPr>
      <w:bookmarkStart w:id="69" w:name="Delinquances_index_sujets"/>
      <w:r w:rsidRPr="0064531A">
        <w:rPr>
          <w:b/>
        </w:rPr>
        <w:t>Délinquances et délinquants</w:t>
      </w:r>
    </w:p>
    <w:p w:rsidR="00711472" w:rsidRPr="0064531A" w:rsidRDefault="00711472" w:rsidP="00711472">
      <w:pPr>
        <w:pStyle w:val="planchest"/>
      </w:pPr>
      <w:r w:rsidRPr="0064531A">
        <w:t>INDE</w:t>
      </w:r>
      <w:r>
        <w:t>X</w:t>
      </w:r>
      <w:r w:rsidRPr="0064531A">
        <w:t xml:space="preserve"> DES SUJETS</w:t>
      </w:r>
    </w:p>
    <w:bookmarkEnd w:id="69"/>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jc w:val="both"/>
      </w:pPr>
    </w:p>
    <w:p w:rsidR="00711472" w:rsidRPr="0064531A" w:rsidRDefault="00711472" w:rsidP="00711472">
      <w:pPr>
        <w:ind w:right="90" w:firstLine="0"/>
        <w:jc w:val="both"/>
        <w:rPr>
          <w:sz w:val="20"/>
        </w:rPr>
      </w:pPr>
      <w:hyperlink w:anchor="tdm" w:history="1">
        <w:r w:rsidRPr="0064531A">
          <w:rPr>
            <w:rStyle w:val="Lienhypertexte"/>
            <w:sz w:val="20"/>
          </w:rPr>
          <w:t>Retour à la table des matières</w:t>
        </w:r>
      </w:hyperlink>
    </w:p>
    <w:p w:rsidR="00711472" w:rsidRPr="005F4E29" w:rsidRDefault="00711472" w:rsidP="00711472">
      <w:pPr>
        <w:spacing w:before="120" w:after="120"/>
        <w:ind w:left="540" w:hanging="540"/>
        <w:jc w:val="both"/>
        <w:rPr>
          <w:sz w:val="24"/>
        </w:rPr>
      </w:pPr>
    </w:p>
    <w:p w:rsidR="00711472" w:rsidRPr="005F4E29" w:rsidRDefault="00711472" w:rsidP="00711472">
      <w:pPr>
        <w:spacing w:before="120" w:after="120"/>
        <w:ind w:left="540" w:hanging="540"/>
        <w:rPr>
          <w:b/>
          <w:sz w:val="24"/>
        </w:rPr>
      </w:pPr>
      <w:r w:rsidRPr="005F4E29">
        <w:rPr>
          <w:b/>
          <w:color w:val="000000"/>
          <w:sz w:val="24"/>
          <w:lang w:eastAsia="fr-FR" w:bidi="fr-FR"/>
        </w:rPr>
        <w:t>A</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Abandon scolaire 161-162</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Activation de la délinquance 112-118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Activités sexuelles 43, 169, 344</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Adéquate (famille) 150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Adole</w:t>
      </w:r>
      <w:r w:rsidRPr="005F4E29">
        <w:rPr>
          <w:color w:val="000000"/>
          <w:sz w:val="24"/>
          <w:lang w:eastAsia="fr-FR" w:bidi="fr-FR"/>
        </w:rPr>
        <w:t>s</w:t>
      </w:r>
      <w:r w:rsidRPr="005F4E29">
        <w:rPr>
          <w:color w:val="000000"/>
          <w:sz w:val="24"/>
          <w:lang w:eastAsia="fr-FR" w:bidi="fr-FR"/>
        </w:rPr>
        <w:t>cents 16</w:t>
      </w:r>
    </w:p>
    <w:p w:rsidR="00711472" w:rsidRPr="005F4E29" w:rsidRDefault="00711472" w:rsidP="00711472">
      <w:pPr>
        <w:pStyle w:val="Index1"/>
      </w:pPr>
      <w:r w:rsidRPr="005F4E29">
        <w:t>conventionnels 38, 203-208, 240-242, 258-264, 278-280</w:t>
      </w:r>
    </w:p>
    <w:p w:rsidR="00711472" w:rsidRPr="005F4E29" w:rsidRDefault="00711472" w:rsidP="00711472">
      <w:pPr>
        <w:pStyle w:val="Index1"/>
      </w:pPr>
      <w:r w:rsidRPr="005F4E29">
        <w:t xml:space="preserve">judiciarisés 38, 211-230, 242, 245, 264-277, 280-293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Âge (v</w:t>
      </w:r>
      <w:r w:rsidRPr="005F4E29">
        <w:rPr>
          <w:color w:val="000000"/>
          <w:sz w:val="24"/>
          <w:lang w:eastAsia="fr-FR" w:bidi="fr-FR"/>
        </w:rPr>
        <w:t>a</w:t>
      </w:r>
      <w:r w:rsidRPr="005F4E29">
        <w:rPr>
          <w:color w:val="000000"/>
          <w:sz w:val="24"/>
          <w:lang w:eastAsia="fr-FR" w:bidi="fr-FR"/>
        </w:rPr>
        <w:t>riations) 46, 50, 81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Agression 42, 52, 54, 102, 123, 126, 341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Aliénation (sentiment d') 201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Alloagressivité 201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Allocentrisme 195, 208, 210, 215, 220,  230, 233</w:t>
      </w:r>
    </w:p>
    <w:p w:rsidR="00711472" w:rsidRPr="005F4E29" w:rsidRDefault="00711472" w:rsidP="00711472">
      <w:pPr>
        <w:spacing w:before="120" w:after="120"/>
        <w:ind w:left="540" w:hanging="540"/>
        <w:rPr>
          <w:sz w:val="24"/>
        </w:rPr>
      </w:pPr>
      <w:r w:rsidRPr="005F4E29">
        <w:rPr>
          <w:color w:val="000000"/>
          <w:sz w:val="24"/>
          <w:lang w:eastAsia="fr-FR" w:bidi="fr-FR"/>
        </w:rPr>
        <w:t>Alloplastie 201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Amis délinquants (pairs) 164-166, 177</w:t>
      </w:r>
    </w:p>
    <w:p w:rsidR="00711472" w:rsidRPr="005F4E29" w:rsidRDefault="00711472" w:rsidP="00711472">
      <w:pPr>
        <w:spacing w:before="120" w:after="120"/>
        <w:ind w:left="540" w:hanging="540"/>
        <w:rPr>
          <w:sz w:val="24"/>
        </w:rPr>
      </w:pPr>
      <w:r w:rsidRPr="005F4E29">
        <w:rPr>
          <w:color w:val="000000"/>
          <w:sz w:val="24"/>
          <w:lang w:eastAsia="fr-FR" w:bidi="fr-FR"/>
        </w:rPr>
        <w:t>Ampleur de la délinquance</w:t>
      </w:r>
    </w:p>
    <w:p w:rsidR="00711472" w:rsidRPr="005F4E29" w:rsidRDefault="00711472" w:rsidP="00711472">
      <w:pPr>
        <w:pStyle w:val="Index1"/>
      </w:pPr>
      <w:r w:rsidRPr="005F4E29">
        <w:t>adolescents conventionnels 39, 81</w:t>
      </w:r>
    </w:p>
    <w:p w:rsidR="00711472" w:rsidRPr="005F4E29" w:rsidRDefault="00711472" w:rsidP="00711472">
      <w:pPr>
        <w:pStyle w:val="Index1"/>
      </w:pPr>
      <w:r w:rsidRPr="005F4E29">
        <w:t xml:space="preserve">adolescents judiciarisés 48, 81 </w:t>
      </w:r>
    </w:p>
    <w:p w:rsidR="00711472" w:rsidRPr="005F4E29" w:rsidRDefault="00711472" w:rsidP="00711472">
      <w:pPr>
        <w:spacing w:before="120" w:after="120"/>
        <w:ind w:left="540" w:hanging="540"/>
        <w:rPr>
          <w:sz w:val="24"/>
        </w:rPr>
      </w:pPr>
      <w:r w:rsidRPr="005F4E29">
        <w:rPr>
          <w:color w:val="000000"/>
          <w:sz w:val="24"/>
          <w:lang w:eastAsia="fr-FR" w:bidi="fr-FR"/>
        </w:rPr>
        <w:t>Anxiété 200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Apparente (délinquance) 19</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Appauvrissement interpersonnel 202</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Approche longitudinale XIII</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Atmosphère familiale 146-147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Attach</w:t>
      </w:r>
      <w:r w:rsidRPr="005F4E29">
        <w:rPr>
          <w:color w:val="000000"/>
          <w:sz w:val="24"/>
          <w:lang w:eastAsia="fr-FR" w:bidi="fr-FR"/>
        </w:rPr>
        <w:t>e</w:t>
      </w:r>
      <w:r w:rsidRPr="005F4E29">
        <w:rPr>
          <w:color w:val="000000"/>
          <w:sz w:val="24"/>
          <w:lang w:eastAsia="fr-FR" w:bidi="fr-FR"/>
        </w:rPr>
        <w:t>ment 146, 176-177, 183-184</w:t>
      </w:r>
    </w:p>
    <w:p w:rsidR="00711472" w:rsidRPr="005F4E29" w:rsidRDefault="00711472" w:rsidP="00711472">
      <w:pPr>
        <w:spacing w:before="120" w:after="120"/>
        <w:ind w:left="540" w:hanging="540"/>
        <w:rPr>
          <w:sz w:val="24"/>
        </w:rPr>
      </w:pPr>
      <w:r w:rsidRPr="005F4E29">
        <w:rPr>
          <w:color w:val="000000"/>
          <w:sz w:val="24"/>
          <w:lang w:eastAsia="fr-FR" w:bidi="fr-FR"/>
        </w:rPr>
        <w:t>Attaque contre la personne 71-72, 102, 350</w:t>
      </w:r>
    </w:p>
    <w:p w:rsidR="00711472" w:rsidRPr="005F4E29" w:rsidRDefault="00711472" w:rsidP="00711472">
      <w:pPr>
        <w:spacing w:before="120" w:after="120"/>
        <w:ind w:left="540" w:hanging="540"/>
        <w:rPr>
          <w:color w:val="000000"/>
          <w:sz w:val="24"/>
          <w:lang w:eastAsia="fr-FR" w:bidi="fr-FR"/>
        </w:rPr>
      </w:pPr>
    </w:p>
    <w:p w:rsidR="00711472" w:rsidRPr="005F4E29" w:rsidRDefault="00711472" w:rsidP="00711472">
      <w:pPr>
        <w:spacing w:before="120" w:after="120"/>
        <w:ind w:left="540" w:hanging="540"/>
        <w:rPr>
          <w:b/>
          <w:sz w:val="24"/>
        </w:rPr>
      </w:pPr>
      <w:r w:rsidRPr="005F4E29">
        <w:rPr>
          <w:b/>
          <w:color w:val="000000"/>
          <w:sz w:val="24"/>
          <w:lang w:eastAsia="fr-FR" w:bidi="fr-FR"/>
        </w:rPr>
        <w:t>C</w:t>
      </w:r>
    </w:p>
    <w:p w:rsidR="00711472" w:rsidRPr="005F4E29" w:rsidRDefault="00711472" w:rsidP="00711472">
      <w:pPr>
        <w:spacing w:before="120" w:after="120"/>
        <w:ind w:left="540" w:hanging="540"/>
        <w:rPr>
          <w:sz w:val="24"/>
        </w:rPr>
      </w:pPr>
      <w:r w:rsidRPr="005F4E29">
        <w:rPr>
          <w:color w:val="000000"/>
          <w:sz w:val="24"/>
          <w:lang w:eastAsia="fr-FR" w:bidi="fr-FR"/>
        </w:rPr>
        <w:t>Capacité</w:t>
      </w:r>
    </w:p>
    <w:p w:rsidR="00711472" w:rsidRPr="005F4E29" w:rsidRDefault="00711472" w:rsidP="00711472">
      <w:pPr>
        <w:pStyle w:val="Index1"/>
      </w:pPr>
      <w:r w:rsidRPr="005F4E29">
        <w:t>adaptative 199, 200, 203, 221, 228, 281</w:t>
      </w:r>
    </w:p>
    <w:p w:rsidR="00711472" w:rsidRPr="005F4E29" w:rsidRDefault="00711472" w:rsidP="00711472">
      <w:pPr>
        <w:pStyle w:val="Index1"/>
      </w:pPr>
      <w:r w:rsidRPr="005F4E29">
        <w:t>interpersonnelle 201, 212, 228, 281</w:t>
      </w:r>
    </w:p>
    <w:p w:rsidR="00711472" w:rsidRPr="005F4E29" w:rsidRDefault="00711472" w:rsidP="00711472">
      <w:pPr>
        <w:pStyle w:val="Index1"/>
      </w:pPr>
      <w:r w:rsidRPr="005F4E29">
        <w:t>sociale 199, 200, 203, 221, 228, 281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Causes de déli</w:t>
      </w:r>
      <w:r w:rsidRPr="005F4E29">
        <w:rPr>
          <w:color w:val="000000"/>
          <w:sz w:val="24"/>
          <w:lang w:eastAsia="fr-FR" w:bidi="fr-FR"/>
        </w:rPr>
        <w:t>n</w:t>
      </w:r>
      <w:r w:rsidRPr="005F4E29">
        <w:rPr>
          <w:color w:val="000000"/>
          <w:sz w:val="24"/>
          <w:lang w:eastAsia="fr-FR" w:bidi="fr-FR"/>
        </w:rPr>
        <w:t>quance (voir aussi Facteurs)</w:t>
      </w:r>
    </w:p>
    <w:p w:rsidR="00711472" w:rsidRPr="005F4E29" w:rsidRDefault="00711472" w:rsidP="00711472">
      <w:pPr>
        <w:pStyle w:val="Index1"/>
      </w:pPr>
      <w:r w:rsidRPr="005F4E29">
        <w:t>conditions</w:t>
      </w:r>
    </w:p>
    <w:p w:rsidR="00711472" w:rsidRPr="005F4E29" w:rsidRDefault="00711472" w:rsidP="00711472">
      <w:pPr>
        <w:pStyle w:val="Index2"/>
      </w:pPr>
      <w:r w:rsidRPr="005F4E29">
        <w:t>déclenchantes 190</w:t>
      </w:r>
    </w:p>
    <w:p w:rsidR="00711472" w:rsidRPr="005F4E29" w:rsidRDefault="00711472" w:rsidP="00711472">
      <w:pPr>
        <w:pStyle w:val="Index2"/>
      </w:pPr>
      <w:r w:rsidRPr="005F4E29">
        <w:t>précipitantes 189</w:t>
      </w:r>
    </w:p>
    <w:p w:rsidR="00711472" w:rsidRPr="005F4E29" w:rsidRDefault="00711472" w:rsidP="00711472">
      <w:pPr>
        <w:pStyle w:val="Index2"/>
      </w:pPr>
      <w:r w:rsidRPr="005F4E29">
        <w:t>prédisposantes 189</w:t>
      </w:r>
    </w:p>
    <w:p w:rsidR="00711472" w:rsidRPr="005F4E29" w:rsidRDefault="00711472" w:rsidP="00711472">
      <w:pPr>
        <w:pStyle w:val="Index1"/>
      </w:pPr>
      <w:r w:rsidRPr="005F4E29">
        <w:t>psychologiques 323</w:t>
      </w:r>
    </w:p>
    <w:p w:rsidR="00711472" w:rsidRPr="005F4E29" w:rsidRDefault="00711472" w:rsidP="00711472">
      <w:pPr>
        <w:pStyle w:val="Index1"/>
      </w:pPr>
      <w:r w:rsidRPr="005F4E29">
        <w:t>sociales 323</w:t>
      </w:r>
    </w:p>
    <w:p w:rsidR="00711472" w:rsidRPr="005F4E29" w:rsidRDefault="00711472" w:rsidP="00711472">
      <w:pPr>
        <w:pStyle w:val="Index1"/>
      </w:pPr>
      <w:r w:rsidRPr="005F4E29">
        <w:t>Code crim</w:t>
      </w:r>
      <w:r w:rsidRPr="005F4E29">
        <w:t>i</w:t>
      </w:r>
      <w:r w:rsidRPr="005F4E29">
        <w:t>nel 11, 310, 315</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Communication 146, 176</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Comparaison : conventionnels et judiciarisés</w:t>
      </w:r>
    </w:p>
    <w:p w:rsidR="00711472" w:rsidRPr="005F4E29" w:rsidRDefault="00711472" w:rsidP="00711472">
      <w:pPr>
        <w:pStyle w:val="Index1"/>
      </w:pPr>
      <w:r w:rsidRPr="005F4E29">
        <w:t>attachement 176-177, 183-184</w:t>
      </w:r>
    </w:p>
    <w:p w:rsidR="00711472" w:rsidRPr="005F4E29" w:rsidRDefault="00711472" w:rsidP="00711472">
      <w:pPr>
        <w:pStyle w:val="Index1"/>
      </w:pPr>
      <w:r w:rsidRPr="005F4E29">
        <w:t>continuum 277</w:t>
      </w:r>
    </w:p>
    <w:p w:rsidR="00711472" w:rsidRPr="005F4E29" w:rsidRDefault="00711472" w:rsidP="00711472">
      <w:pPr>
        <w:pStyle w:val="Index1"/>
      </w:pPr>
      <w:r w:rsidRPr="005F4E29">
        <w:t>contraintes sociales 181-182, 185-186</w:t>
      </w:r>
    </w:p>
    <w:p w:rsidR="00711472" w:rsidRPr="005F4E29" w:rsidRDefault="00711472" w:rsidP="00711472">
      <w:pPr>
        <w:pStyle w:val="Index1"/>
      </w:pPr>
      <w:r w:rsidRPr="005F4E29">
        <w:t>délinquance 77, 106-107, 116, 133, 244-245, 311-312</w:t>
      </w:r>
    </w:p>
    <w:p w:rsidR="00711472" w:rsidRPr="005F4E29" w:rsidRDefault="00711472" w:rsidP="00711472">
      <w:pPr>
        <w:pStyle w:val="Index1"/>
      </w:pPr>
      <w:r w:rsidRPr="005F4E29">
        <w:t>école 163-164</w:t>
      </w:r>
    </w:p>
    <w:p w:rsidR="00711472" w:rsidRPr="005F4E29" w:rsidRDefault="00711472" w:rsidP="00711472">
      <w:pPr>
        <w:pStyle w:val="Index1"/>
      </w:pPr>
      <w:r w:rsidRPr="005F4E29">
        <w:t>engagement 179-180, 184-185</w:t>
      </w:r>
    </w:p>
    <w:p w:rsidR="00711472" w:rsidRPr="005F4E29" w:rsidRDefault="00711472" w:rsidP="00711472">
      <w:pPr>
        <w:pStyle w:val="Index1"/>
      </w:pPr>
      <w:r w:rsidRPr="005F4E29">
        <w:t>famille 149-150</w:t>
      </w:r>
    </w:p>
    <w:p w:rsidR="00711472" w:rsidRPr="005F4E29" w:rsidRDefault="00711472" w:rsidP="00711472">
      <w:pPr>
        <w:pStyle w:val="Index1"/>
      </w:pPr>
      <w:r w:rsidRPr="005F4E29">
        <w:t>influences sociales 169</w:t>
      </w:r>
    </w:p>
    <w:p w:rsidR="00711472" w:rsidRPr="005F4E29" w:rsidRDefault="00711472" w:rsidP="00711472">
      <w:pPr>
        <w:pStyle w:val="Index1"/>
      </w:pPr>
      <w:r w:rsidRPr="005F4E29">
        <w:t>pairs 165-166</w:t>
      </w:r>
    </w:p>
    <w:p w:rsidR="00711472" w:rsidRPr="005F4E29" w:rsidRDefault="00711472" w:rsidP="00711472">
      <w:pPr>
        <w:pStyle w:val="Index1"/>
      </w:pPr>
      <w:r w:rsidRPr="005F4E29">
        <w:t>personnalité 209-211</w:t>
      </w:r>
    </w:p>
    <w:p w:rsidR="00711472" w:rsidRPr="005F4E29" w:rsidRDefault="00711472" w:rsidP="00711472">
      <w:pPr>
        <w:pStyle w:val="Index1"/>
      </w:pPr>
      <w:r w:rsidRPr="005F4E29">
        <w:t>portraits 254-258</w:t>
      </w:r>
    </w:p>
    <w:p w:rsidR="00711472" w:rsidRPr="005F4E29" w:rsidRDefault="00711472" w:rsidP="00711472">
      <w:pPr>
        <w:pStyle w:val="Index1"/>
      </w:pPr>
      <w:r w:rsidRPr="005F4E29">
        <w:t>variables psychologiques et sociales 244-258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Concept de soi di</w:t>
      </w:r>
      <w:r w:rsidRPr="005F4E29">
        <w:rPr>
          <w:color w:val="000000"/>
          <w:sz w:val="24"/>
          <w:lang w:eastAsia="fr-FR" w:bidi="fr-FR"/>
        </w:rPr>
        <w:t>f</w:t>
      </w:r>
      <w:r w:rsidRPr="005F4E29">
        <w:rPr>
          <w:color w:val="000000"/>
          <w:sz w:val="24"/>
          <w:lang w:eastAsia="fr-FR" w:bidi="fr-FR"/>
        </w:rPr>
        <w:t>fus 200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Condition délinquante </w:t>
      </w:r>
    </w:p>
    <w:p w:rsidR="00711472" w:rsidRPr="005F4E29" w:rsidRDefault="00711472" w:rsidP="00711472">
      <w:pPr>
        <w:pStyle w:val="Index1"/>
      </w:pPr>
      <w:r w:rsidRPr="005F4E29">
        <w:t>symptôme 20</w:t>
      </w:r>
    </w:p>
    <w:p w:rsidR="00711472" w:rsidRPr="005F4E29" w:rsidRDefault="00711472" w:rsidP="00711472">
      <w:pPr>
        <w:pStyle w:val="Index1"/>
      </w:pPr>
      <w:r w:rsidRPr="005F4E29">
        <w:t>syndrome 20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Conduites déli</w:t>
      </w:r>
      <w:r w:rsidRPr="005F4E29">
        <w:rPr>
          <w:color w:val="000000"/>
          <w:sz w:val="24"/>
          <w:lang w:eastAsia="fr-FR" w:bidi="fr-FR"/>
        </w:rPr>
        <w:t>n</w:t>
      </w:r>
      <w:r w:rsidRPr="005F4E29">
        <w:rPr>
          <w:color w:val="000000"/>
          <w:sz w:val="24"/>
          <w:lang w:eastAsia="fr-FR" w:bidi="fr-FR"/>
        </w:rPr>
        <w:t>quantes 240-245, 270-277, 288-298</w:t>
      </w:r>
    </w:p>
    <w:p w:rsidR="00711472" w:rsidRPr="005F4E29" w:rsidRDefault="00711472" w:rsidP="00711472">
      <w:pPr>
        <w:pStyle w:val="Index1"/>
      </w:pPr>
      <w:r w:rsidRPr="005F4E29">
        <w:t>explosive 243, 269-270</w:t>
      </w:r>
    </w:p>
    <w:p w:rsidR="00711472" w:rsidRPr="005F4E29" w:rsidRDefault="00711472" w:rsidP="00711472">
      <w:pPr>
        <w:pStyle w:val="Index1"/>
      </w:pPr>
      <w:r w:rsidRPr="005F4E29">
        <w:t>persistante grave 244, 275-277</w:t>
      </w:r>
    </w:p>
    <w:p w:rsidR="00711472" w:rsidRPr="005F4E29" w:rsidRDefault="00711472" w:rsidP="00711472">
      <w:pPr>
        <w:pStyle w:val="Index1"/>
      </w:pPr>
      <w:r w:rsidRPr="005F4E29">
        <w:t>persi</w:t>
      </w:r>
      <w:r w:rsidRPr="005F4E29">
        <w:t>s</w:t>
      </w:r>
      <w:r w:rsidRPr="005F4E29">
        <w:t>tante intermédiaire 243, 273-274</w:t>
      </w:r>
    </w:p>
    <w:p w:rsidR="00711472" w:rsidRPr="005F4E29" w:rsidRDefault="00711472" w:rsidP="00711472">
      <w:pPr>
        <w:pStyle w:val="Index1"/>
      </w:pPr>
      <w:r w:rsidRPr="005F4E29">
        <w:t>sporadique 243, 269-270</w:t>
      </w:r>
    </w:p>
    <w:p w:rsidR="00711472" w:rsidRPr="005F4E29" w:rsidRDefault="00711472" w:rsidP="00711472">
      <w:pPr>
        <w:pStyle w:val="Index1"/>
      </w:pPr>
      <w:r w:rsidRPr="005F4E29">
        <w:t>représent</w:t>
      </w:r>
      <w:r w:rsidRPr="005F4E29">
        <w:t>a</w:t>
      </w:r>
      <w:r w:rsidRPr="005F4E29">
        <w:t>tivité 37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Conflictuelle</w:t>
      </w:r>
    </w:p>
    <w:p w:rsidR="00711472" w:rsidRPr="005F4E29" w:rsidRDefault="00711472" w:rsidP="00711472">
      <w:pPr>
        <w:pStyle w:val="Index1"/>
      </w:pPr>
      <w:r w:rsidRPr="005F4E29">
        <w:t>délinquance 150, 310</w:t>
      </w:r>
    </w:p>
    <w:p w:rsidR="00711472" w:rsidRPr="005F4E29" w:rsidRDefault="00711472" w:rsidP="00711472">
      <w:pPr>
        <w:pStyle w:val="Index1"/>
      </w:pPr>
      <w:r w:rsidRPr="005F4E29">
        <w:t>famille 150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Contraintes sociales 181-182, 185-186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Criminalité</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adulte 298-300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niveaux d’interprétation XII, XIII</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Criminelle (délinquance) 15, 25, 41-42, 79</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Criminogène (fami</w:t>
      </w:r>
      <w:r w:rsidRPr="005F4E29">
        <w:rPr>
          <w:color w:val="000000"/>
          <w:sz w:val="24"/>
          <w:lang w:eastAsia="fr-FR" w:bidi="fr-FR"/>
        </w:rPr>
        <w:t>l</w:t>
      </w:r>
      <w:r w:rsidRPr="005F4E29">
        <w:rPr>
          <w:color w:val="000000"/>
          <w:sz w:val="24"/>
          <w:lang w:eastAsia="fr-FR" w:bidi="fr-FR"/>
        </w:rPr>
        <w:t>le) 150-156</w:t>
      </w:r>
    </w:p>
    <w:p w:rsidR="00711472" w:rsidRPr="005F4E29" w:rsidRDefault="00711472" w:rsidP="00711472">
      <w:pPr>
        <w:spacing w:before="120" w:after="120"/>
        <w:ind w:left="540" w:hanging="540"/>
        <w:rPr>
          <w:color w:val="000000"/>
          <w:sz w:val="24"/>
          <w:lang w:eastAsia="fr-FR" w:bidi="fr-FR"/>
        </w:rPr>
      </w:pPr>
    </w:p>
    <w:p w:rsidR="00711472" w:rsidRPr="005F4E29" w:rsidRDefault="00711472" w:rsidP="00711472">
      <w:pPr>
        <w:spacing w:before="120" w:after="120"/>
        <w:ind w:left="540" w:hanging="540"/>
        <w:rPr>
          <w:b/>
          <w:color w:val="000000"/>
          <w:sz w:val="24"/>
          <w:lang w:eastAsia="fr-FR" w:bidi="fr-FR"/>
        </w:rPr>
      </w:pPr>
      <w:r w:rsidRPr="005F4E29">
        <w:rPr>
          <w:b/>
          <w:color w:val="000000"/>
          <w:sz w:val="24"/>
          <w:lang w:eastAsia="fr-FR" w:bidi="fr-FR"/>
        </w:rPr>
        <w:t>D</w:t>
      </w:r>
    </w:p>
    <w:p w:rsidR="00711472" w:rsidRPr="005F4E29" w:rsidRDefault="00711472" w:rsidP="00711472">
      <w:pPr>
        <w:spacing w:before="120" w:after="120"/>
        <w:ind w:left="540" w:hanging="540"/>
        <w:rPr>
          <w:sz w:val="24"/>
        </w:rPr>
      </w:pPr>
      <w:r w:rsidRPr="005F4E29">
        <w:rPr>
          <w:color w:val="000000"/>
          <w:sz w:val="24"/>
          <w:lang w:eastAsia="fr-FR" w:bidi="fr-FR"/>
        </w:rPr>
        <w:t>Délinquance</w:t>
      </w:r>
    </w:p>
    <w:p w:rsidR="00711472" w:rsidRPr="005F4E29" w:rsidRDefault="00711472" w:rsidP="00711472">
      <w:pPr>
        <w:pStyle w:val="Index1"/>
      </w:pPr>
      <w:r w:rsidRPr="005F4E29">
        <w:t>activation 112-118</w:t>
      </w:r>
    </w:p>
    <w:p w:rsidR="00711472" w:rsidRPr="005F4E29" w:rsidRDefault="00711472" w:rsidP="00711472">
      <w:pPr>
        <w:pStyle w:val="Index1"/>
      </w:pPr>
      <w:r w:rsidRPr="005F4E29">
        <w:t>ampleur</w:t>
      </w:r>
    </w:p>
    <w:p w:rsidR="00711472" w:rsidRPr="005F4E29" w:rsidRDefault="00711472" w:rsidP="00711472">
      <w:pPr>
        <w:pStyle w:val="Index2"/>
      </w:pPr>
      <w:r w:rsidRPr="005F4E29">
        <w:t>adolescents conventionnels 39, 81</w:t>
      </w:r>
    </w:p>
    <w:p w:rsidR="00711472" w:rsidRPr="005F4E29" w:rsidRDefault="00711472" w:rsidP="00711472">
      <w:pPr>
        <w:pStyle w:val="Index2"/>
      </w:pPr>
      <w:r w:rsidRPr="005F4E29">
        <w:t>adolescents judiciarisés 48, 81</w:t>
      </w:r>
    </w:p>
    <w:p w:rsidR="00711472" w:rsidRPr="005F4E29" w:rsidRDefault="00711472" w:rsidP="00711472">
      <w:pPr>
        <w:pStyle w:val="Index1"/>
      </w:pPr>
      <w:r w:rsidRPr="005F4E29">
        <w:t xml:space="preserve">catégories de délits (voir Délits) </w:t>
      </w:r>
    </w:p>
    <w:p w:rsidR="00711472" w:rsidRPr="005F4E29" w:rsidRDefault="00711472" w:rsidP="00711472">
      <w:pPr>
        <w:pStyle w:val="Index1"/>
      </w:pPr>
      <w:r w:rsidRPr="005F4E29">
        <w:t xml:space="preserve">causes (voir ce mot) </w:t>
      </w:r>
    </w:p>
    <w:p w:rsidR="00711472" w:rsidRPr="005F4E29" w:rsidRDefault="00711472" w:rsidP="00711472">
      <w:pPr>
        <w:spacing w:before="120" w:after="120"/>
        <w:ind w:left="540" w:hanging="540"/>
        <w:rPr>
          <w:sz w:val="24"/>
        </w:rPr>
      </w:pPr>
      <w:r w:rsidRPr="005F4E29">
        <w:rPr>
          <w:sz w:val="24"/>
        </w:rPr>
        <w:t>[380]</w:t>
      </w:r>
    </w:p>
    <w:p w:rsidR="00711472" w:rsidRPr="005F4E29" w:rsidRDefault="00711472" w:rsidP="00711472">
      <w:pPr>
        <w:pStyle w:val="Index1"/>
      </w:pPr>
      <w:r w:rsidRPr="005F4E29">
        <w:t>chronique 347</w:t>
      </w:r>
    </w:p>
    <w:p w:rsidR="00711472" w:rsidRPr="005F4E29" w:rsidRDefault="00711472" w:rsidP="00711472">
      <w:pPr>
        <w:pStyle w:val="Index1"/>
      </w:pPr>
      <w:r w:rsidRPr="005F4E29">
        <w:t>comparée 77, 106-107, 116, 133, 244- 245, 311-312</w:t>
      </w:r>
    </w:p>
    <w:p w:rsidR="00711472" w:rsidRPr="005F4E29" w:rsidRDefault="00711472" w:rsidP="00711472">
      <w:pPr>
        <w:pStyle w:val="Index1"/>
      </w:pPr>
      <w:r w:rsidRPr="005F4E29">
        <w:t xml:space="preserve">criminelle 15, 25, 41-42, 79 </w:t>
      </w:r>
    </w:p>
    <w:p w:rsidR="00711472" w:rsidRPr="005F4E29" w:rsidRDefault="00711472" w:rsidP="00711472">
      <w:pPr>
        <w:pStyle w:val="Index1"/>
      </w:pPr>
      <w:r w:rsidRPr="005F4E29">
        <w:t>définition</w:t>
      </w:r>
    </w:p>
    <w:p w:rsidR="00711472" w:rsidRPr="005F4E29" w:rsidRDefault="00711472" w:rsidP="00711472">
      <w:pPr>
        <w:pStyle w:val="Index1"/>
      </w:pPr>
      <w:r w:rsidRPr="005F4E29">
        <w:t>criminologique 28</w:t>
      </w:r>
    </w:p>
    <w:p w:rsidR="00711472" w:rsidRPr="005F4E29" w:rsidRDefault="00711472" w:rsidP="00711472">
      <w:pPr>
        <w:pStyle w:val="Index1"/>
      </w:pPr>
      <w:r w:rsidRPr="005F4E29">
        <w:t>délinquance apparente (officielle) 19</w:t>
      </w:r>
    </w:p>
    <w:p w:rsidR="00711472" w:rsidRPr="005F4E29" w:rsidRDefault="00711472" w:rsidP="00711472">
      <w:pPr>
        <w:pStyle w:val="Index2"/>
      </w:pPr>
      <w:r w:rsidRPr="005F4E29">
        <w:t xml:space="preserve">institutionnelle 27 </w:t>
      </w:r>
    </w:p>
    <w:p w:rsidR="00711472" w:rsidRDefault="00711472" w:rsidP="00711472">
      <w:pPr>
        <w:pStyle w:val="Index2"/>
      </w:pPr>
      <w:r>
        <w:t>judiciaire (sanctionnée) 24, 27</w:t>
      </w:r>
    </w:p>
    <w:p w:rsidR="00711472" w:rsidRPr="005F4E29" w:rsidRDefault="00711472" w:rsidP="00711472">
      <w:pPr>
        <w:pStyle w:val="Index2"/>
      </w:pPr>
      <w:r w:rsidRPr="005F4E29">
        <w:t xml:space="preserve">policière 27 </w:t>
      </w:r>
    </w:p>
    <w:p w:rsidR="00711472" w:rsidRPr="005F4E29" w:rsidRDefault="00711472" w:rsidP="00711472">
      <w:pPr>
        <w:pStyle w:val="Index1"/>
      </w:pPr>
      <w:r w:rsidRPr="005F4E29">
        <w:t>délinquance cachée 19, 24</w:t>
      </w:r>
    </w:p>
    <w:p w:rsidR="00711472" w:rsidRPr="005F4E29" w:rsidRDefault="00711472" w:rsidP="00711472">
      <w:pPr>
        <w:pStyle w:val="Index2"/>
      </w:pPr>
      <w:r w:rsidRPr="005F4E29">
        <w:t>racontée 39</w:t>
      </w:r>
    </w:p>
    <w:p w:rsidR="00711472" w:rsidRPr="005F4E29" w:rsidRDefault="00711472" w:rsidP="00711472">
      <w:pPr>
        <w:pStyle w:val="Index2"/>
      </w:pPr>
      <w:r w:rsidRPr="005F4E29">
        <w:t>révélée 38</w:t>
      </w:r>
    </w:p>
    <w:p w:rsidR="00711472" w:rsidRPr="005F4E29" w:rsidRDefault="00711472" w:rsidP="00711472">
      <w:pPr>
        <w:pStyle w:val="Index1"/>
      </w:pPr>
      <w:r w:rsidRPr="005F4E29">
        <w:t xml:space="preserve">étymologique 6 </w:t>
      </w:r>
    </w:p>
    <w:p w:rsidR="00711472" w:rsidRPr="005F4E29" w:rsidRDefault="00711472" w:rsidP="00711472">
      <w:pPr>
        <w:pStyle w:val="Index1"/>
      </w:pPr>
      <w:r w:rsidRPr="005F4E29">
        <w:t>par les adolescents 16</w:t>
      </w:r>
    </w:p>
    <w:p w:rsidR="00711472" w:rsidRPr="005F4E29" w:rsidRDefault="00711472" w:rsidP="00711472">
      <w:pPr>
        <w:pStyle w:val="Index1"/>
      </w:pPr>
      <w:r w:rsidRPr="005F4E29">
        <w:t>par les citoyens 15</w:t>
      </w:r>
    </w:p>
    <w:p w:rsidR="00711472" w:rsidRPr="005F4E29" w:rsidRDefault="00711472" w:rsidP="00711472">
      <w:pPr>
        <w:pStyle w:val="Index1"/>
      </w:pPr>
      <w:r w:rsidRPr="005F4E29">
        <w:t xml:space="preserve">par les intervenants 16 </w:t>
      </w:r>
    </w:p>
    <w:p w:rsidR="00711472" w:rsidRPr="005F4E29" w:rsidRDefault="00711472" w:rsidP="00711472">
      <w:pPr>
        <w:pStyle w:val="Index1"/>
      </w:pPr>
      <w:r w:rsidRPr="005F4E29">
        <w:t>par une lég</w:t>
      </w:r>
      <w:r w:rsidRPr="005F4E29">
        <w:t>i</w:t>
      </w:r>
      <w:r w:rsidRPr="005F4E29">
        <w:t xml:space="preserve">slation (voir Code criminel et lois) </w:t>
      </w:r>
    </w:p>
    <w:p w:rsidR="00711472" w:rsidRPr="005F4E29" w:rsidRDefault="00711472" w:rsidP="00711472">
      <w:pPr>
        <w:pStyle w:val="Index1"/>
      </w:pPr>
      <w:r w:rsidRPr="005F4E29">
        <w:t>scientif</w:t>
      </w:r>
      <w:r w:rsidRPr="005F4E29">
        <w:t>i</w:t>
      </w:r>
      <w:r w:rsidRPr="005F4E29">
        <w:t>que</w:t>
      </w:r>
    </w:p>
    <w:p w:rsidR="00711472" w:rsidRPr="005F4E29" w:rsidRDefault="00711472" w:rsidP="00711472">
      <w:pPr>
        <w:pStyle w:val="Index2"/>
      </w:pPr>
      <w:r w:rsidRPr="005F4E29">
        <w:t xml:space="preserve">condition délinquante 20 </w:t>
      </w:r>
    </w:p>
    <w:p w:rsidR="00711472" w:rsidRPr="005F4E29" w:rsidRDefault="00711472" w:rsidP="00711472">
      <w:pPr>
        <w:pStyle w:val="Index2"/>
      </w:pPr>
      <w:r w:rsidRPr="005F4E29">
        <w:t>légale 18</w:t>
      </w:r>
    </w:p>
    <w:p w:rsidR="00711472" w:rsidRPr="005F4E29" w:rsidRDefault="00711472" w:rsidP="00711472">
      <w:pPr>
        <w:pStyle w:val="Index2"/>
      </w:pPr>
      <w:r w:rsidRPr="005F4E29">
        <w:t>non-légale (déviance) 18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description statistique 333-347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distinctive 310-311, 323-325</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développement 172-186</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durée (persistance) 99-107, 110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épiphénomène 41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facteurs (voir ce mot) fr</w:t>
      </w:r>
      <w:r w:rsidRPr="005F4E29">
        <w:rPr>
          <w:color w:val="000000"/>
          <w:sz w:val="24"/>
          <w:lang w:eastAsia="fr-FR" w:bidi="fr-FR"/>
        </w:rPr>
        <w:t>é</w:t>
      </w:r>
      <w:r w:rsidRPr="005F4E29">
        <w:rPr>
          <w:color w:val="000000"/>
          <w:sz w:val="24"/>
          <w:lang w:eastAsia="fr-FR" w:bidi="fr-FR"/>
        </w:rPr>
        <w:t>quence</w:t>
      </w:r>
    </w:p>
    <w:p w:rsidR="00711472" w:rsidRPr="005F4E29" w:rsidRDefault="00711472" w:rsidP="00711472">
      <w:pPr>
        <w:spacing w:before="120" w:after="120"/>
        <w:ind w:left="540" w:hanging="540"/>
        <w:rPr>
          <w:sz w:val="24"/>
        </w:rPr>
      </w:pPr>
      <w:r w:rsidRPr="005F4E29">
        <w:rPr>
          <w:color w:val="000000"/>
          <w:sz w:val="24"/>
          <w:lang w:eastAsia="fr-FR" w:bidi="fr-FR"/>
        </w:rPr>
        <w:t>(productivité)</w:t>
      </w:r>
      <w:r w:rsidRPr="005F4E29">
        <w:rPr>
          <w:color w:val="000000"/>
          <w:sz w:val="24"/>
          <w:lang w:eastAsia="fr-FR" w:bidi="fr-FR"/>
        </w:rPr>
        <w:tab/>
        <w:t>48-51,102,117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gradation 108-112</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gravité (intensité) 41, 215-216</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hétérogénéité 42, 81, 118-133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mesures 33</w:t>
      </w:r>
    </w:p>
    <w:p w:rsidR="00711472" w:rsidRPr="005F4E29" w:rsidRDefault="00711472" w:rsidP="00711472">
      <w:pPr>
        <w:pStyle w:val="Index1"/>
      </w:pPr>
      <w:r w:rsidRPr="005F4E29">
        <w:t xml:space="preserve">entrevue 33-38 </w:t>
      </w:r>
    </w:p>
    <w:p w:rsidR="00711472" w:rsidRPr="005F4E29" w:rsidRDefault="00711472" w:rsidP="00711472">
      <w:pPr>
        <w:pStyle w:val="Index1"/>
      </w:pPr>
      <w:r w:rsidRPr="005F4E29">
        <w:t>fidélité 34</w:t>
      </w:r>
    </w:p>
    <w:p w:rsidR="00711472" w:rsidRPr="005F4E29" w:rsidRDefault="00711472" w:rsidP="00711472">
      <w:pPr>
        <w:pStyle w:val="Index1"/>
      </w:pPr>
      <w:r w:rsidRPr="005F4E29">
        <w:t>questionnaire 33, 38</w:t>
      </w:r>
    </w:p>
    <w:p w:rsidR="00711472" w:rsidRPr="005F4E29" w:rsidRDefault="00711472" w:rsidP="00711472">
      <w:pPr>
        <w:pStyle w:val="Index1"/>
      </w:pPr>
      <w:r w:rsidRPr="005F4E29">
        <w:t>représentativité des conduites 37</w:t>
      </w:r>
    </w:p>
    <w:p w:rsidR="00711472" w:rsidRPr="005F4E29" w:rsidRDefault="00711472" w:rsidP="00711472">
      <w:pPr>
        <w:pStyle w:val="Index1"/>
      </w:pPr>
      <w:r w:rsidRPr="005F4E29">
        <w:t xml:space="preserve"> représentat</w:t>
      </w:r>
      <w:r w:rsidRPr="005F4E29">
        <w:t>i</w:t>
      </w:r>
      <w:r w:rsidRPr="005F4E29">
        <w:t>vité des échantillons 38</w:t>
      </w:r>
    </w:p>
    <w:p w:rsidR="00711472" w:rsidRPr="005F4E29" w:rsidRDefault="00711472" w:rsidP="00711472">
      <w:pPr>
        <w:pStyle w:val="Index1"/>
      </w:pPr>
      <w:r w:rsidRPr="005F4E29">
        <w:t>validité 35</w:t>
      </w:r>
    </w:p>
    <w:p w:rsidR="00711472" w:rsidRPr="005F4E29" w:rsidRDefault="00711472" w:rsidP="00711472">
      <w:pPr>
        <w:pStyle w:val="Index1"/>
      </w:pPr>
      <w:r w:rsidRPr="005F4E29">
        <w:t xml:space="preserve">vraisemblance 34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nature (formes, secteurs) 42, 52, 81, 123, 341, 343</w:t>
      </w:r>
    </w:p>
    <w:p w:rsidR="00711472" w:rsidRPr="005F4E29" w:rsidRDefault="00711472" w:rsidP="00711472">
      <w:pPr>
        <w:pStyle w:val="Index1"/>
      </w:pPr>
      <w:r w:rsidRPr="005F4E29">
        <w:t>commune 134</w:t>
      </w:r>
    </w:p>
    <w:p w:rsidR="00711472" w:rsidRPr="005F4E29" w:rsidRDefault="00711472" w:rsidP="00711472">
      <w:pPr>
        <w:pStyle w:val="Index1"/>
      </w:pPr>
      <w:r w:rsidRPr="005F4E29">
        <w:t>distinctive 134</w:t>
      </w:r>
    </w:p>
    <w:p w:rsidR="00711472" w:rsidRPr="005F4E29" w:rsidRDefault="00711472" w:rsidP="00711472">
      <w:pPr>
        <w:pStyle w:val="Index1"/>
      </w:pPr>
      <w:r w:rsidRPr="005F4E29">
        <w:t>e</w:t>
      </w:r>
      <w:r w:rsidRPr="005F4E29">
        <w:t>x</w:t>
      </w:r>
      <w:r w:rsidRPr="005F4E29">
        <w:t>tensive 132</w:t>
      </w:r>
    </w:p>
    <w:p w:rsidR="00711472" w:rsidRPr="005F4E29" w:rsidRDefault="00711472" w:rsidP="00711472">
      <w:pPr>
        <w:pStyle w:val="Index1"/>
      </w:pPr>
      <w:r w:rsidRPr="005F4E29">
        <w:t>interpersonnelle (dirigée contre la personne, agression) 42, 52, 54, 71-72, 102, 123, 126, 341, 350</w:t>
      </w:r>
    </w:p>
    <w:p w:rsidR="00711472" w:rsidRPr="005F4E29" w:rsidRDefault="00711472" w:rsidP="00711472">
      <w:pPr>
        <w:pStyle w:val="Index1"/>
      </w:pPr>
      <w:r w:rsidRPr="005F4E29">
        <w:t>malveillante (dirigée contre les objets, vandalisme) 42, 52, 54, 69-71, 102, 115, 123, 126, 350</w:t>
      </w:r>
    </w:p>
    <w:p w:rsidR="00711472" w:rsidRPr="005F4E29" w:rsidRDefault="00711472" w:rsidP="00711472">
      <w:pPr>
        <w:spacing w:before="120" w:after="120"/>
        <w:ind w:left="540" w:hanging="540"/>
        <w:rPr>
          <w:sz w:val="24"/>
        </w:rPr>
      </w:pPr>
      <w:r w:rsidRPr="005F4E29">
        <w:rPr>
          <w:color w:val="000000"/>
          <w:sz w:val="24"/>
          <w:lang w:eastAsia="fr-FR" w:bidi="fr-FR"/>
        </w:rPr>
        <w:t>nature</w:t>
      </w:r>
    </w:p>
    <w:p w:rsidR="00711472" w:rsidRPr="005F4E29" w:rsidRDefault="00711472" w:rsidP="00711472">
      <w:pPr>
        <w:pStyle w:val="Index1"/>
      </w:pPr>
      <w:r w:rsidRPr="005F4E29">
        <w:t>matérielle (vols matériels, contre la propriété) 52, 53, 341</w:t>
      </w:r>
    </w:p>
    <w:p w:rsidR="00711472" w:rsidRPr="005F4E29" w:rsidRDefault="00711472" w:rsidP="00711472">
      <w:pPr>
        <w:pStyle w:val="Index2"/>
      </w:pPr>
      <w:r w:rsidRPr="005F4E29">
        <w:t>vols b</w:t>
      </w:r>
      <w:r w:rsidRPr="005F4E29">
        <w:t>é</w:t>
      </w:r>
      <w:r w:rsidRPr="005F4E29">
        <w:t>nins (mineurs) 42, 123, 126</w:t>
      </w:r>
    </w:p>
    <w:p w:rsidR="00711472" w:rsidRPr="005F4E29" w:rsidRDefault="00711472" w:rsidP="00711472">
      <w:pPr>
        <w:pStyle w:val="Index2"/>
      </w:pPr>
      <w:r w:rsidRPr="005F4E29">
        <w:t>vols intermédiaires 123-124, 127, 128</w:t>
      </w:r>
    </w:p>
    <w:p w:rsidR="00711472" w:rsidRPr="005F4E29" w:rsidRDefault="00711472" w:rsidP="00711472">
      <w:pPr>
        <w:pStyle w:val="Index1"/>
      </w:pPr>
      <w:r w:rsidRPr="005F4E29">
        <w:t>vols graves 42, 123-124</w:t>
      </w:r>
    </w:p>
    <w:p w:rsidR="00711472" w:rsidRPr="005F4E29" w:rsidRDefault="00711472" w:rsidP="00711472">
      <w:pPr>
        <w:pStyle w:val="Index1"/>
      </w:pPr>
      <w:r w:rsidRPr="005F4E29">
        <w:t xml:space="preserve"> régressive 132, 241 </w:t>
      </w:r>
    </w:p>
    <w:p w:rsidR="00711472" w:rsidRPr="005F4E29" w:rsidRDefault="00711472" w:rsidP="00711472">
      <w:pPr>
        <w:pStyle w:val="Index1"/>
      </w:pPr>
      <w:r w:rsidRPr="005F4E29">
        <w:t>reliée à la drogue (circ</w:t>
      </w:r>
      <w:r w:rsidRPr="005F4E29">
        <w:t>u</w:t>
      </w:r>
      <w:r w:rsidRPr="005F4E29">
        <w:t xml:space="preserve">lation) 42, 53, 54, 123, 126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niveaux d'interprétation XII-XIII, 23</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polymorphisme 42, 81, 118-133</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précocité 91-97, 99, 109, 117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spécifique 337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statutaire 15-25</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variations (épidémiol</w:t>
      </w:r>
      <w:r w:rsidRPr="005F4E29">
        <w:rPr>
          <w:color w:val="000000"/>
          <w:sz w:val="24"/>
          <w:lang w:eastAsia="fr-FR" w:bidi="fr-FR"/>
        </w:rPr>
        <w:t>o</w:t>
      </w:r>
      <w:r w:rsidRPr="005F4E29">
        <w:rPr>
          <w:color w:val="000000"/>
          <w:sz w:val="24"/>
          <w:lang w:eastAsia="fr-FR" w:bidi="fr-FR"/>
        </w:rPr>
        <w:t>gie) 43,343-347</w:t>
      </w:r>
    </w:p>
    <w:p w:rsidR="00711472" w:rsidRPr="005F4E29" w:rsidRDefault="00711472" w:rsidP="00711472">
      <w:pPr>
        <w:pStyle w:val="Index1"/>
      </w:pPr>
      <w:r w:rsidRPr="005F4E29">
        <w:t>âge 46, 50, 81</w:t>
      </w:r>
    </w:p>
    <w:p w:rsidR="00711472" w:rsidRPr="005F4E29" w:rsidRDefault="00711472" w:rsidP="00711472">
      <w:pPr>
        <w:pStyle w:val="Index1"/>
      </w:pPr>
      <w:r w:rsidRPr="005F4E29">
        <w:t>région 341-342</w:t>
      </w:r>
    </w:p>
    <w:p w:rsidR="00711472" w:rsidRPr="005F4E29" w:rsidRDefault="00711472" w:rsidP="00711472">
      <w:pPr>
        <w:pStyle w:val="Index1"/>
      </w:pPr>
      <w:r w:rsidRPr="005F4E29">
        <w:t>sexe 43, 344</w:t>
      </w:r>
    </w:p>
    <w:p w:rsidR="00711472" w:rsidRPr="005F4E29" w:rsidRDefault="00711472" w:rsidP="00711472">
      <w:pPr>
        <w:pStyle w:val="Index1"/>
      </w:pPr>
      <w:r w:rsidRPr="005F4E29">
        <w:t xml:space="preserve">statut social 47, 346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variété (hétérogénéité, polymo</w:t>
      </w:r>
      <w:r w:rsidRPr="005F4E29">
        <w:rPr>
          <w:color w:val="000000"/>
          <w:sz w:val="24"/>
          <w:lang w:eastAsia="fr-FR" w:bidi="fr-FR"/>
        </w:rPr>
        <w:t>r</w:t>
      </w:r>
      <w:r w:rsidRPr="005F4E29">
        <w:rPr>
          <w:color w:val="000000"/>
          <w:sz w:val="24"/>
          <w:lang w:eastAsia="fr-FR" w:bidi="fr-FR"/>
        </w:rPr>
        <w:t>phisme) 42, 81, 118-133</w:t>
      </w:r>
    </w:p>
    <w:p w:rsidR="00711472" w:rsidRPr="005F4E29" w:rsidRDefault="00711472" w:rsidP="00711472">
      <w:pPr>
        <w:spacing w:before="120" w:after="120"/>
        <w:ind w:left="540" w:hanging="540"/>
        <w:rPr>
          <w:sz w:val="24"/>
        </w:rPr>
      </w:pPr>
      <w:r w:rsidRPr="005F4E29">
        <w:rPr>
          <w:color w:val="000000"/>
          <w:sz w:val="24"/>
          <w:lang w:eastAsia="fr-FR" w:bidi="fr-FR"/>
        </w:rPr>
        <w:t>volume 334-340</w:t>
      </w:r>
    </w:p>
    <w:p w:rsidR="00711472" w:rsidRPr="005F4E29" w:rsidRDefault="00711472" w:rsidP="00711472">
      <w:pPr>
        <w:pStyle w:val="Index1"/>
      </w:pPr>
      <w:r w:rsidRPr="005F4E29">
        <w:t>aujourd’hui 337-340</w:t>
      </w:r>
    </w:p>
    <w:p w:rsidR="00711472" w:rsidRPr="005F4E29" w:rsidRDefault="00711472" w:rsidP="00711472">
      <w:pPr>
        <w:pStyle w:val="Index1"/>
      </w:pPr>
      <w:r w:rsidRPr="005F4E29">
        <w:t>évolution 334-337</w:t>
      </w:r>
    </w:p>
    <w:p w:rsidR="00711472" w:rsidRPr="005F4E29" w:rsidRDefault="00711472" w:rsidP="00711472">
      <w:pPr>
        <w:spacing w:before="120" w:after="120"/>
        <w:ind w:left="540" w:hanging="540"/>
        <w:rPr>
          <w:sz w:val="24"/>
        </w:rPr>
      </w:pPr>
      <w:r w:rsidRPr="005F4E29">
        <w:rPr>
          <w:color w:val="000000"/>
          <w:sz w:val="24"/>
          <w:lang w:eastAsia="fr-FR" w:bidi="fr-FR"/>
        </w:rPr>
        <w:t xml:space="preserve">Délinquant 12 </w:t>
      </w:r>
    </w:p>
    <w:p w:rsidR="00711472" w:rsidRPr="005F4E29" w:rsidRDefault="00711472" w:rsidP="00711472">
      <w:pPr>
        <w:pStyle w:val="Index1"/>
      </w:pPr>
      <w:r w:rsidRPr="005F4E29">
        <w:t>Délits 48-51, 102, 117</w:t>
      </w:r>
    </w:p>
    <w:p w:rsidR="00711472" w:rsidRPr="005F4E29" w:rsidRDefault="00711472" w:rsidP="00711472">
      <w:pPr>
        <w:pStyle w:val="Index1"/>
      </w:pPr>
      <w:r w:rsidRPr="005F4E29">
        <w:t>attaque contre la personne 71-72, 102, 350</w:t>
      </w:r>
    </w:p>
    <w:p w:rsidR="00711472" w:rsidRPr="005F4E29" w:rsidRDefault="00711472" w:rsidP="00711472">
      <w:pPr>
        <w:pStyle w:val="Index1"/>
      </w:pPr>
      <w:r w:rsidRPr="005F4E29">
        <w:t>délits sexuels 73, 76-77, 169, 350</w:t>
      </w:r>
    </w:p>
    <w:p w:rsidR="00711472" w:rsidRPr="005F4E29" w:rsidRDefault="00711472" w:rsidP="00711472">
      <w:pPr>
        <w:pStyle w:val="Index1"/>
      </w:pPr>
      <w:r w:rsidRPr="005F4E29">
        <w:t>désordres publics 73, 75, 77, 102, 350</w:t>
      </w:r>
    </w:p>
    <w:p w:rsidR="00711472" w:rsidRPr="005F4E29" w:rsidRDefault="00711472" w:rsidP="00711472">
      <w:pPr>
        <w:pStyle w:val="Index1"/>
      </w:pPr>
      <w:r w:rsidRPr="005F4E29">
        <w:t>drogue 42, 53-54, 73-74, 77, 102, 116, 123, 126, 169, 350</w:t>
      </w:r>
    </w:p>
    <w:p w:rsidR="00711472" w:rsidRPr="005F4E29" w:rsidRDefault="00711472" w:rsidP="00711472">
      <w:pPr>
        <w:pStyle w:val="Index1"/>
      </w:pPr>
      <w:r w:rsidRPr="005F4E29">
        <w:t>menus larcins 73, 76, 102, 115, 349</w:t>
      </w:r>
    </w:p>
    <w:p w:rsidR="00711472" w:rsidRPr="005F4E29" w:rsidRDefault="00711472" w:rsidP="00711472">
      <w:pPr>
        <w:pStyle w:val="Index1"/>
      </w:pPr>
      <w:r w:rsidRPr="005F4E29">
        <w:t>va</w:t>
      </w:r>
      <w:r w:rsidRPr="005F4E29">
        <w:t>n</w:t>
      </w:r>
      <w:r w:rsidRPr="005F4E29">
        <w:t>dalisme 69, 71, 102, 115, 350</w:t>
      </w:r>
    </w:p>
    <w:p w:rsidR="00711472" w:rsidRPr="005F4E29" w:rsidRDefault="00711472" w:rsidP="00711472">
      <w:pPr>
        <w:pStyle w:val="Index1"/>
      </w:pPr>
      <w:r w:rsidRPr="005F4E29">
        <w:t>vol à l’étalage 60,62,98,102, 114-116, 128, 349</w:t>
      </w:r>
    </w:p>
    <w:p w:rsidR="00711472" w:rsidRPr="005F4E29" w:rsidRDefault="00711472" w:rsidP="00711472">
      <w:pPr>
        <w:pStyle w:val="Index1"/>
      </w:pPr>
      <w:r w:rsidRPr="005F4E29">
        <w:t>vol avec effraction 55, 59, 98, 102,115, 128-129, 339, 341, 349</w:t>
      </w:r>
    </w:p>
    <w:p w:rsidR="00711472" w:rsidRPr="005F4E29" w:rsidRDefault="00711472" w:rsidP="00711472">
      <w:pPr>
        <w:pStyle w:val="Index1"/>
      </w:pPr>
      <w:r w:rsidRPr="005F4E29">
        <w:t>vol d’une personne 67, 69, 98, 102, 115-116, 349</w:t>
      </w:r>
    </w:p>
    <w:p w:rsidR="00711472" w:rsidRPr="005F4E29" w:rsidRDefault="00711472" w:rsidP="00711472">
      <w:pPr>
        <w:pStyle w:val="Index1"/>
      </w:pPr>
      <w:r w:rsidRPr="005F4E29">
        <w:t>vol de véhicules à m</w:t>
      </w:r>
      <w:r w:rsidRPr="005F4E29">
        <w:t>o</w:t>
      </w:r>
      <w:r w:rsidRPr="005F4E29">
        <w:t>teur 62, 64, 102, 115-116, 128, 341, 350</w:t>
      </w:r>
    </w:p>
    <w:p w:rsidR="00711472" w:rsidRPr="005F4E29" w:rsidRDefault="00711472" w:rsidP="00711472">
      <w:pPr>
        <w:pStyle w:val="Index1"/>
      </w:pPr>
      <w:r w:rsidRPr="005F4E29">
        <w:t>vol grave 67, 69, 102, 115, 350</w:t>
      </w:r>
    </w:p>
    <w:p w:rsidR="00711472" w:rsidRPr="005F4E29" w:rsidRDefault="00711472" w:rsidP="00711472">
      <w:pPr>
        <w:pStyle w:val="Index1"/>
      </w:pPr>
      <w:r w:rsidRPr="005F4E29">
        <w:t>vol simple 65-66, 102, 116, 128, 349</w:t>
      </w:r>
    </w:p>
    <w:p w:rsidR="00711472" w:rsidRPr="005F4E29" w:rsidRDefault="00711472" w:rsidP="00711472">
      <w:pPr>
        <w:spacing w:before="120" w:after="120"/>
        <w:ind w:left="540" w:hanging="540"/>
        <w:rPr>
          <w:sz w:val="24"/>
        </w:rPr>
      </w:pPr>
      <w:r w:rsidRPr="005F4E29">
        <w:rPr>
          <w:color w:val="000000"/>
          <w:sz w:val="24"/>
          <w:lang w:eastAsia="fr-FR" w:bidi="fr-FR"/>
        </w:rPr>
        <w:t>De</w:t>
      </w:r>
      <w:r w:rsidRPr="005F4E29">
        <w:rPr>
          <w:color w:val="000000"/>
          <w:sz w:val="24"/>
          <w:lang w:eastAsia="fr-FR" w:bidi="fr-FR"/>
        </w:rPr>
        <w:t>s</w:t>
      </w:r>
      <w:r w:rsidRPr="005F4E29">
        <w:rPr>
          <w:color w:val="000000"/>
          <w:sz w:val="24"/>
          <w:lang w:eastAsia="fr-FR" w:bidi="fr-FR"/>
        </w:rPr>
        <w:t>cription statistique de la délinquance 333-347</w:t>
      </w:r>
    </w:p>
    <w:p w:rsidR="00711472" w:rsidRPr="005F4E29" w:rsidRDefault="00711472" w:rsidP="00711472">
      <w:pPr>
        <w:spacing w:before="120" w:after="120"/>
        <w:ind w:left="540" w:hanging="540"/>
        <w:rPr>
          <w:sz w:val="24"/>
        </w:rPr>
      </w:pPr>
      <w:r w:rsidRPr="005F4E29">
        <w:rPr>
          <w:color w:val="000000"/>
          <w:sz w:val="24"/>
          <w:lang w:eastAsia="fr-FR" w:bidi="fr-FR"/>
        </w:rPr>
        <w:t>Désordres publics 73, 75, 77, 102, 350</w:t>
      </w:r>
    </w:p>
    <w:p w:rsidR="00711472" w:rsidRPr="005F4E29" w:rsidRDefault="00711472" w:rsidP="00711472">
      <w:pPr>
        <w:spacing w:before="120" w:after="120"/>
        <w:ind w:left="540" w:hanging="540"/>
        <w:rPr>
          <w:sz w:val="24"/>
        </w:rPr>
      </w:pPr>
      <w:r w:rsidRPr="005F4E29">
        <w:rPr>
          <w:color w:val="000000"/>
          <w:sz w:val="24"/>
          <w:lang w:eastAsia="fr-FR" w:bidi="fr-FR"/>
        </w:rPr>
        <w:t xml:space="preserve"> Développement</w:t>
      </w:r>
    </w:p>
    <w:p w:rsidR="00711472" w:rsidRPr="005F4E29" w:rsidRDefault="00711472" w:rsidP="00711472">
      <w:pPr>
        <w:pStyle w:val="Index1"/>
      </w:pPr>
      <w:r w:rsidRPr="005F4E29">
        <w:t>de la délinquance 172-186</w:t>
      </w:r>
    </w:p>
    <w:p w:rsidR="00711472" w:rsidRPr="005F4E29" w:rsidRDefault="00711472" w:rsidP="00711472">
      <w:pPr>
        <w:pStyle w:val="Index1"/>
      </w:pPr>
      <w:r w:rsidRPr="005F4E29">
        <w:t xml:space="preserve">psychosocial 172-186 </w:t>
      </w:r>
    </w:p>
    <w:p w:rsidR="00711472" w:rsidRPr="005F4E29" w:rsidRDefault="00711472" w:rsidP="00711472">
      <w:pPr>
        <w:spacing w:before="120" w:after="120"/>
        <w:ind w:left="540" w:hanging="540"/>
        <w:rPr>
          <w:sz w:val="24"/>
        </w:rPr>
      </w:pPr>
      <w:r w:rsidRPr="005F4E29">
        <w:rPr>
          <w:color w:val="000000"/>
          <w:sz w:val="24"/>
          <w:lang w:eastAsia="fr-FR" w:bidi="fr-FR"/>
        </w:rPr>
        <w:t>Déviance 18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[381]</w:t>
      </w:r>
    </w:p>
    <w:p w:rsidR="00711472" w:rsidRPr="005F4E29" w:rsidRDefault="00711472" w:rsidP="00711472">
      <w:pPr>
        <w:pStyle w:val="Index1"/>
      </w:pPr>
      <w:r w:rsidRPr="005F4E29">
        <w:t>activités sexuelles 73,76-77,169,350</w:t>
      </w:r>
    </w:p>
    <w:p w:rsidR="00711472" w:rsidRPr="005F4E29" w:rsidRDefault="00711472" w:rsidP="00711472">
      <w:pPr>
        <w:pStyle w:val="Index1"/>
      </w:pPr>
      <w:r w:rsidRPr="005F4E29">
        <w:t>drogue 42, 53-54, 73-74, 77, 102, 116,123, 126, 169, 350</w:t>
      </w:r>
    </w:p>
    <w:p w:rsidR="00711472" w:rsidRPr="005F4E29" w:rsidRDefault="00711472" w:rsidP="00711472">
      <w:pPr>
        <w:spacing w:before="120" w:after="120"/>
        <w:ind w:left="540" w:hanging="540"/>
        <w:rPr>
          <w:sz w:val="24"/>
        </w:rPr>
      </w:pPr>
      <w:r w:rsidRPr="005F4E29">
        <w:rPr>
          <w:sz w:val="24"/>
        </w:rPr>
        <w:t>Drogue 42, 53-54, 73-74, 77, 102, 116, 123, 126, 169, 350</w:t>
      </w:r>
    </w:p>
    <w:p w:rsidR="00711472" w:rsidRPr="005F4E29" w:rsidRDefault="00711472" w:rsidP="00711472">
      <w:pPr>
        <w:spacing w:before="120" w:after="120"/>
        <w:ind w:left="540" w:hanging="540"/>
        <w:rPr>
          <w:sz w:val="24"/>
        </w:rPr>
      </w:pPr>
      <w:r w:rsidRPr="005F4E29">
        <w:rPr>
          <w:sz w:val="24"/>
        </w:rPr>
        <w:t>Droits des enfants 8</w:t>
      </w:r>
    </w:p>
    <w:p w:rsidR="00711472" w:rsidRPr="005F4E29" w:rsidRDefault="00711472" w:rsidP="00711472">
      <w:pPr>
        <w:spacing w:before="120" w:after="120"/>
        <w:ind w:left="540" w:hanging="540"/>
        <w:rPr>
          <w:sz w:val="24"/>
        </w:rPr>
      </w:pPr>
      <w:r w:rsidRPr="005F4E29">
        <w:rPr>
          <w:sz w:val="24"/>
        </w:rPr>
        <w:t>Durée de la délinquance 99-107, 110</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sz w:val="24"/>
        </w:rPr>
        <w:t>E</w:t>
      </w:r>
    </w:p>
    <w:p w:rsidR="00711472" w:rsidRPr="005F4E29" w:rsidRDefault="00711472" w:rsidP="00711472">
      <w:pPr>
        <w:spacing w:before="120" w:after="120"/>
        <w:ind w:left="540" w:hanging="540"/>
        <w:rPr>
          <w:sz w:val="24"/>
        </w:rPr>
      </w:pPr>
      <w:r w:rsidRPr="005F4E29">
        <w:rPr>
          <w:sz w:val="24"/>
        </w:rPr>
        <w:t>Échantillons 38</w:t>
      </w:r>
    </w:p>
    <w:p w:rsidR="00711472" w:rsidRPr="005F4E29" w:rsidRDefault="00711472" w:rsidP="00711472">
      <w:pPr>
        <w:spacing w:before="120" w:after="120"/>
        <w:ind w:left="540" w:hanging="540"/>
        <w:rPr>
          <w:sz w:val="24"/>
        </w:rPr>
      </w:pPr>
      <w:r w:rsidRPr="005F4E29">
        <w:rPr>
          <w:sz w:val="24"/>
        </w:rPr>
        <w:t>représentativité 38</w:t>
      </w:r>
    </w:p>
    <w:p w:rsidR="00711472" w:rsidRPr="005F4E29" w:rsidRDefault="00711472" w:rsidP="00711472">
      <w:pPr>
        <w:spacing w:before="120" w:after="120"/>
        <w:ind w:left="540" w:hanging="540"/>
        <w:rPr>
          <w:sz w:val="24"/>
        </w:rPr>
      </w:pPr>
      <w:r w:rsidRPr="005F4E29">
        <w:rPr>
          <w:sz w:val="24"/>
        </w:rPr>
        <w:t>École 156-164</w:t>
      </w:r>
    </w:p>
    <w:p w:rsidR="00711472" w:rsidRPr="005F4E29" w:rsidRDefault="00711472" w:rsidP="00711472">
      <w:pPr>
        <w:pStyle w:val="Index1"/>
      </w:pPr>
      <w:r w:rsidRPr="005F4E29">
        <w:t>abandon 161-162</w:t>
      </w:r>
    </w:p>
    <w:p w:rsidR="00711472" w:rsidRPr="005F4E29" w:rsidRDefault="00711472" w:rsidP="00711472">
      <w:pPr>
        <w:pStyle w:val="Index1"/>
      </w:pPr>
      <w:r w:rsidRPr="005F4E29">
        <w:t>engagement 158-159</w:t>
      </w:r>
    </w:p>
    <w:p w:rsidR="00711472" w:rsidRPr="005F4E29" w:rsidRDefault="00711472" w:rsidP="00711472">
      <w:pPr>
        <w:pStyle w:val="Index1"/>
      </w:pPr>
      <w:r w:rsidRPr="005F4E29">
        <w:t>fonctionnement 158-159</w:t>
      </w:r>
    </w:p>
    <w:p w:rsidR="00711472" w:rsidRPr="005F4E29" w:rsidRDefault="00711472" w:rsidP="00711472">
      <w:pPr>
        <w:pStyle w:val="Index1"/>
      </w:pPr>
      <w:r w:rsidRPr="005F4E29">
        <w:t>inadaptation 156-157</w:t>
      </w:r>
    </w:p>
    <w:p w:rsidR="00711472" w:rsidRPr="005F4E29" w:rsidRDefault="00711472" w:rsidP="00711472">
      <w:pPr>
        <w:spacing w:before="120" w:after="120"/>
        <w:ind w:left="540" w:hanging="540"/>
        <w:rPr>
          <w:sz w:val="24"/>
        </w:rPr>
      </w:pPr>
      <w:r w:rsidRPr="005F4E29">
        <w:rPr>
          <w:sz w:val="24"/>
        </w:rPr>
        <w:t>Égocentrisme 195, 208, 210, 215, 220, 230, 233</w:t>
      </w:r>
    </w:p>
    <w:p w:rsidR="00711472" w:rsidRPr="005F4E29" w:rsidRDefault="00711472" w:rsidP="00711472">
      <w:pPr>
        <w:spacing w:before="120" w:after="120"/>
        <w:ind w:left="540" w:hanging="540"/>
        <w:rPr>
          <w:sz w:val="24"/>
        </w:rPr>
      </w:pPr>
      <w:r w:rsidRPr="005F4E29">
        <w:rPr>
          <w:sz w:val="24"/>
        </w:rPr>
        <w:t>Égotisme 199</w:t>
      </w:r>
    </w:p>
    <w:p w:rsidR="00711472" w:rsidRPr="005F4E29" w:rsidRDefault="00711472" w:rsidP="00711472">
      <w:pPr>
        <w:spacing w:before="120" w:after="120"/>
        <w:ind w:left="540" w:hanging="540"/>
        <w:rPr>
          <w:sz w:val="24"/>
        </w:rPr>
      </w:pPr>
      <w:r w:rsidRPr="005F4E29">
        <w:rPr>
          <w:sz w:val="24"/>
        </w:rPr>
        <w:t>E</w:t>
      </w:r>
      <w:r w:rsidRPr="005F4E29">
        <w:rPr>
          <w:sz w:val="24"/>
        </w:rPr>
        <w:t>n</w:t>
      </w:r>
      <w:r w:rsidRPr="005F4E29">
        <w:rPr>
          <w:sz w:val="24"/>
        </w:rPr>
        <w:t>fance</w:t>
      </w:r>
    </w:p>
    <w:p w:rsidR="00711472" w:rsidRPr="005F4E29" w:rsidRDefault="00711472" w:rsidP="00711472">
      <w:pPr>
        <w:pStyle w:val="Index1"/>
      </w:pPr>
      <w:r w:rsidRPr="005F4E29">
        <w:t>au Québec 9</w:t>
      </w:r>
    </w:p>
    <w:p w:rsidR="00711472" w:rsidRPr="005F4E29" w:rsidRDefault="00711472" w:rsidP="00711472">
      <w:pPr>
        <w:pStyle w:val="Index1"/>
      </w:pPr>
      <w:r w:rsidRPr="005F4E29">
        <w:t>définition 7</w:t>
      </w:r>
    </w:p>
    <w:p w:rsidR="00711472" w:rsidRPr="005F4E29" w:rsidRDefault="00711472" w:rsidP="00711472">
      <w:pPr>
        <w:pStyle w:val="Index1"/>
      </w:pPr>
      <w:r w:rsidRPr="005F4E29">
        <w:t>délinquante 10</w:t>
      </w:r>
    </w:p>
    <w:p w:rsidR="00711472" w:rsidRPr="005F4E29" w:rsidRDefault="00711472" w:rsidP="00711472">
      <w:pPr>
        <w:pStyle w:val="Index1"/>
      </w:pPr>
      <w:r w:rsidRPr="005F4E29">
        <w:t>protection (de) 10</w:t>
      </w:r>
    </w:p>
    <w:p w:rsidR="00711472" w:rsidRPr="005F4E29" w:rsidRDefault="00711472" w:rsidP="00711472">
      <w:pPr>
        <w:spacing w:before="120" w:after="120"/>
        <w:ind w:left="540" w:hanging="540"/>
        <w:rPr>
          <w:sz w:val="24"/>
        </w:rPr>
      </w:pPr>
      <w:r w:rsidRPr="005F4E29">
        <w:rPr>
          <w:sz w:val="24"/>
        </w:rPr>
        <w:t>Eng</w:t>
      </w:r>
      <w:r w:rsidRPr="005F4E29">
        <w:rPr>
          <w:sz w:val="24"/>
        </w:rPr>
        <w:t>a</w:t>
      </w:r>
      <w:r w:rsidRPr="005F4E29">
        <w:rPr>
          <w:sz w:val="24"/>
        </w:rPr>
        <w:t>gement</w:t>
      </w:r>
    </w:p>
    <w:p w:rsidR="00711472" w:rsidRPr="005F4E29" w:rsidRDefault="00711472" w:rsidP="00711472">
      <w:pPr>
        <w:pStyle w:val="Index1"/>
      </w:pPr>
      <w:r w:rsidRPr="005F4E29">
        <w:t>scolaire 158-159</w:t>
      </w:r>
    </w:p>
    <w:p w:rsidR="00711472" w:rsidRPr="005F4E29" w:rsidRDefault="00711472" w:rsidP="00711472">
      <w:pPr>
        <w:pStyle w:val="Index1"/>
      </w:pPr>
      <w:r w:rsidRPr="005F4E29">
        <w:t>social 179-180, 184-185</w:t>
      </w:r>
    </w:p>
    <w:p w:rsidR="00711472" w:rsidRPr="005F4E29" w:rsidRDefault="00711472" w:rsidP="00711472">
      <w:pPr>
        <w:spacing w:before="120" w:after="120"/>
        <w:ind w:left="540" w:hanging="540"/>
        <w:rPr>
          <w:sz w:val="24"/>
        </w:rPr>
      </w:pPr>
      <w:r w:rsidRPr="005F4E29">
        <w:rPr>
          <w:sz w:val="24"/>
        </w:rPr>
        <w:t>Entrevue (technique d') 33, 38</w:t>
      </w:r>
    </w:p>
    <w:p w:rsidR="00711472" w:rsidRPr="005F4E29" w:rsidRDefault="00711472" w:rsidP="00711472">
      <w:pPr>
        <w:spacing w:before="120" w:after="120"/>
        <w:ind w:left="540" w:hanging="540"/>
        <w:rPr>
          <w:sz w:val="24"/>
        </w:rPr>
      </w:pPr>
      <w:r w:rsidRPr="005F4E29">
        <w:rPr>
          <w:sz w:val="24"/>
        </w:rPr>
        <w:t>Épidémiologie 43, 343-347</w:t>
      </w:r>
    </w:p>
    <w:p w:rsidR="00711472" w:rsidRPr="005F4E29" w:rsidRDefault="00711472" w:rsidP="00711472">
      <w:pPr>
        <w:spacing w:before="120" w:after="120"/>
        <w:ind w:left="540" w:hanging="540"/>
        <w:rPr>
          <w:sz w:val="24"/>
        </w:rPr>
      </w:pPr>
      <w:r w:rsidRPr="005F4E29">
        <w:rPr>
          <w:sz w:val="24"/>
        </w:rPr>
        <w:t>Évaluation de l'agir délinquant 319-320</w:t>
      </w:r>
    </w:p>
    <w:p w:rsidR="00711472" w:rsidRPr="005F4E29" w:rsidRDefault="00711472" w:rsidP="00711472">
      <w:pPr>
        <w:spacing w:before="120" w:after="120"/>
        <w:ind w:left="540" w:hanging="540"/>
        <w:rPr>
          <w:sz w:val="24"/>
        </w:rPr>
      </w:pPr>
      <w:r w:rsidRPr="005F4E29">
        <w:rPr>
          <w:sz w:val="24"/>
        </w:rPr>
        <w:t>Évolution de la délinqua</w:t>
      </w:r>
      <w:r w:rsidRPr="005F4E29">
        <w:rPr>
          <w:sz w:val="24"/>
        </w:rPr>
        <w:t>n</w:t>
      </w:r>
      <w:r w:rsidRPr="005F4E29">
        <w:rPr>
          <w:sz w:val="24"/>
        </w:rPr>
        <w:t>ce 277, 288-298, 334-337</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sz w:val="24"/>
        </w:rPr>
        <w:t>F</w:t>
      </w:r>
    </w:p>
    <w:p w:rsidR="00711472" w:rsidRPr="005F4E29" w:rsidRDefault="00711472" w:rsidP="00711472">
      <w:pPr>
        <w:spacing w:before="120" w:after="120"/>
        <w:ind w:left="540" w:hanging="540"/>
        <w:rPr>
          <w:sz w:val="24"/>
        </w:rPr>
      </w:pPr>
      <w:r w:rsidRPr="005F4E29">
        <w:rPr>
          <w:sz w:val="24"/>
        </w:rPr>
        <w:t>Facteurs de délinquance 139, 318-319</w:t>
      </w:r>
    </w:p>
    <w:p w:rsidR="00711472" w:rsidRPr="005F4E29" w:rsidRDefault="00711472" w:rsidP="00711472">
      <w:pPr>
        <w:pStyle w:val="Index1"/>
      </w:pPr>
      <w:r w:rsidRPr="005F4E29">
        <w:t>actuels 140</w:t>
      </w:r>
    </w:p>
    <w:p w:rsidR="00711472" w:rsidRPr="005F4E29" w:rsidRDefault="00711472" w:rsidP="00711472">
      <w:pPr>
        <w:pStyle w:val="Index1"/>
      </w:pPr>
      <w:r w:rsidRPr="005F4E29">
        <w:t>psychologiques 323</w:t>
      </w:r>
    </w:p>
    <w:p w:rsidR="00711472" w:rsidRPr="005F4E29" w:rsidRDefault="00711472" w:rsidP="00711472">
      <w:pPr>
        <w:pStyle w:val="Index1"/>
      </w:pPr>
      <w:r w:rsidRPr="005F4E29">
        <w:t>sociaux 323</w:t>
      </w:r>
    </w:p>
    <w:p w:rsidR="00711472" w:rsidRPr="005F4E29" w:rsidRDefault="00711472" w:rsidP="00711472">
      <w:pPr>
        <w:pStyle w:val="Index1"/>
      </w:pPr>
      <w:r w:rsidRPr="005F4E29">
        <w:t>interaction 190</w:t>
      </w:r>
    </w:p>
    <w:p w:rsidR="00711472" w:rsidRPr="005F4E29" w:rsidRDefault="00711472" w:rsidP="00711472">
      <w:pPr>
        <w:pStyle w:val="Index1"/>
      </w:pPr>
      <w:r w:rsidRPr="005F4E29">
        <w:t>rôle 188-189</w:t>
      </w:r>
    </w:p>
    <w:p w:rsidR="00711472" w:rsidRPr="005F4E29" w:rsidRDefault="00711472" w:rsidP="00711472">
      <w:pPr>
        <w:spacing w:before="120" w:after="120"/>
        <w:ind w:left="540" w:hanging="540"/>
        <w:rPr>
          <w:sz w:val="24"/>
        </w:rPr>
      </w:pPr>
      <w:r w:rsidRPr="005F4E29">
        <w:rPr>
          <w:sz w:val="24"/>
        </w:rPr>
        <w:t>Faiblesse intellectuelle 202, 225-226</w:t>
      </w:r>
    </w:p>
    <w:p w:rsidR="00711472" w:rsidRPr="005F4E29" w:rsidRDefault="00711472" w:rsidP="00711472">
      <w:pPr>
        <w:spacing w:before="120" w:after="120"/>
        <w:ind w:left="540" w:hanging="540"/>
        <w:rPr>
          <w:sz w:val="24"/>
        </w:rPr>
      </w:pPr>
      <w:r w:rsidRPr="005F4E29">
        <w:rPr>
          <w:sz w:val="24"/>
        </w:rPr>
        <w:t>Famille 8, 145-156</w:t>
      </w:r>
    </w:p>
    <w:p w:rsidR="00711472" w:rsidRPr="005F4E29" w:rsidRDefault="00711472" w:rsidP="00711472">
      <w:pPr>
        <w:pStyle w:val="Index1"/>
      </w:pPr>
      <w:r w:rsidRPr="005F4E29">
        <w:t>atmosphère 146-147</w:t>
      </w:r>
    </w:p>
    <w:p w:rsidR="00711472" w:rsidRPr="005F4E29" w:rsidRDefault="00711472" w:rsidP="00711472">
      <w:pPr>
        <w:pStyle w:val="Index1"/>
      </w:pPr>
      <w:r w:rsidRPr="005F4E29">
        <w:t>attachement 146</w:t>
      </w:r>
    </w:p>
    <w:p w:rsidR="00711472" w:rsidRPr="005F4E29" w:rsidRDefault="00711472" w:rsidP="00711472">
      <w:pPr>
        <w:pStyle w:val="Index1"/>
      </w:pPr>
      <w:r w:rsidRPr="005F4E29">
        <w:t>communication 146, 176</w:t>
      </w:r>
    </w:p>
    <w:p w:rsidR="00711472" w:rsidRPr="005F4E29" w:rsidRDefault="00711472" w:rsidP="00711472">
      <w:pPr>
        <w:pStyle w:val="Index1"/>
      </w:pPr>
      <w:r w:rsidRPr="005F4E29">
        <w:t>handicaps 149</w:t>
      </w:r>
    </w:p>
    <w:p w:rsidR="00711472" w:rsidRPr="005F4E29" w:rsidRDefault="00711472" w:rsidP="00711472">
      <w:pPr>
        <w:pStyle w:val="Index1"/>
      </w:pPr>
      <w:r w:rsidRPr="005F4E29">
        <w:t>interactions 146</w:t>
      </w:r>
    </w:p>
    <w:p w:rsidR="00711472" w:rsidRPr="005F4E29" w:rsidRDefault="00711472" w:rsidP="00711472">
      <w:pPr>
        <w:pStyle w:val="Index1"/>
      </w:pPr>
      <w:r w:rsidRPr="005F4E29">
        <w:t>méthodes discipl</w:t>
      </w:r>
      <w:r w:rsidRPr="005F4E29">
        <w:t>i</w:t>
      </w:r>
      <w:r w:rsidRPr="005F4E29">
        <w:t>naires 146</w:t>
      </w:r>
    </w:p>
    <w:p w:rsidR="00711472" w:rsidRPr="005F4E29" w:rsidRDefault="00711472" w:rsidP="00711472">
      <w:pPr>
        <w:pStyle w:val="Index1"/>
      </w:pPr>
      <w:r w:rsidRPr="005F4E29">
        <w:t>rôle du père 155-156</w:t>
      </w:r>
    </w:p>
    <w:p w:rsidR="00711472" w:rsidRPr="005F4E29" w:rsidRDefault="00711472" w:rsidP="00711472">
      <w:pPr>
        <w:pStyle w:val="Index1"/>
      </w:pPr>
      <w:r w:rsidRPr="005F4E29">
        <w:t>structure 146</w:t>
      </w:r>
    </w:p>
    <w:p w:rsidR="00711472" w:rsidRPr="005F4E29" w:rsidRDefault="00711472" w:rsidP="00711472">
      <w:pPr>
        <w:pStyle w:val="Index1"/>
      </w:pPr>
      <w:r w:rsidRPr="005F4E29">
        <w:t>supervision des parents 146-148, 154</w:t>
      </w:r>
    </w:p>
    <w:p w:rsidR="00711472" w:rsidRPr="005F4E29" w:rsidRDefault="00711472" w:rsidP="00711472">
      <w:pPr>
        <w:pStyle w:val="Index1"/>
      </w:pPr>
      <w:r w:rsidRPr="005F4E29">
        <w:t>Famille (suite)</w:t>
      </w:r>
    </w:p>
    <w:p w:rsidR="00711472" w:rsidRPr="005F4E29" w:rsidRDefault="00711472" w:rsidP="00711472">
      <w:pPr>
        <w:pStyle w:val="Index1"/>
      </w:pPr>
      <w:r w:rsidRPr="005F4E29">
        <w:t>types</w:t>
      </w:r>
    </w:p>
    <w:p w:rsidR="00711472" w:rsidRPr="005F4E29" w:rsidRDefault="00711472" w:rsidP="00711472">
      <w:pPr>
        <w:pStyle w:val="Index2"/>
        <w:rPr>
          <w:color w:val="000000"/>
        </w:rPr>
      </w:pPr>
      <w:r w:rsidRPr="005F4E29">
        <w:t>adéquate 150</w:t>
      </w:r>
    </w:p>
    <w:p w:rsidR="00711472" w:rsidRPr="005F4E29" w:rsidRDefault="00711472" w:rsidP="00711472">
      <w:pPr>
        <w:pStyle w:val="Index2"/>
        <w:rPr>
          <w:color w:val="000000"/>
        </w:rPr>
      </w:pPr>
      <w:r w:rsidRPr="005F4E29">
        <w:t>conflictuelle 150</w:t>
      </w:r>
    </w:p>
    <w:p w:rsidR="00711472" w:rsidRPr="005F4E29" w:rsidRDefault="00711472" w:rsidP="00711472">
      <w:pPr>
        <w:pStyle w:val="Index2"/>
        <w:rPr>
          <w:color w:val="000000"/>
        </w:rPr>
      </w:pPr>
      <w:r w:rsidRPr="005F4E29">
        <w:t>criminogène 150-156</w:t>
      </w:r>
    </w:p>
    <w:p w:rsidR="00711472" w:rsidRPr="005F4E29" w:rsidRDefault="00711472" w:rsidP="00711472">
      <w:pPr>
        <w:pStyle w:val="Index2"/>
        <w:rPr>
          <w:color w:val="000000"/>
        </w:rPr>
      </w:pPr>
      <w:r w:rsidRPr="005F4E29">
        <w:t>inexistante 150</w:t>
      </w:r>
    </w:p>
    <w:p w:rsidR="00711472" w:rsidRPr="005F4E29" w:rsidRDefault="00711472" w:rsidP="00711472">
      <w:pPr>
        <w:spacing w:before="120" w:after="120"/>
        <w:ind w:left="540" w:hanging="540"/>
        <w:rPr>
          <w:sz w:val="24"/>
        </w:rPr>
      </w:pPr>
      <w:r w:rsidRPr="005F4E29">
        <w:rPr>
          <w:sz w:val="24"/>
        </w:rPr>
        <w:t xml:space="preserve">Fatalisme 199 </w:t>
      </w:r>
    </w:p>
    <w:p w:rsidR="00711472" w:rsidRPr="005F4E29" w:rsidRDefault="00711472" w:rsidP="00711472">
      <w:pPr>
        <w:spacing w:before="120" w:after="120"/>
        <w:ind w:left="540" w:hanging="540"/>
        <w:rPr>
          <w:sz w:val="24"/>
        </w:rPr>
      </w:pPr>
      <w:r w:rsidRPr="005F4E29">
        <w:rPr>
          <w:sz w:val="24"/>
        </w:rPr>
        <w:t>Fidélité (mesure) 34</w:t>
      </w:r>
    </w:p>
    <w:p w:rsidR="00711472" w:rsidRPr="005F4E29" w:rsidRDefault="00711472" w:rsidP="00711472">
      <w:pPr>
        <w:spacing w:before="120" w:after="120"/>
        <w:ind w:left="540" w:hanging="540"/>
        <w:rPr>
          <w:sz w:val="24"/>
        </w:rPr>
      </w:pPr>
      <w:r w:rsidRPr="005F4E29">
        <w:rPr>
          <w:sz w:val="24"/>
        </w:rPr>
        <w:t>Flânerie 166, 179</w:t>
      </w:r>
    </w:p>
    <w:p w:rsidR="00711472" w:rsidRPr="005F4E29" w:rsidRDefault="00711472" w:rsidP="00711472">
      <w:pPr>
        <w:spacing w:before="120" w:after="120"/>
        <w:ind w:left="540" w:hanging="540"/>
        <w:rPr>
          <w:sz w:val="24"/>
        </w:rPr>
      </w:pPr>
      <w:r w:rsidRPr="005F4E29">
        <w:rPr>
          <w:sz w:val="24"/>
        </w:rPr>
        <w:t>Fonctionn</w:t>
      </w:r>
      <w:r w:rsidRPr="005F4E29">
        <w:rPr>
          <w:sz w:val="24"/>
        </w:rPr>
        <w:t>e</w:t>
      </w:r>
      <w:r w:rsidRPr="005F4E29">
        <w:rPr>
          <w:sz w:val="24"/>
        </w:rPr>
        <w:t>ment</w:t>
      </w:r>
    </w:p>
    <w:p w:rsidR="00711472" w:rsidRPr="005F4E29" w:rsidRDefault="00711472" w:rsidP="00711472">
      <w:pPr>
        <w:pStyle w:val="Index1"/>
      </w:pPr>
      <w:r w:rsidRPr="005F4E29">
        <w:t>scolaire 158-159</w:t>
      </w:r>
    </w:p>
    <w:p w:rsidR="00711472" w:rsidRPr="005F4E29" w:rsidRDefault="00711472" w:rsidP="00711472">
      <w:pPr>
        <w:pStyle w:val="Index1"/>
      </w:pPr>
      <w:r w:rsidRPr="005F4E29">
        <w:t>social 300-301</w:t>
      </w:r>
    </w:p>
    <w:p w:rsidR="00711472" w:rsidRPr="005F4E29" w:rsidRDefault="00711472" w:rsidP="00711472">
      <w:pPr>
        <w:spacing w:before="120" w:after="120"/>
        <w:ind w:left="540" w:hanging="540"/>
        <w:rPr>
          <w:sz w:val="24"/>
        </w:rPr>
      </w:pPr>
      <w:r w:rsidRPr="005F4E29">
        <w:rPr>
          <w:sz w:val="24"/>
        </w:rPr>
        <w:t>Formes de délinquance</w:t>
      </w:r>
    </w:p>
    <w:p w:rsidR="00711472" w:rsidRPr="005F4E29" w:rsidRDefault="00711472" w:rsidP="00711472">
      <w:pPr>
        <w:pStyle w:val="Index1"/>
      </w:pPr>
      <w:r w:rsidRPr="005F4E29">
        <w:t>commune (occasionnelle) 310, 317- 322</w:t>
      </w:r>
    </w:p>
    <w:p w:rsidR="00711472" w:rsidRPr="005F4E29" w:rsidRDefault="00711472" w:rsidP="00711472">
      <w:pPr>
        <w:pStyle w:val="Index1"/>
      </w:pPr>
      <w:r w:rsidRPr="005F4E29">
        <w:t xml:space="preserve">distinctive 310-311,322-332 </w:t>
      </w:r>
    </w:p>
    <w:p w:rsidR="00711472" w:rsidRPr="005F4E29" w:rsidRDefault="00711472" w:rsidP="00711472">
      <w:pPr>
        <w:spacing w:before="120" w:after="120"/>
        <w:ind w:left="540" w:hanging="540"/>
        <w:rPr>
          <w:sz w:val="24"/>
        </w:rPr>
      </w:pPr>
      <w:r w:rsidRPr="005F4E29">
        <w:rPr>
          <w:sz w:val="24"/>
        </w:rPr>
        <w:t>Fréquence des délits 48-51, 102, 117</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sz w:val="24"/>
        </w:rPr>
        <w:t>G - H</w:t>
      </w:r>
    </w:p>
    <w:p w:rsidR="00711472" w:rsidRPr="005F4E29" w:rsidRDefault="00711472" w:rsidP="00711472">
      <w:pPr>
        <w:spacing w:before="120" w:after="120"/>
        <w:ind w:left="540" w:hanging="540"/>
        <w:rPr>
          <w:sz w:val="24"/>
        </w:rPr>
      </w:pPr>
      <w:r w:rsidRPr="005F4E29">
        <w:rPr>
          <w:sz w:val="24"/>
        </w:rPr>
        <w:t>Gradation de la délinquance 108-112</w:t>
      </w:r>
    </w:p>
    <w:p w:rsidR="00711472" w:rsidRPr="005F4E29" w:rsidRDefault="00711472" w:rsidP="00711472">
      <w:pPr>
        <w:spacing w:before="120" w:after="120"/>
        <w:ind w:left="540" w:hanging="540"/>
        <w:rPr>
          <w:sz w:val="24"/>
        </w:rPr>
      </w:pPr>
      <w:r w:rsidRPr="005F4E29">
        <w:rPr>
          <w:sz w:val="24"/>
        </w:rPr>
        <w:t xml:space="preserve"> Gravité de la délinquance 41, 215-216</w:t>
      </w:r>
    </w:p>
    <w:p w:rsidR="00711472" w:rsidRPr="005F4E29" w:rsidRDefault="00711472" w:rsidP="00711472">
      <w:pPr>
        <w:spacing w:before="120" w:after="120"/>
        <w:ind w:left="540" w:hanging="540"/>
        <w:rPr>
          <w:sz w:val="24"/>
        </w:rPr>
      </w:pPr>
      <w:r w:rsidRPr="005F4E29">
        <w:rPr>
          <w:sz w:val="24"/>
        </w:rPr>
        <w:t xml:space="preserve">Handicaps familiaux 149 </w:t>
      </w:r>
    </w:p>
    <w:p w:rsidR="00711472" w:rsidRPr="005F4E29" w:rsidRDefault="00711472" w:rsidP="00711472">
      <w:pPr>
        <w:spacing w:before="120" w:after="120"/>
        <w:ind w:left="540" w:hanging="540"/>
        <w:rPr>
          <w:sz w:val="24"/>
        </w:rPr>
      </w:pPr>
      <w:r w:rsidRPr="005F4E29">
        <w:rPr>
          <w:sz w:val="24"/>
        </w:rPr>
        <w:t>Hétérogénéité de la délinquance 42, 81, 118-133</w:t>
      </w:r>
    </w:p>
    <w:p w:rsidR="00711472" w:rsidRPr="005F4E29" w:rsidRDefault="00711472" w:rsidP="00711472">
      <w:pPr>
        <w:spacing w:before="120" w:after="120"/>
        <w:ind w:left="540" w:hanging="540"/>
        <w:rPr>
          <w:sz w:val="24"/>
        </w:rPr>
      </w:pPr>
      <w:r w:rsidRPr="005F4E29">
        <w:rPr>
          <w:sz w:val="24"/>
        </w:rPr>
        <w:t>Hyposocialité 199, 203-206, 214-217, 220-229</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sz w:val="24"/>
        </w:rPr>
        <w:t>I-J</w:t>
      </w:r>
    </w:p>
    <w:p w:rsidR="00711472" w:rsidRPr="005F4E29" w:rsidRDefault="00711472" w:rsidP="00711472">
      <w:pPr>
        <w:spacing w:before="120" w:after="120"/>
        <w:ind w:left="540" w:hanging="540"/>
        <w:rPr>
          <w:sz w:val="24"/>
        </w:rPr>
      </w:pPr>
      <w:r w:rsidRPr="005F4E29">
        <w:rPr>
          <w:sz w:val="24"/>
        </w:rPr>
        <w:t>Identité 175</w:t>
      </w:r>
    </w:p>
    <w:p w:rsidR="00711472" w:rsidRPr="005F4E29" w:rsidRDefault="00711472" w:rsidP="00711472">
      <w:pPr>
        <w:spacing w:before="120" w:after="120"/>
        <w:ind w:left="540" w:hanging="540"/>
        <w:rPr>
          <w:sz w:val="24"/>
        </w:rPr>
      </w:pPr>
      <w:r w:rsidRPr="005F4E29">
        <w:rPr>
          <w:sz w:val="24"/>
        </w:rPr>
        <w:t>Inadaptation scolaire 156-157</w:t>
      </w:r>
    </w:p>
    <w:p w:rsidR="00711472" w:rsidRPr="005F4E29" w:rsidRDefault="00711472" w:rsidP="00711472">
      <w:pPr>
        <w:spacing w:before="120" w:after="120"/>
        <w:ind w:left="540" w:hanging="540"/>
        <w:rPr>
          <w:sz w:val="24"/>
        </w:rPr>
      </w:pPr>
      <w:r w:rsidRPr="005F4E29">
        <w:rPr>
          <w:sz w:val="24"/>
        </w:rPr>
        <w:t>Inefficience sociale 200</w:t>
      </w:r>
    </w:p>
    <w:p w:rsidR="00711472" w:rsidRPr="005F4E29" w:rsidRDefault="00711472" w:rsidP="00711472">
      <w:pPr>
        <w:spacing w:before="120" w:after="120"/>
        <w:ind w:left="540" w:hanging="540"/>
        <w:rPr>
          <w:sz w:val="24"/>
        </w:rPr>
      </w:pPr>
      <w:r w:rsidRPr="005F4E29">
        <w:rPr>
          <w:sz w:val="24"/>
        </w:rPr>
        <w:t>Influences sociales 169</w:t>
      </w:r>
    </w:p>
    <w:p w:rsidR="00711472" w:rsidRPr="005F4E29" w:rsidRDefault="00711472" w:rsidP="00711472">
      <w:pPr>
        <w:spacing w:before="120" w:after="120"/>
        <w:ind w:left="540" w:hanging="540"/>
        <w:rPr>
          <w:sz w:val="24"/>
        </w:rPr>
      </w:pPr>
      <w:r w:rsidRPr="005F4E29">
        <w:rPr>
          <w:sz w:val="24"/>
        </w:rPr>
        <w:t>Insécurité (paramètre) 200, 203, 205, 216, 224, 226, 228</w:t>
      </w:r>
    </w:p>
    <w:p w:rsidR="00711472" w:rsidRPr="005F4E29" w:rsidRDefault="00711472" w:rsidP="00711472">
      <w:pPr>
        <w:spacing w:before="120" w:after="120"/>
        <w:ind w:left="540" w:hanging="540"/>
        <w:rPr>
          <w:sz w:val="24"/>
        </w:rPr>
      </w:pPr>
      <w:r w:rsidRPr="005F4E29">
        <w:rPr>
          <w:sz w:val="24"/>
        </w:rPr>
        <w:t>Institutionnelle (délinquance) 27</w:t>
      </w:r>
    </w:p>
    <w:p w:rsidR="00711472" w:rsidRPr="005F4E29" w:rsidRDefault="00711472" w:rsidP="00711472">
      <w:pPr>
        <w:spacing w:before="120" w:after="120"/>
        <w:ind w:left="540" w:hanging="540"/>
        <w:rPr>
          <w:sz w:val="24"/>
        </w:rPr>
      </w:pPr>
      <w:r w:rsidRPr="005F4E29">
        <w:rPr>
          <w:sz w:val="24"/>
        </w:rPr>
        <w:t>Intégrative (perspective) 140</w:t>
      </w:r>
    </w:p>
    <w:p w:rsidR="00711472" w:rsidRPr="005F4E29" w:rsidRDefault="00711472" w:rsidP="00711472">
      <w:pPr>
        <w:spacing w:before="120" w:after="120"/>
        <w:ind w:left="540" w:hanging="540"/>
        <w:rPr>
          <w:sz w:val="24"/>
        </w:rPr>
      </w:pPr>
      <w:r w:rsidRPr="005F4E29">
        <w:rPr>
          <w:sz w:val="24"/>
        </w:rPr>
        <w:t>I</w:t>
      </w:r>
      <w:r w:rsidRPr="005F4E29">
        <w:rPr>
          <w:sz w:val="24"/>
        </w:rPr>
        <w:t>n</w:t>
      </w:r>
      <w:r w:rsidRPr="005F4E29">
        <w:rPr>
          <w:sz w:val="24"/>
        </w:rPr>
        <w:t>tellectuelle (faiblesse) 202, 225-226</w:t>
      </w:r>
    </w:p>
    <w:p w:rsidR="00711472" w:rsidRPr="005F4E29" w:rsidRDefault="00711472" w:rsidP="00711472">
      <w:pPr>
        <w:spacing w:before="120" w:after="120"/>
        <w:ind w:left="540" w:hanging="540"/>
        <w:rPr>
          <w:sz w:val="24"/>
        </w:rPr>
      </w:pPr>
      <w:r w:rsidRPr="005F4E29">
        <w:rPr>
          <w:sz w:val="24"/>
        </w:rPr>
        <w:t>Intelligence 202, 225-226</w:t>
      </w:r>
    </w:p>
    <w:p w:rsidR="00711472" w:rsidRPr="005F4E29" w:rsidRDefault="00711472" w:rsidP="00711472">
      <w:pPr>
        <w:spacing w:before="120" w:after="120"/>
        <w:ind w:left="540" w:hanging="540"/>
        <w:rPr>
          <w:sz w:val="24"/>
        </w:rPr>
      </w:pPr>
      <w:r w:rsidRPr="005F4E29">
        <w:rPr>
          <w:sz w:val="24"/>
        </w:rPr>
        <w:t>Intensité de la délinquance 41, 215-216</w:t>
      </w:r>
    </w:p>
    <w:p w:rsidR="00711472" w:rsidRPr="005F4E29" w:rsidRDefault="00711472" w:rsidP="00711472">
      <w:pPr>
        <w:spacing w:before="120" w:after="120"/>
        <w:ind w:left="540" w:hanging="540"/>
        <w:rPr>
          <w:sz w:val="24"/>
        </w:rPr>
      </w:pPr>
      <w:r w:rsidRPr="005F4E29">
        <w:rPr>
          <w:sz w:val="24"/>
        </w:rPr>
        <w:t>I</w:t>
      </w:r>
      <w:r w:rsidRPr="005F4E29">
        <w:rPr>
          <w:sz w:val="24"/>
        </w:rPr>
        <w:t>n</w:t>
      </w:r>
      <w:r w:rsidRPr="005F4E29">
        <w:rPr>
          <w:sz w:val="24"/>
        </w:rPr>
        <w:t>terpersonnelle</w:t>
      </w:r>
    </w:p>
    <w:p w:rsidR="00711472" w:rsidRPr="005F4E29" w:rsidRDefault="00711472" w:rsidP="00711472">
      <w:pPr>
        <w:pStyle w:val="Index1"/>
      </w:pPr>
      <w:r w:rsidRPr="005F4E29">
        <w:t>capacité 201, 212, 228, 281</w:t>
      </w:r>
    </w:p>
    <w:p w:rsidR="00711472" w:rsidRPr="005F4E29" w:rsidRDefault="00711472" w:rsidP="00711472">
      <w:pPr>
        <w:pStyle w:val="Index1"/>
      </w:pPr>
      <w:r w:rsidRPr="005F4E29">
        <w:t>délinquance 42, 52, 54, 102, 123, 126, 341</w:t>
      </w:r>
    </w:p>
    <w:p w:rsidR="00711472" w:rsidRPr="005F4E29" w:rsidRDefault="00711472" w:rsidP="00711472">
      <w:pPr>
        <w:spacing w:before="120" w:after="120"/>
        <w:ind w:left="540" w:hanging="540"/>
        <w:rPr>
          <w:sz w:val="24"/>
        </w:rPr>
      </w:pPr>
      <w:r w:rsidRPr="005F4E29">
        <w:rPr>
          <w:sz w:val="24"/>
        </w:rPr>
        <w:t>Intervenants sociaux 16</w:t>
      </w:r>
    </w:p>
    <w:p w:rsidR="00711472" w:rsidRPr="005F4E29" w:rsidRDefault="00711472" w:rsidP="00711472">
      <w:pPr>
        <w:spacing w:before="120" w:after="120"/>
        <w:ind w:left="540" w:hanging="540"/>
        <w:rPr>
          <w:sz w:val="24"/>
        </w:rPr>
      </w:pPr>
      <w:r w:rsidRPr="005F4E29">
        <w:rPr>
          <w:sz w:val="24"/>
        </w:rPr>
        <w:t>Intervention</w:t>
      </w:r>
    </w:p>
    <w:p w:rsidR="00711472" w:rsidRPr="005F4E29" w:rsidRDefault="00711472" w:rsidP="00711472">
      <w:pPr>
        <w:pStyle w:val="Index1"/>
      </w:pPr>
      <w:r w:rsidRPr="005F4E29">
        <w:t>diagnostic différentiel 325-326</w:t>
      </w:r>
    </w:p>
    <w:p w:rsidR="00711472" w:rsidRPr="005F4E29" w:rsidRDefault="00711472" w:rsidP="00711472">
      <w:pPr>
        <w:pStyle w:val="Index1"/>
      </w:pPr>
      <w:r w:rsidRPr="005F4E29">
        <w:t>dirigée 326-332</w:t>
      </w:r>
    </w:p>
    <w:p w:rsidR="00711472" w:rsidRPr="005F4E29" w:rsidRDefault="00711472" w:rsidP="00711472">
      <w:pPr>
        <w:pStyle w:val="Index1"/>
      </w:pPr>
      <w:r w:rsidRPr="005F4E29">
        <w:t>évaluation de l’agir 319-320</w:t>
      </w:r>
    </w:p>
    <w:p w:rsidR="00711472" w:rsidRPr="005F4E29" w:rsidRDefault="00711472" w:rsidP="00711472">
      <w:pPr>
        <w:pStyle w:val="Index1"/>
      </w:pPr>
      <w:r w:rsidRPr="005F4E29">
        <w:t>exigences contradictoires 313-315</w:t>
      </w:r>
    </w:p>
    <w:p w:rsidR="00711472" w:rsidRPr="005F4E29" w:rsidRDefault="00711472" w:rsidP="00711472">
      <w:pPr>
        <w:pStyle w:val="Index1"/>
      </w:pPr>
      <w:r w:rsidRPr="005F4E29">
        <w:t>politique de tolérance (de pr</w:t>
      </w:r>
      <w:r w:rsidRPr="005F4E29">
        <w:t>u</w:t>
      </w:r>
      <w:r w:rsidRPr="005F4E29">
        <w:t>dence) 312-313, 320-322</w:t>
      </w:r>
    </w:p>
    <w:p w:rsidR="00711472" w:rsidRPr="005F4E29" w:rsidRDefault="00711472" w:rsidP="00711472">
      <w:pPr>
        <w:pStyle w:val="Index1"/>
      </w:pPr>
      <w:r w:rsidRPr="005F4E29">
        <w:t>stratégie 311-315</w:t>
      </w:r>
    </w:p>
    <w:p w:rsidR="00711472" w:rsidRPr="005F4E29" w:rsidRDefault="00711472" w:rsidP="00711472">
      <w:pPr>
        <w:pStyle w:val="Index1"/>
      </w:pPr>
      <w:r w:rsidRPr="005F4E29">
        <w:t>traitement diff</w:t>
      </w:r>
      <w:r w:rsidRPr="005F4E29">
        <w:t>é</w:t>
      </w:r>
      <w:r w:rsidRPr="005F4E29">
        <w:t>rentiel 320-322, 330-331</w:t>
      </w:r>
    </w:p>
    <w:p w:rsidR="00711472" w:rsidRPr="005F4E29" w:rsidRDefault="00711472" w:rsidP="00711472">
      <w:pPr>
        <w:spacing w:before="120" w:after="120"/>
        <w:ind w:left="540" w:hanging="540"/>
        <w:rPr>
          <w:sz w:val="24"/>
        </w:rPr>
      </w:pPr>
      <w:r w:rsidRPr="005F4E29">
        <w:rPr>
          <w:rStyle w:val="Corpsdutexte79ptNonItalique"/>
          <w:rFonts w:ascii="Times New Roman" w:hAnsi="Times New Roman"/>
          <w:i w:val="0"/>
          <w:iCs w:val="0"/>
          <w:sz w:val="24"/>
          <w:lang w:val="fr-CA"/>
        </w:rPr>
        <w:t>[382]</w:t>
      </w:r>
    </w:p>
    <w:p w:rsidR="00711472" w:rsidRPr="005F4E29" w:rsidRDefault="00711472" w:rsidP="00711472">
      <w:pPr>
        <w:spacing w:before="120" w:after="120"/>
        <w:ind w:left="540" w:hanging="540"/>
        <w:rPr>
          <w:sz w:val="24"/>
        </w:rPr>
      </w:pPr>
      <w:r w:rsidRPr="005F4E29">
        <w:rPr>
          <w:sz w:val="24"/>
        </w:rPr>
        <w:t>Irréalisme 199</w:t>
      </w:r>
    </w:p>
    <w:p w:rsidR="00711472" w:rsidRPr="005F4E29" w:rsidRDefault="00711472" w:rsidP="00711472">
      <w:pPr>
        <w:spacing w:before="120" w:after="120"/>
        <w:ind w:left="540" w:hanging="540"/>
        <w:rPr>
          <w:sz w:val="24"/>
        </w:rPr>
      </w:pPr>
      <w:r w:rsidRPr="005F4E29">
        <w:rPr>
          <w:sz w:val="24"/>
        </w:rPr>
        <w:t>Isolement interpersonnel (paramètre) 201, 214, 217, 219-220, 223-224, 226, 228</w:t>
      </w:r>
    </w:p>
    <w:p w:rsidR="00711472" w:rsidRPr="005F4E29" w:rsidRDefault="00711472" w:rsidP="00711472">
      <w:pPr>
        <w:spacing w:before="120" w:after="120"/>
        <w:ind w:left="540" w:hanging="540"/>
        <w:rPr>
          <w:sz w:val="24"/>
        </w:rPr>
      </w:pPr>
      <w:r w:rsidRPr="005F4E29">
        <w:rPr>
          <w:sz w:val="24"/>
        </w:rPr>
        <w:t>Judiciarisés</w:t>
      </w:r>
    </w:p>
    <w:p w:rsidR="00711472" w:rsidRPr="005F4E29" w:rsidRDefault="00711472" w:rsidP="00711472">
      <w:pPr>
        <w:pStyle w:val="Index1"/>
      </w:pPr>
      <w:r w:rsidRPr="005F4E29">
        <w:t>adolescents 38, 211-230, 242-245, 264-277, 280-293</w:t>
      </w:r>
    </w:p>
    <w:p w:rsidR="00711472" w:rsidRPr="005F4E29" w:rsidRDefault="00711472" w:rsidP="00711472">
      <w:pPr>
        <w:spacing w:before="120" w:after="120"/>
        <w:ind w:left="540" w:hanging="540"/>
        <w:rPr>
          <w:sz w:val="24"/>
        </w:rPr>
      </w:pPr>
      <w:r w:rsidRPr="005F4E29">
        <w:rPr>
          <w:sz w:val="24"/>
        </w:rPr>
        <w:t>Justice</w:t>
      </w:r>
    </w:p>
    <w:p w:rsidR="00711472" w:rsidRPr="005F4E29" w:rsidRDefault="00711472" w:rsidP="00711472">
      <w:pPr>
        <w:pStyle w:val="Index1"/>
      </w:pPr>
      <w:r w:rsidRPr="005F4E29">
        <w:t>action du système de 84</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sz w:val="24"/>
        </w:rPr>
        <w:t>L - M</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sz w:val="24"/>
        </w:rPr>
      </w:pPr>
      <w:r w:rsidRPr="005F4E29">
        <w:rPr>
          <w:sz w:val="24"/>
        </w:rPr>
        <w:t>Légale (définition) 18</w:t>
      </w:r>
    </w:p>
    <w:p w:rsidR="00711472" w:rsidRPr="005F4E29" w:rsidRDefault="00711472" w:rsidP="00711472">
      <w:pPr>
        <w:spacing w:before="120" w:after="120"/>
        <w:ind w:left="540" w:hanging="540"/>
        <w:rPr>
          <w:sz w:val="24"/>
        </w:rPr>
      </w:pPr>
      <w:r w:rsidRPr="005F4E29">
        <w:rPr>
          <w:sz w:val="24"/>
        </w:rPr>
        <w:t>Législation 10-11, 13-14, 309-310, 315</w:t>
      </w:r>
    </w:p>
    <w:p w:rsidR="00711472" w:rsidRPr="005F4E29" w:rsidRDefault="00711472" w:rsidP="00711472">
      <w:pPr>
        <w:spacing w:before="120" w:after="120"/>
        <w:ind w:left="540" w:hanging="540"/>
        <w:rPr>
          <w:sz w:val="24"/>
        </w:rPr>
      </w:pPr>
      <w:r w:rsidRPr="005F4E29">
        <w:rPr>
          <w:sz w:val="24"/>
        </w:rPr>
        <w:t>Liens 174</w:t>
      </w:r>
    </w:p>
    <w:p w:rsidR="00711472" w:rsidRPr="005F4E29" w:rsidRDefault="00711472" w:rsidP="00711472">
      <w:pPr>
        <w:spacing w:before="120" w:after="120"/>
        <w:ind w:left="540" w:hanging="540"/>
        <w:rPr>
          <w:sz w:val="24"/>
        </w:rPr>
      </w:pPr>
      <w:r w:rsidRPr="005F4E29">
        <w:rPr>
          <w:sz w:val="24"/>
        </w:rPr>
        <w:t>attachement 176-177, 183-184</w:t>
      </w:r>
    </w:p>
    <w:p w:rsidR="00711472" w:rsidRPr="005F4E29" w:rsidRDefault="00711472" w:rsidP="00711472">
      <w:pPr>
        <w:spacing w:before="120" w:after="120"/>
        <w:ind w:left="540" w:hanging="540"/>
        <w:rPr>
          <w:sz w:val="24"/>
        </w:rPr>
      </w:pPr>
      <w:r w:rsidRPr="005F4E29">
        <w:rPr>
          <w:sz w:val="24"/>
        </w:rPr>
        <w:t>engagement 179-180, 184-185</w:t>
      </w:r>
    </w:p>
    <w:p w:rsidR="00711472" w:rsidRPr="005F4E29" w:rsidRDefault="00711472" w:rsidP="00711472">
      <w:pPr>
        <w:spacing w:before="120" w:after="120"/>
        <w:ind w:left="540" w:hanging="540"/>
        <w:rPr>
          <w:sz w:val="24"/>
        </w:rPr>
      </w:pPr>
      <w:r w:rsidRPr="005F4E29">
        <w:rPr>
          <w:sz w:val="24"/>
        </w:rPr>
        <w:t>Loi</w:t>
      </w:r>
    </w:p>
    <w:p w:rsidR="00711472" w:rsidRPr="005F4E29" w:rsidRDefault="00711472" w:rsidP="00711472">
      <w:pPr>
        <w:pStyle w:val="Index1"/>
      </w:pPr>
      <w:r w:rsidRPr="005F4E29">
        <w:t>sur la protection de la jeunesse 13, 309, 315</w:t>
      </w:r>
    </w:p>
    <w:p w:rsidR="00711472" w:rsidRPr="005F4E29" w:rsidRDefault="00711472" w:rsidP="00711472">
      <w:pPr>
        <w:pStyle w:val="Index1"/>
      </w:pPr>
      <w:r w:rsidRPr="005F4E29">
        <w:t>sur les écoles de r</w:t>
      </w:r>
      <w:r w:rsidRPr="005F4E29">
        <w:t>é</w:t>
      </w:r>
      <w:r w:rsidRPr="005F4E29">
        <w:t>forme 10</w:t>
      </w:r>
    </w:p>
    <w:p w:rsidR="00711472" w:rsidRPr="005F4E29" w:rsidRDefault="00711472" w:rsidP="00711472">
      <w:pPr>
        <w:pStyle w:val="Index1"/>
      </w:pPr>
      <w:r w:rsidRPr="005F4E29">
        <w:t>sur les écoles industrielles 10</w:t>
      </w:r>
    </w:p>
    <w:p w:rsidR="00711472" w:rsidRPr="005F4E29" w:rsidRDefault="00711472" w:rsidP="00711472">
      <w:pPr>
        <w:pStyle w:val="Index1"/>
      </w:pPr>
      <w:r w:rsidRPr="005F4E29">
        <w:t>sur les jeunes contrevenants 14, 309, 315</w:t>
      </w:r>
    </w:p>
    <w:p w:rsidR="00711472" w:rsidRPr="005F4E29" w:rsidRDefault="00711472" w:rsidP="00711472">
      <w:pPr>
        <w:spacing w:before="120" w:after="120"/>
        <w:ind w:left="540" w:hanging="540"/>
        <w:rPr>
          <w:sz w:val="24"/>
        </w:rPr>
      </w:pPr>
      <w:r w:rsidRPr="005F4E29">
        <w:rPr>
          <w:sz w:val="24"/>
        </w:rPr>
        <w:t>Longitudinale (approche) XIII</w:t>
      </w:r>
    </w:p>
    <w:p w:rsidR="00711472" w:rsidRPr="005F4E29" w:rsidRDefault="00711472" w:rsidP="00711472">
      <w:pPr>
        <w:spacing w:before="120" w:after="120"/>
        <w:ind w:left="540" w:hanging="540"/>
        <w:rPr>
          <w:sz w:val="24"/>
        </w:rPr>
      </w:pPr>
      <w:r w:rsidRPr="005F4E29">
        <w:rPr>
          <w:sz w:val="24"/>
        </w:rPr>
        <w:t>Malveillante (délinquance) 42, 52, 54, 123, 126</w:t>
      </w:r>
    </w:p>
    <w:p w:rsidR="00711472" w:rsidRPr="005F4E29" w:rsidRDefault="00711472" w:rsidP="00711472">
      <w:pPr>
        <w:spacing w:before="120" w:after="120"/>
        <w:ind w:left="540" w:hanging="540"/>
        <w:rPr>
          <w:sz w:val="24"/>
        </w:rPr>
      </w:pPr>
      <w:r w:rsidRPr="005F4E29">
        <w:rPr>
          <w:sz w:val="24"/>
        </w:rPr>
        <w:t>Matériel(le)s</w:t>
      </w:r>
    </w:p>
    <w:p w:rsidR="00711472" w:rsidRPr="005F4E29" w:rsidRDefault="00711472" w:rsidP="00711472">
      <w:pPr>
        <w:pStyle w:val="Index1"/>
      </w:pPr>
      <w:r w:rsidRPr="005F4E29">
        <w:t>délinquance 52-53, 341</w:t>
      </w:r>
    </w:p>
    <w:p w:rsidR="00711472" w:rsidRPr="005F4E29" w:rsidRDefault="00711472" w:rsidP="00711472">
      <w:pPr>
        <w:pStyle w:val="Index1"/>
      </w:pPr>
      <w:r w:rsidRPr="005F4E29">
        <w:t>vols 52-53, 341</w:t>
      </w:r>
    </w:p>
    <w:p w:rsidR="00711472" w:rsidRPr="005F4E29" w:rsidRDefault="00711472" w:rsidP="00711472">
      <w:pPr>
        <w:spacing w:before="120" w:after="120"/>
        <w:ind w:left="540" w:hanging="540"/>
        <w:rPr>
          <w:sz w:val="24"/>
        </w:rPr>
      </w:pPr>
      <w:r w:rsidRPr="005F4E29">
        <w:rPr>
          <w:sz w:val="24"/>
        </w:rPr>
        <w:t>Menus larcins 73, 76, 102, 115, 349</w:t>
      </w:r>
    </w:p>
    <w:p w:rsidR="00711472" w:rsidRPr="005F4E29" w:rsidRDefault="00711472" w:rsidP="00711472">
      <w:pPr>
        <w:spacing w:before="120" w:after="120"/>
        <w:ind w:left="540" w:hanging="540"/>
        <w:rPr>
          <w:sz w:val="24"/>
        </w:rPr>
      </w:pPr>
      <w:r w:rsidRPr="005F4E29">
        <w:rPr>
          <w:sz w:val="24"/>
        </w:rPr>
        <w:t xml:space="preserve">Mesures de la délinquance 33 </w:t>
      </w:r>
    </w:p>
    <w:p w:rsidR="00711472" w:rsidRPr="005F4E29" w:rsidRDefault="00711472" w:rsidP="00711472">
      <w:pPr>
        <w:pStyle w:val="Index1"/>
      </w:pPr>
      <w:r w:rsidRPr="005F4E29">
        <w:t>entrevue 33, 38</w:t>
      </w:r>
    </w:p>
    <w:p w:rsidR="00711472" w:rsidRPr="005F4E29" w:rsidRDefault="00711472" w:rsidP="00711472">
      <w:pPr>
        <w:pStyle w:val="Index1"/>
      </w:pPr>
      <w:r w:rsidRPr="005F4E29">
        <w:t>fidélité 34</w:t>
      </w:r>
    </w:p>
    <w:p w:rsidR="00711472" w:rsidRPr="005F4E29" w:rsidRDefault="00711472" w:rsidP="00711472">
      <w:pPr>
        <w:pStyle w:val="Index1"/>
      </w:pPr>
      <w:r w:rsidRPr="005F4E29">
        <w:t>questionnaire 33, 38</w:t>
      </w:r>
    </w:p>
    <w:p w:rsidR="00711472" w:rsidRPr="005F4E29" w:rsidRDefault="00711472" w:rsidP="00711472">
      <w:pPr>
        <w:pStyle w:val="Index1"/>
      </w:pPr>
      <w:r w:rsidRPr="005F4E29">
        <w:t>représentativité des conduites 37</w:t>
      </w:r>
    </w:p>
    <w:p w:rsidR="00711472" w:rsidRPr="005F4E29" w:rsidRDefault="00711472" w:rsidP="00711472">
      <w:pPr>
        <w:pStyle w:val="Index1"/>
      </w:pPr>
      <w:r w:rsidRPr="005F4E29">
        <w:t>représentat</w:t>
      </w:r>
      <w:r w:rsidRPr="005F4E29">
        <w:t>i</w:t>
      </w:r>
      <w:r w:rsidRPr="005F4E29">
        <w:t>vité des échantillons 38</w:t>
      </w:r>
    </w:p>
    <w:p w:rsidR="00711472" w:rsidRPr="005F4E29" w:rsidRDefault="00711472" w:rsidP="00711472">
      <w:pPr>
        <w:pStyle w:val="Index1"/>
      </w:pPr>
      <w:r w:rsidRPr="005F4E29">
        <w:t>validité 35</w:t>
      </w:r>
    </w:p>
    <w:p w:rsidR="00711472" w:rsidRPr="005F4E29" w:rsidRDefault="00711472" w:rsidP="00711472">
      <w:pPr>
        <w:pStyle w:val="Index1"/>
      </w:pPr>
      <w:r w:rsidRPr="005F4E29">
        <w:t>vraisemblance 34</w:t>
      </w:r>
    </w:p>
    <w:p w:rsidR="00711472" w:rsidRPr="005F4E29" w:rsidRDefault="00711472" w:rsidP="00711472">
      <w:pPr>
        <w:spacing w:before="120" w:after="120"/>
        <w:ind w:left="540" w:hanging="540"/>
        <w:rPr>
          <w:sz w:val="24"/>
        </w:rPr>
      </w:pPr>
      <w:r w:rsidRPr="005F4E29">
        <w:rPr>
          <w:sz w:val="24"/>
        </w:rPr>
        <w:t>Méthode d’analyse 248-249</w:t>
      </w:r>
    </w:p>
    <w:p w:rsidR="00711472" w:rsidRPr="005F4E29" w:rsidRDefault="00711472" w:rsidP="00711472">
      <w:pPr>
        <w:spacing w:before="120" w:after="120"/>
        <w:ind w:left="540" w:hanging="540"/>
        <w:rPr>
          <w:sz w:val="24"/>
        </w:rPr>
      </w:pPr>
      <w:r w:rsidRPr="005F4E29">
        <w:rPr>
          <w:sz w:val="24"/>
        </w:rPr>
        <w:t>Méthodes discipl</w:t>
      </w:r>
      <w:r w:rsidRPr="005F4E29">
        <w:rPr>
          <w:sz w:val="24"/>
        </w:rPr>
        <w:t>i</w:t>
      </w:r>
      <w:r w:rsidRPr="005F4E29">
        <w:rPr>
          <w:sz w:val="24"/>
        </w:rPr>
        <w:t>naires 146</w:t>
      </w:r>
    </w:p>
    <w:p w:rsidR="00711472" w:rsidRPr="005F4E29" w:rsidRDefault="00711472" w:rsidP="00711472">
      <w:pPr>
        <w:spacing w:before="120" w:after="120"/>
        <w:ind w:left="540" w:hanging="540"/>
        <w:rPr>
          <w:sz w:val="24"/>
        </w:rPr>
      </w:pPr>
      <w:r w:rsidRPr="005F4E29">
        <w:rPr>
          <w:sz w:val="24"/>
        </w:rPr>
        <w:t>Milieu</w:t>
      </w:r>
    </w:p>
    <w:p w:rsidR="00711472" w:rsidRPr="005F4E29" w:rsidRDefault="00711472" w:rsidP="00711472">
      <w:pPr>
        <w:pStyle w:val="Index1"/>
      </w:pPr>
      <w:r w:rsidRPr="005F4E29">
        <w:t>inéluctable 142</w:t>
      </w:r>
    </w:p>
    <w:p w:rsidR="00711472" w:rsidRPr="005F4E29" w:rsidRDefault="00711472" w:rsidP="00711472">
      <w:pPr>
        <w:pStyle w:val="Index2"/>
        <w:rPr>
          <w:color w:val="000000"/>
        </w:rPr>
      </w:pPr>
      <w:r w:rsidRPr="005F4E29">
        <w:t>statut socioculturel 144-145</w:t>
      </w:r>
    </w:p>
    <w:p w:rsidR="00711472" w:rsidRPr="005F4E29" w:rsidRDefault="00711472" w:rsidP="00711472">
      <w:pPr>
        <w:pStyle w:val="Index2"/>
        <w:rPr>
          <w:color w:val="000000"/>
        </w:rPr>
      </w:pPr>
      <w:r w:rsidRPr="005F4E29">
        <w:t>statut socio-économique 143-144</w:t>
      </w:r>
    </w:p>
    <w:p w:rsidR="00711472" w:rsidRPr="005F4E29" w:rsidRDefault="00711472" w:rsidP="00711472">
      <w:pPr>
        <w:pStyle w:val="Index1"/>
      </w:pPr>
      <w:r w:rsidRPr="005F4E29">
        <w:t>pa</w:t>
      </w:r>
      <w:r w:rsidRPr="005F4E29">
        <w:t>r</w:t>
      </w:r>
      <w:r w:rsidRPr="005F4E29">
        <w:t>tagé 145-170</w:t>
      </w:r>
    </w:p>
    <w:p w:rsidR="00711472" w:rsidRPr="005F4E29" w:rsidRDefault="00711472" w:rsidP="00711472">
      <w:pPr>
        <w:pStyle w:val="Index1"/>
      </w:pPr>
      <w:r w:rsidRPr="005F4E29">
        <w:t>subi 170-171</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sz w:val="24"/>
        </w:rPr>
        <w:t>N - O</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sz w:val="24"/>
        </w:rPr>
      </w:pPr>
      <w:r w:rsidRPr="005F4E29">
        <w:rPr>
          <w:sz w:val="24"/>
        </w:rPr>
        <w:t xml:space="preserve">Négativité (paramètre) 200-201, 203, 205- 206, 214, 216-217, 220, 226, 228 </w:t>
      </w:r>
    </w:p>
    <w:p w:rsidR="00711472" w:rsidRPr="005F4E29" w:rsidRDefault="00711472" w:rsidP="00711472">
      <w:pPr>
        <w:spacing w:before="120" w:after="120"/>
        <w:ind w:left="540" w:hanging="540"/>
        <w:rPr>
          <w:sz w:val="24"/>
        </w:rPr>
      </w:pPr>
      <w:r w:rsidRPr="005F4E29">
        <w:rPr>
          <w:sz w:val="24"/>
        </w:rPr>
        <w:t>Niveaux d’interprétation de la délinquance XII-XIII, 23</w:t>
      </w:r>
    </w:p>
    <w:p w:rsidR="00711472" w:rsidRPr="005F4E29" w:rsidRDefault="00711472" w:rsidP="00711472">
      <w:pPr>
        <w:spacing w:before="120" w:after="120"/>
        <w:ind w:left="540" w:hanging="540"/>
        <w:rPr>
          <w:sz w:val="24"/>
        </w:rPr>
      </w:pPr>
      <w:r w:rsidRPr="005F4E29">
        <w:rPr>
          <w:sz w:val="24"/>
        </w:rPr>
        <w:t>Occasionnelle (délinquance) 310, 317- 322</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sz w:val="24"/>
        </w:rPr>
        <w:t>P</w:t>
      </w:r>
    </w:p>
    <w:p w:rsidR="00711472" w:rsidRPr="005F4E29" w:rsidRDefault="00711472" w:rsidP="00711472">
      <w:pPr>
        <w:spacing w:before="120" w:after="120"/>
        <w:ind w:left="540" w:hanging="540"/>
        <w:rPr>
          <w:sz w:val="24"/>
        </w:rPr>
      </w:pPr>
      <w:r w:rsidRPr="005F4E29">
        <w:rPr>
          <w:sz w:val="24"/>
        </w:rPr>
        <w:t>Pairs délinquants (amis) 164-166, 177</w:t>
      </w:r>
    </w:p>
    <w:p w:rsidR="00711472" w:rsidRPr="005F4E29" w:rsidRDefault="00711472" w:rsidP="00711472">
      <w:pPr>
        <w:spacing w:before="120" w:after="120"/>
        <w:ind w:left="540" w:hanging="540"/>
        <w:rPr>
          <w:sz w:val="24"/>
        </w:rPr>
      </w:pPr>
      <w:r w:rsidRPr="005F4E29">
        <w:rPr>
          <w:sz w:val="24"/>
        </w:rPr>
        <w:t xml:space="preserve">Père (rôle) 155-156 </w:t>
      </w:r>
    </w:p>
    <w:p w:rsidR="00711472" w:rsidRPr="005F4E29" w:rsidRDefault="00711472" w:rsidP="00711472">
      <w:pPr>
        <w:spacing w:before="120" w:after="120"/>
        <w:ind w:left="540" w:hanging="540"/>
        <w:rPr>
          <w:sz w:val="24"/>
        </w:rPr>
      </w:pPr>
      <w:r w:rsidRPr="005F4E29">
        <w:rPr>
          <w:sz w:val="24"/>
        </w:rPr>
        <w:t>Persi</w:t>
      </w:r>
      <w:r w:rsidRPr="005F4E29">
        <w:rPr>
          <w:sz w:val="24"/>
        </w:rPr>
        <w:t>s</w:t>
      </w:r>
      <w:r w:rsidRPr="005F4E29">
        <w:rPr>
          <w:sz w:val="24"/>
        </w:rPr>
        <w:t>tance de la délinquance 99-107, 110</w:t>
      </w:r>
    </w:p>
    <w:p w:rsidR="00711472" w:rsidRPr="005F4E29" w:rsidRDefault="00711472" w:rsidP="00711472">
      <w:pPr>
        <w:pStyle w:val="Index1"/>
      </w:pPr>
      <w:r w:rsidRPr="005F4E29">
        <w:t>grave 244, 275-277, 331</w:t>
      </w:r>
    </w:p>
    <w:p w:rsidR="00711472" w:rsidRPr="005F4E29" w:rsidRDefault="00711472" w:rsidP="00711472">
      <w:pPr>
        <w:pStyle w:val="Index1"/>
      </w:pPr>
      <w:r w:rsidRPr="005F4E29">
        <w:t>intermédiaire 243, 273-274, 330</w:t>
      </w:r>
    </w:p>
    <w:p w:rsidR="00711472" w:rsidRPr="005F4E29" w:rsidRDefault="00711472" w:rsidP="00711472">
      <w:pPr>
        <w:spacing w:before="120" w:after="120"/>
        <w:ind w:left="540" w:hanging="540"/>
        <w:rPr>
          <w:sz w:val="24"/>
        </w:rPr>
      </w:pPr>
      <w:r w:rsidRPr="005F4E29">
        <w:rPr>
          <w:sz w:val="24"/>
        </w:rPr>
        <w:t>Personn</w:t>
      </w:r>
      <w:r w:rsidRPr="005F4E29">
        <w:rPr>
          <w:sz w:val="24"/>
        </w:rPr>
        <w:t>a</w:t>
      </w:r>
      <w:r w:rsidRPr="005F4E29">
        <w:rPr>
          <w:sz w:val="24"/>
        </w:rPr>
        <w:t>lité</w:t>
      </w:r>
    </w:p>
    <w:p w:rsidR="00711472" w:rsidRPr="005F4E29" w:rsidRDefault="00711472" w:rsidP="00711472">
      <w:pPr>
        <w:pStyle w:val="Index1"/>
      </w:pPr>
      <w:r w:rsidRPr="005F4E29">
        <w:t>allocentrisme - égocentrisme 195, 208-211, 215, 220, 230, 233</w:t>
      </w:r>
    </w:p>
    <w:p w:rsidR="00711472" w:rsidRPr="005F4E29" w:rsidRDefault="00711472" w:rsidP="00711472">
      <w:pPr>
        <w:pStyle w:val="Index1"/>
      </w:pPr>
      <w:r w:rsidRPr="005F4E29">
        <w:t>d</w:t>
      </w:r>
      <w:r w:rsidRPr="005F4E29">
        <w:t>i</w:t>
      </w:r>
      <w:r w:rsidRPr="005F4E29">
        <w:t>mensions 195-197</w:t>
      </w:r>
    </w:p>
    <w:p w:rsidR="00711472" w:rsidRPr="005F4E29" w:rsidRDefault="00711472" w:rsidP="00711472">
      <w:pPr>
        <w:pStyle w:val="Index1"/>
      </w:pPr>
      <w:r w:rsidRPr="005F4E29">
        <w:t>et délinquance</w:t>
      </w:r>
    </w:p>
    <w:p w:rsidR="00711472" w:rsidRPr="005F4E29" w:rsidRDefault="00711472" w:rsidP="00711472">
      <w:pPr>
        <w:pStyle w:val="Index2"/>
        <w:rPr>
          <w:color w:val="000000"/>
        </w:rPr>
      </w:pPr>
      <w:r w:rsidRPr="005F4E29">
        <w:t>adolescents conventionnels 206- 208</w:t>
      </w:r>
    </w:p>
    <w:p w:rsidR="00711472" w:rsidRPr="005F4E29" w:rsidRDefault="00711472" w:rsidP="00711472">
      <w:pPr>
        <w:pStyle w:val="Index2"/>
        <w:rPr>
          <w:color w:val="000000"/>
        </w:rPr>
      </w:pPr>
      <w:r w:rsidRPr="005F4E29">
        <w:t>adolescents judiciarisés 216-221</w:t>
      </w:r>
    </w:p>
    <w:p w:rsidR="00711472" w:rsidRPr="005F4E29" w:rsidRDefault="00711472" w:rsidP="00711472">
      <w:pPr>
        <w:pStyle w:val="Index1"/>
        <w:rPr>
          <w:color w:val="000000"/>
        </w:rPr>
      </w:pPr>
      <w:r w:rsidRPr="005F4E29">
        <w:t>importance respective 221-230</w:t>
      </w:r>
    </w:p>
    <w:p w:rsidR="00711472" w:rsidRPr="005F4E29" w:rsidRDefault="00711472" w:rsidP="00711472">
      <w:pPr>
        <w:pStyle w:val="Index1"/>
      </w:pPr>
      <w:r w:rsidRPr="005F4E29">
        <w:t>identité 175</w:t>
      </w:r>
    </w:p>
    <w:p w:rsidR="00711472" w:rsidRPr="005F4E29" w:rsidRDefault="00711472" w:rsidP="00711472">
      <w:pPr>
        <w:pStyle w:val="Index1"/>
      </w:pPr>
      <w:r w:rsidRPr="005F4E29">
        <w:t xml:space="preserve">paramètres 198 </w:t>
      </w:r>
    </w:p>
    <w:p w:rsidR="00711472" w:rsidRPr="005F4E29" w:rsidRDefault="00711472" w:rsidP="00711472">
      <w:pPr>
        <w:pStyle w:val="Index2"/>
        <w:rPr>
          <w:color w:val="000000"/>
        </w:rPr>
      </w:pPr>
      <w:r w:rsidRPr="005F4E29">
        <w:t>faible</w:t>
      </w:r>
      <w:r w:rsidRPr="005F4E29">
        <w:t>s</w:t>
      </w:r>
      <w:r w:rsidRPr="005F4E29">
        <w:t>se intellectuelle</w:t>
      </w:r>
    </w:p>
    <w:p w:rsidR="00711472" w:rsidRPr="005F4E29" w:rsidRDefault="00711472" w:rsidP="00711472">
      <w:pPr>
        <w:pStyle w:val="Index2"/>
        <w:rPr>
          <w:color w:val="000000"/>
        </w:rPr>
      </w:pPr>
      <w:r w:rsidRPr="005F4E29">
        <w:t xml:space="preserve">intelligence) 202, 225-226 </w:t>
      </w:r>
    </w:p>
    <w:p w:rsidR="00711472" w:rsidRPr="005F4E29" w:rsidRDefault="00711472" w:rsidP="00711472">
      <w:pPr>
        <w:pStyle w:val="Index2"/>
        <w:rPr>
          <w:color w:val="000000"/>
        </w:rPr>
      </w:pPr>
      <w:r w:rsidRPr="005F4E29">
        <w:t>hyposocialité 199, 203, 205-206,</w:t>
      </w:r>
      <w:r>
        <w:t xml:space="preserve"> </w:t>
      </w:r>
      <w:r w:rsidRPr="005F4E29">
        <w:t>214, 216-217, 220-221, 223-224, 226, 228-229</w:t>
      </w:r>
    </w:p>
    <w:p w:rsidR="00711472" w:rsidRPr="005F4E29" w:rsidRDefault="00711472" w:rsidP="00711472">
      <w:pPr>
        <w:pStyle w:val="Index2"/>
      </w:pPr>
      <w:r w:rsidRPr="005F4E29">
        <w:t>insécurité 200, 203, 205, 216, 224, 226, 228</w:t>
      </w:r>
    </w:p>
    <w:p w:rsidR="00711472" w:rsidRPr="005F4E29" w:rsidRDefault="00711472" w:rsidP="00711472">
      <w:pPr>
        <w:pStyle w:val="Index2"/>
      </w:pPr>
      <w:r w:rsidRPr="005F4E29">
        <w:t>isolement interpersonnel 201, 214, 217, 219, 220, 223-224, 226, 228</w:t>
      </w:r>
    </w:p>
    <w:p w:rsidR="00711472" w:rsidRPr="005F4E29" w:rsidRDefault="00711472" w:rsidP="00711472">
      <w:pPr>
        <w:pStyle w:val="Index2"/>
      </w:pPr>
      <w:r w:rsidRPr="005F4E29">
        <w:t>négativité 200, 201, 203, 205-206, 214, 216-217, 220, 226, 228</w:t>
      </w:r>
    </w:p>
    <w:p w:rsidR="00711472" w:rsidRPr="005F4E29" w:rsidRDefault="00711472" w:rsidP="00711472">
      <w:pPr>
        <w:pStyle w:val="Index2"/>
      </w:pPr>
      <w:r w:rsidRPr="005F4E29">
        <w:t>primitivité 199, 203, 205-206, 214, 216, 220, 226, 228</w:t>
      </w:r>
    </w:p>
    <w:p w:rsidR="00711472" w:rsidRPr="005F4E29" w:rsidRDefault="00711472" w:rsidP="00711472">
      <w:pPr>
        <w:pStyle w:val="Index1"/>
      </w:pPr>
      <w:r w:rsidRPr="005F4E29">
        <w:t>profil</w:t>
      </w:r>
    </w:p>
    <w:p w:rsidR="00711472" w:rsidRPr="005F4E29" w:rsidRDefault="00711472" w:rsidP="00711472">
      <w:pPr>
        <w:pStyle w:val="Index2"/>
        <w:rPr>
          <w:color w:val="000000"/>
        </w:rPr>
      </w:pPr>
      <w:r w:rsidRPr="005F4E29">
        <w:t>adolescents conventionnels 203- 206</w:t>
      </w:r>
    </w:p>
    <w:p w:rsidR="00711472" w:rsidRPr="005F4E29" w:rsidRDefault="00711472" w:rsidP="00711472">
      <w:pPr>
        <w:pStyle w:val="Index2"/>
        <w:rPr>
          <w:color w:val="000000"/>
        </w:rPr>
      </w:pPr>
      <w:r w:rsidRPr="005F4E29">
        <w:t>adolescents judiciarisés 211-230</w:t>
      </w:r>
    </w:p>
    <w:p w:rsidR="00711472" w:rsidRPr="006A0799" w:rsidRDefault="00711472" w:rsidP="00711472">
      <w:pPr>
        <w:pStyle w:val="Index3"/>
      </w:pPr>
      <w:r w:rsidRPr="006A0799">
        <w:t>seuil normatif 212-215</w:t>
      </w:r>
    </w:p>
    <w:p w:rsidR="00711472" w:rsidRPr="005F4E29" w:rsidRDefault="00711472" w:rsidP="00711472">
      <w:pPr>
        <w:pStyle w:val="Index1"/>
      </w:pPr>
      <w:r w:rsidRPr="005F4E29">
        <w:t>psychocriminodynamique 231-232</w:t>
      </w:r>
    </w:p>
    <w:p w:rsidR="00711472" w:rsidRPr="005F4E29" w:rsidRDefault="00711472" w:rsidP="00711472">
      <w:pPr>
        <w:pStyle w:val="Index1"/>
      </w:pPr>
      <w:r w:rsidRPr="005F4E29">
        <w:t>schéma normatif 196-197</w:t>
      </w:r>
    </w:p>
    <w:p w:rsidR="00711472" w:rsidRPr="005F4E29" w:rsidRDefault="00711472" w:rsidP="00711472">
      <w:pPr>
        <w:pStyle w:val="Index1"/>
      </w:pPr>
      <w:r w:rsidRPr="005F4E29">
        <w:t>se</w:t>
      </w:r>
      <w:r w:rsidRPr="005F4E29">
        <w:t>c</w:t>
      </w:r>
      <w:r w:rsidRPr="005F4E29">
        <w:t>teurs</w:t>
      </w:r>
    </w:p>
    <w:p w:rsidR="00711472" w:rsidRPr="005F4E29" w:rsidRDefault="00711472" w:rsidP="00711472">
      <w:pPr>
        <w:pStyle w:val="Index2"/>
      </w:pPr>
      <w:r w:rsidRPr="005F4E29">
        <w:t>psychoaffectif 200-201, 203, 212, 224, 22</w:t>
      </w:r>
    </w:p>
    <w:p w:rsidR="00711472" w:rsidRPr="005F4E29" w:rsidRDefault="00711472" w:rsidP="00711472">
      <w:pPr>
        <w:pStyle w:val="Index2"/>
      </w:pPr>
      <w:r w:rsidRPr="005F4E29">
        <w:t>psychocognitif 201, 214</w:t>
      </w:r>
    </w:p>
    <w:p w:rsidR="00711472" w:rsidRPr="005F4E29" w:rsidRDefault="00711472" w:rsidP="00711472">
      <w:pPr>
        <w:pStyle w:val="Index2"/>
      </w:pPr>
      <w:r w:rsidRPr="005F4E29">
        <w:t xml:space="preserve">psychorelationnel 201, 212, 228 </w:t>
      </w:r>
    </w:p>
    <w:p w:rsidR="00711472" w:rsidRPr="005F4E29" w:rsidRDefault="00711472" w:rsidP="00711472">
      <w:pPr>
        <w:pStyle w:val="Index2"/>
        <w:rPr>
          <w:color w:val="000000"/>
        </w:rPr>
      </w:pPr>
      <w:r w:rsidRPr="005F4E29">
        <w:t>psych</w:t>
      </w:r>
      <w:r w:rsidRPr="005F4E29">
        <w:t>o</w:t>
      </w:r>
      <w:r w:rsidRPr="005F4E29">
        <w:t>social 199-200, 203, 221, 228</w:t>
      </w:r>
    </w:p>
    <w:p w:rsidR="00711472" w:rsidRPr="005F4E29" w:rsidRDefault="00711472" w:rsidP="00711472">
      <w:pPr>
        <w:pStyle w:val="Index1"/>
      </w:pPr>
      <w:r w:rsidRPr="005F4E29">
        <w:t>structures 196</w:t>
      </w:r>
    </w:p>
    <w:p w:rsidR="00711472" w:rsidRPr="005F4E29" w:rsidRDefault="00711472" w:rsidP="00711472">
      <w:pPr>
        <w:pStyle w:val="Index1"/>
      </w:pPr>
      <w:r w:rsidRPr="005F4E29">
        <w:t>traits secondaires 194, 199-204</w:t>
      </w:r>
    </w:p>
    <w:p w:rsidR="00711472" w:rsidRPr="005F4E29" w:rsidRDefault="00711472" w:rsidP="00711472">
      <w:pPr>
        <w:pStyle w:val="Index2"/>
        <w:rPr>
          <w:color w:val="000000"/>
        </w:rPr>
      </w:pPr>
      <w:r w:rsidRPr="005F4E29">
        <w:t>alloagressivité 201</w:t>
      </w:r>
    </w:p>
    <w:p w:rsidR="00711472" w:rsidRPr="005F4E29" w:rsidRDefault="00711472" w:rsidP="00711472">
      <w:pPr>
        <w:pStyle w:val="Index2"/>
        <w:rPr>
          <w:color w:val="000000"/>
        </w:rPr>
      </w:pPr>
      <w:r w:rsidRPr="005F4E29">
        <w:t>alloplastie 201</w:t>
      </w:r>
    </w:p>
    <w:p w:rsidR="00711472" w:rsidRPr="005F4E29" w:rsidRDefault="00711472" w:rsidP="00711472">
      <w:pPr>
        <w:pStyle w:val="Index2"/>
        <w:rPr>
          <w:color w:val="000000"/>
        </w:rPr>
      </w:pPr>
      <w:r w:rsidRPr="005F4E29">
        <w:t>anxiété 200</w:t>
      </w:r>
    </w:p>
    <w:p w:rsidR="00711472" w:rsidRPr="005F4E29" w:rsidRDefault="00711472" w:rsidP="00711472">
      <w:pPr>
        <w:pStyle w:val="Index2"/>
        <w:rPr>
          <w:color w:val="000000"/>
        </w:rPr>
      </w:pPr>
      <w:r w:rsidRPr="005F4E29">
        <w:t>appauvrissement interpersonnel 202</w:t>
      </w:r>
    </w:p>
    <w:p w:rsidR="00711472" w:rsidRPr="005F4E29" w:rsidRDefault="00711472" w:rsidP="00711472">
      <w:pPr>
        <w:pStyle w:val="Index2"/>
        <w:rPr>
          <w:color w:val="000000"/>
        </w:rPr>
      </w:pPr>
      <w:r w:rsidRPr="005F4E29">
        <w:t>concept de soi diffus 200</w:t>
      </w:r>
    </w:p>
    <w:p w:rsidR="00711472" w:rsidRPr="005F4E29" w:rsidRDefault="00711472" w:rsidP="00711472">
      <w:pPr>
        <w:spacing w:before="120" w:after="120"/>
        <w:ind w:left="540" w:hanging="540"/>
        <w:rPr>
          <w:sz w:val="24"/>
        </w:rPr>
      </w:pPr>
      <w:r w:rsidRPr="005F4E29">
        <w:rPr>
          <w:sz w:val="24"/>
        </w:rPr>
        <w:t>[383]</w:t>
      </w:r>
    </w:p>
    <w:p w:rsidR="00711472" w:rsidRPr="005F4E29" w:rsidRDefault="00711472" w:rsidP="00711472">
      <w:pPr>
        <w:pStyle w:val="Index1"/>
      </w:pPr>
      <w:r w:rsidRPr="005F4E29">
        <w:t>traits secondaires</w:t>
      </w:r>
    </w:p>
    <w:p w:rsidR="00711472" w:rsidRPr="005F4E29" w:rsidRDefault="00711472" w:rsidP="00711472">
      <w:pPr>
        <w:pStyle w:val="Index2"/>
        <w:rPr>
          <w:lang w:eastAsia="fr-FR" w:bidi="fr-FR"/>
        </w:rPr>
      </w:pPr>
      <w:r w:rsidRPr="005F4E29">
        <w:rPr>
          <w:lang w:eastAsia="fr-FR" w:bidi="fr-FR"/>
        </w:rPr>
        <w:t>égotisme 199</w:t>
      </w:r>
    </w:p>
    <w:p w:rsidR="00711472" w:rsidRPr="005F4E29" w:rsidRDefault="00711472" w:rsidP="00711472">
      <w:pPr>
        <w:pStyle w:val="Index2"/>
        <w:rPr>
          <w:lang w:eastAsia="fr-FR" w:bidi="fr-FR"/>
        </w:rPr>
      </w:pPr>
      <w:r w:rsidRPr="005F4E29">
        <w:rPr>
          <w:lang w:eastAsia="fr-FR" w:bidi="fr-FR"/>
        </w:rPr>
        <w:t xml:space="preserve">fatalisme 199 </w:t>
      </w:r>
    </w:p>
    <w:p w:rsidR="00711472" w:rsidRPr="005F4E29" w:rsidRDefault="00711472" w:rsidP="00711472">
      <w:pPr>
        <w:pStyle w:val="Index2"/>
        <w:rPr>
          <w:lang w:eastAsia="fr-FR" w:bidi="fr-FR"/>
        </w:rPr>
      </w:pPr>
      <w:r w:rsidRPr="005F4E29">
        <w:rPr>
          <w:lang w:eastAsia="fr-FR" w:bidi="fr-FR"/>
        </w:rPr>
        <w:t>ine</w:t>
      </w:r>
      <w:r w:rsidRPr="005F4E29">
        <w:rPr>
          <w:lang w:eastAsia="fr-FR" w:bidi="fr-FR"/>
        </w:rPr>
        <w:t>f</w:t>
      </w:r>
      <w:r w:rsidRPr="005F4E29">
        <w:rPr>
          <w:lang w:eastAsia="fr-FR" w:bidi="fr-FR"/>
        </w:rPr>
        <w:t>ficience sociale 200</w:t>
      </w:r>
    </w:p>
    <w:p w:rsidR="00711472" w:rsidRPr="005F4E29" w:rsidRDefault="00711472" w:rsidP="00711472">
      <w:pPr>
        <w:pStyle w:val="Index2"/>
        <w:rPr>
          <w:lang w:eastAsia="fr-FR" w:bidi="fr-FR"/>
        </w:rPr>
      </w:pPr>
      <w:r w:rsidRPr="005F4E29">
        <w:rPr>
          <w:lang w:eastAsia="fr-FR" w:bidi="fr-FR"/>
        </w:rPr>
        <w:t>irréalisme 199</w:t>
      </w:r>
    </w:p>
    <w:p w:rsidR="00711472" w:rsidRPr="005F4E29" w:rsidRDefault="00711472" w:rsidP="00711472">
      <w:pPr>
        <w:pStyle w:val="Index2"/>
        <w:rPr>
          <w:lang w:eastAsia="fr-FR" w:bidi="fr-FR"/>
        </w:rPr>
      </w:pPr>
      <w:r w:rsidRPr="005F4E29">
        <w:rPr>
          <w:lang w:eastAsia="fr-FR" w:bidi="fr-FR"/>
        </w:rPr>
        <w:t>repliement 201</w:t>
      </w:r>
    </w:p>
    <w:p w:rsidR="00711472" w:rsidRPr="005F4E29" w:rsidRDefault="00711472" w:rsidP="00711472">
      <w:pPr>
        <w:pStyle w:val="Index2"/>
        <w:rPr>
          <w:lang w:eastAsia="fr-FR" w:bidi="fr-FR"/>
        </w:rPr>
      </w:pPr>
      <w:r w:rsidRPr="005F4E29">
        <w:rPr>
          <w:lang w:eastAsia="fr-FR" w:bidi="fr-FR"/>
        </w:rPr>
        <w:t>sentiment d'aliénation 201</w:t>
      </w:r>
    </w:p>
    <w:p w:rsidR="00711472" w:rsidRPr="005F4E29" w:rsidRDefault="00711472" w:rsidP="00711472">
      <w:pPr>
        <w:pStyle w:val="Index2"/>
        <w:rPr>
          <w:lang w:eastAsia="fr-FR" w:bidi="fr-FR"/>
        </w:rPr>
      </w:pPr>
      <w:r w:rsidRPr="005F4E29">
        <w:rPr>
          <w:lang w:eastAsia="fr-FR" w:bidi="fr-FR"/>
        </w:rPr>
        <w:t>subnormalité intellectuelle 202</w:t>
      </w:r>
    </w:p>
    <w:p w:rsidR="00711472" w:rsidRPr="005F4E29" w:rsidRDefault="00711472" w:rsidP="00711472">
      <w:pPr>
        <w:pStyle w:val="Index2"/>
        <w:rPr>
          <w:lang w:eastAsia="fr-FR" w:bidi="fr-FR"/>
        </w:rPr>
      </w:pPr>
      <w:r w:rsidRPr="005F4E29">
        <w:rPr>
          <w:lang w:eastAsia="fr-FR" w:bidi="fr-FR"/>
        </w:rPr>
        <w:t>suspicion 201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Personne (crimes contre la) 42, 52, 54, 102, 123, 126, 341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Perspective intégrative 140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Politique de tolérance 312-313, 320-322</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Polymorphisme 42, 81, 118-133</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Portraits de délinquants 254-258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Précocité de la d</w:t>
      </w:r>
      <w:r w:rsidRPr="005F4E29">
        <w:rPr>
          <w:color w:val="000000"/>
          <w:sz w:val="24"/>
          <w:lang w:eastAsia="fr-FR" w:bidi="fr-FR"/>
        </w:rPr>
        <w:t>é</w:t>
      </w:r>
      <w:r w:rsidRPr="005F4E29">
        <w:rPr>
          <w:color w:val="000000"/>
          <w:sz w:val="24"/>
          <w:lang w:eastAsia="fr-FR" w:bidi="fr-FR"/>
        </w:rPr>
        <w:t>linquance 91-97, 99, 109, 117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Primitivité (paramètre) 199, 203, 205-206, 214, 216, 220, 226, 228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Principe du transformateur 234</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Productivité 48-51, 102, 117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Propriété (crimes contre la) 52-53, 341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Protection de l’enfance 10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Psychoaffe</w:t>
      </w:r>
      <w:r w:rsidRPr="005F4E29">
        <w:rPr>
          <w:color w:val="000000"/>
          <w:sz w:val="24"/>
          <w:lang w:eastAsia="fr-FR" w:bidi="fr-FR"/>
        </w:rPr>
        <w:t>c</w:t>
      </w:r>
      <w:r w:rsidRPr="005F4E29">
        <w:rPr>
          <w:color w:val="000000"/>
          <w:sz w:val="24"/>
          <w:lang w:eastAsia="fr-FR" w:bidi="fr-FR"/>
        </w:rPr>
        <w:t>tif</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secteur 200-201, 203, 212, 224, 228</w:t>
      </w:r>
    </w:p>
    <w:p w:rsidR="00711472" w:rsidRPr="005F4E29" w:rsidRDefault="00711472" w:rsidP="00711472">
      <w:pPr>
        <w:spacing w:before="120" w:after="120"/>
        <w:ind w:left="540" w:hanging="540"/>
        <w:rPr>
          <w:sz w:val="24"/>
        </w:rPr>
      </w:pPr>
      <w:r w:rsidRPr="005F4E29">
        <w:rPr>
          <w:color w:val="000000"/>
          <w:sz w:val="24"/>
          <w:lang w:eastAsia="fr-FR" w:bidi="fr-FR"/>
        </w:rPr>
        <w:t>Psychocognitif</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secteur 201, 214</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Psychocriminodynamique 231-232</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Psycholog</w:t>
      </w:r>
      <w:r w:rsidRPr="005F4E29">
        <w:rPr>
          <w:color w:val="000000"/>
          <w:sz w:val="24"/>
          <w:lang w:eastAsia="fr-FR" w:bidi="fr-FR"/>
        </w:rPr>
        <w:t>i</w:t>
      </w:r>
      <w:r w:rsidRPr="005F4E29">
        <w:rPr>
          <w:color w:val="000000"/>
          <w:sz w:val="24"/>
          <w:lang w:eastAsia="fr-FR" w:bidi="fr-FR"/>
        </w:rPr>
        <w:t>que(s)</w:t>
      </w:r>
    </w:p>
    <w:p w:rsidR="00711472" w:rsidRPr="005F4E29" w:rsidRDefault="00711472" w:rsidP="00711472">
      <w:pPr>
        <w:spacing w:before="120" w:after="120"/>
        <w:ind w:left="540" w:hanging="540"/>
        <w:rPr>
          <w:sz w:val="24"/>
        </w:rPr>
      </w:pPr>
      <w:r w:rsidRPr="005F4E29">
        <w:rPr>
          <w:color w:val="000000"/>
          <w:sz w:val="24"/>
          <w:lang w:eastAsia="fr-FR" w:bidi="fr-FR"/>
        </w:rPr>
        <w:t>causes 323</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variables 244, 246, 251-252, 260-268, 279-281, 286, 288-298</w:t>
      </w:r>
    </w:p>
    <w:p w:rsidR="00711472" w:rsidRPr="005F4E29" w:rsidRDefault="00711472" w:rsidP="00711472">
      <w:pPr>
        <w:spacing w:before="120" w:after="120"/>
        <w:ind w:left="540" w:hanging="540"/>
        <w:rPr>
          <w:sz w:val="24"/>
        </w:rPr>
      </w:pPr>
      <w:r w:rsidRPr="005F4E29">
        <w:rPr>
          <w:color w:val="000000"/>
          <w:sz w:val="24"/>
          <w:lang w:eastAsia="fr-FR" w:bidi="fr-FR"/>
        </w:rPr>
        <w:t>Ps</w:t>
      </w:r>
      <w:r w:rsidRPr="005F4E29">
        <w:rPr>
          <w:color w:val="000000"/>
          <w:sz w:val="24"/>
          <w:lang w:eastAsia="fr-FR" w:bidi="fr-FR"/>
        </w:rPr>
        <w:t>y</w:t>
      </w:r>
      <w:r w:rsidRPr="005F4E29">
        <w:rPr>
          <w:color w:val="000000"/>
          <w:sz w:val="24"/>
          <w:lang w:eastAsia="fr-FR" w:bidi="fr-FR"/>
        </w:rPr>
        <w:t>chorelationnel</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secteur 201, 212, 228, 281 </w:t>
      </w:r>
    </w:p>
    <w:p w:rsidR="00711472" w:rsidRPr="005F4E29" w:rsidRDefault="00711472" w:rsidP="00711472">
      <w:pPr>
        <w:spacing w:before="120" w:after="120"/>
        <w:ind w:left="540" w:hanging="540"/>
        <w:rPr>
          <w:sz w:val="24"/>
        </w:rPr>
      </w:pPr>
      <w:r w:rsidRPr="005F4E29">
        <w:rPr>
          <w:color w:val="000000"/>
          <w:sz w:val="24"/>
          <w:lang w:eastAsia="fr-FR" w:bidi="fr-FR"/>
        </w:rPr>
        <w:t>Psychosocial</w:t>
      </w:r>
    </w:p>
    <w:p w:rsidR="00711472" w:rsidRPr="005F4E29" w:rsidRDefault="00711472" w:rsidP="00711472">
      <w:pPr>
        <w:spacing w:before="120" w:after="120"/>
        <w:ind w:left="540" w:hanging="540"/>
        <w:rPr>
          <w:sz w:val="24"/>
        </w:rPr>
      </w:pPr>
      <w:r w:rsidRPr="005F4E29">
        <w:rPr>
          <w:color w:val="000000"/>
          <w:sz w:val="24"/>
          <w:lang w:eastAsia="fr-FR" w:bidi="fr-FR"/>
        </w:rPr>
        <w:t>développement 172-186</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secteur 199-200, 203, 221, 228, 281</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sz w:val="24"/>
        </w:rPr>
      </w:pPr>
      <w:r w:rsidRPr="005F4E29">
        <w:rPr>
          <w:b/>
          <w:color w:val="000000"/>
          <w:sz w:val="24"/>
          <w:lang w:eastAsia="fr-FR" w:bidi="fr-FR"/>
        </w:rPr>
        <w:t>Q - R</w:t>
      </w:r>
    </w:p>
    <w:p w:rsidR="00711472" w:rsidRPr="005F4E29" w:rsidRDefault="00711472" w:rsidP="00711472">
      <w:pPr>
        <w:spacing w:before="120" w:after="120"/>
        <w:ind w:left="540" w:hanging="540"/>
        <w:rPr>
          <w:sz w:val="24"/>
        </w:rPr>
      </w:pPr>
      <w:r w:rsidRPr="005F4E29">
        <w:rPr>
          <w:color w:val="000000"/>
          <w:sz w:val="24"/>
          <w:lang w:eastAsia="fr-FR" w:bidi="fr-FR"/>
        </w:rPr>
        <w:t>Québec</w:t>
      </w:r>
    </w:p>
    <w:p w:rsidR="00711472" w:rsidRPr="005F4E29" w:rsidRDefault="00711472" w:rsidP="00711472">
      <w:pPr>
        <w:pStyle w:val="Index1"/>
      </w:pPr>
      <w:r w:rsidRPr="005F4E29">
        <w:t>enfance au___ 9</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Questionnaire (mesure) 33, 38</w:t>
      </w:r>
    </w:p>
    <w:p w:rsidR="00711472" w:rsidRPr="005F4E29" w:rsidRDefault="00711472" w:rsidP="00711472">
      <w:pPr>
        <w:spacing w:before="120" w:after="120"/>
        <w:ind w:left="540" w:hanging="540"/>
        <w:rPr>
          <w:sz w:val="24"/>
        </w:rPr>
      </w:pPr>
      <w:r w:rsidRPr="005F4E29">
        <w:rPr>
          <w:color w:val="000000"/>
          <w:sz w:val="24"/>
          <w:lang w:eastAsia="fr-FR" w:bidi="fr-FR"/>
        </w:rPr>
        <w:t>Réaction sociale</w:t>
      </w:r>
    </w:p>
    <w:p w:rsidR="00711472" w:rsidRPr="005F4E29" w:rsidRDefault="00711472" w:rsidP="00711472">
      <w:pPr>
        <w:pStyle w:val="Index1"/>
      </w:pPr>
      <w:r w:rsidRPr="005F4E29">
        <w:t xml:space="preserve">contraintes sociales 181-182, 185-186 </w:t>
      </w:r>
    </w:p>
    <w:p w:rsidR="00711472" w:rsidRPr="005F4E29" w:rsidRDefault="00711472" w:rsidP="00711472">
      <w:pPr>
        <w:pStyle w:val="Index1"/>
      </w:pPr>
      <w:r w:rsidRPr="005F4E29">
        <w:t>milieu subi 170-171</w:t>
      </w:r>
    </w:p>
    <w:p w:rsidR="00711472" w:rsidRPr="005F4E29" w:rsidRDefault="00711472" w:rsidP="00711472">
      <w:pPr>
        <w:pStyle w:val="Index1"/>
      </w:pPr>
      <w:r w:rsidRPr="005F4E29">
        <w:t>système de justice 84</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Religion 168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Repli</w:t>
      </w:r>
      <w:r w:rsidRPr="005F4E29">
        <w:rPr>
          <w:color w:val="000000"/>
          <w:sz w:val="24"/>
          <w:lang w:eastAsia="fr-FR" w:bidi="fr-FR"/>
        </w:rPr>
        <w:t>e</w:t>
      </w:r>
      <w:r w:rsidRPr="005F4E29">
        <w:rPr>
          <w:color w:val="000000"/>
          <w:sz w:val="24"/>
          <w:lang w:eastAsia="fr-FR" w:bidi="fr-FR"/>
        </w:rPr>
        <w:t>ment sur soi 201</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color w:val="000000"/>
          <w:sz w:val="24"/>
          <w:lang w:eastAsia="fr-FR" w:bidi="fr-FR"/>
        </w:rPr>
      </w:pPr>
      <w:r w:rsidRPr="005F4E29">
        <w:rPr>
          <w:b/>
          <w:color w:val="000000"/>
          <w:sz w:val="24"/>
          <w:lang w:eastAsia="fr-FR" w:bidi="fr-FR"/>
        </w:rPr>
        <w:t xml:space="preserve">S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Schéma normatif 196-197</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Secteur</w:t>
      </w:r>
    </w:p>
    <w:p w:rsidR="00711472" w:rsidRPr="005F4E29" w:rsidRDefault="00711472" w:rsidP="00711472">
      <w:pPr>
        <w:pStyle w:val="Index1"/>
      </w:pPr>
      <w:r w:rsidRPr="005F4E29">
        <w:t>psychoaffectif</w:t>
      </w:r>
      <w:r w:rsidRPr="005F4E29">
        <w:tab/>
        <w:t>200-201, 203, 212, 224, 228</w:t>
      </w:r>
    </w:p>
    <w:p w:rsidR="00711472" w:rsidRPr="005F4E29" w:rsidRDefault="00711472" w:rsidP="00711472">
      <w:pPr>
        <w:pStyle w:val="Index1"/>
      </w:pPr>
      <w:r w:rsidRPr="005F4E29">
        <w:t>psychocognitif 201, 214</w:t>
      </w:r>
    </w:p>
    <w:p w:rsidR="00711472" w:rsidRPr="005F4E29" w:rsidRDefault="00711472" w:rsidP="00711472">
      <w:pPr>
        <w:pStyle w:val="Index1"/>
      </w:pPr>
      <w:r w:rsidRPr="005F4E29">
        <w:t>psychorelationnel 201, 212, 228, 281</w:t>
      </w:r>
    </w:p>
    <w:p w:rsidR="00711472" w:rsidRPr="005F4E29" w:rsidRDefault="00711472" w:rsidP="00711472">
      <w:pPr>
        <w:pStyle w:val="Index1"/>
      </w:pPr>
      <w:r w:rsidRPr="005F4E29">
        <w:t>ps</w:t>
      </w:r>
      <w:r w:rsidRPr="005F4E29">
        <w:t>y</w:t>
      </w:r>
      <w:r w:rsidRPr="005F4E29">
        <w:t>chosocial 199-200, 203, 221, 228, 281</w:t>
      </w:r>
    </w:p>
    <w:p w:rsidR="00711472" w:rsidRPr="005F4E29" w:rsidRDefault="00711472" w:rsidP="00711472">
      <w:pPr>
        <w:spacing w:before="120" w:after="120"/>
        <w:ind w:left="540" w:hanging="540"/>
        <w:rPr>
          <w:sz w:val="24"/>
        </w:rPr>
      </w:pPr>
      <w:r w:rsidRPr="005F4E29">
        <w:rPr>
          <w:color w:val="000000"/>
          <w:sz w:val="24"/>
          <w:lang w:eastAsia="fr-FR" w:bidi="fr-FR"/>
        </w:rPr>
        <w:t>Sentiment d’aliénation 201</w:t>
      </w:r>
    </w:p>
    <w:p w:rsidR="00711472" w:rsidRPr="005F4E29" w:rsidRDefault="00711472" w:rsidP="00711472">
      <w:pPr>
        <w:spacing w:before="120" w:after="120"/>
        <w:ind w:left="540" w:hanging="540"/>
        <w:rPr>
          <w:sz w:val="24"/>
        </w:rPr>
      </w:pPr>
      <w:r w:rsidRPr="005F4E29">
        <w:rPr>
          <w:color w:val="000000"/>
          <w:sz w:val="24"/>
          <w:lang w:eastAsia="fr-FR" w:bidi="fr-FR"/>
        </w:rPr>
        <w:t>Sexe (variations selon le) 43, 344</w:t>
      </w:r>
    </w:p>
    <w:p w:rsidR="00711472" w:rsidRPr="005F4E29" w:rsidRDefault="00711472" w:rsidP="00711472">
      <w:pPr>
        <w:spacing w:before="120" w:after="120"/>
        <w:ind w:left="540" w:hanging="540"/>
        <w:rPr>
          <w:sz w:val="24"/>
        </w:rPr>
      </w:pPr>
      <w:r w:rsidRPr="005F4E29">
        <w:rPr>
          <w:color w:val="000000"/>
          <w:sz w:val="24"/>
          <w:lang w:eastAsia="fr-FR" w:bidi="fr-FR"/>
        </w:rPr>
        <w:t>Social(e)(s)</w:t>
      </w:r>
    </w:p>
    <w:p w:rsidR="00711472" w:rsidRPr="005F4E29" w:rsidRDefault="00711472" w:rsidP="00711472">
      <w:pPr>
        <w:pStyle w:val="Index1"/>
      </w:pPr>
      <w:r w:rsidRPr="005F4E29">
        <w:t>causes___ de délinquance 323</w:t>
      </w:r>
    </w:p>
    <w:p w:rsidR="00711472" w:rsidRPr="005F4E29" w:rsidRDefault="00711472" w:rsidP="00711472">
      <w:pPr>
        <w:pStyle w:val="Index1"/>
      </w:pPr>
      <w:r w:rsidRPr="005F4E29">
        <w:t xml:space="preserve">contraintes 181-182, 185-186 </w:t>
      </w:r>
    </w:p>
    <w:p w:rsidR="00711472" w:rsidRPr="005F4E29" w:rsidRDefault="00711472" w:rsidP="00711472">
      <w:pPr>
        <w:pStyle w:val="Index1"/>
      </w:pPr>
      <w:r w:rsidRPr="005F4E29">
        <w:t>fonctionnement 300-301</w:t>
      </w:r>
    </w:p>
    <w:p w:rsidR="00711472" w:rsidRPr="005F4E29" w:rsidRDefault="00711472" w:rsidP="00711472">
      <w:pPr>
        <w:pStyle w:val="Index1"/>
      </w:pPr>
      <w:r w:rsidRPr="005F4E29">
        <w:t>inefficience 200</w:t>
      </w:r>
    </w:p>
    <w:p w:rsidR="00711472" w:rsidRPr="005F4E29" w:rsidRDefault="00711472" w:rsidP="00711472">
      <w:pPr>
        <w:pStyle w:val="Index1"/>
      </w:pPr>
      <w:r w:rsidRPr="005F4E29">
        <w:t>influences 169</w:t>
      </w:r>
    </w:p>
    <w:p w:rsidR="00711472" w:rsidRPr="005F4E29" w:rsidRDefault="00711472" w:rsidP="00711472">
      <w:pPr>
        <w:pStyle w:val="Index1"/>
      </w:pPr>
      <w:r w:rsidRPr="005F4E29">
        <w:t>milieu 143-171</w:t>
      </w:r>
    </w:p>
    <w:p w:rsidR="00711472" w:rsidRPr="005F4E29" w:rsidRDefault="00711472" w:rsidP="00711472">
      <w:pPr>
        <w:pStyle w:val="Index1"/>
      </w:pPr>
      <w:r w:rsidRPr="005F4E29">
        <w:t>statut 47, 174, 184, 346</w:t>
      </w:r>
    </w:p>
    <w:p w:rsidR="00711472" w:rsidRPr="005F4E29" w:rsidRDefault="00711472" w:rsidP="00711472">
      <w:pPr>
        <w:pStyle w:val="Index1"/>
      </w:pPr>
      <w:r w:rsidRPr="005F4E29">
        <w:t>variables 246, 251-252, 260-268, 279- 281, 286-287</w:t>
      </w:r>
    </w:p>
    <w:p w:rsidR="00711472" w:rsidRPr="005F4E29" w:rsidRDefault="00711472" w:rsidP="00711472">
      <w:pPr>
        <w:spacing w:before="120" w:after="120"/>
        <w:ind w:left="540" w:hanging="540"/>
        <w:rPr>
          <w:sz w:val="24"/>
        </w:rPr>
      </w:pPr>
      <w:r w:rsidRPr="005F4E29">
        <w:rPr>
          <w:color w:val="000000"/>
          <w:sz w:val="24"/>
          <w:lang w:eastAsia="fr-FR" w:bidi="fr-FR"/>
        </w:rPr>
        <w:t>Sociopathie 233-235</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Statistique (description___ de la délinquance)</w:t>
      </w:r>
      <w:r w:rsidRPr="005F4E29">
        <w:rPr>
          <w:sz w:val="24"/>
        </w:rPr>
        <w:t xml:space="preserve"> </w:t>
      </w:r>
      <w:r w:rsidRPr="005F4E29">
        <w:rPr>
          <w:color w:val="000000"/>
          <w:sz w:val="24"/>
          <w:lang w:eastAsia="fr-FR" w:bidi="fr-FR"/>
        </w:rPr>
        <w:t>333-347</w:t>
      </w:r>
    </w:p>
    <w:p w:rsidR="00711472" w:rsidRPr="005F4E29" w:rsidRDefault="00711472" w:rsidP="00711472">
      <w:pPr>
        <w:spacing w:before="120" w:after="120"/>
        <w:ind w:left="540" w:hanging="540"/>
        <w:rPr>
          <w:sz w:val="24"/>
        </w:rPr>
      </w:pPr>
      <w:r w:rsidRPr="005F4E29">
        <w:rPr>
          <w:color w:val="000000"/>
          <w:sz w:val="24"/>
          <w:lang w:eastAsia="fr-FR" w:bidi="fr-FR"/>
        </w:rPr>
        <w:t>Statut</w:t>
      </w:r>
    </w:p>
    <w:p w:rsidR="00711472" w:rsidRPr="005F4E29" w:rsidRDefault="00711472" w:rsidP="00711472">
      <w:pPr>
        <w:pStyle w:val="Index1"/>
      </w:pPr>
      <w:r w:rsidRPr="005F4E29">
        <w:t>social 47, 174, 184, 346</w:t>
      </w:r>
    </w:p>
    <w:p w:rsidR="00711472" w:rsidRPr="005F4E29" w:rsidRDefault="00711472" w:rsidP="00711472">
      <w:pPr>
        <w:pStyle w:val="Index1"/>
      </w:pPr>
      <w:r w:rsidRPr="005F4E29">
        <w:t>socio-économique 143-144</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Stratégie d’intervention 311-315</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Structure(s) 196</w:t>
      </w:r>
    </w:p>
    <w:p w:rsidR="00711472" w:rsidRPr="005F4E29" w:rsidRDefault="00711472" w:rsidP="00711472">
      <w:pPr>
        <w:pStyle w:val="Index1"/>
      </w:pPr>
      <w:r w:rsidRPr="005F4E29">
        <w:t>familiale 146</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Subnormalité intellectuelle 202</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Supervision parentale 146-148, 154</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Su</w:t>
      </w:r>
      <w:r w:rsidRPr="005F4E29">
        <w:rPr>
          <w:color w:val="000000"/>
          <w:sz w:val="24"/>
          <w:lang w:eastAsia="fr-FR" w:bidi="fr-FR"/>
        </w:rPr>
        <w:t>s</w:t>
      </w:r>
      <w:r w:rsidRPr="005F4E29">
        <w:rPr>
          <w:color w:val="000000"/>
          <w:sz w:val="24"/>
          <w:lang w:eastAsia="fr-FR" w:bidi="fr-FR"/>
        </w:rPr>
        <w:t>picion 201</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Système de justice 84</w:t>
      </w:r>
    </w:p>
    <w:p w:rsidR="00711472" w:rsidRPr="005F4E29" w:rsidRDefault="00711472" w:rsidP="00711472">
      <w:pPr>
        <w:spacing w:before="120" w:after="120"/>
        <w:ind w:left="540" w:hanging="540"/>
        <w:rPr>
          <w:sz w:val="24"/>
        </w:rPr>
      </w:pPr>
    </w:p>
    <w:p w:rsidR="00711472" w:rsidRPr="005F4E29" w:rsidRDefault="00711472" w:rsidP="00711472">
      <w:pPr>
        <w:spacing w:before="120" w:after="120"/>
        <w:ind w:left="540" w:hanging="540"/>
        <w:rPr>
          <w:b/>
          <w:color w:val="000000"/>
          <w:sz w:val="24"/>
          <w:lang w:eastAsia="fr-FR" w:bidi="fr-FR"/>
        </w:rPr>
      </w:pPr>
      <w:r w:rsidRPr="005F4E29">
        <w:rPr>
          <w:b/>
          <w:color w:val="000000"/>
          <w:sz w:val="24"/>
          <w:lang w:eastAsia="fr-FR" w:bidi="fr-FR"/>
        </w:rPr>
        <w:t>T</w:t>
      </w:r>
    </w:p>
    <w:p w:rsidR="00711472" w:rsidRPr="005F4E29" w:rsidRDefault="00711472" w:rsidP="00711472">
      <w:pPr>
        <w:spacing w:before="120" w:after="120"/>
        <w:ind w:left="540" w:hanging="540"/>
        <w:rPr>
          <w:b/>
          <w:sz w:val="24"/>
        </w:rPr>
      </w:pP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Temps libres 166-170, 179</w:t>
      </w:r>
    </w:p>
    <w:p w:rsidR="00711472" w:rsidRPr="005F4E29" w:rsidRDefault="00711472" w:rsidP="00711472">
      <w:pPr>
        <w:pStyle w:val="Index1"/>
      </w:pPr>
      <w:r w:rsidRPr="005F4E29">
        <w:t>flânerie 166, 179</w:t>
      </w:r>
    </w:p>
    <w:p w:rsidR="00711472" w:rsidRPr="005F4E29" w:rsidRDefault="00711472" w:rsidP="00711472">
      <w:pPr>
        <w:pStyle w:val="Index1"/>
      </w:pPr>
      <w:r w:rsidRPr="005F4E29">
        <w:t>loisirs 166, 179</w:t>
      </w:r>
    </w:p>
    <w:p w:rsidR="00711472" w:rsidRPr="005F4E29" w:rsidRDefault="00711472" w:rsidP="00711472">
      <w:pPr>
        <w:pStyle w:val="Index1"/>
      </w:pPr>
      <w:r w:rsidRPr="005F4E29">
        <w:t>rel</w:t>
      </w:r>
      <w:r w:rsidRPr="005F4E29">
        <w:t>i</w:t>
      </w:r>
      <w:r w:rsidRPr="005F4E29">
        <w:t>gion 168</w:t>
      </w:r>
    </w:p>
    <w:p w:rsidR="00711472" w:rsidRPr="005F4E29" w:rsidRDefault="00711472" w:rsidP="00711472">
      <w:pPr>
        <w:pStyle w:val="Index1"/>
      </w:pPr>
      <w:r w:rsidRPr="005F4E29">
        <w:t xml:space="preserve">travail 167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 xml:space="preserve">Théorie de la transition 186-188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Traitement différentiel du délinquant 320- 322, 330-331</w:t>
      </w:r>
    </w:p>
    <w:p w:rsidR="00711472" w:rsidRPr="005F4E29" w:rsidRDefault="00711472" w:rsidP="00711472">
      <w:pPr>
        <w:spacing w:before="120" w:after="120"/>
        <w:ind w:left="540" w:hanging="540"/>
        <w:rPr>
          <w:sz w:val="24"/>
        </w:rPr>
      </w:pPr>
      <w:r w:rsidRPr="005F4E29">
        <w:rPr>
          <w:color w:val="000000"/>
          <w:sz w:val="24"/>
          <w:lang w:eastAsia="fr-FR" w:bidi="fr-FR"/>
        </w:rPr>
        <w:t>Traits de personnalité secondaires 199- 204 (voir aussi Pe</w:t>
      </w:r>
      <w:r w:rsidRPr="005F4E29">
        <w:rPr>
          <w:color w:val="000000"/>
          <w:sz w:val="24"/>
          <w:lang w:eastAsia="fr-FR" w:bidi="fr-FR"/>
        </w:rPr>
        <w:t>r</w:t>
      </w:r>
      <w:r w:rsidRPr="005F4E29">
        <w:rPr>
          <w:color w:val="000000"/>
          <w:sz w:val="24"/>
          <w:lang w:eastAsia="fr-FR" w:bidi="fr-FR"/>
        </w:rPr>
        <w:t>sonnalité)</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Transformateur (principe du ___ )  234</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Tribunal pour mineurs 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Types de conduite délinquante 240-245, 271-277, 288-298</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Types de famille</w:t>
      </w:r>
    </w:p>
    <w:p w:rsidR="00711472" w:rsidRPr="005F4E29" w:rsidRDefault="00711472" w:rsidP="00711472">
      <w:pPr>
        <w:pStyle w:val="Index1"/>
      </w:pPr>
      <w:r w:rsidRPr="005F4E29">
        <w:t>adéquate 150</w:t>
      </w:r>
    </w:p>
    <w:p w:rsidR="00711472" w:rsidRPr="005F4E29" w:rsidRDefault="00711472" w:rsidP="00711472">
      <w:pPr>
        <w:pStyle w:val="Index1"/>
      </w:pPr>
      <w:r w:rsidRPr="005F4E29">
        <w:t>conflictuelle 150</w:t>
      </w:r>
    </w:p>
    <w:p w:rsidR="00711472" w:rsidRPr="005F4E29" w:rsidRDefault="00711472" w:rsidP="00711472">
      <w:pPr>
        <w:pStyle w:val="Index1"/>
      </w:pPr>
      <w:r w:rsidRPr="005F4E29">
        <w:t>criminogène 150-156</w:t>
      </w:r>
    </w:p>
    <w:p w:rsidR="00711472" w:rsidRPr="005F4E29" w:rsidRDefault="00711472" w:rsidP="00711472">
      <w:pPr>
        <w:pStyle w:val="Index1"/>
      </w:pPr>
      <w:r w:rsidRPr="005F4E29">
        <w:t>inexistante 150</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Typologie 238-240</w:t>
      </w:r>
    </w:p>
    <w:p w:rsidR="00711472" w:rsidRPr="005F4E29" w:rsidRDefault="00711472" w:rsidP="00711472">
      <w:pPr>
        <w:pStyle w:val="Index1"/>
      </w:pPr>
      <w:r w:rsidRPr="005F4E29">
        <w:t>méthode 248-249</w:t>
      </w:r>
    </w:p>
    <w:p w:rsidR="00711472" w:rsidRPr="005F4E29" w:rsidRDefault="00711472" w:rsidP="00711472">
      <w:pPr>
        <w:spacing w:before="120" w:after="120"/>
        <w:ind w:left="540" w:hanging="540"/>
        <w:rPr>
          <w:sz w:val="24"/>
        </w:rPr>
      </w:pPr>
      <w:r w:rsidRPr="005F4E29">
        <w:rPr>
          <w:rStyle w:val="Corpsdutexte79ptNonItalique"/>
          <w:rFonts w:ascii="Times New Roman" w:hAnsi="Times New Roman"/>
          <w:i w:val="0"/>
          <w:iCs w:val="0"/>
          <w:sz w:val="24"/>
          <w:lang w:val="fr-CA"/>
        </w:rPr>
        <w:t>[384</w:t>
      </w:r>
      <w:r w:rsidRPr="005F4E29">
        <w:rPr>
          <w:sz w:val="24"/>
        </w:rPr>
        <w:t>]</w:t>
      </w:r>
    </w:p>
    <w:p w:rsidR="00711472" w:rsidRPr="005F4E29" w:rsidRDefault="00711472" w:rsidP="00711472">
      <w:pPr>
        <w:pStyle w:val="Index1"/>
      </w:pPr>
      <w:r w:rsidRPr="005F4E29">
        <w:t>variables psychologiques 246, 251-252, 260-268, 279-281, 286, 288-298</w:t>
      </w:r>
    </w:p>
    <w:p w:rsidR="00711472" w:rsidRPr="005F4E29" w:rsidRDefault="00711472" w:rsidP="00711472">
      <w:pPr>
        <w:pStyle w:val="Index1"/>
      </w:pPr>
      <w:r w:rsidRPr="005F4E29">
        <w:t>variables sociales 246, 251-252, 260- 268, 278-279, 286-287</w:t>
      </w:r>
    </w:p>
    <w:p w:rsidR="00711472" w:rsidRPr="005F4E29" w:rsidRDefault="00711472" w:rsidP="00711472">
      <w:pPr>
        <w:spacing w:before="120" w:after="120"/>
        <w:ind w:left="540" w:hanging="540"/>
        <w:rPr>
          <w:color w:val="000000"/>
          <w:sz w:val="24"/>
          <w:lang w:eastAsia="fr-FR" w:bidi="fr-FR"/>
        </w:rPr>
      </w:pPr>
    </w:p>
    <w:p w:rsidR="00711472" w:rsidRPr="005F4E29" w:rsidRDefault="00711472" w:rsidP="00711472">
      <w:pPr>
        <w:spacing w:before="120" w:after="120"/>
        <w:ind w:left="540" w:hanging="540"/>
        <w:rPr>
          <w:b/>
          <w:sz w:val="24"/>
        </w:rPr>
      </w:pPr>
      <w:r w:rsidRPr="005F4E29">
        <w:rPr>
          <w:b/>
          <w:color w:val="000000"/>
          <w:sz w:val="24"/>
          <w:lang w:eastAsia="fr-FR" w:bidi="fr-FR"/>
        </w:rPr>
        <w:t>V</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Validité (mesure) 35</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Vandalisme 42, 52, 54, 69, 71, 115, 123, 126, 350</w:t>
      </w:r>
    </w:p>
    <w:p w:rsidR="00711472" w:rsidRPr="005F4E29" w:rsidRDefault="00711472" w:rsidP="00711472">
      <w:pPr>
        <w:spacing w:before="120" w:after="120"/>
        <w:ind w:left="540" w:hanging="540"/>
        <w:rPr>
          <w:sz w:val="24"/>
        </w:rPr>
      </w:pPr>
      <w:r w:rsidRPr="005F4E29">
        <w:rPr>
          <w:color w:val="000000"/>
          <w:sz w:val="24"/>
          <w:lang w:eastAsia="fr-FR" w:bidi="fr-FR"/>
        </w:rPr>
        <w:t>Variables</w:t>
      </w:r>
    </w:p>
    <w:p w:rsidR="00711472" w:rsidRPr="005F4E29" w:rsidRDefault="00711472" w:rsidP="00711472">
      <w:pPr>
        <w:pStyle w:val="Index1"/>
      </w:pPr>
      <w:r w:rsidRPr="005F4E29">
        <w:t>psychologiques 244, 246, 251-252, 260-268, 279-281, 286, 288-298</w:t>
      </w:r>
    </w:p>
    <w:p w:rsidR="00711472" w:rsidRPr="005F4E29" w:rsidRDefault="00711472" w:rsidP="00711472">
      <w:pPr>
        <w:pStyle w:val="Index1"/>
      </w:pPr>
      <w:r w:rsidRPr="005F4E29">
        <w:t xml:space="preserve">sociales 246, 251-252, 260-268, 278- 279, 286-287 </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Variations de la délinquance 43, 343-347</w:t>
      </w:r>
    </w:p>
    <w:p w:rsidR="00711472" w:rsidRPr="005F4E29" w:rsidRDefault="00711472" w:rsidP="00711472">
      <w:pPr>
        <w:pStyle w:val="Index1"/>
      </w:pPr>
      <w:r w:rsidRPr="005F4E29">
        <w:t>âge 46, 50, 81</w:t>
      </w:r>
    </w:p>
    <w:p w:rsidR="00711472" w:rsidRPr="005F4E29" w:rsidRDefault="00711472" w:rsidP="00711472">
      <w:pPr>
        <w:pStyle w:val="Index1"/>
      </w:pPr>
      <w:r w:rsidRPr="005F4E29">
        <w:t>région 341-342</w:t>
      </w:r>
    </w:p>
    <w:p w:rsidR="00711472" w:rsidRPr="005F4E29" w:rsidRDefault="00711472" w:rsidP="00711472">
      <w:pPr>
        <w:pStyle w:val="Index1"/>
      </w:pPr>
      <w:r w:rsidRPr="005F4E29">
        <w:t xml:space="preserve">sexe 43, 344 </w:t>
      </w:r>
    </w:p>
    <w:p w:rsidR="00711472" w:rsidRPr="005F4E29" w:rsidRDefault="00711472" w:rsidP="00711472">
      <w:pPr>
        <w:pStyle w:val="Index1"/>
      </w:pPr>
      <w:r w:rsidRPr="005F4E29">
        <w:t>statut social 47, 346</w:t>
      </w:r>
    </w:p>
    <w:p w:rsidR="00711472" w:rsidRPr="005F4E29" w:rsidRDefault="00711472" w:rsidP="00711472">
      <w:pPr>
        <w:spacing w:before="120" w:after="120"/>
        <w:ind w:left="540" w:hanging="540"/>
        <w:rPr>
          <w:sz w:val="24"/>
        </w:rPr>
      </w:pPr>
      <w:r w:rsidRPr="005F4E29">
        <w:rPr>
          <w:color w:val="000000"/>
          <w:sz w:val="24"/>
          <w:lang w:eastAsia="fr-FR" w:bidi="fr-FR"/>
        </w:rPr>
        <w:t>Variété des actes délinquants</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(polymorphisme) 42, 81, 118-133</w:t>
      </w:r>
    </w:p>
    <w:p w:rsidR="00711472" w:rsidRPr="005F4E29" w:rsidRDefault="00711472" w:rsidP="00711472">
      <w:pPr>
        <w:spacing w:before="120" w:after="120"/>
        <w:ind w:left="540" w:hanging="540"/>
        <w:rPr>
          <w:sz w:val="24"/>
        </w:rPr>
      </w:pPr>
      <w:r w:rsidRPr="005F4E29">
        <w:rPr>
          <w:color w:val="000000"/>
          <w:sz w:val="24"/>
          <w:lang w:eastAsia="fr-FR" w:bidi="fr-FR"/>
        </w:rPr>
        <w:t>Visibilité sociale 23</w:t>
      </w:r>
    </w:p>
    <w:p w:rsidR="00711472" w:rsidRPr="005F4E29" w:rsidRDefault="00711472" w:rsidP="00711472">
      <w:pPr>
        <w:spacing w:before="120" w:after="120"/>
        <w:ind w:left="540" w:hanging="540"/>
        <w:rPr>
          <w:sz w:val="24"/>
        </w:rPr>
      </w:pPr>
      <w:r w:rsidRPr="005F4E29">
        <w:rPr>
          <w:color w:val="000000"/>
          <w:sz w:val="24"/>
          <w:lang w:eastAsia="fr-FR" w:bidi="fr-FR"/>
        </w:rPr>
        <w:t>Vol(s)</w:t>
      </w:r>
    </w:p>
    <w:p w:rsidR="00711472" w:rsidRPr="005F4E29" w:rsidRDefault="00711472" w:rsidP="00711472">
      <w:pPr>
        <w:pStyle w:val="Index1"/>
      </w:pPr>
      <w:r w:rsidRPr="005F4E29">
        <w:t>à l'étalage 60, 62, 98, 102, 114-116, 128, 349</w:t>
      </w:r>
    </w:p>
    <w:p w:rsidR="00711472" w:rsidRPr="005F4E29" w:rsidRDefault="00711472" w:rsidP="00711472">
      <w:pPr>
        <w:pStyle w:val="Index1"/>
      </w:pPr>
      <w:r w:rsidRPr="005F4E29">
        <w:t xml:space="preserve">avec effraction 55, 59, 98, 102, 115, 128-129, 339, 341, 349 </w:t>
      </w:r>
    </w:p>
    <w:p w:rsidR="00711472" w:rsidRPr="005F4E29" w:rsidRDefault="00711472" w:rsidP="00711472">
      <w:pPr>
        <w:pStyle w:val="Index1"/>
      </w:pPr>
      <w:r w:rsidRPr="005F4E29">
        <w:t>bénins (mineurs) 42, 123, 126</w:t>
      </w:r>
    </w:p>
    <w:p w:rsidR="00711472" w:rsidRPr="005F4E29" w:rsidRDefault="00711472" w:rsidP="00711472">
      <w:pPr>
        <w:pStyle w:val="Index1"/>
      </w:pPr>
      <w:r w:rsidRPr="005F4E29">
        <w:t>d’une personne</w:t>
      </w:r>
      <w:r>
        <w:t xml:space="preserve"> </w:t>
      </w:r>
      <w:r w:rsidRPr="005F4E29">
        <w:t>115-116, 349</w:t>
      </w:r>
    </w:p>
    <w:p w:rsidR="00711472" w:rsidRPr="005F4E29" w:rsidRDefault="00711472" w:rsidP="00711472">
      <w:pPr>
        <w:pStyle w:val="Index1"/>
      </w:pPr>
      <w:r w:rsidRPr="005F4E29">
        <w:t>de véhicules à moteur 62, 64, 102, 115-116, 341, 350</w:t>
      </w:r>
    </w:p>
    <w:p w:rsidR="00711472" w:rsidRPr="005F4E29" w:rsidRDefault="00711472" w:rsidP="00711472">
      <w:pPr>
        <w:pStyle w:val="Index1"/>
      </w:pPr>
      <w:r w:rsidRPr="005F4E29">
        <w:t>graves 42, 67, 69, 102, 115, 123- 124, 350</w:t>
      </w:r>
    </w:p>
    <w:p w:rsidR="00711472" w:rsidRPr="005F4E29" w:rsidRDefault="00711472" w:rsidP="00711472">
      <w:pPr>
        <w:pStyle w:val="Index1"/>
      </w:pPr>
      <w:r w:rsidRPr="005F4E29">
        <w:t>intermédiaires 123-124, 127-128, 350</w:t>
      </w:r>
    </w:p>
    <w:p w:rsidR="00711472" w:rsidRPr="005F4E29" w:rsidRDefault="00711472" w:rsidP="00711472">
      <w:pPr>
        <w:pStyle w:val="Index1"/>
      </w:pPr>
      <w:r w:rsidRPr="005F4E29">
        <w:t>matériels 52-53, 349</w:t>
      </w:r>
    </w:p>
    <w:p w:rsidR="00711472" w:rsidRPr="005F4E29" w:rsidRDefault="00711472" w:rsidP="00711472">
      <w:pPr>
        <w:spacing w:before="120" w:after="120"/>
        <w:ind w:left="540" w:hanging="540"/>
        <w:rPr>
          <w:color w:val="000000"/>
          <w:sz w:val="24"/>
          <w:lang w:eastAsia="fr-FR" w:bidi="fr-FR"/>
        </w:rPr>
      </w:pPr>
      <w:r w:rsidRPr="005F4E29">
        <w:rPr>
          <w:color w:val="000000"/>
          <w:sz w:val="24"/>
          <w:lang w:eastAsia="fr-FR" w:bidi="fr-FR"/>
        </w:rPr>
        <w:t>Volume de la délinquance 334-340</w:t>
      </w:r>
    </w:p>
    <w:p w:rsidR="00711472" w:rsidRPr="005F4E29" w:rsidRDefault="00711472" w:rsidP="00711472">
      <w:pPr>
        <w:pStyle w:val="Index1"/>
      </w:pPr>
      <w:r w:rsidRPr="005F4E29">
        <w:t>a</w:t>
      </w:r>
      <w:r w:rsidRPr="005F4E29">
        <w:t>u</w:t>
      </w:r>
      <w:r w:rsidRPr="005F4E29">
        <w:t>jourd’hui 337-340</w:t>
      </w:r>
    </w:p>
    <w:p w:rsidR="00711472" w:rsidRPr="005F4E29" w:rsidRDefault="00711472" w:rsidP="00711472">
      <w:pPr>
        <w:pStyle w:val="Index1"/>
      </w:pPr>
      <w:r w:rsidRPr="005F4E29">
        <w:t>évolution 334-337</w:t>
      </w:r>
    </w:p>
    <w:p w:rsidR="00711472" w:rsidRPr="005F4E29" w:rsidRDefault="00711472" w:rsidP="00711472">
      <w:pPr>
        <w:spacing w:before="120" w:after="120"/>
        <w:ind w:left="540" w:hanging="540"/>
        <w:rPr>
          <w:sz w:val="24"/>
        </w:rPr>
      </w:pPr>
      <w:r w:rsidRPr="005F4E29">
        <w:rPr>
          <w:color w:val="000000"/>
          <w:sz w:val="24"/>
          <w:lang w:eastAsia="fr-FR" w:bidi="fr-FR"/>
        </w:rPr>
        <w:t>Vraisemblance (mesure) 34</w:t>
      </w:r>
    </w:p>
    <w:p w:rsidR="00711472" w:rsidRPr="0064531A" w:rsidRDefault="00711472" w:rsidP="00711472">
      <w:pPr>
        <w:jc w:val="both"/>
      </w:pPr>
    </w:p>
    <w:p w:rsidR="00711472" w:rsidRPr="0064531A" w:rsidRDefault="00711472" w:rsidP="00711472">
      <w:pPr>
        <w:jc w:val="both"/>
      </w:pPr>
    </w:p>
    <w:sectPr w:rsidR="00711472" w:rsidRPr="0064531A" w:rsidSect="00711472">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092" w:rsidRDefault="00545092">
      <w:r>
        <w:separator/>
      </w:r>
    </w:p>
  </w:endnote>
  <w:endnote w:type="continuationSeparator" w:id="0">
    <w:p w:rsidR="00545092" w:rsidRDefault="00545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092" w:rsidRDefault="00545092">
      <w:pPr>
        <w:ind w:firstLine="0"/>
      </w:pPr>
      <w:r>
        <w:separator/>
      </w:r>
    </w:p>
  </w:footnote>
  <w:footnote w:type="continuationSeparator" w:id="0">
    <w:p w:rsidR="00545092" w:rsidRDefault="00545092">
      <w:pPr>
        <w:ind w:firstLine="0"/>
      </w:pPr>
      <w:r>
        <w:separator/>
      </w:r>
    </w:p>
  </w:footnote>
  <w:footnote w:id="1">
    <w:p w:rsidR="00711472" w:rsidRPr="0021380B" w:rsidRDefault="00711472">
      <w:pPr>
        <w:pStyle w:val="Notedebasdepage"/>
      </w:pPr>
      <w:r w:rsidRPr="0021380B">
        <w:rPr>
          <w:rStyle w:val="Appelnotedebasdep"/>
        </w:rPr>
        <w:footnoteRef/>
      </w:r>
      <w:r w:rsidRPr="0021380B">
        <w:t xml:space="preserve"> </w:t>
      </w:r>
      <w:r w:rsidRPr="0021380B">
        <w:tab/>
        <w:t xml:space="preserve">Voir Schur, 1973 ; Ohlin </w:t>
      </w:r>
      <w:r w:rsidRPr="0021380B">
        <w:rPr>
          <w:rStyle w:val="Notedebasdepage75ptItalique"/>
          <w:rFonts w:ascii="Times New Roman" w:hAnsi="Times New Roman"/>
          <w:sz w:val="24"/>
        </w:rPr>
        <w:t>et al.,</w:t>
      </w:r>
      <w:r w:rsidRPr="0021380B">
        <w:t xml:space="preserve"> 1977 ; Palmer</w:t>
      </w:r>
      <w:r w:rsidRPr="0021380B">
        <w:rPr>
          <w:lang w:val="fr-FR" w:eastAsia="fr-FR" w:bidi="fr-FR"/>
        </w:rPr>
        <w:t xml:space="preserve"> et </w:t>
      </w:r>
      <w:r w:rsidRPr="0021380B">
        <w:t>Lewis, 1980 ; Lerman, 1975, 1982 ; Kobrin</w:t>
      </w:r>
      <w:r w:rsidRPr="0021380B">
        <w:rPr>
          <w:lang w:val="fr-FR" w:eastAsia="fr-FR" w:bidi="fr-FR"/>
        </w:rPr>
        <w:t xml:space="preserve"> et </w:t>
      </w:r>
      <w:r w:rsidRPr="0021380B">
        <w:t xml:space="preserve">Klein, 1983 ; Cusson, 1983 ; </w:t>
      </w:r>
      <w:r w:rsidRPr="0021380B">
        <w:rPr>
          <w:lang w:val="fr-FR" w:eastAsia="fr-FR" w:bidi="fr-FR"/>
        </w:rPr>
        <w:t xml:space="preserve">etc., de même que </w:t>
      </w:r>
      <w:r w:rsidRPr="0021380B">
        <w:t>Marti</w:t>
      </w:r>
      <w:r w:rsidRPr="0021380B">
        <w:t>n</w:t>
      </w:r>
      <w:r w:rsidRPr="0021380B">
        <w:t xml:space="preserve">son </w:t>
      </w:r>
      <w:r w:rsidRPr="0021380B">
        <w:rPr>
          <w:rStyle w:val="Notedebasdepage75ptItalique"/>
          <w:rFonts w:ascii="Times New Roman" w:hAnsi="Times New Roman"/>
          <w:sz w:val="24"/>
        </w:rPr>
        <w:t>et al.,</w:t>
      </w:r>
      <w:r w:rsidRPr="0021380B">
        <w:t xml:space="preserve"> 1975 ; Klein, 1976 ; Murray</w:t>
      </w:r>
      <w:r w:rsidRPr="0021380B">
        <w:rPr>
          <w:lang w:val="fr-FR" w:eastAsia="fr-FR" w:bidi="fr-FR"/>
        </w:rPr>
        <w:t xml:space="preserve"> et </w:t>
      </w:r>
      <w:r w:rsidRPr="0021380B">
        <w:t xml:space="preserve">Cox, 1980 ; Finckenauer, 1982 </w:t>
      </w:r>
      <w:r w:rsidRPr="0021380B">
        <w:rPr>
          <w:lang w:val="fr-FR" w:eastAsia="fr-FR" w:bidi="fr-FR"/>
        </w:rPr>
        <w:t xml:space="preserve">et </w:t>
      </w:r>
      <w:r w:rsidRPr="0021380B">
        <w:t xml:space="preserve">1984 ; LeBlanc, 1983b ; Feldman </w:t>
      </w:r>
      <w:r w:rsidRPr="0021380B">
        <w:rPr>
          <w:rStyle w:val="Notedebasdepage75ptItalique"/>
          <w:rFonts w:ascii="Times New Roman" w:hAnsi="Times New Roman"/>
          <w:sz w:val="24"/>
        </w:rPr>
        <w:t>et al.,</w:t>
      </w:r>
      <w:r w:rsidRPr="0021380B">
        <w:t xml:space="preserve"> 1983 ; </w:t>
      </w:r>
      <w:r w:rsidRPr="0021380B">
        <w:rPr>
          <w:lang w:val="fr-FR" w:eastAsia="fr-FR" w:bidi="fr-FR"/>
        </w:rPr>
        <w:t>etc.</w:t>
      </w:r>
    </w:p>
  </w:footnote>
  <w:footnote w:id="2">
    <w:p w:rsidR="00711472" w:rsidRPr="0021380B" w:rsidRDefault="00711472" w:rsidP="00711472">
      <w:pPr>
        <w:pStyle w:val="Notedebasdepage"/>
      </w:pPr>
      <w:r w:rsidRPr="0021380B">
        <w:rPr>
          <w:rStyle w:val="Appelnotedebasdep"/>
        </w:rPr>
        <w:footnoteRef/>
      </w:r>
      <w:r w:rsidRPr="0021380B">
        <w:rPr>
          <w:sz w:val="20"/>
        </w:rPr>
        <w:t xml:space="preserve"> </w:t>
      </w:r>
      <w:r w:rsidRPr="0021380B">
        <w:tab/>
      </w:r>
      <w:r w:rsidRPr="0021380B">
        <w:rPr>
          <w:lang w:eastAsia="fr-FR" w:bidi="fr-FR"/>
        </w:rPr>
        <w:t xml:space="preserve">Robinson, </w:t>
      </w:r>
      <w:r w:rsidRPr="0021380B">
        <w:t xml:space="preserve">1936 ; </w:t>
      </w:r>
      <w:r w:rsidRPr="0021380B">
        <w:rPr>
          <w:lang w:eastAsia="fr-FR" w:bidi="fr-FR"/>
        </w:rPr>
        <w:t xml:space="preserve">Cavan, </w:t>
      </w:r>
      <w:r w:rsidRPr="0021380B">
        <w:t xml:space="preserve">1962, 1969 ; </w:t>
      </w:r>
      <w:r w:rsidRPr="0021380B">
        <w:rPr>
          <w:lang w:eastAsia="fr-FR" w:bidi="fr-FR"/>
        </w:rPr>
        <w:t xml:space="preserve">Gibbons, </w:t>
      </w:r>
      <w:r w:rsidRPr="0021380B">
        <w:t xml:space="preserve">1976 ; </w:t>
      </w:r>
      <w:r w:rsidRPr="0021380B">
        <w:rPr>
          <w:lang w:eastAsia="fr-FR" w:bidi="fr-FR"/>
        </w:rPr>
        <w:t xml:space="preserve">Reed et Baali, </w:t>
      </w:r>
      <w:r w:rsidRPr="0021380B">
        <w:t xml:space="preserve">1972 ; </w:t>
      </w:r>
      <w:r w:rsidRPr="0021380B">
        <w:rPr>
          <w:lang w:eastAsia="fr-FR" w:bidi="fr-FR"/>
        </w:rPr>
        <w:t>E</w:t>
      </w:r>
      <w:r w:rsidRPr="0021380B">
        <w:rPr>
          <w:lang w:eastAsia="fr-FR" w:bidi="fr-FR"/>
        </w:rPr>
        <w:t>m</w:t>
      </w:r>
      <w:r w:rsidRPr="0021380B">
        <w:rPr>
          <w:lang w:eastAsia="fr-FR" w:bidi="fr-FR"/>
        </w:rPr>
        <w:t xml:space="preserve">pey, </w:t>
      </w:r>
      <w:r w:rsidRPr="0021380B">
        <w:t xml:space="preserve">1978 ; </w:t>
      </w:r>
      <w:r w:rsidRPr="0021380B">
        <w:rPr>
          <w:lang w:eastAsia="fr-FR" w:bidi="fr-FR"/>
        </w:rPr>
        <w:t xml:space="preserve">Cusson, </w:t>
      </w:r>
      <w:r w:rsidRPr="0021380B">
        <w:t>1981.</w:t>
      </w:r>
    </w:p>
  </w:footnote>
  <w:footnote w:id="3">
    <w:p w:rsidR="00711472" w:rsidRPr="0021380B" w:rsidRDefault="00711472" w:rsidP="00711472">
      <w:pPr>
        <w:pStyle w:val="Notedebasdepage"/>
      </w:pPr>
      <w:r w:rsidRPr="0021380B">
        <w:rPr>
          <w:rStyle w:val="Appelnotedebasdep"/>
        </w:rPr>
        <w:footnoteRef/>
      </w:r>
      <w:r w:rsidRPr="0021380B">
        <w:tab/>
        <w:t xml:space="preserve">Entre autres </w:t>
      </w:r>
      <w:r w:rsidRPr="0021380B">
        <w:rPr>
          <w:lang w:val="fr-FR" w:eastAsia="fr-FR" w:bidi="fr-FR"/>
        </w:rPr>
        <w:t xml:space="preserve">Sullivan, Grant </w:t>
      </w:r>
      <w:r w:rsidRPr="0021380B">
        <w:t xml:space="preserve">et </w:t>
      </w:r>
      <w:r w:rsidRPr="0021380B">
        <w:rPr>
          <w:lang w:val="fr-FR" w:eastAsia="fr-FR" w:bidi="fr-FR"/>
        </w:rPr>
        <w:t xml:space="preserve">Grant, 1957 ; MacIver, 1964 ; Quay, 1965 ; Gibbons, 1970 ; Megargee </w:t>
      </w:r>
      <w:r w:rsidRPr="0021380B">
        <w:t xml:space="preserve">et </w:t>
      </w:r>
      <w:r w:rsidRPr="0021380B">
        <w:rPr>
          <w:lang w:val="fr-FR" w:eastAsia="fr-FR" w:bidi="fr-FR"/>
        </w:rPr>
        <w:t>Bohn, 1979 ; Fr</w:t>
      </w:r>
      <w:r w:rsidRPr="0021380B">
        <w:rPr>
          <w:lang w:val="fr-FR" w:eastAsia="fr-FR" w:bidi="fr-FR"/>
        </w:rPr>
        <w:t>é</w:t>
      </w:r>
      <w:r w:rsidRPr="0021380B">
        <w:rPr>
          <w:lang w:val="fr-FR" w:eastAsia="fr-FR" w:bidi="fr-FR"/>
        </w:rPr>
        <w:t xml:space="preserve">chette </w:t>
      </w:r>
      <w:r w:rsidRPr="0021380B">
        <w:t xml:space="preserve">et </w:t>
      </w:r>
      <w:r w:rsidRPr="0021380B">
        <w:rPr>
          <w:lang w:val="fr-FR" w:eastAsia="fr-FR" w:bidi="fr-FR"/>
        </w:rPr>
        <w:t>LeBlanc, 1980.</w:t>
      </w:r>
    </w:p>
  </w:footnote>
  <w:footnote w:id="4">
    <w:p w:rsidR="00711472" w:rsidRPr="0021380B" w:rsidRDefault="00711472" w:rsidP="00711472">
      <w:pPr>
        <w:pStyle w:val="Notedebasdepage"/>
      </w:pPr>
      <w:r w:rsidRPr="00DD475C">
        <w:rPr>
          <w:rStyle w:val="Appelnotedebasdep"/>
        </w:rPr>
        <w:footnoteRef/>
      </w:r>
      <w:r w:rsidRPr="0021380B">
        <w:tab/>
      </w:r>
      <w:r w:rsidRPr="0021380B">
        <w:rPr>
          <w:lang w:val="fr-FR" w:eastAsia="fr-FR" w:bidi="fr-FR"/>
        </w:rPr>
        <w:t xml:space="preserve">Voir Elmhorn, 1965 ; Kulik, 1968 ; LeBlanc et Fréchette, 1979. </w:t>
      </w:r>
    </w:p>
  </w:footnote>
  <w:footnote w:id="5">
    <w:p w:rsidR="00711472" w:rsidRPr="0021380B" w:rsidRDefault="00711472" w:rsidP="00711472">
      <w:pPr>
        <w:ind w:left="567" w:right="-18" w:hanging="567"/>
        <w:jc w:val="both"/>
      </w:pPr>
      <w:r w:rsidRPr="00DD475C">
        <w:rPr>
          <w:rStyle w:val="Appelnotedebasdep"/>
        </w:rPr>
        <w:footnoteRef/>
      </w:r>
      <w:r w:rsidRPr="0021380B">
        <w:tab/>
      </w:r>
      <w:r w:rsidRPr="0021380B">
        <w:rPr>
          <w:sz w:val="24"/>
        </w:rPr>
        <w:t>Voir Clark et Wenninger, 1961 ; Dentler et Mo</w:t>
      </w:r>
      <w:r w:rsidRPr="0021380B">
        <w:rPr>
          <w:sz w:val="24"/>
        </w:rPr>
        <w:t>n</w:t>
      </w:r>
      <w:r w:rsidRPr="0021380B">
        <w:rPr>
          <w:sz w:val="24"/>
        </w:rPr>
        <w:t>roe, 1961 ; Kulik, 1968 ; Whitehead et smart, 1971 ; Clark et Tifft, 1966  ; Farrington, 1973 ; Bac</w:t>
      </w:r>
      <w:r w:rsidRPr="0021380B">
        <w:rPr>
          <w:sz w:val="24"/>
        </w:rPr>
        <w:t>h</w:t>
      </w:r>
      <w:r w:rsidRPr="0021380B">
        <w:rPr>
          <w:sz w:val="24"/>
        </w:rPr>
        <w:t>man, Malley et Joh</w:t>
      </w:r>
      <w:r w:rsidRPr="0021380B">
        <w:rPr>
          <w:sz w:val="24"/>
        </w:rPr>
        <w:t>n</w:t>
      </w:r>
      <w:r w:rsidRPr="0021380B">
        <w:rPr>
          <w:sz w:val="24"/>
        </w:rPr>
        <w:t>ston, 1978 ; Fréchette et LeBlanc, 1978e).</w:t>
      </w:r>
    </w:p>
  </w:footnote>
  <w:footnote w:id="6">
    <w:p w:rsidR="00711472" w:rsidRPr="0021380B" w:rsidRDefault="00711472" w:rsidP="00711472">
      <w:pPr>
        <w:pStyle w:val="Notedebasdepage"/>
      </w:pPr>
      <w:r w:rsidRPr="00DD475C">
        <w:rPr>
          <w:rStyle w:val="Appelnotedebasdep"/>
        </w:rPr>
        <w:footnoteRef/>
      </w:r>
      <w:r w:rsidRPr="00DD475C">
        <w:rPr>
          <w:sz w:val="20"/>
        </w:rPr>
        <w:t xml:space="preserve"> </w:t>
      </w:r>
      <w:r w:rsidRPr="0021380B">
        <w:tab/>
        <w:t xml:space="preserve">Voir Nye et Short, 1958 ; Reiss et Rhodes, 1959 ; Erickson et Empey, 1963 ; Voss, 1963 ; Christie </w:t>
      </w:r>
      <w:r w:rsidRPr="0021380B">
        <w:rPr>
          <w:i/>
        </w:rPr>
        <w:t>et al.</w:t>
      </w:r>
      <w:r w:rsidRPr="0021380B">
        <w:t>, 1965 ; LeBlanc, 1969 ; Fréchette et LeBlanc, 1978 ; Hi</w:t>
      </w:r>
      <w:r w:rsidRPr="0021380B">
        <w:t>n</w:t>
      </w:r>
      <w:r w:rsidRPr="0021380B">
        <w:t xml:space="preserve">delang </w:t>
      </w:r>
      <w:r w:rsidRPr="0021380B">
        <w:rPr>
          <w:i/>
        </w:rPr>
        <w:t>et al.,</w:t>
      </w:r>
      <w:r w:rsidRPr="0021380B">
        <w:t xml:space="preserve"> 1981.</w:t>
      </w:r>
    </w:p>
  </w:footnote>
  <w:footnote w:id="7">
    <w:p w:rsidR="00711472" w:rsidRDefault="00711472">
      <w:pPr>
        <w:pStyle w:val="Notedebasdepage"/>
      </w:pPr>
      <w:r>
        <w:rPr>
          <w:rStyle w:val="Appelnotedebasdep"/>
        </w:rPr>
        <w:footnoteRef/>
      </w:r>
      <w:r>
        <w:t xml:space="preserve"> </w:t>
      </w:r>
      <w:r>
        <w:tab/>
      </w:r>
      <w:r w:rsidRPr="0021380B">
        <w:rPr>
          <w:lang w:val="fr-FR" w:eastAsia="fr-FR" w:bidi="fr-FR"/>
        </w:rPr>
        <w:t>Voir DENTLER et Monroe, 1961 ; LeBlanc, 1969 ; Hirschi, 1969 ; Hind</w:t>
      </w:r>
      <w:r w:rsidRPr="0021380B">
        <w:rPr>
          <w:lang w:val="fr-FR" w:eastAsia="fr-FR" w:bidi="fr-FR"/>
        </w:rPr>
        <w:t>e</w:t>
      </w:r>
      <w:r w:rsidRPr="0021380B">
        <w:rPr>
          <w:lang w:val="fr-FR" w:eastAsia="fr-FR" w:bidi="fr-FR"/>
        </w:rPr>
        <w:t>lang, 1971 ; Caplan, 1972 ; Fréchette et LeBlanc, 1978 ; Hi</w:t>
      </w:r>
      <w:r w:rsidRPr="0021380B">
        <w:rPr>
          <w:lang w:val="fr-FR" w:eastAsia="fr-FR" w:bidi="fr-FR"/>
        </w:rPr>
        <w:t>n</w:t>
      </w:r>
      <w:r w:rsidRPr="0021380B">
        <w:rPr>
          <w:lang w:val="fr-FR" w:eastAsia="fr-FR" w:bidi="fr-FR"/>
        </w:rPr>
        <w:t xml:space="preserve">delang </w:t>
      </w:r>
      <w:r w:rsidRPr="0021380B">
        <w:rPr>
          <w:rStyle w:val="Notedebasdepage275ptItalique"/>
          <w:i w:val="0"/>
          <w:sz w:val="24"/>
        </w:rPr>
        <w:t>et</w:t>
      </w:r>
      <w:r w:rsidRPr="0021380B">
        <w:rPr>
          <w:rStyle w:val="Notedebasdepage275ptItalique"/>
          <w:sz w:val="24"/>
        </w:rPr>
        <w:t xml:space="preserve"> al.,</w:t>
      </w:r>
      <w:r w:rsidRPr="0021380B">
        <w:rPr>
          <w:lang w:val="fr-FR" w:eastAsia="fr-FR" w:bidi="fr-FR"/>
        </w:rPr>
        <w:t xml:space="preserve"> (1981).</w:t>
      </w:r>
    </w:p>
  </w:footnote>
  <w:footnote w:id="8">
    <w:p w:rsidR="00711472" w:rsidRDefault="00711472">
      <w:pPr>
        <w:pStyle w:val="Notedebasdepage"/>
      </w:pPr>
      <w:r>
        <w:rPr>
          <w:rStyle w:val="Appelnotedebasdep"/>
        </w:rPr>
        <w:footnoteRef/>
      </w:r>
      <w:r>
        <w:t xml:space="preserve"> </w:t>
      </w:r>
      <w:r>
        <w:tab/>
      </w:r>
      <w:r w:rsidRPr="0021380B">
        <w:rPr>
          <w:lang w:val="fr-FR" w:eastAsia="fr-FR" w:bidi="fr-FR"/>
        </w:rPr>
        <w:t xml:space="preserve">Voir </w:t>
      </w:r>
      <w:r w:rsidRPr="0021380B">
        <w:t xml:space="preserve">LeBlanc, 1969 ; Biron, LeBlanc </w:t>
      </w:r>
      <w:r w:rsidRPr="0021380B">
        <w:rPr>
          <w:lang w:val="fr-FR" w:eastAsia="fr-FR" w:bidi="fr-FR"/>
        </w:rPr>
        <w:t xml:space="preserve">et </w:t>
      </w:r>
      <w:r w:rsidRPr="0021380B">
        <w:t>Maisonneuve, 1971 ; LeBlanc, 1972 ; C</w:t>
      </w:r>
      <w:r w:rsidRPr="0021380B">
        <w:t>a</w:t>
      </w:r>
      <w:r w:rsidRPr="0021380B">
        <w:t>plan, 1979.</w:t>
      </w:r>
    </w:p>
  </w:footnote>
  <w:footnote w:id="9">
    <w:p w:rsidR="00711472" w:rsidRDefault="00711472">
      <w:pPr>
        <w:pStyle w:val="Notedebasdepage"/>
      </w:pPr>
      <w:r>
        <w:rPr>
          <w:rStyle w:val="Appelnotedebasdep"/>
        </w:rPr>
        <w:footnoteRef/>
      </w:r>
      <w:r>
        <w:t xml:space="preserve"> </w:t>
      </w:r>
      <w:r>
        <w:tab/>
      </w:r>
      <w:r w:rsidRPr="0021380B">
        <w:rPr>
          <w:lang w:val="fr-FR" w:eastAsia="fr-FR" w:bidi="fr-FR"/>
        </w:rPr>
        <w:t xml:space="preserve">Voir Gibson </w:t>
      </w:r>
      <w:r w:rsidRPr="0021380B">
        <w:rPr>
          <w:rStyle w:val="Notedebasdepage275ptItalique"/>
          <w:sz w:val="24"/>
        </w:rPr>
        <w:t>étal.,</w:t>
      </w:r>
      <w:r w:rsidRPr="0021380B">
        <w:rPr>
          <w:lang w:val="fr-FR" w:eastAsia="fr-FR" w:bidi="fr-FR"/>
        </w:rPr>
        <w:t xml:space="preserve"> 1970 ; Blackmore, 1974 ; Eric</w:t>
      </w:r>
      <w:r w:rsidRPr="0021380B">
        <w:rPr>
          <w:lang w:val="fr-FR" w:eastAsia="fr-FR" w:bidi="fr-FR"/>
        </w:rPr>
        <w:t>k</w:t>
      </w:r>
      <w:r w:rsidRPr="0021380B">
        <w:rPr>
          <w:lang w:val="fr-FR" w:eastAsia="fr-FR" w:bidi="fr-FR"/>
        </w:rPr>
        <w:t xml:space="preserve">son et Empey, 1963 ; Hardt et Peterson, 1972 ; Hindelang </w:t>
      </w:r>
      <w:r w:rsidRPr="0021380B">
        <w:rPr>
          <w:rStyle w:val="Notedebasdepage275ptItalique"/>
          <w:i w:val="0"/>
          <w:sz w:val="24"/>
        </w:rPr>
        <w:t>et</w:t>
      </w:r>
      <w:r w:rsidRPr="0021380B">
        <w:rPr>
          <w:rStyle w:val="Notedebasdepage275ptItalique"/>
          <w:sz w:val="24"/>
        </w:rPr>
        <w:t xml:space="preserve"> al</w:t>
      </w:r>
      <w:r w:rsidRPr="0021380B">
        <w:rPr>
          <w:lang w:val="fr-FR" w:eastAsia="fr-FR" w:bidi="fr-FR"/>
        </w:rPr>
        <w:t>., 1981.</w:t>
      </w:r>
    </w:p>
  </w:footnote>
  <w:footnote w:id="10">
    <w:p w:rsidR="00711472" w:rsidRDefault="00711472">
      <w:pPr>
        <w:pStyle w:val="Notedebasdepage"/>
      </w:pPr>
      <w:r>
        <w:rPr>
          <w:rStyle w:val="Appelnotedebasdep"/>
        </w:rPr>
        <w:footnoteRef/>
      </w:r>
      <w:r>
        <w:t xml:space="preserve"> </w:t>
      </w:r>
      <w:r>
        <w:tab/>
      </w:r>
      <w:r w:rsidRPr="0021380B">
        <w:rPr>
          <w:lang w:val="fr-FR" w:eastAsia="fr-FR" w:bidi="fr-FR"/>
        </w:rPr>
        <w:t>Voir Elliott et Voss, 1974 ; Erickson et Empey, 1963 ; Gould, 1969 ; Ha</w:t>
      </w:r>
      <w:r w:rsidRPr="0021380B">
        <w:rPr>
          <w:lang w:val="fr-FR" w:eastAsia="fr-FR" w:bidi="fr-FR"/>
        </w:rPr>
        <w:t>c</w:t>
      </w:r>
      <w:r w:rsidRPr="0021380B">
        <w:rPr>
          <w:lang w:val="fr-FR" w:eastAsia="fr-FR" w:bidi="fr-FR"/>
        </w:rPr>
        <w:t xml:space="preserve">kler et Lautt, 1969 ; Gibson </w:t>
      </w:r>
      <w:r w:rsidRPr="0021380B">
        <w:rPr>
          <w:rStyle w:val="Notedebasdepage275ptItalique"/>
          <w:sz w:val="24"/>
        </w:rPr>
        <w:t>et al.,</w:t>
      </w:r>
      <w:r w:rsidRPr="0021380B">
        <w:rPr>
          <w:lang w:val="fr-FR" w:eastAsia="fr-FR" w:bidi="fr-FR"/>
        </w:rPr>
        <w:t xml:space="preserve"> 1970 ; Farrington, 1973 ; Bossé et L</w:t>
      </w:r>
      <w:r w:rsidRPr="0021380B">
        <w:rPr>
          <w:lang w:val="fr-FR" w:eastAsia="fr-FR" w:bidi="fr-FR"/>
        </w:rPr>
        <w:t>e</w:t>
      </w:r>
      <w:r w:rsidRPr="0021380B">
        <w:rPr>
          <w:lang w:val="fr-FR" w:eastAsia="fr-FR" w:bidi="fr-FR"/>
        </w:rPr>
        <w:t>Blanc, 1980.</w:t>
      </w:r>
    </w:p>
  </w:footnote>
  <w:footnote w:id="11">
    <w:p w:rsidR="00711472" w:rsidRDefault="00711472">
      <w:pPr>
        <w:pStyle w:val="Notedebasdepage"/>
      </w:pPr>
      <w:r>
        <w:rPr>
          <w:rStyle w:val="Appelnotedebasdep"/>
        </w:rPr>
        <w:footnoteRef/>
      </w:r>
      <w:r>
        <w:t xml:space="preserve"> </w:t>
      </w:r>
      <w:r>
        <w:tab/>
      </w:r>
      <w:r w:rsidRPr="0021380B">
        <w:rPr>
          <w:lang w:val="fr-FR" w:eastAsia="fr-FR" w:bidi="fr-FR"/>
        </w:rPr>
        <w:t>Au total, 39 énoncés mesuraient la délinquance des sujets : les données r</w:t>
      </w:r>
      <w:r w:rsidRPr="0021380B">
        <w:rPr>
          <w:lang w:val="fr-FR" w:eastAsia="fr-FR" w:bidi="fr-FR"/>
        </w:rPr>
        <w:t>e</w:t>
      </w:r>
      <w:r w:rsidRPr="0021380B">
        <w:rPr>
          <w:lang w:val="fr-FR" w:eastAsia="fr-FR" w:bidi="fr-FR"/>
        </w:rPr>
        <w:t xml:space="preserve">cueillies provenaient d’un échantillon-maître de 3070 adolescents (voir </w:t>
      </w:r>
      <w:r w:rsidRPr="0021380B">
        <w:rPr>
          <w:rStyle w:val="Notedebasdepage37ptPetitesmajuscules"/>
          <w:rFonts w:ascii="Times New Roman" w:hAnsi="Times New Roman"/>
          <w:sz w:val="24"/>
        </w:rPr>
        <w:t>B</w:t>
      </w:r>
      <w:r w:rsidRPr="0021380B">
        <w:rPr>
          <w:rStyle w:val="Notedebasdepage37ptPetitesmajuscules"/>
          <w:rFonts w:ascii="Times New Roman" w:hAnsi="Times New Roman"/>
          <w:sz w:val="24"/>
        </w:rPr>
        <w:t>i</w:t>
      </w:r>
      <w:r w:rsidRPr="0021380B">
        <w:rPr>
          <w:rStyle w:val="Notedebasdepage37ptPetitesmajuscules"/>
          <w:rFonts w:ascii="Times New Roman" w:hAnsi="Times New Roman"/>
          <w:sz w:val="24"/>
        </w:rPr>
        <w:t xml:space="preserve">ron </w:t>
      </w:r>
      <w:r w:rsidRPr="0021380B">
        <w:t>étal.,</w:t>
      </w:r>
      <w:r w:rsidRPr="0021380B">
        <w:rPr>
          <w:lang w:val="fr-FR" w:eastAsia="fr-FR" w:bidi="fr-FR"/>
        </w:rPr>
        <w:t xml:space="preserve"> 1975 et </w:t>
      </w:r>
      <w:r w:rsidRPr="0021380B">
        <w:rPr>
          <w:rStyle w:val="Notedebasdepage37ptPetitesmajuscules"/>
          <w:rFonts w:ascii="Times New Roman" w:hAnsi="Times New Roman"/>
          <w:sz w:val="24"/>
        </w:rPr>
        <w:t xml:space="preserve">Biron </w:t>
      </w:r>
      <w:r w:rsidRPr="0021380B">
        <w:rPr>
          <w:lang w:val="fr-FR" w:eastAsia="fr-FR" w:bidi="fr-FR"/>
        </w:rPr>
        <w:t xml:space="preserve">et </w:t>
      </w:r>
      <w:r w:rsidRPr="0021380B">
        <w:rPr>
          <w:rStyle w:val="Notedebasdepage37ptPetitesmajuscules"/>
          <w:rFonts w:ascii="Times New Roman" w:hAnsi="Times New Roman"/>
          <w:sz w:val="24"/>
        </w:rPr>
        <w:t xml:space="preserve">LeBlanc, </w:t>
      </w:r>
      <w:r w:rsidRPr="0021380B">
        <w:rPr>
          <w:lang w:val="fr-FR" w:eastAsia="fr-FR" w:bidi="fr-FR"/>
        </w:rPr>
        <w:t>1977), parmi le</w:t>
      </w:r>
      <w:r w:rsidRPr="0021380B">
        <w:rPr>
          <w:lang w:val="fr-FR" w:eastAsia="fr-FR" w:bidi="fr-FR"/>
        </w:rPr>
        <w:t>s</w:t>
      </w:r>
      <w:r w:rsidRPr="0021380B">
        <w:rPr>
          <w:lang w:val="fr-FR" w:eastAsia="fr-FR" w:bidi="fr-FR"/>
        </w:rPr>
        <w:t>quels 825 avaient été vus à deux reprises, avec un intervalle de deux ans entre les rencontres. L'échantillon initial de 3070 adole</w:t>
      </w:r>
      <w:r w:rsidRPr="0021380B">
        <w:rPr>
          <w:lang w:val="fr-FR" w:eastAsia="fr-FR" w:bidi="fr-FR"/>
        </w:rPr>
        <w:t>s</w:t>
      </w:r>
      <w:r w:rsidRPr="0021380B">
        <w:rPr>
          <w:lang w:val="fr-FR" w:eastAsia="fr-FR" w:bidi="fr-FR"/>
        </w:rPr>
        <w:t>cents couvrait les âges de 12 à 16 ans et, de manière à faire une de</w:t>
      </w:r>
      <w:r w:rsidRPr="0021380B">
        <w:rPr>
          <w:lang w:val="fr-FR" w:eastAsia="fr-FR" w:bidi="fr-FR"/>
        </w:rPr>
        <w:t>s</w:t>
      </w:r>
      <w:r w:rsidRPr="0021380B">
        <w:rPr>
          <w:lang w:val="fr-FR" w:eastAsia="fr-FR" w:bidi="fr-FR"/>
        </w:rPr>
        <w:t>cription de la délinquance chez les adolescents de 12 à 18 ans, nous avons constitué un échantillon de 1084 sujets à partir de leurs répo</w:t>
      </w:r>
      <w:r w:rsidRPr="0021380B">
        <w:rPr>
          <w:lang w:val="fr-FR" w:eastAsia="fr-FR" w:bidi="fr-FR"/>
        </w:rPr>
        <w:t>n</w:t>
      </w:r>
      <w:r w:rsidRPr="0021380B">
        <w:rPr>
          <w:lang w:val="fr-FR" w:eastAsia="fr-FR" w:bidi="fr-FR"/>
        </w:rPr>
        <w:t>ses soit à la première collecte de données, soit à la seconde.</w:t>
      </w:r>
    </w:p>
  </w:footnote>
  <w:footnote w:id="12">
    <w:p w:rsidR="00711472" w:rsidRDefault="00711472">
      <w:pPr>
        <w:pStyle w:val="Notedebasdepage"/>
      </w:pPr>
      <w:r>
        <w:rPr>
          <w:rStyle w:val="Appelnotedebasdep"/>
        </w:rPr>
        <w:footnoteRef/>
      </w:r>
      <w:r>
        <w:t xml:space="preserve"> </w:t>
      </w:r>
      <w:r>
        <w:tab/>
      </w:r>
      <w:r w:rsidRPr="0021380B">
        <w:t>L’échelle de délinquance criminelle regroupe 32 comportements qui po</w:t>
      </w:r>
      <w:r w:rsidRPr="0021380B">
        <w:t>r</w:t>
      </w:r>
      <w:r w:rsidRPr="0021380B">
        <w:t>tent sur le vol bénin, le vol grave, l’agression et le vandalisme. Il s’agit de comportements in</w:t>
      </w:r>
      <w:r w:rsidRPr="0021380B">
        <w:t>s</w:t>
      </w:r>
      <w:r w:rsidRPr="0021380B">
        <w:t>crits dans le Code criminel qui peuvent donc entraîner pour tout contrev</w:t>
      </w:r>
      <w:r w:rsidRPr="0021380B">
        <w:t>e</w:t>
      </w:r>
      <w:r w:rsidRPr="0021380B">
        <w:t>nant des poursuites judiciaires. Les scores sur cette échelle varient de 0 à 32. Pour les besoins de l’analyse, nous avons constitué quatre groupes à partir de la distribution des sc</w:t>
      </w:r>
      <w:r w:rsidRPr="0021380B">
        <w:t>o</w:t>
      </w:r>
      <w:r w:rsidRPr="0021380B">
        <w:t>res. Les groupes sont : absents de délinquance, score de 0, 220 sujets (18,5%) : déli</w:t>
      </w:r>
      <w:r w:rsidRPr="0021380B">
        <w:t>n</w:t>
      </w:r>
      <w:r w:rsidRPr="0021380B">
        <w:t>quance criminelle faible, scores de 1 à 2,263 sujets (29,8%) : délinquance crim</w:t>
      </w:r>
      <w:r w:rsidRPr="0021380B">
        <w:t>i</w:t>
      </w:r>
      <w:r w:rsidRPr="0021380B">
        <w:t>nelle moyenne, scores de 3 à 10, 461 sujets (42,5%) : délinquance cr</w:t>
      </w:r>
      <w:r w:rsidRPr="0021380B">
        <w:t>i</w:t>
      </w:r>
      <w:r w:rsidRPr="0021380B">
        <w:t>minelle grave, score de 11 et plus, 60 sujets 99,2%).</w:t>
      </w:r>
    </w:p>
  </w:footnote>
  <w:footnote w:id="13">
    <w:p w:rsidR="00711472" w:rsidRDefault="00711472">
      <w:pPr>
        <w:pStyle w:val="Notedebasdepage"/>
      </w:pPr>
      <w:r>
        <w:rPr>
          <w:rStyle w:val="Appelnotedebasdep"/>
        </w:rPr>
        <w:footnoteRef/>
      </w:r>
      <w:r>
        <w:t xml:space="preserve"> </w:t>
      </w:r>
      <w:r>
        <w:tab/>
      </w:r>
      <w:r w:rsidRPr="0021380B">
        <w:rPr>
          <w:lang w:val="fr-FR" w:eastAsia="fr-FR" w:bidi="fr-FR"/>
        </w:rPr>
        <w:t>Pour mesurer la délinquance grave, nous avons d’abord dû choisir des crit</w:t>
      </w:r>
      <w:r w:rsidRPr="0021380B">
        <w:rPr>
          <w:lang w:val="fr-FR" w:eastAsia="fr-FR" w:bidi="fr-FR"/>
        </w:rPr>
        <w:t>è</w:t>
      </w:r>
      <w:r w:rsidRPr="0021380B">
        <w:rPr>
          <w:lang w:val="fr-FR" w:eastAsia="fr-FR" w:bidi="fr-FR"/>
        </w:rPr>
        <w:t>res qui permettent de définir des comportements graves parmi les 32 éno</w:t>
      </w:r>
      <w:r w:rsidRPr="0021380B">
        <w:rPr>
          <w:lang w:val="fr-FR" w:eastAsia="fr-FR" w:bidi="fr-FR"/>
        </w:rPr>
        <w:t>n</w:t>
      </w:r>
      <w:r w:rsidRPr="0021380B">
        <w:rPr>
          <w:lang w:val="fr-FR" w:eastAsia="fr-FR" w:bidi="fr-FR"/>
        </w:rPr>
        <w:t>cés inclus dans l’échelle de délinquance. Ainsi nous avons retenu comme co</w:t>
      </w:r>
      <w:r w:rsidRPr="0021380B">
        <w:rPr>
          <w:lang w:val="fr-FR" w:eastAsia="fr-FR" w:bidi="fr-FR"/>
        </w:rPr>
        <w:t>m</w:t>
      </w:r>
      <w:r w:rsidRPr="0021380B">
        <w:rPr>
          <w:lang w:val="fr-FR" w:eastAsia="fr-FR" w:bidi="fr-FR"/>
        </w:rPr>
        <w:t>portements graves des actes qui visent directement une victime (bien ou personne), qui sont peu fréquents (moins de 10% des adolescents en ont co</w:t>
      </w:r>
      <w:r w:rsidRPr="0021380B">
        <w:rPr>
          <w:lang w:val="fr-FR" w:eastAsia="fr-FR" w:bidi="fr-FR"/>
        </w:rPr>
        <w:t>m</w:t>
      </w:r>
      <w:r w:rsidRPr="0021380B">
        <w:rPr>
          <w:lang w:val="fr-FR" w:eastAsia="fr-FR" w:bidi="fr-FR"/>
        </w:rPr>
        <w:t xml:space="preserve">mis), qui ne peuvent être considérés comme mesures redondantes d'un même type de délinquance, et qui obtiennent un score de 200 ou plus sur l'échelle de gravité de </w:t>
      </w:r>
      <w:r w:rsidRPr="0021380B">
        <w:rPr>
          <w:rStyle w:val="Notedebasdepage37ptPetitesmajuscules"/>
          <w:rFonts w:ascii="Times New Roman" w:hAnsi="Times New Roman"/>
          <w:sz w:val="24"/>
        </w:rPr>
        <w:t xml:space="preserve">Sellin </w:t>
      </w:r>
      <w:r w:rsidRPr="0021380B">
        <w:rPr>
          <w:lang w:val="fr-FR" w:eastAsia="fr-FR" w:bidi="fr-FR"/>
        </w:rPr>
        <w:t xml:space="preserve">et </w:t>
      </w:r>
      <w:r w:rsidRPr="0021380B">
        <w:rPr>
          <w:rStyle w:val="Notedebasdepage37ptPetitesmajuscules"/>
          <w:rFonts w:ascii="Times New Roman" w:hAnsi="Times New Roman"/>
          <w:sz w:val="24"/>
        </w:rPr>
        <w:t xml:space="preserve">Wolfgang </w:t>
      </w:r>
      <w:r w:rsidRPr="0021380B">
        <w:rPr>
          <w:lang w:val="fr-FR" w:eastAsia="fr-FR" w:bidi="fr-FR"/>
        </w:rPr>
        <w:t xml:space="preserve">(1964), adaptée pour le Québec par </w:t>
      </w:r>
      <w:r w:rsidRPr="0021380B">
        <w:rPr>
          <w:rStyle w:val="Notedebasdepage37ptPetitesmajuscules"/>
          <w:rFonts w:ascii="Times New Roman" w:hAnsi="Times New Roman"/>
          <w:sz w:val="24"/>
        </w:rPr>
        <w:t>L</w:t>
      </w:r>
      <w:r w:rsidRPr="0021380B">
        <w:rPr>
          <w:rStyle w:val="Notedebasdepage37ptPetitesmajuscules"/>
          <w:rFonts w:ascii="Times New Roman" w:hAnsi="Times New Roman"/>
          <w:sz w:val="24"/>
        </w:rPr>
        <w:t>e</w:t>
      </w:r>
      <w:r w:rsidRPr="0021380B">
        <w:rPr>
          <w:rStyle w:val="Notedebasdepage37ptPetitesmajuscules"/>
          <w:rFonts w:ascii="Times New Roman" w:hAnsi="Times New Roman"/>
          <w:sz w:val="24"/>
        </w:rPr>
        <w:t xml:space="preserve">Blanc </w:t>
      </w:r>
      <w:r w:rsidRPr="0021380B">
        <w:rPr>
          <w:lang w:val="fr-FR" w:eastAsia="fr-FR" w:bidi="fr-FR"/>
        </w:rPr>
        <w:t>(1969). Quatre questions portant sur quatre actes répondent à ces cr</w:t>
      </w:r>
      <w:r w:rsidRPr="0021380B">
        <w:rPr>
          <w:lang w:val="fr-FR" w:eastAsia="fr-FR" w:bidi="fr-FR"/>
        </w:rPr>
        <w:t>i</w:t>
      </w:r>
      <w:r w:rsidRPr="0021380B">
        <w:rPr>
          <w:lang w:val="fr-FR" w:eastAsia="fr-FR" w:bidi="fr-FR"/>
        </w:rPr>
        <w:t>tères : Avez-vous pris quelque chose de grande valeur (50 $ ou plus) qui ne vous a</w:t>
      </w:r>
      <w:r w:rsidRPr="0021380B">
        <w:rPr>
          <w:lang w:val="fr-FR" w:eastAsia="fr-FR" w:bidi="fr-FR"/>
        </w:rPr>
        <w:t>p</w:t>
      </w:r>
      <w:r w:rsidRPr="0021380B">
        <w:rPr>
          <w:lang w:val="fr-FR" w:eastAsia="fr-FR" w:bidi="fr-FR"/>
        </w:rPr>
        <w:t xml:space="preserve">partenait pas ? Avez-vous défoncé une porte ou une fenêtre et êtes-vous entré quelque part </w:t>
      </w:r>
      <w:r w:rsidRPr="0021380B">
        <w:t>pour y prendre</w:t>
      </w:r>
      <w:r w:rsidRPr="0021380B">
        <w:rPr>
          <w:lang w:val="fr-FR" w:eastAsia="fr-FR" w:bidi="fr-FR"/>
        </w:rPr>
        <w:t xml:space="preserve"> quelque chose ? Avez-vous ut</w:t>
      </w:r>
      <w:r w:rsidRPr="0021380B">
        <w:rPr>
          <w:lang w:val="fr-FR" w:eastAsia="fr-FR" w:bidi="fr-FR"/>
        </w:rPr>
        <w:t>i</w:t>
      </w:r>
      <w:r w:rsidRPr="0021380B">
        <w:rPr>
          <w:lang w:val="fr-FR" w:eastAsia="fr-FR" w:bidi="fr-FR"/>
        </w:rPr>
        <w:t>lisé une arme (bâton, couteau, fusil, roches ...) en vous battant avec une a</w:t>
      </w:r>
      <w:r w:rsidRPr="0021380B">
        <w:rPr>
          <w:lang w:val="fr-FR" w:eastAsia="fr-FR" w:bidi="fr-FR"/>
        </w:rPr>
        <w:t>u</w:t>
      </w:r>
      <w:r w:rsidRPr="0021380B">
        <w:rPr>
          <w:lang w:val="fr-FR" w:eastAsia="fr-FR" w:bidi="fr-FR"/>
        </w:rPr>
        <w:t>tre perso</w:t>
      </w:r>
      <w:r w:rsidRPr="0021380B">
        <w:rPr>
          <w:lang w:val="fr-FR" w:eastAsia="fr-FR" w:bidi="fr-FR"/>
        </w:rPr>
        <w:t>n</w:t>
      </w:r>
      <w:r w:rsidRPr="0021380B">
        <w:rPr>
          <w:lang w:val="fr-FR" w:eastAsia="fr-FR" w:bidi="fr-FR"/>
        </w:rPr>
        <w:t>ne ? Avez-vous pris une automobile pour faire une promenade sans la pe</w:t>
      </w:r>
      <w:r w:rsidRPr="0021380B">
        <w:rPr>
          <w:lang w:val="fr-FR" w:eastAsia="fr-FR" w:bidi="fr-FR"/>
        </w:rPr>
        <w:t>r</w:t>
      </w:r>
      <w:r w:rsidRPr="0021380B">
        <w:rPr>
          <w:lang w:val="fr-FR" w:eastAsia="fr-FR" w:bidi="fr-FR"/>
        </w:rPr>
        <w:t>mission du propriétaire ? En raison de la distribution concentrée des adole</w:t>
      </w:r>
      <w:r w:rsidRPr="0021380B">
        <w:rPr>
          <w:lang w:val="fr-FR" w:eastAsia="fr-FR" w:bidi="fr-FR"/>
        </w:rPr>
        <w:t>s</w:t>
      </w:r>
      <w:r w:rsidRPr="0021380B">
        <w:rPr>
          <w:lang w:val="fr-FR" w:eastAsia="fr-FR" w:bidi="fr-FR"/>
        </w:rPr>
        <w:t>cents sur cette échelle, nous l’avons dichotomisée de telle sorte qu'un score de 0 représente ceux qui n'ont co</w:t>
      </w:r>
      <w:r w:rsidRPr="0021380B">
        <w:rPr>
          <w:lang w:val="fr-FR" w:eastAsia="fr-FR" w:bidi="fr-FR"/>
        </w:rPr>
        <w:t>m</w:t>
      </w:r>
      <w:r w:rsidRPr="0021380B">
        <w:rPr>
          <w:lang w:val="fr-FR" w:eastAsia="fr-FR" w:bidi="fr-FR"/>
        </w:rPr>
        <w:t>mis aucun de ces actes (91,3%) alors qu'un score de 1 regroupe tous les autres, soit 8,7% des 1084 ad</w:t>
      </w:r>
      <w:r w:rsidRPr="0021380B">
        <w:rPr>
          <w:lang w:val="fr-FR" w:eastAsia="fr-FR" w:bidi="fr-FR"/>
        </w:rPr>
        <w:t>o</w:t>
      </w:r>
      <w:r w:rsidRPr="0021380B">
        <w:rPr>
          <w:lang w:val="fr-FR" w:eastAsia="fr-FR" w:bidi="fr-FR"/>
        </w:rPr>
        <w:t>lescents.</w:t>
      </w:r>
    </w:p>
  </w:footnote>
  <w:footnote w:id="14">
    <w:p w:rsidR="00711472" w:rsidRPr="0021380B" w:rsidRDefault="00711472" w:rsidP="00711472">
      <w:pPr>
        <w:pStyle w:val="Notedebasdepage"/>
      </w:pPr>
      <w:r w:rsidRPr="0021380B">
        <w:rPr>
          <w:rStyle w:val="Appelnotedebasdep"/>
        </w:rPr>
        <w:footnoteRef/>
      </w:r>
      <w:r w:rsidRPr="0021380B">
        <w:t xml:space="preserve"> </w:t>
      </w:r>
      <w:r w:rsidRPr="0021380B">
        <w:tab/>
        <w:t>Il est à noter pour la douzième catégorie où son classés les délits sexuels, le pource</w:t>
      </w:r>
      <w:r w:rsidRPr="0021380B">
        <w:t>n</w:t>
      </w:r>
      <w:r w:rsidRPr="0021380B">
        <w:t>tages ne sont pas vraiment valables, étant donné que seul 10 sujets sont compris dans cette catégorie.</w:t>
      </w:r>
    </w:p>
  </w:footnote>
  <w:footnote w:id="15">
    <w:p w:rsidR="00711472" w:rsidRDefault="00711472">
      <w:pPr>
        <w:pStyle w:val="Notedebasdepage"/>
      </w:pPr>
      <w:r>
        <w:rPr>
          <w:rStyle w:val="Appelnotedebasdep"/>
        </w:rPr>
        <w:footnoteRef/>
      </w:r>
      <w:r>
        <w:t xml:space="preserve"> </w:t>
      </w:r>
      <w:r>
        <w:tab/>
      </w:r>
      <w:r w:rsidRPr="0021380B">
        <w:rPr>
          <w:lang w:val="fr-FR" w:eastAsia="fr-FR" w:bidi="fr-FR"/>
        </w:rPr>
        <w:t>Ces chiffres n’apparaissent pas au tableau 2.2. Ils fournissent une répartition détai</w:t>
      </w:r>
      <w:r w:rsidRPr="0021380B">
        <w:rPr>
          <w:lang w:val="fr-FR" w:eastAsia="fr-FR" w:bidi="fr-FR"/>
        </w:rPr>
        <w:t>l</w:t>
      </w:r>
      <w:r w:rsidRPr="0021380B">
        <w:rPr>
          <w:lang w:val="fr-FR" w:eastAsia="fr-FR" w:bidi="fr-FR"/>
        </w:rPr>
        <w:t>lée des sujets dans les diverses classes de fréquence des délits.</w:t>
      </w:r>
    </w:p>
  </w:footnote>
  <w:footnote w:id="16">
    <w:p w:rsidR="00711472" w:rsidRDefault="00711472">
      <w:pPr>
        <w:pStyle w:val="Notedebasdepage"/>
      </w:pPr>
      <w:r>
        <w:rPr>
          <w:rStyle w:val="Appelnotedebasdep"/>
        </w:rPr>
        <w:footnoteRef/>
      </w:r>
      <w:r>
        <w:t xml:space="preserve"> </w:t>
      </w:r>
      <w:r>
        <w:tab/>
      </w:r>
      <w:r w:rsidRPr="0021380B">
        <w:rPr>
          <w:lang w:val="fr-FR" w:eastAsia="fr-FR" w:bidi="fr-FR"/>
        </w:rPr>
        <w:t>Comme les données ont été recueillies pour deux recherches indépenda</w:t>
      </w:r>
      <w:r w:rsidRPr="0021380B">
        <w:rPr>
          <w:lang w:val="fr-FR" w:eastAsia="fr-FR" w:bidi="fr-FR"/>
        </w:rPr>
        <w:t>n</w:t>
      </w:r>
      <w:r w:rsidRPr="0021380B">
        <w:rPr>
          <w:lang w:val="fr-FR" w:eastAsia="fr-FR" w:bidi="fr-FR"/>
        </w:rPr>
        <w:t>tes, les questionnaires n'étaient pas exactement les mêmes. Seuls les comport</w:t>
      </w:r>
      <w:r w:rsidRPr="0021380B">
        <w:rPr>
          <w:lang w:val="fr-FR" w:eastAsia="fr-FR" w:bidi="fr-FR"/>
        </w:rPr>
        <w:t>e</w:t>
      </w:r>
      <w:r w:rsidRPr="0021380B">
        <w:rPr>
          <w:lang w:val="fr-FR" w:eastAsia="fr-FR" w:bidi="fr-FR"/>
        </w:rPr>
        <w:t>ments communs aux deux échantillons ont été retenus, chaque indice po</w:t>
      </w:r>
      <w:r w:rsidRPr="0021380B">
        <w:rPr>
          <w:lang w:val="fr-FR" w:eastAsia="fr-FR" w:bidi="fr-FR"/>
        </w:rPr>
        <w:t>u</w:t>
      </w:r>
      <w:r w:rsidRPr="0021380B">
        <w:rPr>
          <w:lang w:val="fr-FR" w:eastAsia="fr-FR" w:bidi="fr-FR"/>
        </w:rPr>
        <w:t>vant compter quelques comportements en moins que dans les sections pr</w:t>
      </w:r>
      <w:r w:rsidRPr="0021380B">
        <w:rPr>
          <w:lang w:val="fr-FR" w:eastAsia="fr-FR" w:bidi="fr-FR"/>
        </w:rPr>
        <w:t>é</w:t>
      </w:r>
      <w:r w:rsidRPr="0021380B">
        <w:rPr>
          <w:lang w:val="fr-FR" w:eastAsia="fr-FR" w:bidi="fr-FR"/>
        </w:rPr>
        <w:t>céde</w:t>
      </w:r>
      <w:r w:rsidRPr="0021380B">
        <w:rPr>
          <w:lang w:val="fr-FR" w:eastAsia="fr-FR" w:bidi="fr-FR"/>
        </w:rPr>
        <w:t>n</w:t>
      </w:r>
      <w:r w:rsidRPr="0021380B">
        <w:rPr>
          <w:lang w:val="fr-FR" w:eastAsia="fr-FR" w:bidi="fr-FR"/>
        </w:rPr>
        <w:t xml:space="preserve">tes ; voir </w:t>
      </w:r>
      <w:r w:rsidRPr="0021380B">
        <w:rPr>
          <w:rStyle w:val="Notedebasdepage37ptPetitesmajuscules"/>
          <w:rFonts w:ascii="Times New Roman" w:hAnsi="Times New Roman"/>
          <w:sz w:val="24"/>
        </w:rPr>
        <w:t xml:space="preserve">Sarrazin </w:t>
      </w:r>
      <w:r w:rsidRPr="0021380B">
        <w:rPr>
          <w:lang w:val="fr-FR" w:eastAsia="fr-FR" w:bidi="fr-FR"/>
        </w:rPr>
        <w:t>(1979) pour plus de détails.</w:t>
      </w:r>
    </w:p>
  </w:footnote>
  <w:footnote w:id="17">
    <w:p w:rsidR="00711472" w:rsidRPr="0021380B" w:rsidRDefault="00711472" w:rsidP="00711472">
      <w:pPr>
        <w:pStyle w:val="Notedebasdepage"/>
      </w:pPr>
      <w:r w:rsidRPr="0021380B">
        <w:rPr>
          <w:rStyle w:val="Appelnotedebasdep"/>
        </w:rPr>
        <w:footnoteRef/>
      </w:r>
      <w:r w:rsidRPr="0021380B">
        <w:t xml:space="preserve"> </w:t>
      </w:r>
      <w:r w:rsidRPr="0021380B">
        <w:tab/>
      </w:r>
      <w:r w:rsidRPr="0021380B">
        <w:rPr>
          <w:lang w:eastAsia="fr-FR" w:bidi="fr-FR"/>
        </w:rPr>
        <w:t>Il est évident que ce pourcentage est élevé dans le groupe des déli</w:t>
      </w:r>
      <w:r w:rsidRPr="0021380B">
        <w:rPr>
          <w:lang w:eastAsia="fr-FR" w:bidi="fr-FR"/>
        </w:rPr>
        <w:t>n</w:t>
      </w:r>
      <w:r w:rsidRPr="0021380B">
        <w:rPr>
          <w:lang w:eastAsia="fr-FR" w:bidi="fr-FR"/>
        </w:rPr>
        <w:t>quants alors qu’il est infime dans le groupe des adolescents conventionnels</w:t>
      </w:r>
    </w:p>
  </w:footnote>
  <w:footnote w:id="18">
    <w:p w:rsidR="00711472" w:rsidRDefault="00711472">
      <w:pPr>
        <w:pStyle w:val="Notedebasdepage"/>
      </w:pPr>
      <w:r>
        <w:rPr>
          <w:rStyle w:val="Appelnotedebasdep"/>
        </w:rPr>
        <w:footnoteRef/>
      </w:r>
      <w:r>
        <w:t xml:space="preserve"> </w:t>
      </w:r>
      <w:r>
        <w:tab/>
      </w:r>
      <w:r w:rsidRPr="0021380B">
        <w:rPr>
          <w:lang w:val="fr-FR" w:eastAsia="fr-FR" w:bidi="fr-FR"/>
        </w:rPr>
        <w:t>Nous n’en citerons que quelques-uns parmi les plus marquants : Patterson (1982), West (1982), Fréchette et LeBlanc  (1979), West et Farrington (1973-1977). Wolfgang et Ferracuti (1967), Robins (1966)</w:t>
      </w:r>
    </w:p>
  </w:footnote>
  <w:footnote w:id="19">
    <w:p w:rsidR="00711472" w:rsidRDefault="00711472">
      <w:pPr>
        <w:pStyle w:val="Notedebasdepage"/>
      </w:pPr>
      <w:r>
        <w:rPr>
          <w:rStyle w:val="Appelnotedebasdep"/>
        </w:rPr>
        <w:footnoteRef/>
      </w:r>
      <w:r>
        <w:t xml:space="preserve"> </w:t>
      </w:r>
      <w:r>
        <w:tab/>
      </w:r>
      <w:r w:rsidRPr="0021380B">
        <w:rPr>
          <w:lang w:val="fr-FR" w:eastAsia="fr-FR" w:bidi="fr-FR"/>
        </w:rPr>
        <w:t>Comme nous recrutions surtout des jeunes de 14 à 16 ans lors de leur co</w:t>
      </w:r>
      <w:r w:rsidRPr="0021380B">
        <w:rPr>
          <w:lang w:val="fr-FR" w:eastAsia="fr-FR" w:bidi="fr-FR"/>
        </w:rPr>
        <w:t>m</w:t>
      </w:r>
      <w:r w:rsidRPr="0021380B">
        <w:rPr>
          <w:lang w:val="fr-FR" w:eastAsia="fr-FR" w:bidi="fr-FR"/>
        </w:rPr>
        <w:t>par</w:t>
      </w:r>
      <w:r w:rsidRPr="0021380B">
        <w:rPr>
          <w:lang w:val="fr-FR" w:eastAsia="fr-FR" w:bidi="fr-FR"/>
        </w:rPr>
        <w:t>u</w:t>
      </w:r>
      <w:r w:rsidRPr="0021380B">
        <w:rPr>
          <w:lang w:val="fr-FR" w:eastAsia="fr-FR" w:bidi="fr-FR"/>
        </w:rPr>
        <w:t xml:space="preserve">tion devant le Tribunal, il subsiste une certaine possibilité que les sujets de 15, 16 et 17 ans qui avaient pu commettre un tout premier délit n’aient pas eu le temps d'arriver au palier judiciaire ; cette possibilité semble assez faible toutefois puisque, parmi les 35 adolescents sans délinquance au </w:t>
      </w:r>
      <w:r>
        <w:rPr>
          <w:lang w:val="fr-FR" w:eastAsia="fr-FR" w:bidi="fr-FR"/>
        </w:rPr>
        <w:t>temps 1</w:t>
      </w:r>
      <w:r w:rsidRPr="0021380B">
        <w:rPr>
          <w:lang w:val="fr-FR" w:eastAsia="fr-FR" w:bidi="fr-FR"/>
        </w:rPr>
        <w:t>, se</w:t>
      </w:r>
      <w:r w:rsidRPr="0021380B">
        <w:rPr>
          <w:lang w:val="fr-FR" w:eastAsia="fr-FR" w:bidi="fr-FR"/>
        </w:rPr>
        <w:t>u</w:t>
      </w:r>
      <w:r w:rsidRPr="0021380B">
        <w:rPr>
          <w:lang w:val="fr-FR" w:eastAsia="fr-FR" w:bidi="fr-FR"/>
        </w:rPr>
        <w:t xml:space="preserve">lement 15 ont débuté entre le </w:t>
      </w:r>
      <w:r>
        <w:rPr>
          <w:lang w:val="fr-FR" w:eastAsia="fr-FR" w:bidi="fr-FR"/>
        </w:rPr>
        <w:t>temps 1</w:t>
      </w:r>
      <w:r w:rsidRPr="0021380B">
        <w:rPr>
          <w:lang w:val="fr-FR" w:eastAsia="fr-FR" w:bidi="fr-FR"/>
        </w:rPr>
        <w:t xml:space="preserve"> et le </w:t>
      </w:r>
      <w:r>
        <w:rPr>
          <w:lang w:val="fr-FR" w:eastAsia="fr-FR" w:bidi="fr-FR"/>
        </w:rPr>
        <w:t>temps 2</w:t>
      </w:r>
      <w:r w:rsidRPr="0021380B">
        <w:rPr>
          <w:lang w:val="fr-FR" w:eastAsia="fr-FR" w:bidi="fr-FR"/>
        </w:rPr>
        <w:t>, c’est-à-dire entre 15 et 17 ans, la grande majorité d’entre eux, soit 12, n’ayant connu qu'une délinquance faible, un (1) autre une délinquance moyenne et deux (2) seulement une d</w:t>
      </w:r>
      <w:r w:rsidRPr="0021380B">
        <w:rPr>
          <w:lang w:val="fr-FR" w:eastAsia="fr-FR" w:bidi="fr-FR"/>
        </w:rPr>
        <w:t>é</w:t>
      </w:r>
      <w:r w:rsidRPr="0021380B">
        <w:rPr>
          <w:lang w:val="fr-FR" w:eastAsia="fr-FR" w:bidi="fr-FR"/>
        </w:rPr>
        <w:t>linquance forte au cours de cette période.</w:t>
      </w:r>
    </w:p>
  </w:footnote>
  <w:footnote w:id="20">
    <w:p w:rsidR="00711472" w:rsidRDefault="00711472">
      <w:pPr>
        <w:pStyle w:val="Notedebasdepage"/>
      </w:pPr>
      <w:r>
        <w:rPr>
          <w:rStyle w:val="Appelnotedebasdep"/>
        </w:rPr>
        <w:footnoteRef/>
      </w:r>
      <w:r>
        <w:t xml:space="preserve"> </w:t>
      </w:r>
      <w:r>
        <w:tab/>
      </w:r>
      <w:r w:rsidRPr="004A06C3">
        <w:t>Voir en particulier FARRINGTON, 1983</w:t>
      </w:r>
      <w:r>
        <w:t> </w:t>
      </w:r>
      <w:r w:rsidRPr="004A06C3">
        <w:t>; HAMPARIAN et al., 1978</w:t>
      </w:r>
      <w:r>
        <w:t> </w:t>
      </w:r>
      <w:r w:rsidRPr="004A06C3">
        <w:t>; WOLFGANG et al., 1972</w:t>
      </w:r>
      <w:r>
        <w:t> </w:t>
      </w:r>
      <w:r w:rsidRPr="004A06C3">
        <w:t>; SHANNON, 1978 ...</w:t>
      </w:r>
    </w:p>
  </w:footnote>
  <w:footnote w:id="21">
    <w:p w:rsidR="00711472" w:rsidRDefault="00711472">
      <w:pPr>
        <w:pStyle w:val="Notedebasdepage"/>
      </w:pPr>
      <w:r>
        <w:rPr>
          <w:rStyle w:val="Appelnotedebasdep"/>
        </w:rPr>
        <w:footnoteRef/>
      </w:r>
      <w:r>
        <w:t xml:space="preserve"> </w:t>
      </w:r>
      <w:r>
        <w:tab/>
      </w:r>
      <w:r w:rsidRPr="0021380B">
        <w:rPr>
          <w:rStyle w:val="Notedebasdepage375pt"/>
          <w:sz w:val="24"/>
        </w:rPr>
        <w:t xml:space="preserve">Voir </w:t>
      </w:r>
      <w:r w:rsidRPr="0021380B">
        <w:rPr>
          <w:lang w:val="fr-FR" w:eastAsia="fr-FR" w:bidi="fr-FR"/>
        </w:rPr>
        <w:t xml:space="preserve">à ce </w:t>
      </w:r>
      <w:r w:rsidRPr="0021380B">
        <w:rPr>
          <w:rStyle w:val="Notedebasdepage375pt"/>
          <w:sz w:val="24"/>
        </w:rPr>
        <w:t xml:space="preserve">propos </w:t>
      </w:r>
      <w:r w:rsidRPr="0021380B">
        <w:rPr>
          <w:lang w:val="fr-FR" w:eastAsia="fr-FR" w:bidi="fr-FR"/>
        </w:rPr>
        <w:t xml:space="preserve">Elliott et </w:t>
      </w:r>
      <w:r w:rsidRPr="0021380B">
        <w:rPr>
          <w:rStyle w:val="Notedebasdepage375pt"/>
          <w:sz w:val="24"/>
        </w:rPr>
        <w:t>Voss, 1974 ;</w:t>
      </w:r>
      <w:r w:rsidRPr="0021380B">
        <w:rPr>
          <w:lang w:val="fr-FR" w:eastAsia="fr-FR" w:bidi="fr-FR"/>
        </w:rPr>
        <w:t xml:space="preserve"> Bachman </w:t>
      </w:r>
      <w:r w:rsidRPr="0021380B">
        <w:rPr>
          <w:rStyle w:val="Notedebasdepage375ptItalique"/>
          <w:sz w:val="24"/>
        </w:rPr>
        <w:t>et al.,</w:t>
      </w:r>
      <w:r w:rsidRPr="0021380B">
        <w:rPr>
          <w:lang w:val="fr-FR" w:eastAsia="fr-FR" w:bidi="fr-FR"/>
        </w:rPr>
        <w:t xml:space="preserve"> </w:t>
      </w:r>
      <w:r w:rsidRPr="0021380B">
        <w:rPr>
          <w:rStyle w:val="Notedebasdepage375pt"/>
          <w:sz w:val="24"/>
        </w:rPr>
        <w:t>1978 ;</w:t>
      </w:r>
      <w:r w:rsidRPr="0021380B">
        <w:rPr>
          <w:lang w:val="fr-FR" w:eastAsia="fr-FR" w:bidi="fr-FR"/>
        </w:rPr>
        <w:t xml:space="preserve"> West et Farrin</w:t>
      </w:r>
      <w:r w:rsidRPr="0021380B">
        <w:rPr>
          <w:lang w:val="fr-FR" w:eastAsia="fr-FR" w:bidi="fr-FR"/>
        </w:rPr>
        <w:t>g</w:t>
      </w:r>
      <w:r w:rsidRPr="0021380B">
        <w:rPr>
          <w:lang w:val="fr-FR" w:eastAsia="fr-FR" w:bidi="fr-FR"/>
        </w:rPr>
        <w:t xml:space="preserve">ton, </w:t>
      </w:r>
      <w:r w:rsidRPr="0021380B">
        <w:rPr>
          <w:rStyle w:val="Notedebasdepage375pt"/>
          <w:sz w:val="24"/>
        </w:rPr>
        <w:t xml:space="preserve">1973 ; </w:t>
      </w:r>
      <w:r w:rsidRPr="0021380B">
        <w:rPr>
          <w:lang w:val="fr-FR" w:eastAsia="fr-FR" w:bidi="fr-FR"/>
        </w:rPr>
        <w:t xml:space="preserve">Wolfgang, </w:t>
      </w:r>
      <w:r w:rsidRPr="0021380B">
        <w:rPr>
          <w:rStyle w:val="Notedebasdepage375pt"/>
          <w:sz w:val="24"/>
        </w:rPr>
        <w:t>1977.</w:t>
      </w:r>
    </w:p>
  </w:footnote>
  <w:footnote w:id="22">
    <w:p w:rsidR="00711472" w:rsidRDefault="00711472">
      <w:pPr>
        <w:pStyle w:val="Notedebasdepage"/>
      </w:pPr>
      <w:r>
        <w:rPr>
          <w:rStyle w:val="Appelnotedebasdep"/>
        </w:rPr>
        <w:footnoteRef/>
      </w:r>
      <w:r>
        <w:t xml:space="preserve"> </w:t>
      </w:r>
      <w:r>
        <w:tab/>
      </w:r>
      <w:r w:rsidRPr="0021380B">
        <w:rPr>
          <w:rStyle w:val="Notedebasdepage375pt"/>
          <w:sz w:val="24"/>
        </w:rPr>
        <w:t xml:space="preserve">Voir </w:t>
      </w:r>
      <w:r w:rsidRPr="0021380B">
        <w:rPr>
          <w:rStyle w:val="Notedebasdepage3Petitesmajuscules"/>
          <w:sz w:val="24"/>
        </w:rPr>
        <w:t xml:space="preserve">Wolfgang </w:t>
      </w:r>
      <w:r w:rsidRPr="0021380B">
        <w:rPr>
          <w:rStyle w:val="Notedebasdepage375ptItalique"/>
          <w:sz w:val="24"/>
        </w:rPr>
        <w:t>et al.,</w:t>
      </w:r>
      <w:r w:rsidRPr="0021380B">
        <w:rPr>
          <w:rStyle w:val="Notedebasdepage375pt"/>
          <w:sz w:val="24"/>
        </w:rPr>
        <w:t xml:space="preserve"> 1972 ; </w:t>
      </w:r>
      <w:r w:rsidRPr="0021380B">
        <w:rPr>
          <w:rStyle w:val="Notedebasdepage3Petitesmajuscules"/>
          <w:sz w:val="24"/>
        </w:rPr>
        <w:t xml:space="preserve">Favard, </w:t>
      </w:r>
      <w:r w:rsidRPr="0021380B">
        <w:rPr>
          <w:rStyle w:val="Notedebasdepage375pt"/>
          <w:sz w:val="24"/>
        </w:rPr>
        <w:t xml:space="preserve">1980 ; </w:t>
      </w:r>
      <w:r w:rsidRPr="0021380B">
        <w:rPr>
          <w:rStyle w:val="Notedebasdepage3Petitesmajuscules"/>
          <w:sz w:val="24"/>
        </w:rPr>
        <w:t xml:space="preserve">Bursik, </w:t>
      </w:r>
      <w:r w:rsidRPr="0021380B">
        <w:rPr>
          <w:rStyle w:val="Notedebasdepage375pt"/>
          <w:sz w:val="24"/>
        </w:rPr>
        <w:t xml:space="preserve">1980 ; </w:t>
      </w:r>
      <w:r w:rsidRPr="0021380B">
        <w:rPr>
          <w:rStyle w:val="Notedebasdepage3Petitesmajuscules"/>
          <w:sz w:val="24"/>
        </w:rPr>
        <w:t xml:space="preserve">Rojek </w:t>
      </w:r>
      <w:r w:rsidRPr="0021380B">
        <w:rPr>
          <w:rStyle w:val="Notedebasdepage375pt"/>
          <w:sz w:val="24"/>
        </w:rPr>
        <w:t xml:space="preserve">et </w:t>
      </w:r>
      <w:r w:rsidRPr="0021380B">
        <w:rPr>
          <w:rStyle w:val="Notedebasdepage3Petitesmajuscules"/>
          <w:sz w:val="24"/>
        </w:rPr>
        <w:t>Eric</w:t>
      </w:r>
      <w:r w:rsidRPr="0021380B">
        <w:rPr>
          <w:rStyle w:val="Notedebasdepage3Petitesmajuscules"/>
          <w:sz w:val="24"/>
        </w:rPr>
        <w:t>k</w:t>
      </w:r>
      <w:r w:rsidRPr="0021380B">
        <w:rPr>
          <w:rStyle w:val="Notedebasdepage3Petitesmajuscules"/>
          <w:sz w:val="24"/>
        </w:rPr>
        <w:t xml:space="preserve">son, </w:t>
      </w:r>
      <w:r w:rsidRPr="0021380B">
        <w:rPr>
          <w:rStyle w:val="Notedebasdepage375pt"/>
          <w:sz w:val="24"/>
        </w:rPr>
        <w:t>1982.</w:t>
      </w:r>
    </w:p>
  </w:footnote>
  <w:footnote w:id="23">
    <w:p w:rsidR="00711472" w:rsidRDefault="00711472">
      <w:pPr>
        <w:pStyle w:val="Notedebasdepage"/>
      </w:pPr>
      <w:r>
        <w:rPr>
          <w:rStyle w:val="Appelnotedebasdep"/>
        </w:rPr>
        <w:footnoteRef/>
      </w:r>
      <w:r>
        <w:t xml:space="preserve"> </w:t>
      </w:r>
      <w:r>
        <w:tab/>
      </w:r>
      <w:r w:rsidRPr="0021380B">
        <w:rPr>
          <w:rStyle w:val="Notedebasdepage375pt"/>
          <w:sz w:val="24"/>
        </w:rPr>
        <w:t xml:space="preserve">Voir à ce propos </w:t>
      </w:r>
      <w:r w:rsidRPr="0021380B">
        <w:rPr>
          <w:lang w:val="fr-FR" w:eastAsia="fr-FR" w:bidi="fr-FR"/>
        </w:rPr>
        <w:t xml:space="preserve">Robins </w:t>
      </w:r>
      <w:r w:rsidRPr="0021380B">
        <w:rPr>
          <w:rStyle w:val="Notedebasdepage375pt"/>
          <w:sz w:val="24"/>
        </w:rPr>
        <w:t xml:space="preserve">et </w:t>
      </w:r>
      <w:r w:rsidRPr="0021380B">
        <w:rPr>
          <w:lang w:val="fr-FR" w:eastAsia="fr-FR" w:bidi="fr-FR"/>
        </w:rPr>
        <w:t xml:space="preserve">Ratcliff, </w:t>
      </w:r>
      <w:r w:rsidRPr="0021380B">
        <w:rPr>
          <w:rStyle w:val="Notedebasdepage375pt"/>
          <w:sz w:val="24"/>
        </w:rPr>
        <w:t>1979 ;</w:t>
      </w:r>
      <w:r w:rsidRPr="0021380B">
        <w:rPr>
          <w:lang w:val="fr-FR" w:eastAsia="fr-FR" w:bidi="fr-FR"/>
        </w:rPr>
        <w:t xml:space="preserve"> Favard, </w:t>
      </w:r>
      <w:r w:rsidRPr="0021380B">
        <w:rPr>
          <w:rStyle w:val="Notedebasdepage375pt"/>
          <w:sz w:val="24"/>
        </w:rPr>
        <w:t>1980 ;</w:t>
      </w:r>
      <w:r w:rsidRPr="0021380B">
        <w:rPr>
          <w:lang w:val="fr-FR" w:eastAsia="fr-FR" w:bidi="fr-FR"/>
        </w:rPr>
        <w:t xml:space="preserve"> Farrin</w:t>
      </w:r>
      <w:r w:rsidRPr="0021380B">
        <w:rPr>
          <w:lang w:val="fr-FR" w:eastAsia="fr-FR" w:bidi="fr-FR"/>
        </w:rPr>
        <w:t>g</w:t>
      </w:r>
      <w:r w:rsidRPr="0021380B">
        <w:rPr>
          <w:lang w:val="fr-FR" w:eastAsia="fr-FR" w:bidi="fr-FR"/>
        </w:rPr>
        <w:t xml:space="preserve">ton, </w:t>
      </w:r>
      <w:r w:rsidRPr="0021380B">
        <w:rPr>
          <w:rStyle w:val="Notedebasdepage375pt"/>
          <w:sz w:val="24"/>
        </w:rPr>
        <w:t>1982b ;</w:t>
      </w:r>
      <w:r w:rsidRPr="0021380B">
        <w:rPr>
          <w:lang w:val="fr-FR" w:eastAsia="fr-FR" w:bidi="fr-FR"/>
        </w:rPr>
        <w:t xml:space="preserve"> Sutridge </w:t>
      </w:r>
      <w:r w:rsidRPr="0021380B">
        <w:rPr>
          <w:rStyle w:val="Notedebasdepage375ptItalique"/>
          <w:sz w:val="24"/>
        </w:rPr>
        <w:t xml:space="preserve">et al., </w:t>
      </w:r>
      <w:r w:rsidRPr="0021380B">
        <w:rPr>
          <w:rStyle w:val="Notedebasdepage375pt"/>
          <w:sz w:val="24"/>
        </w:rPr>
        <w:t>1982 ;</w:t>
      </w:r>
      <w:r w:rsidRPr="0021380B">
        <w:rPr>
          <w:lang w:val="fr-FR" w:eastAsia="fr-FR" w:bidi="fr-FR"/>
        </w:rPr>
        <w:t xml:space="preserve"> Loeber </w:t>
      </w:r>
      <w:r w:rsidRPr="0021380B">
        <w:rPr>
          <w:rStyle w:val="Notedebasdepage375ptItalique"/>
          <w:sz w:val="24"/>
        </w:rPr>
        <w:t>et al.,</w:t>
      </w:r>
      <w:r w:rsidRPr="0021380B">
        <w:rPr>
          <w:lang w:val="fr-FR" w:eastAsia="fr-FR" w:bidi="fr-FR"/>
        </w:rPr>
        <w:t xml:space="preserve"> </w:t>
      </w:r>
      <w:r w:rsidRPr="0021380B">
        <w:rPr>
          <w:rStyle w:val="Notedebasdepage375pt"/>
          <w:sz w:val="24"/>
        </w:rPr>
        <w:t>1982.</w:t>
      </w:r>
    </w:p>
  </w:footnote>
  <w:footnote w:id="24">
    <w:p w:rsidR="00711472" w:rsidRPr="0021380B" w:rsidRDefault="00711472" w:rsidP="00711472">
      <w:pPr>
        <w:pStyle w:val="Notedebasdepage"/>
        <w:rPr>
          <w:lang w:eastAsia="fr-FR" w:bidi="fr-FR"/>
        </w:rPr>
      </w:pPr>
      <w:r w:rsidRPr="0021380B">
        <w:rPr>
          <w:rStyle w:val="Appelnotedebasdep"/>
        </w:rPr>
        <w:footnoteRef/>
      </w:r>
      <w:r w:rsidRPr="0021380B">
        <w:t xml:space="preserve"> </w:t>
      </w:r>
      <w:r w:rsidRPr="0021380B">
        <w:tab/>
      </w:r>
      <w:r w:rsidRPr="0021380B">
        <w:rPr>
          <w:lang w:eastAsia="fr-FR" w:bidi="fr-FR"/>
        </w:rPr>
        <w:t>Il est sans doute utile de rappeler, pour comparaison, les no</w:t>
      </w:r>
      <w:r w:rsidRPr="0021380B">
        <w:rPr>
          <w:lang w:eastAsia="fr-FR" w:bidi="fr-FR"/>
        </w:rPr>
        <w:t>m</w:t>
      </w:r>
      <w:r w:rsidRPr="0021380B">
        <w:rPr>
          <w:lang w:eastAsia="fr-FR" w:bidi="fr-FR"/>
        </w:rPr>
        <w:t>bres suivants :</w:t>
      </w:r>
    </w:p>
    <w:p w:rsidR="00711472" w:rsidRPr="0021380B" w:rsidRDefault="00711472" w:rsidP="00711472">
      <w:pPr>
        <w:pStyle w:val="Notedebasdepage"/>
      </w:pPr>
    </w:p>
    <w:tbl>
      <w:tblPr>
        <w:tblOverlap w:val="never"/>
        <w:tblW w:w="0" w:type="auto"/>
        <w:tblInd w:w="730" w:type="dxa"/>
        <w:tblLayout w:type="fixed"/>
        <w:tblCellMar>
          <w:left w:w="10" w:type="dxa"/>
          <w:right w:w="10" w:type="dxa"/>
        </w:tblCellMar>
        <w:tblLook w:val="04A0" w:firstRow="1" w:lastRow="0" w:firstColumn="1" w:lastColumn="0" w:noHBand="0" w:noVBand="1"/>
      </w:tblPr>
      <w:tblGrid>
        <w:gridCol w:w="2898"/>
        <w:gridCol w:w="1075"/>
        <w:gridCol w:w="1075"/>
        <w:gridCol w:w="1075"/>
        <w:gridCol w:w="1075"/>
      </w:tblGrid>
      <w:tr w:rsidR="00711472" w:rsidRPr="0021380B">
        <w:tblPrEx>
          <w:tblCellMar>
            <w:top w:w="0" w:type="dxa"/>
            <w:bottom w:w="0" w:type="dxa"/>
          </w:tblCellMar>
        </w:tblPrEx>
        <w:trPr>
          <w:cantSplit/>
          <w:trHeight w:val="1439"/>
        </w:trPr>
        <w:tc>
          <w:tcPr>
            <w:tcW w:w="2898" w:type="dxa"/>
            <w:tcBorders>
              <w:top w:val="single" w:sz="4" w:space="0" w:color="auto"/>
            </w:tcBorders>
            <w:shd w:val="clear" w:color="auto" w:fill="EEECE1"/>
            <w:vAlign w:val="bottom"/>
          </w:tcPr>
          <w:p w:rsidR="00711472" w:rsidRPr="0021380B" w:rsidRDefault="00711472" w:rsidP="00711472">
            <w:pPr>
              <w:spacing w:before="60" w:after="60"/>
              <w:ind w:firstLine="0"/>
              <w:rPr>
                <w:sz w:val="20"/>
              </w:rPr>
            </w:pPr>
            <w:r w:rsidRPr="0021380B">
              <w:rPr>
                <w:sz w:val="20"/>
              </w:rPr>
              <w:t xml:space="preserve">Au </w:t>
            </w:r>
            <w:r>
              <w:rPr>
                <w:sz w:val="20"/>
              </w:rPr>
              <w:t>temps 2</w:t>
            </w:r>
          </w:p>
        </w:tc>
        <w:tc>
          <w:tcPr>
            <w:tcW w:w="1075" w:type="dxa"/>
            <w:tcBorders>
              <w:top w:val="single" w:sz="4" w:space="0" w:color="auto"/>
              <w:left w:val="single" w:sz="4" w:space="0" w:color="auto"/>
            </w:tcBorders>
            <w:shd w:val="clear" w:color="auto" w:fill="EEECE1"/>
            <w:textDirection w:val="btLr"/>
            <w:vAlign w:val="center"/>
          </w:tcPr>
          <w:p w:rsidR="00711472" w:rsidRPr="0021380B" w:rsidRDefault="00711472" w:rsidP="00711472">
            <w:pPr>
              <w:spacing w:before="60" w:after="60"/>
              <w:ind w:left="113" w:right="113" w:firstLine="0"/>
              <w:rPr>
                <w:sz w:val="20"/>
              </w:rPr>
            </w:pPr>
            <w:r w:rsidRPr="0021380B">
              <w:rPr>
                <w:sz w:val="20"/>
              </w:rPr>
              <w:t>394 sujets</w:t>
            </w:r>
            <w:r w:rsidRPr="0021380B">
              <w:rPr>
                <w:sz w:val="20"/>
              </w:rPr>
              <w:br/>
              <w:t>r</w:t>
            </w:r>
            <w:r w:rsidRPr="0021380B">
              <w:rPr>
                <w:sz w:val="20"/>
              </w:rPr>
              <w:t>e</w:t>
            </w:r>
            <w:r w:rsidRPr="0021380B">
              <w:rPr>
                <w:sz w:val="20"/>
              </w:rPr>
              <w:t>vus</w:t>
            </w:r>
          </w:p>
        </w:tc>
        <w:tc>
          <w:tcPr>
            <w:tcW w:w="1075" w:type="dxa"/>
            <w:tcBorders>
              <w:top w:val="single" w:sz="4" w:space="0" w:color="auto"/>
            </w:tcBorders>
            <w:shd w:val="clear" w:color="auto" w:fill="EEECE1"/>
            <w:textDirection w:val="btLr"/>
            <w:vAlign w:val="center"/>
          </w:tcPr>
          <w:p w:rsidR="00711472" w:rsidRPr="0021380B" w:rsidRDefault="00711472" w:rsidP="00711472">
            <w:pPr>
              <w:spacing w:before="60" w:after="60"/>
              <w:ind w:left="113" w:right="113" w:firstLine="0"/>
              <w:rPr>
                <w:sz w:val="20"/>
              </w:rPr>
            </w:pPr>
            <w:r w:rsidRPr="0021380B">
              <w:rPr>
                <w:sz w:val="20"/>
              </w:rPr>
              <w:t>247 sujets infra</w:t>
            </w:r>
            <w:r w:rsidRPr="0021380B">
              <w:rPr>
                <w:sz w:val="20"/>
              </w:rPr>
              <w:t>c</w:t>
            </w:r>
            <w:r w:rsidRPr="0021380B">
              <w:rPr>
                <w:sz w:val="20"/>
              </w:rPr>
              <w:t>teurs</w:t>
            </w:r>
          </w:p>
        </w:tc>
        <w:tc>
          <w:tcPr>
            <w:tcW w:w="1075" w:type="dxa"/>
            <w:tcBorders>
              <w:top w:val="single" w:sz="4" w:space="0" w:color="auto"/>
            </w:tcBorders>
            <w:shd w:val="clear" w:color="auto" w:fill="EEECE1"/>
            <w:textDirection w:val="btLr"/>
            <w:vAlign w:val="center"/>
          </w:tcPr>
          <w:p w:rsidR="00711472" w:rsidRPr="0021380B" w:rsidRDefault="00711472" w:rsidP="00711472">
            <w:pPr>
              <w:spacing w:before="60" w:after="60"/>
              <w:ind w:left="113" w:right="113" w:firstLine="0"/>
              <w:rPr>
                <w:sz w:val="20"/>
              </w:rPr>
            </w:pPr>
            <w:r w:rsidRPr="0021380B">
              <w:rPr>
                <w:sz w:val="20"/>
              </w:rPr>
              <w:t>58 supe</w:t>
            </w:r>
            <w:r w:rsidRPr="0021380B">
              <w:rPr>
                <w:sz w:val="20"/>
              </w:rPr>
              <w:t>r</w:t>
            </w:r>
            <w:r w:rsidRPr="0021380B">
              <w:rPr>
                <w:sz w:val="20"/>
              </w:rPr>
              <w:t>polymo</w:t>
            </w:r>
            <w:r w:rsidRPr="0021380B">
              <w:rPr>
                <w:sz w:val="20"/>
              </w:rPr>
              <w:t>r</w:t>
            </w:r>
            <w:r w:rsidRPr="0021380B">
              <w:rPr>
                <w:sz w:val="20"/>
              </w:rPr>
              <w:t>phes</w:t>
            </w:r>
          </w:p>
        </w:tc>
        <w:tc>
          <w:tcPr>
            <w:tcW w:w="1075" w:type="dxa"/>
            <w:tcBorders>
              <w:top w:val="single" w:sz="4" w:space="0" w:color="auto"/>
            </w:tcBorders>
            <w:shd w:val="clear" w:color="auto" w:fill="EEECE1"/>
            <w:textDirection w:val="btLr"/>
            <w:vAlign w:val="center"/>
          </w:tcPr>
          <w:p w:rsidR="00711472" w:rsidRPr="0021380B" w:rsidRDefault="00711472" w:rsidP="00711472">
            <w:pPr>
              <w:spacing w:before="60" w:after="60"/>
              <w:ind w:left="113" w:right="113" w:firstLine="0"/>
              <w:rPr>
                <w:sz w:val="20"/>
              </w:rPr>
            </w:pPr>
            <w:r w:rsidRPr="0021380B">
              <w:rPr>
                <w:sz w:val="20"/>
              </w:rPr>
              <w:t>44 supe</w:t>
            </w:r>
            <w:r w:rsidRPr="0021380B">
              <w:rPr>
                <w:sz w:val="20"/>
              </w:rPr>
              <w:t>r</w:t>
            </w:r>
            <w:r w:rsidRPr="0021380B">
              <w:rPr>
                <w:sz w:val="20"/>
              </w:rPr>
              <w:t>polymo</w:t>
            </w:r>
            <w:r w:rsidRPr="0021380B">
              <w:rPr>
                <w:sz w:val="20"/>
              </w:rPr>
              <w:t>r</w:t>
            </w:r>
            <w:r w:rsidRPr="0021380B">
              <w:rPr>
                <w:sz w:val="20"/>
              </w:rPr>
              <w:t>phes</w:t>
            </w:r>
          </w:p>
        </w:tc>
      </w:tr>
      <w:tr w:rsidR="00711472" w:rsidRPr="0021380B">
        <w:tblPrEx>
          <w:tblCellMar>
            <w:top w:w="0" w:type="dxa"/>
            <w:bottom w:w="0" w:type="dxa"/>
          </w:tblCellMar>
        </w:tblPrEx>
        <w:tc>
          <w:tcPr>
            <w:tcW w:w="2898" w:type="dxa"/>
            <w:tcBorders>
              <w:top w:val="single" w:sz="4" w:space="0" w:color="auto"/>
            </w:tcBorders>
            <w:shd w:val="clear" w:color="auto" w:fill="FFFFFF"/>
            <w:vAlign w:val="bottom"/>
          </w:tcPr>
          <w:p w:rsidR="00711472" w:rsidRPr="0021380B" w:rsidRDefault="00711472" w:rsidP="00711472">
            <w:pPr>
              <w:spacing w:before="60" w:after="60"/>
              <w:ind w:firstLine="0"/>
              <w:jc w:val="both"/>
              <w:rPr>
                <w:sz w:val="20"/>
              </w:rPr>
            </w:pPr>
            <w:r w:rsidRPr="0021380B">
              <w:rPr>
                <w:sz w:val="20"/>
              </w:rPr>
              <w:t>Moyenne de délits par a</w:t>
            </w:r>
            <w:r w:rsidRPr="0021380B">
              <w:rPr>
                <w:sz w:val="20"/>
              </w:rPr>
              <w:t>n</w:t>
            </w:r>
            <w:r w:rsidRPr="0021380B">
              <w:rPr>
                <w:sz w:val="20"/>
              </w:rPr>
              <w:t>née</w:t>
            </w:r>
          </w:p>
        </w:tc>
        <w:tc>
          <w:tcPr>
            <w:tcW w:w="1075" w:type="dxa"/>
            <w:tcBorders>
              <w:top w:val="single" w:sz="4" w:space="0" w:color="auto"/>
              <w:left w:val="single" w:sz="4" w:space="0" w:color="auto"/>
            </w:tcBorders>
            <w:shd w:val="clear" w:color="auto" w:fill="FFFFFF"/>
            <w:vAlign w:val="center"/>
          </w:tcPr>
          <w:p w:rsidR="00711472" w:rsidRPr="0021380B" w:rsidRDefault="00711472" w:rsidP="00711472">
            <w:pPr>
              <w:spacing w:before="60" w:after="60"/>
              <w:ind w:firstLine="0"/>
              <w:jc w:val="center"/>
              <w:rPr>
                <w:sz w:val="20"/>
              </w:rPr>
            </w:pPr>
            <w:r w:rsidRPr="0021380B">
              <w:rPr>
                <w:sz w:val="20"/>
              </w:rPr>
              <w:t>11,0</w:t>
            </w:r>
          </w:p>
        </w:tc>
        <w:tc>
          <w:tcPr>
            <w:tcW w:w="1075" w:type="dxa"/>
            <w:tcBorders>
              <w:top w:val="single" w:sz="4" w:space="0" w:color="auto"/>
            </w:tcBorders>
            <w:shd w:val="clear" w:color="auto" w:fill="FFFFFF"/>
            <w:vAlign w:val="center"/>
          </w:tcPr>
          <w:p w:rsidR="00711472" w:rsidRPr="0021380B" w:rsidRDefault="00711472" w:rsidP="00711472">
            <w:pPr>
              <w:spacing w:before="60" w:after="60"/>
              <w:ind w:firstLine="0"/>
              <w:jc w:val="center"/>
              <w:rPr>
                <w:sz w:val="20"/>
              </w:rPr>
            </w:pPr>
            <w:r w:rsidRPr="0021380B">
              <w:rPr>
                <w:sz w:val="20"/>
              </w:rPr>
              <w:t>17,0</w:t>
            </w:r>
          </w:p>
        </w:tc>
        <w:tc>
          <w:tcPr>
            <w:tcW w:w="1075" w:type="dxa"/>
            <w:tcBorders>
              <w:top w:val="single" w:sz="4" w:space="0" w:color="auto"/>
            </w:tcBorders>
            <w:shd w:val="clear" w:color="auto" w:fill="FFFFFF"/>
            <w:vAlign w:val="center"/>
          </w:tcPr>
          <w:p w:rsidR="00711472" w:rsidRPr="0021380B" w:rsidRDefault="00711472" w:rsidP="00711472">
            <w:pPr>
              <w:spacing w:before="60" w:after="60"/>
              <w:ind w:firstLine="0"/>
              <w:jc w:val="center"/>
              <w:rPr>
                <w:sz w:val="20"/>
              </w:rPr>
            </w:pPr>
            <w:r w:rsidRPr="0021380B">
              <w:rPr>
                <w:sz w:val="20"/>
              </w:rPr>
              <w:t>18,56</w:t>
            </w:r>
          </w:p>
        </w:tc>
        <w:tc>
          <w:tcPr>
            <w:tcW w:w="1075" w:type="dxa"/>
            <w:tcBorders>
              <w:top w:val="single" w:sz="4" w:space="0" w:color="auto"/>
            </w:tcBorders>
            <w:shd w:val="clear" w:color="auto" w:fill="FFFFFF"/>
            <w:vAlign w:val="center"/>
          </w:tcPr>
          <w:p w:rsidR="00711472" w:rsidRPr="0021380B" w:rsidRDefault="00711472" w:rsidP="00711472">
            <w:pPr>
              <w:spacing w:before="60" w:after="60"/>
              <w:ind w:firstLine="0"/>
              <w:jc w:val="center"/>
              <w:rPr>
                <w:sz w:val="20"/>
              </w:rPr>
            </w:pPr>
            <w:r w:rsidRPr="0021380B">
              <w:rPr>
                <w:sz w:val="20"/>
              </w:rPr>
              <w:t>13,12</w:t>
            </w:r>
          </w:p>
        </w:tc>
      </w:tr>
      <w:tr w:rsidR="00711472" w:rsidRPr="0021380B">
        <w:tblPrEx>
          <w:tblCellMar>
            <w:top w:w="0" w:type="dxa"/>
            <w:bottom w:w="0" w:type="dxa"/>
          </w:tblCellMar>
        </w:tblPrEx>
        <w:tc>
          <w:tcPr>
            <w:tcW w:w="2898" w:type="dxa"/>
            <w:tcBorders>
              <w:bottom w:val="single" w:sz="4" w:space="0" w:color="auto"/>
            </w:tcBorders>
            <w:shd w:val="clear" w:color="auto" w:fill="FFFFFF"/>
          </w:tcPr>
          <w:p w:rsidR="00711472" w:rsidRPr="0021380B" w:rsidRDefault="00711472" w:rsidP="00711472">
            <w:pPr>
              <w:spacing w:before="60" w:after="60"/>
              <w:ind w:firstLine="0"/>
              <w:jc w:val="both"/>
              <w:rPr>
                <w:sz w:val="20"/>
              </w:rPr>
            </w:pPr>
            <w:r w:rsidRPr="0021380B">
              <w:rPr>
                <w:sz w:val="20"/>
              </w:rPr>
              <w:t>Moyenne de catégories de d</w:t>
            </w:r>
            <w:r w:rsidRPr="0021380B">
              <w:rPr>
                <w:sz w:val="20"/>
              </w:rPr>
              <w:t>é</w:t>
            </w:r>
            <w:r w:rsidRPr="0021380B">
              <w:rPr>
                <w:sz w:val="20"/>
              </w:rPr>
              <w:t>lits</w:t>
            </w:r>
          </w:p>
        </w:tc>
        <w:tc>
          <w:tcPr>
            <w:tcW w:w="1075" w:type="dxa"/>
            <w:tcBorders>
              <w:left w:val="single" w:sz="4" w:space="0" w:color="auto"/>
              <w:bottom w:val="single" w:sz="4" w:space="0" w:color="auto"/>
            </w:tcBorders>
            <w:shd w:val="clear" w:color="auto" w:fill="FFFFFF"/>
          </w:tcPr>
          <w:p w:rsidR="00711472" w:rsidRPr="0021380B" w:rsidRDefault="00711472" w:rsidP="00711472">
            <w:pPr>
              <w:spacing w:before="60" w:after="60"/>
              <w:ind w:firstLine="0"/>
              <w:jc w:val="center"/>
              <w:rPr>
                <w:sz w:val="20"/>
                <w:szCs w:val="10"/>
              </w:rPr>
            </w:pPr>
            <w:r w:rsidRPr="0021380B">
              <w:rPr>
                <w:sz w:val="20"/>
                <w:szCs w:val="10"/>
              </w:rPr>
              <w:t>-</w:t>
            </w:r>
          </w:p>
        </w:tc>
        <w:tc>
          <w:tcPr>
            <w:tcW w:w="1075" w:type="dxa"/>
            <w:tcBorders>
              <w:bottom w:val="single" w:sz="4" w:space="0" w:color="auto"/>
            </w:tcBorders>
            <w:shd w:val="clear" w:color="auto" w:fill="FFFFFF"/>
          </w:tcPr>
          <w:p w:rsidR="00711472" w:rsidRPr="0021380B" w:rsidRDefault="00711472" w:rsidP="00711472">
            <w:pPr>
              <w:spacing w:before="60" w:after="60"/>
              <w:ind w:firstLine="0"/>
              <w:jc w:val="center"/>
              <w:rPr>
                <w:sz w:val="20"/>
              </w:rPr>
            </w:pPr>
            <w:r w:rsidRPr="0021380B">
              <w:rPr>
                <w:sz w:val="20"/>
              </w:rPr>
              <w:t>1,9</w:t>
            </w:r>
          </w:p>
        </w:tc>
        <w:tc>
          <w:tcPr>
            <w:tcW w:w="1075" w:type="dxa"/>
            <w:tcBorders>
              <w:bottom w:val="single" w:sz="4" w:space="0" w:color="auto"/>
            </w:tcBorders>
            <w:shd w:val="clear" w:color="auto" w:fill="FFFFFF"/>
          </w:tcPr>
          <w:p w:rsidR="00711472" w:rsidRPr="0021380B" w:rsidRDefault="00711472" w:rsidP="00711472">
            <w:pPr>
              <w:spacing w:before="60" w:after="60"/>
              <w:ind w:firstLine="0"/>
              <w:jc w:val="center"/>
              <w:rPr>
                <w:sz w:val="20"/>
              </w:rPr>
            </w:pPr>
            <w:r w:rsidRPr="0021380B">
              <w:rPr>
                <w:sz w:val="20"/>
              </w:rPr>
              <w:t>1,8</w:t>
            </w:r>
          </w:p>
        </w:tc>
        <w:tc>
          <w:tcPr>
            <w:tcW w:w="1075" w:type="dxa"/>
            <w:tcBorders>
              <w:bottom w:val="single" w:sz="4" w:space="0" w:color="auto"/>
            </w:tcBorders>
            <w:shd w:val="clear" w:color="auto" w:fill="FFFFFF"/>
          </w:tcPr>
          <w:p w:rsidR="00711472" w:rsidRPr="0021380B" w:rsidRDefault="00711472" w:rsidP="00711472">
            <w:pPr>
              <w:spacing w:before="60" w:after="60"/>
              <w:ind w:firstLine="0"/>
              <w:jc w:val="center"/>
              <w:rPr>
                <w:sz w:val="20"/>
              </w:rPr>
            </w:pPr>
            <w:r w:rsidRPr="0021380B">
              <w:rPr>
                <w:sz w:val="20"/>
              </w:rPr>
              <w:t>2,1</w:t>
            </w:r>
          </w:p>
        </w:tc>
      </w:tr>
    </w:tbl>
    <w:p w:rsidR="00711472" w:rsidRPr="0021380B" w:rsidRDefault="00711472" w:rsidP="00711472">
      <w:pPr>
        <w:pStyle w:val="Notedebasdepage"/>
      </w:pPr>
    </w:p>
  </w:footnote>
  <w:footnote w:id="25">
    <w:p w:rsidR="00711472" w:rsidRDefault="00711472">
      <w:pPr>
        <w:pStyle w:val="Notedebasdepage"/>
      </w:pPr>
      <w:r>
        <w:rPr>
          <w:rStyle w:val="Appelnotedebasdep"/>
        </w:rPr>
        <w:footnoteRef/>
      </w:r>
      <w:r>
        <w:t xml:space="preserve"> </w:t>
      </w:r>
      <w:r>
        <w:tab/>
      </w:r>
      <w:r w:rsidRPr="0021380B">
        <w:rPr>
          <w:lang w:val="fr-FR" w:eastAsia="fr-FR" w:bidi="fr-FR"/>
        </w:rPr>
        <w:t>Nous avons éliminé les désordres publics car leur contenu semblait manquer de matérialité délictueuse.</w:t>
      </w:r>
    </w:p>
  </w:footnote>
  <w:footnote w:id="26">
    <w:p w:rsidR="00711472" w:rsidRDefault="00711472">
      <w:pPr>
        <w:pStyle w:val="Notedebasdepage"/>
      </w:pPr>
      <w:r>
        <w:rPr>
          <w:rStyle w:val="Appelnotedebasdep"/>
        </w:rPr>
        <w:footnoteRef/>
      </w:r>
      <w:r>
        <w:t xml:space="preserve"> </w:t>
      </w:r>
      <w:r>
        <w:tab/>
      </w:r>
      <w:r w:rsidRPr="0004685A">
        <w:t>Voir en particulier WOLFGANG et al. (1972), HAMPARIAN et al. (1978), WEST (1982), JESNESS et HAAPANEN (1982), DUNFORD et ELLIOTT (1984).</w:t>
      </w:r>
    </w:p>
  </w:footnote>
  <w:footnote w:id="27">
    <w:p w:rsidR="00711472" w:rsidRDefault="00711472">
      <w:pPr>
        <w:pStyle w:val="Notedebasdepage"/>
      </w:pPr>
      <w:r>
        <w:rPr>
          <w:rStyle w:val="Appelnotedebasdep"/>
        </w:rPr>
        <w:footnoteRef/>
      </w:r>
      <w:r>
        <w:t xml:space="preserve"> </w:t>
      </w:r>
      <w:r>
        <w:tab/>
      </w:r>
      <w:r w:rsidRPr="0064531A">
        <w:rPr>
          <w:lang w:eastAsia="fr-FR" w:bidi="fr-FR"/>
        </w:rPr>
        <w:t xml:space="preserve">Il s’agit de corrélations de </w:t>
      </w:r>
      <w:r w:rsidRPr="0064531A">
        <w:rPr>
          <w:rStyle w:val="Corpsdutexte186ptPetitesmajuscules"/>
          <w:rFonts w:ascii="Times New Roman" w:hAnsi="Times New Roman"/>
          <w:sz w:val="24"/>
        </w:rPr>
        <w:t xml:space="preserve">Pearson, </w:t>
      </w:r>
      <w:r w:rsidRPr="0064531A">
        <w:rPr>
          <w:lang w:eastAsia="fr-FR" w:bidi="fr-FR"/>
        </w:rPr>
        <w:t>statistiquement significat</w:t>
      </w:r>
      <w:r w:rsidRPr="0064531A">
        <w:rPr>
          <w:lang w:eastAsia="fr-FR" w:bidi="fr-FR"/>
        </w:rPr>
        <w:t>i</w:t>
      </w:r>
      <w:r w:rsidRPr="0064531A">
        <w:rPr>
          <w:lang w:eastAsia="fr-FR" w:bidi="fr-FR"/>
        </w:rPr>
        <w:t xml:space="preserve">ves à partir de </w:t>
      </w:r>
      <w:r w:rsidRPr="0064531A">
        <w:t>P</w:t>
      </w:r>
      <w:r w:rsidRPr="0064531A">
        <w:rPr>
          <w:lang w:eastAsia="fr-FR" w:bidi="fr-FR"/>
        </w:rPr>
        <w:t xml:space="preserve"> &lt; </w:t>
      </w:r>
      <w:r w:rsidRPr="0064531A">
        <w:t>0,00</w:t>
      </w:r>
      <w:r w:rsidRPr="0064531A">
        <w:rPr>
          <w:lang w:eastAsia="fr-FR" w:bidi="fr-FR"/>
        </w:rPr>
        <w:t>1, pour un échantillon de 825 garçons et filles.</w:t>
      </w:r>
    </w:p>
  </w:footnote>
  <w:footnote w:id="28">
    <w:p w:rsidR="00711472" w:rsidRDefault="00711472">
      <w:pPr>
        <w:pStyle w:val="Notedebasdepage"/>
      </w:pPr>
      <w:r>
        <w:rPr>
          <w:rStyle w:val="Appelnotedebasdep"/>
        </w:rPr>
        <w:footnoteRef/>
      </w:r>
      <w:r>
        <w:t xml:space="preserve"> </w:t>
      </w:r>
      <w:r>
        <w:tab/>
      </w:r>
      <w:r w:rsidRPr="0064531A">
        <w:t>Voir Elliott</w:t>
      </w:r>
      <w:r w:rsidRPr="0064531A">
        <w:rPr>
          <w:lang w:eastAsia="fr-FR" w:bidi="fr-FR"/>
        </w:rPr>
        <w:t xml:space="preserve"> et </w:t>
      </w:r>
      <w:r w:rsidRPr="0064531A">
        <w:t>Voss, 1974 ; Bachy, 1972 ; Polk et Schaffer, 1972 ; Hirschi, 1969 ; Malewska et Peyre, 1973.</w:t>
      </w:r>
    </w:p>
  </w:footnote>
  <w:footnote w:id="29">
    <w:p w:rsidR="00711472" w:rsidRDefault="00711472">
      <w:pPr>
        <w:pStyle w:val="Notedebasdepage"/>
      </w:pPr>
      <w:r>
        <w:rPr>
          <w:rStyle w:val="Appelnotedebasdep"/>
        </w:rPr>
        <w:footnoteRef/>
      </w:r>
      <w:r>
        <w:t xml:space="preserve"> </w:t>
      </w:r>
      <w:r>
        <w:tab/>
      </w:r>
      <w:r w:rsidRPr="00E359AC">
        <w:t>Il s'agit de corrélations de PEARSON, statistiquement significatives à partir de P ≤ 0,001, pour un échantillon de 825 garçons et filles.</w:t>
      </w:r>
    </w:p>
  </w:footnote>
  <w:footnote w:id="30">
    <w:p w:rsidR="00711472" w:rsidRDefault="00711472">
      <w:pPr>
        <w:pStyle w:val="Notedebasdepage"/>
      </w:pPr>
      <w:r>
        <w:rPr>
          <w:rStyle w:val="Appelnotedebasdep"/>
        </w:rPr>
        <w:footnoteRef/>
      </w:r>
      <w:r>
        <w:t xml:space="preserve"> </w:t>
      </w:r>
      <w:r>
        <w:tab/>
      </w:r>
      <w:r w:rsidRPr="00E359AC">
        <w:t>II s’agit de corrélations de PEARSON, statistiquement significatives à partir de  P ≤ 0,001, pour un échantillon de 825 garçons et filles.</w:t>
      </w:r>
    </w:p>
  </w:footnote>
  <w:footnote w:id="31">
    <w:p w:rsidR="00711472" w:rsidRDefault="00711472">
      <w:pPr>
        <w:pStyle w:val="Notedebasdepage"/>
      </w:pPr>
      <w:r>
        <w:rPr>
          <w:rStyle w:val="Appelnotedebasdep"/>
        </w:rPr>
        <w:footnoteRef/>
      </w:r>
      <w:r>
        <w:t xml:space="preserve"> </w:t>
      </w:r>
      <w:r>
        <w:tab/>
      </w:r>
      <w:r w:rsidRPr="00E359AC">
        <w:t>Voir CAPLAN, 1979</w:t>
      </w:r>
      <w:r>
        <w:t> </w:t>
      </w:r>
      <w:r w:rsidRPr="00E359AC">
        <w:t>; BIRON, 1977</w:t>
      </w:r>
      <w:r>
        <w:t> </w:t>
      </w:r>
      <w:r w:rsidRPr="00E359AC">
        <w:t>; BAYREUTHER, 1978</w:t>
      </w:r>
      <w:r>
        <w:t> </w:t>
      </w:r>
      <w:r w:rsidRPr="00E359AC">
        <w:t>; LABERGE-ALTMEJD, 1976</w:t>
      </w:r>
      <w:r>
        <w:t> </w:t>
      </w:r>
      <w:r w:rsidRPr="00E359AC">
        <w:t>; LEBLANC et BIRON, 1980.</w:t>
      </w:r>
    </w:p>
  </w:footnote>
  <w:footnote w:id="32">
    <w:p w:rsidR="00711472" w:rsidRDefault="00711472">
      <w:pPr>
        <w:pStyle w:val="Notedebasdepage"/>
      </w:pPr>
      <w:r>
        <w:rPr>
          <w:rStyle w:val="Appelnotedebasdep"/>
        </w:rPr>
        <w:footnoteRef/>
      </w:r>
      <w:r>
        <w:t xml:space="preserve"> </w:t>
      </w:r>
      <w:r>
        <w:tab/>
      </w:r>
      <w:r w:rsidRPr="0021380B">
        <w:t>Pour évaluer le développement de la délinquance, nous avons utilisé une m</w:t>
      </w:r>
      <w:r w:rsidRPr="0021380B">
        <w:t>e</w:t>
      </w:r>
      <w:r w:rsidRPr="0021380B">
        <w:t>sure développée par Davis 91963) : l’indice de mouvance directionnelle (</w:t>
      </w:r>
      <w:r w:rsidRPr="0021380B">
        <w:rPr>
          <w:i/>
        </w:rPr>
        <w:t>i</w:t>
      </w:r>
      <w:r w:rsidRPr="0021380B">
        <w:rPr>
          <w:i/>
        </w:rPr>
        <w:t>n</w:t>
      </w:r>
      <w:r w:rsidRPr="0021380B">
        <w:rPr>
          <w:i/>
        </w:rPr>
        <w:t>dex of directional trend).</w:t>
      </w:r>
      <w:r w:rsidRPr="0021380B">
        <w:t xml:space="preserve"> Cette mesure indique, parmi les adolescents qui accusent un changent dans leur délinquance, la proportion de ceux qui l’augmentent par rapport à ceux qui la diminuent.</w:t>
      </w:r>
    </w:p>
  </w:footnote>
  <w:footnote w:id="33">
    <w:p w:rsidR="00711472" w:rsidRDefault="00711472">
      <w:pPr>
        <w:pStyle w:val="Notedebasdepage"/>
      </w:pPr>
      <w:r>
        <w:rPr>
          <w:rStyle w:val="Appelnotedebasdep"/>
        </w:rPr>
        <w:footnoteRef/>
      </w:r>
      <w:r>
        <w:t xml:space="preserve"> </w:t>
      </w:r>
      <w:r>
        <w:tab/>
      </w:r>
      <w:r w:rsidRPr="0021380B">
        <w:rPr>
          <w:rStyle w:val="Notedebasdepage375pt"/>
          <w:sz w:val="24"/>
        </w:rPr>
        <w:t xml:space="preserve">Ce </w:t>
      </w:r>
      <w:r w:rsidRPr="0021380B">
        <w:rPr>
          <w:lang w:val="fr-FR" w:eastAsia="fr-FR" w:bidi="fr-FR"/>
        </w:rPr>
        <w:t xml:space="preserve">sont celles de Bachman </w:t>
      </w:r>
      <w:r w:rsidRPr="0021380B">
        <w:rPr>
          <w:rStyle w:val="Notedebasdepage375ptItalique"/>
          <w:sz w:val="24"/>
        </w:rPr>
        <w:t>et al.</w:t>
      </w:r>
      <w:r w:rsidRPr="0021380B">
        <w:rPr>
          <w:lang w:val="fr-FR" w:eastAsia="fr-FR" w:bidi="fr-FR"/>
        </w:rPr>
        <w:t xml:space="preserve"> (</w:t>
      </w:r>
      <w:r w:rsidRPr="0021380B">
        <w:rPr>
          <w:rStyle w:val="Notedebasdepage375pt"/>
          <w:sz w:val="24"/>
        </w:rPr>
        <w:t xml:space="preserve">1978), </w:t>
      </w:r>
      <w:r w:rsidRPr="0021380B">
        <w:rPr>
          <w:lang w:val="fr-FR" w:eastAsia="fr-FR" w:bidi="fr-FR"/>
        </w:rPr>
        <w:t xml:space="preserve">d’Eaiott et </w:t>
      </w:r>
      <w:r w:rsidRPr="0021380B">
        <w:rPr>
          <w:rStyle w:val="Notedebasdepage375pt"/>
          <w:sz w:val="24"/>
        </w:rPr>
        <w:t xml:space="preserve">Voss (1974), </w:t>
      </w:r>
      <w:r w:rsidRPr="0021380B">
        <w:rPr>
          <w:lang w:val="fr-FR" w:eastAsia="fr-FR" w:bidi="fr-FR"/>
        </w:rPr>
        <w:t>de Wad</w:t>
      </w:r>
      <w:r w:rsidRPr="0021380B">
        <w:rPr>
          <w:lang w:val="fr-FR" w:eastAsia="fr-FR" w:bidi="fr-FR"/>
        </w:rPr>
        <w:t>s</w:t>
      </w:r>
      <w:r w:rsidRPr="0021380B">
        <w:rPr>
          <w:lang w:val="fr-FR" w:eastAsia="fr-FR" w:bidi="fr-FR"/>
        </w:rPr>
        <w:t>worth (</w:t>
      </w:r>
      <w:r w:rsidRPr="0021380B">
        <w:rPr>
          <w:rStyle w:val="Notedebasdepage375pt"/>
          <w:sz w:val="24"/>
        </w:rPr>
        <w:t xml:space="preserve">1979), </w:t>
      </w:r>
      <w:r w:rsidRPr="0021380B">
        <w:rPr>
          <w:lang w:val="fr-FR" w:eastAsia="fr-FR" w:bidi="fr-FR"/>
        </w:rPr>
        <w:t xml:space="preserve">de West et Farrington </w:t>
      </w:r>
      <w:r w:rsidRPr="0021380B">
        <w:rPr>
          <w:rStyle w:val="Notedebasdepage375pt"/>
          <w:sz w:val="24"/>
        </w:rPr>
        <w:t xml:space="preserve">(1969, 1973, 1977), </w:t>
      </w:r>
      <w:r w:rsidRPr="0021380B">
        <w:rPr>
          <w:lang w:val="fr-FR" w:eastAsia="fr-FR" w:bidi="fr-FR"/>
        </w:rPr>
        <w:t>au</w:t>
      </w:r>
      <w:r w:rsidRPr="0021380B">
        <w:rPr>
          <w:lang w:val="fr-FR" w:eastAsia="fr-FR" w:bidi="fr-FR"/>
        </w:rPr>
        <w:t>x</w:t>
      </w:r>
      <w:r w:rsidRPr="0021380B">
        <w:rPr>
          <w:lang w:val="fr-FR" w:eastAsia="fr-FR" w:bidi="fr-FR"/>
        </w:rPr>
        <w:t xml:space="preserve">quelles s’ajoutent les travaux plus récents </w:t>
      </w:r>
      <w:r w:rsidRPr="0021380B">
        <w:rPr>
          <w:rStyle w:val="Notedebasdepage375pt"/>
          <w:sz w:val="24"/>
        </w:rPr>
        <w:t xml:space="preserve">d’Elliorr (1980), </w:t>
      </w:r>
      <w:r w:rsidRPr="0021380B">
        <w:rPr>
          <w:lang w:val="fr-FR" w:eastAsia="fr-FR" w:bidi="fr-FR"/>
        </w:rPr>
        <w:t>de Du</w:t>
      </w:r>
      <w:r w:rsidRPr="0021380B">
        <w:rPr>
          <w:lang w:val="fr-FR" w:eastAsia="fr-FR" w:bidi="fr-FR"/>
        </w:rPr>
        <w:t>n</w:t>
      </w:r>
      <w:r w:rsidRPr="0021380B">
        <w:rPr>
          <w:lang w:val="fr-FR" w:eastAsia="fr-FR" w:bidi="fr-FR"/>
        </w:rPr>
        <w:t xml:space="preserve">ford </w:t>
      </w:r>
      <w:r w:rsidRPr="0021380B">
        <w:rPr>
          <w:rStyle w:val="Notedebasdepage375pt"/>
          <w:sz w:val="24"/>
        </w:rPr>
        <w:t xml:space="preserve">et </w:t>
      </w:r>
      <w:r w:rsidRPr="0021380B">
        <w:rPr>
          <w:lang w:val="fr-FR" w:eastAsia="fr-FR" w:bidi="fr-FR"/>
        </w:rPr>
        <w:t xml:space="preserve">Elliott </w:t>
      </w:r>
      <w:r w:rsidRPr="0021380B">
        <w:rPr>
          <w:rStyle w:val="Notedebasdepage375pt"/>
          <w:sz w:val="24"/>
        </w:rPr>
        <w:t xml:space="preserve">(1984), </w:t>
      </w:r>
      <w:r w:rsidRPr="0021380B">
        <w:rPr>
          <w:lang w:val="fr-FR" w:eastAsia="fr-FR" w:bidi="fr-FR"/>
        </w:rPr>
        <w:t xml:space="preserve">et d’Elliott </w:t>
      </w:r>
      <w:r w:rsidRPr="0021380B">
        <w:rPr>
          <w:rStyle w:val="Notedebasdepage375ptItalique"/>
          <w:sz w:val="24"/>
        </w:rPr>
        <w:t>et al.</w:t>
      </w:r>
      <w:r w:rsidRPr="0021380B">
        <w:rPr>
          <w:lang w:val="fr-FR" w:eastAsia="fr-FR" w:bidi="fr-FR"/>
        </w:rPr>
        <w:t xml:space="preserve"> </w:t>
      </w:r>
      <w:r w:rsidRPr="0021380B">
        <w:rPr>
          <w:rStyle w:val="Notedebasdepage375pt"/>
          <w:sz w:val="24"/>
        </w:rPr>
        <w:t>(1985).</w:t>
      </w:r>
    </w:p>
  </w:footnote>
  <w:footnote w:id="34">
    <w:p w:rsidR="00711472" w:rsidRDefault="00711472">
      <w:pPr>
        <w:pStyle w:val="Notedebasdepage"/>
      </w:pPr>
      <w:r>
        <w:rPr>
          <w:rStyle w:val="Appelnotedebasdep"/>
        </w:rPr>
        <w:footnoteRef/>
      </w:r>
      <w:r>
        <w:t xml:space="preserve"> </w:t>
      </w:r>
      <w:r>
        <w:tab/>
      </w:r>
      <w:r w:rsidRPr="0064531A">
        <w:rPr>
          <w:lang w:eastAsia="fr-FR" w:bidi="fr-FR"/>
        </w:rPr>
        <w:t xml:space="preserve">Travaux de Schuessler et Cressey, </w:t>
      </w:r>
      <w:r w:rsidRPr="0064531A">
        <w:t>1950</w:t>
      </w:r>
      <w:r w:rsidRPr="0064531A">
        <w:rPr>
          <w:lang w:eastAsia="fr-FR" w:bidi="fr-FR"/>
        </w:rPr>
        <w:t xml:space="preserve"> ; Waldo et Dinitz, </w:t>
      </w:r>
      <w:r w:rsidRPr="0064531A">
        <w:t>1967</w:t>
      </w:r>
      <w:r w:rsidRPr="0064531A">
        <w:rPr>
          <w:lang w:eastAsia="fr-FR" w:bidi="fr-FR"/>
        </w:rPr>
        <w:t xml:space="preserve"> ; Tennenbaum, </w:t>
      </w:r>
      <w:r w:rsidRPr="0064531A">
        <w:t>1977</w:t>
      </w:r>
      <w:r w:rsidRPr="0064531A">
        <w:rPr>
          <w:lang w:eastAsia="fr-FR" w:bidi="fr-FR"/>
        </w:rPr>
        <w:t xml:space="preserve"> ; Harris, </w:t>
      </w:r>
      <w:r w:rsidRPr="0064531A">
        <w:t>1979</w:t>
      </w:r>
      <w:r w:rsidRPr="0064531A">
        <w:rPr>
          <w:lang w:eastAsia="fr-FR" w:bidi="fr-FR"/>
        </w:rPr>
        <w:t xml:space="preserve"> ; Lagier, </w:t>
      </w:r>
      <w:r w:rsidRPr="0064531A">
        <w:t>1980</w:t>
      </w:r>
      <w:r w:rsidRPr="0064531A">
        <w:rPr>
          <w:lang w:eastAsia="fr-FR" w:bidi="fr-FR"/>
        </w:rPr>
        <w:t xml:space="preserve"> ; Farrington </w:t>
      </w:r>
      <w:r w:rsidRPr="009F1D2A">
        <w:rPr>
          <w:i/>
          <w:iCs/>
        </w:rPr>
        <w:t>et al.,</w:t>
      </w:r>
      <w:r w:rsidRPr="0064531A">
        <w:rPr>
          <w:lang w:eastAsia="fr-FR" w:bidi="fr-FR"/>
        </w:rPr>
        <w:t xml:space="preserve"> 1982.</w:t>
      </w:r>
    </w:p>
  </w:footnote>
  <w:footnote w:id="35">
    <w:p w:rsidR="00711472" w:rsidRDefault="00711472">
      <w:pPr>
        <w:pStyle w:val="Notedebasdepage"/>
      </w:pPr>
      <w:r>
        <w:rPr>
          <w:rStyle w:val="Appelnotedebasdep"/>
        </w:rPr>
        <w:footnoteRef/>
      </w:r>
      <w:r>
        <w:t xml:space="preserve"> </w:t>
      </w:r>
      <w:r>
        <w:tab/>
      </w:r>
      <w:r w:rsidRPr="0064531A">
        <w:t>Escalona, 1968 ; Piaget, 1954 ; Kagan et Moss, 1969-1983 ; K</w:t>
      </w:r>
      <w:r w:rsidRPr="0064531A">
        <w:t>a</w:t>
      </w:r>
      <w:r w:rsidRPr="0064531A">
        <w:t>gan, 1984.</w:t>
      </w:r>
    </w:p>
  </w:footnote>
  <w:footnote w:id="36">
    <w:p w:rsidR="00711472" w:rsidRPr="0021380B" w:rsidRDefault="00711472" w:rsidP="00711472">
      <w:pPr>
        <w:pStyle w:val="Notedebasdepage"/>
      </w:pPr>
      <w:r w:rsidRPr="0021380B">
        <w:rPr>
          <w:rStyle w:val="Appelnotedebasdep"/>
        </w:rPr>
        <w:footnoteRef/>
      </w:r>
      <w:r w:rsidRPr="0021380B">
        <w:t xml:space="preserve"> </w:t>
      </w:r>
      <w:r w:rsidRPr="0021380B">
        <w:tab/>
        <w:t>Hirsh et Hindelang, 1977; J. et V. Braitwaite, 1981; Ouston, 1984, Wolfgang, 1984.</w:t>
      </w:r>
    </w:p>
  </w:footnote>
  <w:footnote w:id="37">
    <w:p w:rsidR="00711472" w:rsidRDefault="00711472">
      <w:pPr>
        <w:pStyle w:val="Notedebasdepage"/>
      </w:pPr>
      <w:r>
        <w:rPr>
          <w:rStyle w:val="Appelnotedebasdep"/>
        </w:rPr>
        <w:footnoteRef/>
      </w:r>
      <w:r>
        <w:t xml:space="preserve"> </w:t>
      </w:r>
      <w:r>
        <w:tab/>
      </w:r>
      <w:r w:rsidRPr="0064531A">
        <w:t>Schuessler et Cressey, 1950 ; Waldo et Dinitz, 1967 ; Tennenbaum, 1977 ; Ha</w:t>
      </w:r>
      <w:r w:rsidRPr="0064531A">
        <w:t>r</w:t>
      </w:r>
      <w:r w:rsidRPr="0064531A">
        <w:t xml:space="preserve">ris, 1979 ; Lagier, 1980 ; Farrington </w:t>
      </w:r>
      <w:r w:rsidRPr="0064531A">
        <w:rPr>
          <w:i/>
        </w:rPr>
        <w:t>et al</w:t>
      </w:r>
      <w:r w:rsidRPr="0064531A">
        <w:t>., 1982, en ont fait la recension.</w:t>
      </w:r>
    </w:p>
  </w:footnote>
  <w:footnote w:id="38">
    <w:p w:rsidR="00711472" w:rsidRPr="0021380B" w:rsidRDefault="00711472" w:rsidP="00711472">
      <w:pPr>
        <w:pStyle w:val="Notedebasdepage"/>
      </w:pPr>
      <w:r w:rsidRPr="0021380B">
        <w:rPr>
          <w:rStyle w:val="Appelnotedebasdep"/>
        </w:rPr>
        <w:footnoteRef/>
      </w:r>
      <w:r w:rsidRPr="0021380B">
        <w:t xml:space="preserve"> </w:t>
      </w:r>
      <w:r w:rsidRPr="0021380B">
        <w:tab/>
        <w:t>Ces liaisons sont évaluées au moyen de coefficients de corrélation canoniques qui, rappelons-le, tendent à atteindre des valeurs plus élevées que les coefficients de corrélation simples par suite de l’effet d’additivité des mesures s</w:t>
      </w:r>
      <w:r w:rsidRPr="0021380B">
        <w:t>e</w:t>
      </w:r>
      <w:r w:rsidRPr="0021380B">
        <w:t>condaires</w:t>
      </w:r>
    </w:p>
  </w:footnote>
  <w:footnote w:id="39">
    <w:p w:rsidR="00711472" w:rsidRPr="0021380B" w:rsidRDefault="00711472" w:rsidP="00711472">
      <w:pPr>
        <w:pStyle w:val="Notedebasdepage"/>
      </w:pPr>
      <w:r w:rsidRPr="0021380B">
        <w:rPr>
          <w:rStyle w:val="Appelnotedebasdep"/>
        </w:rPr>
        <w:footnoteRef/>
      </w:r>
      <w:r w:rsidRPr="0021380B">
        <w:t xml:space="preserve"> </w:t>
      </w:r>
      <w:r w:rsidRPr="0021380B">
        <w:tab/>
        <w:t>Les flèches qui relient les dimensions reflètent, selon qu’elles sont plus ou moins foncées, la force des coefficients de corrélation.</w:t>
      </w:r>
    </w:p>
  </w:footnote>
  <w:footnote w:id="40">
    <w:p w:rsidR="00711472" w:rsidRPr="0021380B" w:rsidRDefault="00711472" w:rsidP="00711472">
      <w:pPr>
        <w:pStyle w:val="Notedebasdepage"/>
      </w:pPr>
      <w:r w:rsidRPr="0021380B">
        <w:rPr>
          <w:rStyle w:val="Appelnotedebasdep"/>
        </w:rPr>
        <w:footnoteRef/>
      </w:r>
      <w:r w:rsidRPr="0021380B">
        <w:tab/>
        <w:t xml:space="preserve">Hirschi (1969) parle à ce propos de </w:t>
      </w:r>
      <w:r w:rsidRPr="0021380B">
        <w:rPr>
          <w:i/>
        </w:rPr>
        <w:t>bonding</w:t>
      </w:r>
      <w:r w:rsidRPr="0021380B">
        <w:t>; à la fois ce qui attache et ce qui oblige, alors que Fréchette (1970) évoque le « sentiment de communauté ou d’allégeance partagée ».</w:t>
      </w:r>
    </w:p>
  </w:footnote>
  <w:footnote w:id="41">
    <w:p w:rsidR="00711472" w:rsidRDefault="00711472">
      <w:pPr>
        <w:pStyle w:val="Notedebasdepage"/>
      </w:pPr>
      <w:r>
        <w:rPr>
          <w:rStyle w:val="Appelnotedebasdep"/>
        </w:rPr>
        <w:footnoteRef/>
      </w:r>
      <w:r>
        <w:t xml:space="preserve"> </w:t>
      </w:r>
      <w:r>
        <w:tab/>
      </w:r>
      <w:r w:rsidRPr="0021380B">
        <w:t xml:space="preserve">Voir Côté </w:t>
      </w:r>
      <w:r w:rsidRPr="0021380B">
        <w:rPr>
          <w:i/>
        </w:rPr>
        <w:t>et al</w:t>
      </w:r>
      <w:r w:rsidRPr="0021380B">
        <w:t xml:space="preserve">., 1978 ; LeBlanc </w:t>
      </w:r>
      <w:r w:rsidRPr="0021380B">
        <w:rPr>
          <w:i/>
        </w:rPr>
        <w:t>et al</w:t>
      </w:r>
      <w:r w:rsidRPr="0021380B">
        <w:t xml:space="preserve">., 1978a ; Lagier, 1979 ; LeBlanc </w:t>
      </w:r>
      <w:r w:rsidRPr="0021380B">
        <w:rPr>
          <w:i/>
        </w:rPr>
        <w:t>et a</w:t>
      </w:r>
      <w:r w:rsidRPr="0021380B">
        <w:t>l., 1980 ; Charland, 1985.</w:t>
      </w:r>
    </w:p>
  </w:footnote>
  <w:footnote w:id="42">
    <w:p w:rsidR="00711472" w:rsidRPr="0021380B" w:rsidRDefault="00711472" w:rsidP="00711472">
      <w:pPr>
        <w:spacing w:before="120" w:after="120"/>
        <w:ind w:left="567" w:hanging="567"/>
        <w:jc w:val="both"/>
      </w:pPr>
      <w:r w:rsidRPr="0021380B">
        <w:rPr>
          <w:rStyle w:val="Appelnotedebasdep"/>
        </w:rPr>
        <w:footnoteRef/>
      </w:r>
      <w:r w:rsidRPr="0021380B">
        <w:t xml:space="preserve"> </w:t>
      </w:r>
      <w:r w:rsidRPr="0021380B">
        <w:tab/>
      </w:r>
      <w:r w:rsidRPr="0021380B">
        <w:rPr>
          <w:sz w:val="24"/>
        </w:rPr>
        <w:t xml:space="preserve">Ce sont celles de Hewitt et Jenkins (1946), de Sullivan, Grant et Grant (1957), de Gibbons (1965), de Ferdinand (1966), de S. et E. Glueck (1970), de Donavan (1977), de Dijksterhuis et Nijober (1984), de Dunford et Elliott (1984) et de Sas </w:t>
      </w:r>
      <w:r w:rsidRPr="0021380B">
        <w:rPr>
          <w:i/>
          <w:sz w:val="24"/>
        </w:rPr>
        <w:t>et al</w:t>
      </w:r>
      <w:r w:rsidRPr="0021380B">
        <w:rPr>
          <w:sz w:val="24"/>
        </w:rPr>
        <w:t>. (1985).</w:t>
      </w:r>
    </w:p>
  </w:footnote>
  <w:footnote w:id="43">
    <w:p w:rsidR="00711472" w:rsidRPr="0021380B" w:rsidRDefault="00711472" w:rsidP="00711472">
      <w:pPr>
        <w:pStyle w:val="Notedebasdepage"/>
      </w:pPr>
      <w:r w:rsidRPr="0021380B">
        <w:rPr>
          <w:rStyle w:val="Appelnotedebasdep"/>
        </w:rPr>
        <w:footnoteRef/>
      </w:r>
      <w:r w:rsidRPr="0021380B">
        <w:t xml:space="preserve"> </w:t>
      </w:r>
      <w:r w:rsidRPr="0021380B">
        <w:tab/>
        <w:t>Quav et son équipe ont mené ces travaux (Quay, 1964a, 1964b, 1965, 1966, 1977 ; Quay et Parsons, 1970 ; Quay et Peterson, 1958, 1964, 1975). Des chercheurs indépendants en ont fait des vérific</w:t>
      </w:r>
      <w:r w:rsidRPr="0021380B">
        <w:t>a</w:t>
      </w:r>
      <w:r w:rsidRPr="0021380B">
        <w:t xml:space="preserve">tions : ce sont Borkovec, 1970 ; Field, 1967 ; FIetherington </w:t>
      </w:r>
      <w:r w:rsidRPr="0021380B">
        <w:rPr>
          <w:i/>
        </w:rPr>
        <w:t>et al</w:t>
      </w:r>
      <w:r w:rsidRPr="0021380B">
        <w:t>., 1971 ; Megargee et Bolden, 1973 ; Skrzypek, 1969.</w:t>
      </w:r>
    </w:p>
  </w:footnote>
  <w:footnote w:id="44">
    <w:p w:rsidR="00711472" w:rsidRDefault="00711472" w:rsidP="00711472">
      <w:pPr>
        <w:pStyle w:val="Notedebasdepage"/>
      </w:pPr>
      <w:r>
        <w:rPr>
          <w:rStyle w:val="Appelnotedebasdep"/>
        </w:rPr>
        <w:footnoteRef/>
      </w:r>
      <w:r>
        <w:t xml:space="preserve"> </w:t>
      </w:r>
      <w:r>
        <w:tab/>
      </w:r>
      <w:r w:rsidRPr="0021380B">
        <w:rPr>
          <w:lang w:eastAsia="fr-FR" w:bidi="fr-FR"/>
        </w:rPr>
        <w:t>Puisque nous confrontions deux groupes, une seule fonction l</w:t>
      </w:r>
      <w:r w:rsidRPr="0021380B">
        <w:rPr>
          <w:lang w:eastAsia="fr-FR" w:bidi="fr-FR"/>
        </w:rPr>
        <w:t>i</w:t>
      </w:r>
      <w:r w:rsidRPr="0021380B">
        <w:rPr>
          <w:lang w:eastAsia="fr-FR" w:bidi="fr-FR"/>
        </w:rPr>
        <w:t xml:space="preserve">néaire pouvait être mise au point. Celle que nous avons employée est d’excellente qualité car la corrélation canonique est de 0,66, ce qui signifie que 53,5% de la variance totale peut être expliquée par les variables utilisées dans l’analyse (le lambda </w:t>
      </w:r>
      <w:r w:rsidRPr="0021380B">
        <w:t xml:space="preserve">(λ) </w:t>
      </w:r>
      <w:r w:rsidRPr="0021380B">
        <w:rPr>
          <w:lang w:eastAsia="fr-FR" w:bidi="fr-FR"/>
        </w:rPr>
        <w:t xml:space="preserve">de </w:t>
      </w:r>
      <w:r w:rsidRPr="0021380B">
        <w:t xml:space="preserve">Wilks </w:t>
      </w:r>
      <w:r w:rsidRPr="0021380B">
        <w:rPr>
          <w:lang w:eastAsia="fr-FR" w:bidi="fr-FR"/>
        </w:rPr>
        <w:t xml:space="preserve">est de 0,44, ce qui est très bon). Ces deux groupes se différencient fortement si l’on note que les centroïdes, représentant la position moyenne des sujets de chaque groupe, sont de +0,95 pour les adolescents judiciarisés et de -0,81 pour les adolescents conventionnels (voir </w:t>
      </w:r>
      <w:r w:rsidRPr="0021380B">
        <w:t>G</w:t>
      </w:r>
      <w:r w:rsidRPr="0021380B">
        <w:t>a</w:t>
      </w:r>
      <w:r w:rsidRPr="0021380B">
        <w:t xml:space="preserve">gnon, </w:t>
      </w:r>
      <w:r w:rsidRPr="0021380B">
        <w:rPr>
          <w:lang w:eastAsia="fr-FR" w:bidi="fr-FR"/>
        </w:rPr>
        <w:t>1979, pour l'ensemble des détails techniques de ces analyses).</w:t>
      </w:r>
    </w:p>
  </w:footnote>
  <w:footnote w:id="45">
    <w:p w:rsidR="00711472" w:rsidRDefault="00711472">
      <w:pPr>
        <w:pStyle w:val="Notedebasdepage"/>
      </w:pPr>
      <w:r>
        <w:rPr>
          <w:rStyle w:val="Appelnotedebasdep"/>
        </w:rPr>
        <w:footnoteRef/>
      </w:r>
      <w:r>
        <w:t xml:space="preserve"> </w:t>
      </w:r>
      <w:r>
        <w:tab/>
      </w:r>
      <w:r w:rsidRPr="0021380B">
        <w:t xml:space="preserve">Rutter, </w:t>
      </w:r>
      <w:r w:rsidRPr="0021380B">
        <w:rPr>
          <w:lang w:eastAsia="fr-FR"/>
        </w:rPr>
        <w:t>1980, p. 293. Traduction des auteurs.</w:t>
      </w:r>
    </w:p>
  </w:footnote>
  <w:footnote w:id="46">
    <w:p w:rsidR="00711472" w:rsidRDefault="00711472">
      <w:pPr>
        <w:pStyle w:val="Notedebasdepage"/>
      </w:pPr>
      <w:r>
        <w:rPr>
          <w:rStyle w:val="Appelnotedebasdep"/>
        </w:rPr>
        <w:footnoteRef/>
      </w:r>
      <w:r>
        <w:t xml:space="preserve"> </w:t>
      </w:r>
      <w:r>
        <w:tab/>
      </w:r>
      <w:r w:rsidRPr="0021380B">
        <w:rPr>
          <w:smallCaps/>
        </w:rPr>
        <w:t xml:space="preserve">Palmer, </w:t>
      </w:r>
      <w:r w:rsidRPr="0021380B">
        <w:rPr>
          <w:lang w:eastAsia="fr-FR"/>
        </w:rPr>
        <w:t>1978, p. 49. Traduction des auteurs</w:t>
      </w:r>
    </w:p>
  </w:footnote>
  <w:footnote w:id="47">
    <w:p w:rsidR="00711472" w:rsidRPr="0021380B" w:rsidRDefault="00711472" w:rsidP="00711472">
      <w:pPr>
        <w:pStyle w:val="Notedebasdepage"/>
        <w:rPr>
          <w:lang w:eastAsia="fr-FR" w:bidi="fr-FR"/>
        </w:rPr>
      </w:pPr>
      <w:r w:rsidRPr="0021380B">
        <w:rPr>
          <w:rStyle w:val="Appelnotedebasdep"/>
        </w:rPr>
        <w:footnoteRef/>
      </w:r>
      <w:r w:rsidRPr="0021380B">
        <w:t xml:space="preserve"> </w:t>
      </w:r>
      <w:r w:rsidRPr="0021380B">
        <w:tab/>
      </w:r>
      <w:r w:rsidRPr="0021380B">
        <w:rPr>
          <w:rStyle w:val="Corpsdutexte137ptPetitesmajuscules"/>
          <w:rFonts w:ascii="Times New Roman" w:hAnsi="Times New Roman"/>
          <w:sz w:val="28"/>
          <w:lang w:val="fr-CA"/>
        </w:rPr>
        <w:t xml:space="preserve">Loeber </w:t>
      </w:r>
      <w:r w:rsidRPr="0021380B">
        <w:rPr>
          <w:lang w:eastAsia="fr-FR" w:bidi="fr-FR"/>
        </w:rPr>
        <w:t xml:space="preserve">et </w:t>
      </w:r>
      <w:r w:rsidRPr="0021380B">
        <w:rPr>
          <w:rStyle w:val="Corpsdutexte137ptPetitesmajuscules"/>
          <w:rFonts w:ascii="Times New Roman" w:hAnsi="Times New Roman"/>
          <w:sz w:val="28"/>
          <w:lang w:val="fr-CA"/>
        </w:rPr>
        <w:t xml:space="preserve">Dishion </w:t>
      </w:r>
      <w:r w:rsidRPr="0021380B">
        <w:rPr>
          <w:lang w:eastAsia="fr-FR" w:bidi="fr-FR"/>
        </w:rPr>
        <w:t xml:space="preserve">(1983) proposent une revue des écrits sur le sujet ; </w:t>
      </w:r>
      <w:r w:rsidRPr="0021380B">
        <w:rPr>
          <w:rStyle w:val="Corpsdutexte137ptPetitesmajuscules"/>
          <w:rFonts w:ascii="Times New Roman" w:hAnsi="Times New Roman"/>
          <w:sz w:val="28"/>
          <w:lang w:val="fr-CA"/>
        </w:rPr>
        <w:t xml:space="preserve">Farrington </w:t>
      </w:r>
      <w:r w:rsidRPr="0021380B">
        <w:rPr>
          <w:lang w:eastAsia="fr-FR" w:bidi="fr-FR"/>
        </w:rPr>
        <w:t>(1985) fait une analyse comparative des m</w:t>
      </w:r>
      <w:r w:rsidRPr="0021380B">
        <w:rPr>
          <w:lang w:eastAsia="fr-FR" w:bidi="fr-FR"/>
        </w:rPr>
        <w:t>é</w:t>
      </w:r>
      <w:r w:rsidRPr="0021380B">
        <w:rPr>
          <w:lang w:eastAsia="fr-FR" w:bidi="fr-FR"/>
        </w:rPr>
        <w:t xml:space="preserve">thodes ; </w:t>
      </w:r>
      <w:r w:rsidRPr="0021380B">
        <w:rPr>
          <w:rStyle w:val="Corpsdutexte137ptPetitesmajuscules"/>
          <w:rFonts w:ascii="Times New Roman" w:hAnsi="Times New Roman"/>
          <w:sz w:val="28"/>
          <w:lang w:val="fr-CA"/>
        </w:rPr>
        <w:t xml:space="preserve">Blumstein </w:t>
      </w:r>
      <w:r w:rsidRPr="0021380B">
        <w:rPr>
          <w:i/>
        </w:rPr>
        <w:t>et al</w:t>
      </w:r>
      <w:r w:rsidRPr="0021380B">
        <w:t>.</w:t>
      </w:r>
      <w:r w:rsidRPr="0021380B">
        <w:rPr>
          <w:lang w:eastAsia="fr-FR" w:bidi="fr-FR"/>
        </w:rPr>
        <w:t xml:space="preserve"> (1985a), </w:t>
      </w:r>
      <w:r w:rsidRPr="0021380B">
        <w:rPr>
          <w:rStyle w:val="Corpsdutexte137ptPetitesmajuscules"/>
          <w:rFonts w:ascii="Times New Roman" w:hAnsi="Times New Roman"/>
          <w:sz w:val="28"/>
          <w:lang w:val="fr-CA"/>
        </w:rPr>
        <w:t xml:space="preserve">Farrington </w:t>
      </w:r>
      <w:r w:rsidRPr="0021380B">
        <w:rPr>
          <w:lang w:eastAsia="fr-FR" w:bidi="fr-FR"/>
        </w:rPr>
        <w:t xml:space="preserve">(1985b), </w:t>
      </w:r>
      <w:r w:rsidRPr="0021380B">
        <w:rPr>
          <w:rStyle w:val="Corpsdutexte137ptPetitesmajuscules"/>
          <w:rFonts w:ascii="Times New Roman" w:hAnsi="Times New Roman"/>
          <w:sz w:val="28"/>
          <w:lang w:val="fr-CA"/>
        </w:rPr>
        <w:t>Hus</w:t>
      </w:r>
      <w:r w:rsidRPr="0021380B">
        <w:rPr>
          <w:rStyle w:val="Corpsdutexte137ptPetitesmajuscules"/>
          <w:rFonts w:ascii="Times New Roman" w:hAnsi="Times New Roman"/>
          <w:sz w:val="28"/>
          <w:lang w:val="fr-CA"/>
        </w:rPr>
        <w:t>e</w:t>
      </w:r>
      <w:r w:rsidRPr="0021380B">
        <w:rPr>
          <w:rStyle w:val="Corpsdutexte137ptPetitesmajuscules"/>
          <w:rFonts w:ascii="Times New Roman" w:hAnsi="Times New Roman"/>
          <w:sz w:val="28"/>
          <w:lang w:val="fr-CA"/>
        </w:rPr>
        <w:t>mann</w:t>
      </w:r>
      <w:r w:rsidRPr="0021380B">
        <w:rPr>
          <w:rStyle w:val="Corpsdutexte137ptPetitesmajuscules"/>
          <w:rFonts w:ascii="Times New Roman" w:hAnsi="Times New Roman"/>
          <w:i/>
          <w:sz w:val="28"/>
          <w:lang w:val="fr-CA"/>
        </w:rPr>
        <w:t xml:space="preserve"> </w:t>
      </w:r>
      <w:r w:rsidRPr="0021380B">
        <w:rPr>
          <w:i/>
        </w:rPr>
        <w:t>et al.</w:t>
      </w:r>
      <w:r w:rsidRPr="0021380B">
        <w:rPr>
          <w:lang w:eastAsia="fr-FR" w:bidi="fr-FR"/>
        </w:rPr>
        <w:t xml:space="preserve"> (1984) et </w:t>
      </w:r>
      <w:r w:rsidRPr="0021380B">
        <w:rPr>
          <w:rStyle w:val="Corpsdutexte137ptPetitesmajuscules"/>
          <w:rFonts w:ascii="Times New Roman" w:hAnsi="Times New Roman"/>
          <w:sz w:val="28"/>
          <w:lang w:val="fr-CA"/>
        </w:rPr>
        <w:t xml:space="preserve">LeBlanc </w:t>
      </w:r>
      <w:r w:rsidRPr="0021380B">
        <w:rPr>
          <w:lang w:eastAsia="fr-FR" w:bidi="fr-FR"/>
        </w:rPr>
        <w:t>(1986) rapportent des données fort intéressa</w:t>
      </w:r>
      <w:r w:rsidRPr="0021380B">
        <w:rPr>
          <w:lang w:eastAsia="fr-FR" w:bidi="fr-FR"/>
        </w:rPr>
        <w:t>n</w:t>
      </w:r>
      <w:r w:rsidRPr="0021380B">
        <w:rPr>
          <w:lang w:eastAsia="fr-FR" w:bidi="fr-FR"/>
        </w:rPr>
        <w:t>tes sur la question</w:t>
      </w:r>
    </w:p>
  </w:footnote>
  <w:footnote w:id="48">
    <w:p w:rsidR="00711472" w:rsidRPr="0021380B" w:rsidRDefault="00711472" w:rsidP="00711472">
      <w:pPr>
        <w:pStyle w:val="Notedebasdepage"/>
      </w:pPr>
      <w:r w:rsidRPr="0021380B">
        <w:rPr>
          <w:rStyle w:val="Appelnotedebasdep"/>
        </w:rPr>
        <w:footnoteRef/>
      </w:r>
      <w:r w:rsidRPr="0021380B">
        <w:t xml:space="preserve"> </w:t>
      </w:r>
      <w:r w:rsidRPr="0021380B">
        <w:tab/>
      </w:r>
      <w:r w:rsidRPr="0021380B">
        <w:rPr>
          <w:lang w:eastAsia="fr-FR"/>
        </w:rPr>
        <w:t xml:space="preserve">Consulter Briggs </w:t>
      </w:r>
      <w:r w:rsidRPr="0021380B">
        <w:rPr>
          <w:i/>
          <w:lang w:eastAsia="fr-FR"/>
        </w:rPr>
        <w:t>et al</w:t>
      </w:r>
      <w:r w:rsidRPr="0021380B">
        <w:rPr>
          <w:lang w:eastAsia="fr-FR"/>
        </w:rPr>
        <w:t xml:space="preserve">. (1961); Marineau </w:t>
      </w:r>
      <w:r w:rsidRPr="0021380B">
        <w:rPr>
          <w:i/>
          <w:lang w:eastAsia="fr-FR"/>
        </w:rPr>
        <w:t>et al.</w:t>
      </w:r>
      <w:r w:rsidRPr="0021380B">
        <w:rPr>
          <w:lang w:eastAsia="fr-FR"/>
        </w:rPr>
        <w:t xml:space="preserve"> (1971, 1973); Loeber </w:t>
      </w:r>
      <w:r w:rsidRPr="0021380B">
        <w:rPr>
          <w:i/>
          <w:lang w:eastAsia="fr-FR"/>
        </w:rPr>
        <w:t>et al.</w:t>
      </w:r>
      <w:r w:rsidRPr="0021380B">
        <w:rPr>
          <w:lang w:eastAsia="fr-FR"/>
        </w:rPr>
        <w:t xml:space="preserve"> (1984).</w:t>
      </w:r>
    </w:p>
  </w:footnote>
  <w:footnote w:id="49">
    <w:p w:rsidR="00711472" w:rsidRPr="0021380B" w:rsidRDefault="00711472" w:rsidP="00711472">
      <w:pPr>
        <w:pStyle w:val="Notedebasdepage"/>
      </w:pPr>
      <w:r w:rsidRPr="0021380B">
        <w:rPr>
          <w:rStyle w:val="Appelnotedebasdep"/>
        </w:rPr>
        <w:footnoteRef/>
      </w:r>
      <w:r w:rsidRPr="0021380B">
        <w:t xml:space="preserve"> </w:t>
      </w:r>
      <w:r w:rsidRPr="0021380B">
        <w:tab/>
        <w:t xml:space="preserve">Mentionnons entre autres Lipton ;. (1975) Ludman et Scapetti (1978); Klein (1976); Romig (1978); </w:t>
      </w:r>
      <w:r w:rsidRPr="0021380B">
        <w:rPr>
          <w:lang w:eastAsia="fr-FR" w:bidi="fr-FR"/>
        </w:rPr>
        <w:t>Wright et Dixon (1977); Cusson (1983).</w:t>
      </w:r>
    </w:p>
  </w:footnote>
  <w:footnote w:id="50">
    <w:p w:rsidR="00711472" w:rsidRPr="0021380B" w:rsidRDefault="00711472" w:rsidP="00711472">
      <w:pPr>
        <w:pStyle w:val="Notedebasdepage"/>
      </w:pPr>
      <w:r w:rsidRPr="0021380B">
        <w:rPr>
          <w:rStyle w:val="Appelnotedebasdep"/>
          <w:sz w:val="24"/>
        </w:rPr>
        <w:footnoteRef/>
      </w:r>
      <w:r w:rsidRPr="0021380B">
        <w:t xml:space="preserve"> </w:t>
      </w:r>
      <w:r w:rsidRPr="0021380B">
        <w:tab/>
      </w:r>
      <w:r w:rsidRPr="0021380B">
        <w:rPr>
          <w:lang w:eastAsia="fr-FR" w:bidi="fr-FR"/>
        </w:rPr>
        <w:t>Palmer (1978) ; Ross et Gendreau (1980) ; Mu</w:t>
      </w:r>
      <w:r w:rsidRPr="0021380B">
        <w:rPr>
          <w:lang w:eastAsia="fr-FR" w:bidi="fr-FR"/>
        </w:rPr>
        <w:t>r</w:t>
      </w:r>
      <w:r w:rsidRPr="0021380B">
        <w:rPr>
          <w:lang w:eastAsia="fr-FR" w:bidi="fr-FR"/>
        </w:rPr>
        <w:t>ray et Cox (1979) ; Kobrin et Klein (1983) ; LeBlanc (1983b) ; Fel</w:t>
      </w:r>
      <w:r w:rsidRPr="0021380B">
        <w:rPr>
          <w:lang w:eastAsia="fr-FR" w:bidi="fr-FR"/>
        </w:rPr>
        <w:t>d</w:t>
      </w:r>
      <w:r w:rsidRPr="0021380B">
        <w:rPr>
          <w:lang w:eastAsia="fr-FR" w:bidi="fr-FR"/>
        </w:rPr>
        <w:t xml:space="preserve">man </w:t>
      </w:r>
      <w:r w:rsidRPr="0021380B">
        <w:rPr>
          <w:i/>
          <w:lang w:eastAsia="fr-FR" w:bidi="fr-FR"/>
        </w:rPr>
        <w:t>et al.</w:t>
      </w:r>
      <w:r w:rsidRPr="0021380B">
        <w:rPr>
          <w:lang w:eastAsia="fr-FR" w:bidi="fr-FR"/>
        </w:rPr>
        <w:t xml:space="preserve"> (1983).</w:t>
      </w:r>
    </w:p>
  </w:footnote>
  <w:footnote w:id="51">
    <w:p w:rsidR="00711472" w:rsidRPr="0021380B" w:rsidRDefault="00711472" w:rsidP="00711472">
      <w:pPr>
        <w:pStyle w:val="Notedebasdepage"/>
      </w:pPr>
      <w:r w:rsidRPr="0021380B">
        <w:rPr>
          <w:rStyle w:val="Appelnotedebasdep"/>
        </w:rPr>
        <w:footnoteRef/>
      </w:r>
      <w:r w:rsidRPr="0021380B">
        <w:t xml:space="preserve"> </w:t>
      </w:r>
      <w:r w:rsidRPr="0021380B">
        <w:tab/>
        <w:t>Voir à ce sujet ce que prescrivent des auteurs comme GIBBONS (1965), Ross et GENDREAU (1980), PALMER (1978), FELDMAN, CAPLI</w:t>
      </w:r>
      <w:r w:rsidRPr="0021380B">
        <w:t>N</w:t>
      </w:r>
      <w:r w:rsidRPr="0021380B">
        <w:t>GER et WODARSHI (1983).</w:t>
      </w:r>
    </w:p>
  </w:footnote>
  <w:footnote w:id="52">
    <w:p w:rsidR="00711472" w:rsidRDefault="00711472" w:rsidP="00711472">
      <w:pPr>
        <w:pStyle w:val="Notedebasdepage"/>
        <w:rPr>
          <w:lang w:eastAsia="fr-FR" w:bidi="fr-FR"/>
        </w:rPr>
      </w:pPr>
      <w:r>
        <w:rPr>
          <w:rStyle w:val="Appelnotedebasdep"/>
        </w:rPr>
        <w:footnoteRef/>
      </w:r>
      <w:r>
        <w:t xml:space="preserve"> </w:t>
      </w:r>
      <w:r>
        <w:tab/>
      </w:r>
      <w:r w:rsidRPr="0021380B">
        <w:rPr>
          <w:lang w:eastAsia="fr-FR" w:bidi="fr-FR"/>
        </w:rPr>
        <w:t>Selon les données de la D.G.S.P. :</w:t>
      </w:r>
    </w:p>
    <w:p w:rsidR="00711472" w:rsidRDefault="00711472" w:rsidP="00711472">
      <w:pPr>
        <w:pStyle w:val="Notedebasdepage"/>
      </w:pPr>
      <w:r>
        <w:rPr>
          <w:lang w:eastAsia="fr-FR" w:bidi="fr-FR"/>
        </w:rPr>
        <w:tab/>
      </w:r>
    </w:p>
    <w:tbl>
      <w:tblPr>
        <w:tblOverlap w:val="never"/>
        <w:tblW w:w="0" w:type="auto"/>
        <w:tblInd w:w="550" w:type="dxa"/>
        <w:tblLayout w:type="fixed"/>
        <w:tblCellMar>
          <w:left w:w="10" w:type="dxa"/>
          <w:right w:w="10" w:type="dxa"/>
        </w:tblCellMar>
        <w:tblLook w:val="04A0" w:firstRow="1" w:lastRow="0" w:firstColumn="1" w:lastColumn="0" w:noHBand="0" w:noVBand="1"/>
      </w:tblPr>
      <w:tblGrid>
        <w:gridCol w:w="1350"/>
        <w:gridCol w:w="1512"/>
        <w:gridCol w:w="1908"/>
        <w:gridCol w:w="1620"/>
      </w:tblGrid>
      <w:tr w:rsidR="00711472" w:rsidRPr="0021380B">
        <w:tblPrEx>
          <w:tblCellMar>
            <w:top w:w="0" w:type="dxa"/>
            <w:bottom w:w="0" w:type="dxa"/>
          </w:tblCellMar>
        </w:tblPrEx>
        <w:tc>
          <w:tcPr>
            <w:tcW w:w="1350" w:type="dxa"/>
            <w:shd w:val="clear" w:color="auto" w:fill="FFFFFF"/>
          </w:tcPr>
          <w:p w:rsidR="00711472" w:rsidRPr="0021380B" w:rsidRDefault="00711472" w:rsidP="00711472">
            <w:pPr>
              <w:spacing w:after="100" w:afterAutospacing="1"/>
              <w:ind w:firstLine="0"/>
              <w:jc w:val="both"/>
              <w:rPr>
                <w:sz w:val="24"/>
              </w:rPr>
            </w:pPr>
            <w:r w:rsidRPr="0021380B">
              <w:rPr>
                <w:sz w:val="24"/>
              </w:rPr>
              <w:t>1974</w:t>
            </w:r>
          </w:p>
        </w:tc>
        <w:tc>
          <w:tcPr>
            <w:tcW w:w="1512" w:type="dxa"/>
            <w:shd w:val="clear" w:color="auto" w:fill="FFFFFF"/>
          </w:tcPr>
          <w:p w:rsidR="00711472" w:rsidRPr="0021380B" w:rsidRDefault="00711472" w:rsidP="00711472">
            <w:pPr>
              <w:spacing w:after="100" w:afterAutospacing="1"/>
              <w:ind w:firstLine="0"/>
              <w:jc w:val="both"/>
              <w:rPr>
                <w:sz w:val="24"/>
              </w:rPr>
            </w:pPr>
            <w:r w:rsidRPr="0021380B">
              <w:rPr>
                <w:sz w:val="24"/>
              </w:rPr>
              <w:t>34%</w:t>
            </w:r>
          </w:p>
        </w:tc>
        <w:tc>
          <w:tcPr>
            <w:tcW w:w="1908" w:type="dxa"/>
            <w:tcBorders>
              <w:left w:val="single" w:sz="4" w:space="0" w:color="auto"/>
            </w:tcBorders>
            <w:shd w:val="clear" w:color="auto" w:fill="FFFFFF"/>
          </w:tcPr>
          <w:p w:rsidR="00711472" w:rsidRPr="0021380B" w:rsidRDefault="00711472" w:rsidP="00711472">
            <w:pPr>
              <w:spacing w:after="100" w:afterAutospacing="1"/>
              <w:ind w:firstLine="0"/>
              <w:jc w:val="both"/>
              <w:rPr>
                <w:sz w:val="24"/>
              </w:rPr>
            </w:pPr>
            <w:r w:rsidRPr="0021380B">
              <w:rPr>
                <w:sz w:val="24"/>
              </w:rPr>
              <w:t>1980</w:t>
            </w:r>
          </w:p>
        </w:tc>
        <w:tc>
          <w:tcPr>
            <w:tcW w:w="1620" w:type="dxa"/>
            <w:shd w:val="clear" w:color="auto" w:fill="FFFFFF"/>
          </w:tcPr>
          <w:p w:rsidR="00711472" w:rsidRPr="0021380B" w:rsidRDefault="00711472" w:rsidP="00711472">
            <w:pPr>
              <w:spacing w:after="100" w:afterAutospacing="1"/>
              <w:ind w:firstLine="0"/>
              <w:jc w:val="both"/>
              <w:rPr>
                <w:sz w:val="24"/>
              </w:rPr>
            </w:pPr>
            <w:r w:rsidRPr="0021380B">
              <w:rPr>
                <w:sz w:val="24"/>
              </w:rPr>
              <w:t>38%</w:t>
            </w:r>
          </w:p>
        </w:tc>
      </w:tr>
      <w:tr w:rsidR="00711472" w:rsidRPr="0021380B">
        <w:tblPrEx>
          <w:tblCellMar>
            <w:top w:w="0" w:type="dxa"/>
            <w:bottom w:w="0" w:type="dxa"/>
          </w:tblCellMar>
        </w:tblPrEx>
        <w:tc>
          <w:tcPr>
            <w:tcW w:w="135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1975</w:t>
            </w:r>
          </w:p>
        </w:tc>
        <w:tc>
          <w:tcPr>
            <w:tcW w:w="1512"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35%</w:t>
            </w:r>
          </w:p>
        </w:tc>
        <w:tc>
          <w:tcPr>
            <w:tcW w:w="1908"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1981</w:t>
            </w:r>
          </w:p>
        </w:tc>
        <w:tc>
          <w:tcPr>
            <w:tcW w:w="162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37%</w:t>
            </w:r>
          </w:p>
        </w:tc>
      </w:tr>
      <w:tr w:rsidR="00711472" w:rsidRPr="0021380B">
        <w:tblPrEx>
          <w:tblCellMar>
            <w:top w:w="0" w:type="dxa"/>
            <w:bottom w:w="0" w:type="dxa"/>
          </w:tblCellMar>
        </w:tblPrEx>
        <w:tc>
          <w:tcPr>
            <w:tcW w:w="135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1976</w:t>
            </w:r>
          </w:p>
        </w:tc>
        <w:tc>
          <w:tcPr>
            <w:tcW w:w="1512"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34%</w:t>
            </w:r>
          </w:p>
        </w:tc>
        <w:tc>
          <w:tcPr>
            <w:tcW w:w="1908"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1982</w:t>
            </w:r>
          </w:p>
        </w:tc>
        <w:tc>
          <w:tcPr>
            <w:tcW w:w="162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34%</w:t>
            </w:r>
          </w:p>
        </w:tc>
      </w:tr>
      <w:tr w:rsidR="00711472" w:rsidRPr="0021380B">
        <w:tblPrEx>
          <w:tblCellMar>
            <w:top w:w="0" w:type="dxa"/>
            <w:bottom w:w="0" w:type="dxa"/>
          </w:tblCellMar>
        </w:tblPrEx>
        <w:tc>
          <w:tcPr>
            <w:tcW w:w="135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1977</w:t>
            </w:r>
          </w:p>
        </w:tc>
        <w:tc>
          <w:tcPr>
            <w:tcW w:w="1512"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34%</w:t>
            </w:r>
          </w:p>
        </w:tc>
        <w:tc>
          <w:tcPr>
            <w:tcW w:w="1908"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1983</w:t>
            </w:r>
          </w:p>
        </w:tc>
        <w:tc>
          <w:tcPr>
            <w:tcW w:w="162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37,24%</w:t>
            </w:r>
          </w:p>
        </w:tc>
      </w:tr>
      <w:tr w:rsidR="00711472" w:rsidRPr="0021380B">
        <w:tblPrEx>
          <w:tblCellMar>
            <w:top w:w="0" w:type="dxa"/>
            <w:bottom w:w="0" w:type="dxa"/>
          </w:tblCellMar>
        </w:tblPrEx>
        <w:tc>
          <w:tcPr>
            <w:tcW w:w="135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1978</w:t>
            </w:r>
          </w:p>
        </w:tc>
        <w:tc>
          <w:tcPr>
            <w:tcW w:w="1512"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32%</w:t>
            </w:r>
          </w:p>
        </w:tc>
        <w:tc>
          <w:tcPr>
            <w:tcW w:w="1908"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1984</w:t>
            </w:r>
          </w:p>
        </w:tc>
        <w:tc>
          <w:tcPr>
            <w:tcW w:w="162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27,41%</w:t>
            </w:r>
          </w:p>
        </w:tc>
      </w:tr>
      <w:tr w:rsidR="00711472" w:rsidRPr="0021380B">
        <w:tblPrEx>
          <w:tblCellMar>
            <w:top w:w="0" w:type="dxa"/>
            <w:bottom w:w="0" w:type="dxa"/>
          </w:tblCellMar>
        </w:tblPrEx>
        <w:tc>
          <w:tcPr>
            <w:tcW w:w="135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1979</w:t>
            </w:r>
          </w:p>
        </w:tc>
        <w:tc>
          <w:tcPr>
            <w:tcW w:w="1512"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36%</w:t>
            </w:r>
          </w:p>
        </w:tc>
        <w:tc>
          <w:tcPr>
            <w:tcW w:w="1908"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1985</w:t>
            </w:r>
          </w:p>
        </w:tc>
        <w:tc>
          <w:tcPr>
            <w:tcW w:w="162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26,77%</w:t>
            </w:r>
          </w:p>
        </w:tc>
      </w:tr>
    </w:tbl>
    <w:p w:rsidR="00711472" w:rsidRDefault="00711472" w:rsidP="00711472">
      <w:pPr>
        <w:pStyle w:val="Notedebasdepage"/>
      </w:pPr>
    </w:p>
  </w:footnote>
  <w:footnote w:id="53">
    <w:p w:rsidR="00711472" w:rsidRDefault="00711472" w:rsidP="00711472">
      <w:pPr>
        <w:pStyle w:val="Notedebasdepage"/>
      </w:pPr>
      <w:r>
        <w:rPr>
          <w:rStyle w:val="Appelnotedebasdep"/>
        </w:rPr>
        <w:footnoteRef/>
      </w:r>
      <w:r>
        <w:t xml:space="preserve"> </w:t>
      </w:r>
      <w:r>
        <w:tab/>
      </w:r>
    </w:p>
    <w:tbl>
      <w:tblPr>
        <w:tblOverlap w:val="never"/>
        <w:tblW w:w="0" w:type="auto"/>
        <w:tblInd w:w="1360" w:type="dxa"/>
        <w:tblLayout w:type="fixed"/>
        <w:tblCellMar>
          <w:left w:w="10" w:type="dxa"/>
          <w:right w:w="10" w:type="dxa"/>
        </w:tblCellMar>
        <w:tblLook w:val="04A0" w:firstRow="1" w:lastRow="0" w:firstColumn="1" w:lastColumn="0" w:noHBand="0" w:noVBand="1"/>
      </w:tblPr>
      <w:tblGrid>
        <w:gridCol w:w="1080"/>
        <w:gridCol w:w="1305"/>
        <w:gridCol w:w="855"/>
        <w:gridCol w:w="1170"/>
      </w:tblGrid>
      <w:tr w:rsidR="00711472" w:rsidRPr="0021380B">
        <w:tblPrEx>
          <w:tblCellMar>
            <w:top w:w="0" w:type="dxa"/>
            <w:bottom w:w="0" w:type="dxa"/>
          </w:tblCellMar>
        </w:tblPrEx>
        <w:tc>
          <w:tcPr>
            <w:tcW w:w="1080" w:type="dxa"/>
            <w:shd w:val="clear" w:color="auto" w:fill="FFFFFF"/>
          </w:tcPr>
          <w:p w:rsidR="00711472" w:rsidRPr="0021380B" w:rsidRDefault="00711472" w:rsidP="00711472">
            <w:pPr>
              <w:spacing w:after="100" w:afterAutospacing="1"/>
              <w:ind w:firstLine="0"/>
              <w:jc w:val="both"/>
              <w:rPr>
                <w:sz w:val="24"/>
              </w:rPr>
            </w:pPr>
            <w:r w:rsidRPr="0021380B">
              <w:rPr>
                <w:sz w:val="24"/>
              </w:rPr>
              <w:t>1974</w:t>
            </w:r>
          </w:p>
        </w:tc>
        <w:tc>
          <w:tcPr>
            <w:tcW w:w="1305" w:type="dxa"/>
            <w:shd w:val="clear" w:color="auto" w:fill="FFFFFF"/>
          </w:tcPr>
          <w:p w:rsidR="00711472" w:rsidRPr="0021380B" w:rsidRDefault="00711472" w:rsidP="00711472">
            <w:pPr>
              <w:spacing w:after="100" w:afterAutospacing="1"/>
              <w:ind w:firstLine="0"/>
              <w:jc w:val="both"/>
              <w:rPr>
                <w:sz w:val="24"/>
              </w:rPr>
            </w:pPr>
            <w:r w:rsidRPr="0021380B">
              <w:rPr>
                <w:sz w:val="24"/>
              </w:rPr>
              <w:t>34%</w:t>
            </w:r>
          </w:p>
        </w:tc>
        <w:tc>
          <w:tcPr>
            <w:tcW w:w="855" w:type="dxa"/>
            <w:tcBorders>
              <w:left w:val="single" w:sz="4" w:space="0" w:color="auto"/>
            </w:tcBorders>
            <w:shd w:val="clear" w:color="auto" w:fill="FFFFFF"/>
          </w:tcPr>
          <w:p w:rsidR="00711472" w:rsidRPr="0021380B" w:rsidRDefault="00711472" w:rsidP="00711472">
            <w:pPr>
              <w:spacing w:after="100" w:afterAutospacing="1"/>
              <w:ind w:firstLine="0"/>
              <w:jc w:val="both"/>
              <w:rPr>
                <w:sz w:val="24"/>
              </w:rPr>
            </w:pPr>
            <w:r w:rsidRPr="0021380B">
              <w:rPr>
                <w:sz w:val="24"/>
              </w:rPr>
              <w:t>1980</w:t>
            </w:r>
          </w:p>
        </w:tc>
        <w:tc>
          <w:tcPr>
            <w:tcW w:w="1170" w:type="dxa"/>
            <w:shd w:val="clear" w:color="auto" w:fill="FFFFFF"/>
          </w:tcPr>
          <w:p w:rsidR="00711472" w:rsidRPr="0021380B" w:rsidRDefault="00711472" w:rsidP="00711472">
            <w:pPr>
              <w:spacing w:after="100" w:afterAutospacing="1"/>
              <w:ind w:firstLine="0"/>
              <w:jc w:val="both"/>
              <w:rPr>
                <w:sz w:val="24"/>
              </w:rPr>
            </w:pPr>
            <w:r w:rsidRPr="0021380B">
              <w:rPr>
                <w:sz w:val="24"/>
              </w:rPr>
              <w:t>38%</w:t>
            </w:r>
          </w:p>
        </w:tc>
      </w:tr>
      <w:tr w:rsidR="00711472" w:rsidRPr="0021380B">
        <w:tblPrEx>
          <w:tblCellMar>
            <w:top w:w="0" w:type="dxa"/>
            <w:bottom w:w="0" w:type="dxa"/>
          </w:tblCellMar>
        </w:tblPrEx>
        <w:tc>
          <w:tcPr>
            <w:tcW w:w="108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1975</w:t>
            </w:r>
          </w:p>
        </w:tc>
        <w:tc>
          <w:tcPr>
            <w:tcW w:w="1305"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35%</w:t>
            </w:r>
          </w:p>
        </w:tc>
        <w:tc>
          <w:tcPr>
            <w:tcW w:w="855"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1981</w:t>
            </w:r>
          </w:p>
        </w:tc>
        <w:tc>
          <w:tcPr>
            <w:tcW w:w="117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37%</w:t>
            </w:r>
          </w:p>
        </w:tc>
      </w:tr>
      <w:tr w:rsidR="00711472" w:rsidRPr="0021380B">
        <w:tblPrEx>
          <w:tblCellMar>
            <w:top w:w="0" w:type="dxa"/>
            <w:bottom w:w="0" w:type="dxa"/>
          </w:tblCellMar>
        </w:tblPrEx>
        <w:tc>
          <w:tcPr>
            <w:tcW w:w="108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1976</w:t>
            </w:r>
          </w:p>
        </w:tc>
        <w:tc>
          <w:tcPr>
            <w:tcW w:w="1305"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34%</w:t>
            </w:r>
          </w:p>
        </w:tc>
        <w:tc>
          <w:tcPr>
            <w:tcW w:w="855"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1982</w:t>
            </w:r>
          </w:p>
        </w:tc>
        <w:tc>
          <w:tcPr>
            <w:tcW w:w="117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34%</w:t>
            </w:r>
          </w:p>
        </w:tc>
      </w:tr>
      <w:tr w:rsidR="00711472" w:rsidRPr="0021380B">
        <w:tblPrEx>
          <w:tblCellMar>
            <w:top w:w="0" w:type="dxa"/>
            <w:bottom w:w="0" w:type="dxa"/>
          </w:tblCellMar>
        </w:tblPrEx>
        <w:tc>
          <w:tcPr>
            <w:tcW w:w="108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1977</w:t>
            </w:r>
          </w:p>
        </w:tc>
        <w:tc>
          <w:tcPr>
            <w:tcW w:w="1305"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34%</w:t>
            </w:r>
          </w:p>
        </w:tc>
        <w:tc>
          <w:tcPr>
            <w:tcW w:w="855"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1983</w:t>
            </w:r>
          </w:p>
        </w:tc>
        <w:tc>
          <w:tcPr>
            <w:tcW w:w="117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37,24%</w:t>
            </w:r>
          </w:p>
        </w:tc>
      </w:tr>
      <w:tr w:rsidR="00711472" w:rsidRPr="0021380B">
        <w:tblPrEx>
          <w:tblCellMar>
            <w:top w:w="0" w:type="dxa"/>
            <w:bottom w:w="0" w:type="dxa"/>
          </w:tblCellMar>
        </w:tblPrEx>
        <w:tc>
          <w:tcPr>
            <w:tcW w:w="108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1978</w:t>
            </w:r>
          </w:p>
        </w:tc>
        <w:tc>
          <w:tcPr>
            <w:tcW w:w="1305"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32%</w:t>
            </w:r>
          </w:p>
        </w:tc>
        <w:tc>
          <w:tcPr>
            <w:tcW w:w="855"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1984</w:t>
            </w:r>
          </w:p>
        </w:tc>
        <w:tc>
          <w:tcPr>
            <w:tcW w:w="117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27,41%</w:t>
            </w:r>
          </w:p>
        </w:tc>
      </w:tr>
      <w:tr w:rsidR="00711472" w:rsidRPr="0021380B">
        <w:tblPrEx>
          <w:tblCellMar>
            <w:top w:w="0" w:type="dxa"/>
            <w:bottom w:w="0" w:type="dxa"/>
          </w:tblCellMar>
        </w:tblPrEx>
        <w:tc>
          <w:tcPr>
            <w:tcW w:w="108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1979</w:t>
            </w:r>
          </w:p>
        </w:tc>
        <w:tc>
          <w:tcPr>
            <w:tcW w:w="1305"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36%</w:t>
            </w:r>
          </w:p>
        </w:tc>
        <w:tc>
          <w:tcPr>
            <w:tcW w:w="855" w:type="dxa"/>
            <w:tcBorders>
              <w:left w:val="single" w:sz="4" w:space="0" w:color="auto"/>
            </w:tcBorders>
            <w:shd w:val="clear" w:color="auto" w:fill="FFFFFF"/>
            <w:vAlign w:val="bottom"/>
          </w:tcPr>
          <w:p w:rsidR="00711472" w:rsidRPr="0021380B" w:rsidRDefault="00711472" w:rsidP="00711472">
            <w:pPr>
              <w:spacing w:after="100" w:afterAutospacing="1"/>
              <w:ind w:firstLine="0"/>
              <w:jc w:val="both"/>
              <w:rPr>
                <w:sz w:val="24"/>
              </w:rPr>
            </w:pPr>
            <w:r w:rsidRPr="0021380B">
              <w:rPr>
                <w:sz w:val="24"/>
              </w:rPr>
              <w:t>1985</w:t>
            </w:r>
          </w:p>
        </w:tc>
        <w:tc>
          <w:tcPr>
            <w:tcW w:w="1170" w:type="dxa"/>
            <w:shd w:val="clear" w:color="auto" w:fill="FFFFFF"/>
            <w:vAlign w:val="bottom"/>
          </w:tcPr>
          <w:p w:rsidR="00711472" w:rsidRPr="0021380B" w:rsidRDefault="00711472" w:rsidP="00711472">
            <w:pPr>
              <w:spacing w:after="100" w:afterAutospacing="1"/>
              <w:ind w:firstLine="0"/>
              <w:jc w:val="both"/>
              <w:rPr>
                <w:sz w:val="24"/>
              </w:rPr>
            </w:pPr>
            <w:r w:rsidRPr="0021380B">
              <w:rPr>
                <w:sz w:val="24"/>
              </w:rPr>
              <w:t>26,77%</w:t>
            </w:r>
          </w:p>
        </w:tc>
      </w:tr>
    </w:tbl>
    <w:p w:rsidR="00711472" w:rsidRDefault="00711472" w:rsidP="00711472">
      <w:pPr>
        <w:pStyle w:val="Notedebasdepage"/>
      </w:pPr>
    </w:p>
  </w:footnote>
  <w:footnote w:id="54">
    <w:p w:rsidR="00711472" w:rsidRPr="0021380B" w:rsidRDefault="00711472" w:rsidP="00711472">
      <w:pPr>
        <w:pStyle w:val="Notedebasdepage"/>
      </w:pPr>
      <w:r w:rsidRPr="0021380B">
        <w:t xml:space="preserve"> </w:t>
      </w:r>
      <w:r w:rsidRPr="0021380B">
        <w:rPr>
          <w:rStyle w:val="Appelnotedebasdep"/>
        </w:rPr>
        <w:footnoteRef/>
      </w:r>
      <w:r w:rsidRPr="0021380B">
        <w:t xml:space="preserve"> </w:t>
      </w:r>
      <w:r w:rsidRPr="0021380B">
        <w:tab/>
        <w:t>Selon l’expression originale « </w:t>
      </w:r>
      <w:r w:rsidRPr="0021380B">
        <w:rPr>
          <w:i/>
        </w:rPr>
        <w:t>a slightly disproportionnate te</w:t>
      </w:r>
      <w:r w:rsidRPr="0021380B">
        <w:rPr>
          <w:i/>
        </w:rPr>
        <w:t>n</w:t>
      </w:r>
      <w:r w:rsidRPr="0021380B">
        <w:rPr>
          <w:i/>
        </w:rPr>
        <w:t>dency </w:t>
      </w:r>
      <w:r w:rsidRPr="0021380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472" w:rsidRDefault="00711472" w:rsidP="0071147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Marcel Fréchette et Marc Leblanc, Délinquances et délinquants.</w:t>
    </w:r>
    <w:r w:rsidRPr="00C90835">
      <w:rPr>
        <w:rFonts w:ascii="Times New Roman" w:hAnsi="Times New Roman"/>
      </w:rPr>
      <w:t xml:space="preserve"> </w:t>
    </w:r>
    <w:r>
      <w:rPr>
        <w:rFonts w:ascii="Times New Roman" w:hAnsi="Times New Roman"/>
      </w:rPr>
      <w:t>(1987)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545092">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rsidR="00711472" w:rsidRDefault="0071147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212BD"/>
    <w:multiLevelType w:val="multilevel"/>
    <w:tmpl w:val="FB720778"/>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B86A8A"/>
    <w:multiLevelType w:val="multilevel"/>
    <w:tmpl w:val="EF760BF0"/>
    <w:lvl w:ilvl="0">
      <w:start w:val="8"/>
      <w:numFmt w:val="decimal"/>
      <w:lvlText w:val="35.%1"/>
      <w:lvlJc w:val="left"/>
      <w:rPr>
        <w:rFonts w:ascii="Arial" w:eastAsia="Arial" w:hAnsi="Arial" w:cs="Wingding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C10316"/>
    <w:multiLevelType w:val="multilevel"/>
    <w:tmpl w:val="41246864"/>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C92574"/>
    <w:multiLevelType w:val="multilevel"/>
    <w:tmpl w:val="FC366C66"/>
    <w:lvl w:ilvl="0">
      <w:start w:val="1"/>
      <w:numFmt w:val="decimal"/>
      <w:lvlText w:val="%1."/>
      <w:lvlJc w:val="left"/>
      <w:rPr>
        <w:rFonts w:ascii="Arial" w:eastAsia="Arial" w:hAnsi="Arial" w:cs="Wingdings"/>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BB2A79"/>
    <w:multiLevelType w:val="multilevel"/>
    <w:tmpl w:val="57ACF292"/>
    <w:lvl w:ilvl="0">
      <w:start w:val="2"/>
      <w:numFmt w:val="decimal"/>
      <w:lvlText w:val="%1."/>
      <w:lvlJc w:val="left"/>
      <w:rPr>
        <w:rFonts w:ascii="Arial" w:eastAsia="Arial" w:hAnsi="Arial" w:cs="Time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3279C1"/>
    <w:multiLevelType w:val="multilevel"/>
    <w:tmpl w:val="83F4B3AE"/>
    <w:lvl w:ilvl="0">
      <w:start w:val="9"/>
      <w:numFmt w:val="decimal"/>
      <w:lvlText w:val="%1."/>
      <w:lvlJc w:val="left"/>
      <w:rPr>
        <w:rFonts w:ascii="Arial" w:eastAsia="Arial" w:hAnsi="Arial" w:cs="Wingdings"/>
        <w:b w:val="0"/>
        <w:bCs w:val="0"/>
        <w:i/>
        <w:iCs/>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A5178E"/>
    <w:multiLevelType w:val="hybridMultilevel"/>
    <w:tmpl w:val="3858F76E"/>
    <w:lvl w:ilvl="0" w:tplc="8D8E1E7E">
      <w:start w:val="3"/>
      <w:numFmt w:val="bullet"/>
      <w:lvlText w:val="—"/>
      <w:lvlJc w:val="left"/>
      <w:pPr>
        <w:ind w:left="510" w:hanging="360"/>
      </w:pPr>
      <w:rPr>
        <w:rFonts w:ascii="Times New Roman" w:eastAsia="Times New Roman" w:hAnsi="Times New Roman" w:cs="Times New Roman" w:hint="default"/>
      </w:rPr>
    </w:lvl>
    <w:lvl w:ilvl="1" w:tplc="040C0003" w:tentative="1">
      <w:start w:val="1"/>
      <w:numFmt w:val="bullet"/>
      <w:lvlText w:val="o"/>
      <w:lvlJc w:val="left"/>
      <w:pPr>
        <w:ind w:left="1230" w:hanging="360"/>
      </w:pPr>
      <w:rPr>
        <w:rFonts w:ascii="Courier New" w:hAnsi="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7" w15:restartNumberingAfterBreak="0">
    <w:nsid w:val="26AB1B39"/>
    <w:multiLevelType w:val="multilevel"/>
    <w:tmpl w:val="12D25D8A"/>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2D3B2B"/>
    <w:multiLevelType w:val="multilevel"/>
    <w:tmpl w:val="50788B92"/>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182CB8"/>
    <w:multiLevelType w:val="multilevel"/>
    <w:tmpl w:val="89B68320"/>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6E0770"/>
    <w:multiLevelType w:val="multilevel"/>
    <w:tmpl w:val="F3FA58A0"/>
    <w:lvl w:ilvl="0">
      <w:start w:val="1"/>
      <w:numFmt w:val="lowerLetter"/>
      <w:lvlText w:val="%1)"/>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8E5F4A"/>
    <w:multiLevelType w:val="multilevel"/>
    <w:tmpl w:val="C6F8C00C"/>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DA2A9F"/>
    <w:multiLevelType w:val="multilevel"/>
    <w:tmpl w:val="8660AA82"/>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5D15B2"/>
    <w:multiLevelType w:val="multilevel"/>
    <w:tmpl w:val="FA1CAF30"/>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09543F2"/>
    <w:multiLevelType w:val="multilevel"/>
    <w:tmpl w:val="C58C44D0"/>
    <w:lvl w:ilvl="0">
      <w:start w:val="1"/>
      <w:numFmt w:val="decimal"/>
      <w:lvlText w:val="%1)"/>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20304F"/>
    <w:multiLevelType w:val="multilevel"/>
    <w:tmpl w:val="20ACC658"/>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E57D2D"/>
    <w:multiLevelType w:val="multilevel"/>
    <w:tmpl w:val="0602F4EC"/>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4D01D71"/>
    <w:multiLevelType w:val="multilevel"/>
    <w:tmpl w:val="380CAFC6"/>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FE7693"/>
    <w:multiLevelType w:val="multilevel"/>
    <w:tmpl w:val="5902FB66"/>
    <w:lvl w:ilvl="0">
      <w:start w:val="2"/>
      <w:numFmt w:val="decimal"/>
      <w:lvlText w:val="%1)"/>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383EF2"/>
    <w:multiLevelType w:val="multilevel"/>
    <w:tmpl w:val="05641F92"/>
    <w:lvl w:ilvl="0">
      <w:start w:val="4"/>
      <w:numFmt w:val="decimal"/>
      <w:lvlText w:val="%1)"/>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B8680A"/>
    <w:multiLevelType w:val="multilevel"/>
    <w:tmpl w:val="41E674B0"/>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796C18"/>
    <w:multiLevelType w:val="multilevel"/>
    <w:tmpl w:val="324E554C"/>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FC6C2E"/>
    <w:multiLevelType w:val="multilevel"/>
    <w:tmpl w:val="EFF64808"/>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B647F7"/>
    <w:multiLevelType w:val="multilevel"/>
    <w:tmpl w:val="4A5CFEAE"/>
    <w:lvl w:ilvl="0">
      <w:start w:val="1"/>
      <w:numFmt w:val="decimal"/>
      <w:lvlText w:val="%1."/>
      <w:lvlJc w:val="left"/>
      <w:rPr>
        <w:rFonts w:ascii="Arial" w:eastAsia="Arial" w:hAnsi="Arial" w:cs="Wingdings"/>
        <w:b w:val="0"/>
        <w:bCs w:val="0"/>
        <w:i/>
        <w:iCs/>
        <w:smallCaps w:val="0"/>
        <w:strike w:val="0"/>
        <w:color w:val="000000"/>
        <w:spacing w:val="0"/>
        <w:w w:val="100"/>
        <w:position w:val="0"/>
        <w:sz w:val="13"/>
        <w:szCs w:val="13"/>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73108D"/>
    <w:multiLevelType w:val="multilevel"/>
    <w:tmpl w:val="43AA60F6"/>
    <w:lvl w:ilvl="0">
      <w:start w:val="8"/>
      <w:numFmt w:val="decimal"/>
      <w:lvlText w:val="9.%1"/>
      <w:lvlJc w:val="left"/>
      <w:rPr>
        <w:rFonts w:ascii="Arial" w:eastAsia="Arial" w:hAnsi="Arial" w:cs="Wingding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91475B5"/>
    <w:multiLevelType w:val="multilevel"/>
    <w:tmpl w:val="CB4839C0"/>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9E0E1F"/>
    <w:multiLevelType w:val="multilevel"/>
    <w:tmpl w:val="DB60AB42"/>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747C82"/>
    <w:multiLevelType w:val="multilevel"/>
    <w:tmpl w:val="A18AC01C"/>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D1F0F9D"/>
    <w:multiLevelType w:val="multilevel"/>
    <w:tmpl w:val="4D1ECC06"/>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CD36B1"/>
    <w:multiLevelType w:val="multilevel"/>
    <w:tmpl w:val="C5DE83FA"/>
    <w:lvl w:ilvl="0">
      <w:start w:val="1"/>
      <w:numFmt w:val="bullet"/>
      <w:lvlText w:val="—"/>
      <w:lvlJc w:val="left"/>
      <w:rPr>
        <w:rFonts w:ascii="Arial" w:eastAsia="Arial" w:hAnsi="Arial" w:cs="Wingdings"/>
        <w:b w:val="0"/>
        <w:bCs w:val="0"/>
        <w:i w:val="0"/>
        <w:iCs w:val="0"/>
        <w:smallCaps w:val="0"/>
        <w:strike w:val="0"/>
        <w:color w:val="000000"/>
        <w:spacing w:val="20"/>
        <w:w w:val="100"/>
        <w:position w:val="0"/>
        <w:sz w:val="11"/>
        <w:szCs w:val="1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D44704"/>
    <w:multiLevelType w:val="multilevel"/>
    <w:tmpl w:val="3424C8BC"/>
    <w:lvl w:ilvl="0">
      <w:start w:val="1"/>
      <w:numFmt w:val="bullet"/>
      <w:lvlText w:val="—"/>
      <w:lvlJc w:val="left"/>
      <w:rPr>
        <w:rFonts w:ascii="Arial" w:eastAsia="Arial" w:hAnsi="Arial" w:cs="Wingdings"/>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B4312B"/>
    <w:multiLevelType w:val="multilevel"/>
    <w:tmpl w:val="D2BCF226"/>
    <w:lvl w:ilvl="0">
      <w:start w:val="1"/>
      <w:numFmt w:val="decimal"/>
      <w:lvlText w:val="%1."/>
      <w:lvlJc w:val="left"/>
      <w:rPr>
        <w:rFonts w:ascii="Arial" w:eastAsia="Arial" w:hAnsi="Arial" w:cs="Wingdings"/>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B530213"/>
    <w:multiLevelType w:val="multilevel"/>
    <w:tmpl w:val="70389C66"/>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13"/>
        <w:szCs w:val="13"/>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24"/>
  </w:num>
  <w:num w:numId="4">
    <w:abstractNumId w:val="1"/>
  </w:num>
  <w:num w:numId="5">
    <w:abstractNumId w:val="9"/>
  </w:num>
  <w:num w:numId="6">
    <w:abstractNumId w:val="27"/>
  </w:num>
  <w:num w:numId="7">
    <w:abstractNumId w:val="18"/>
  </w:num>
  <w:num w:numId="8">
    <w:abstractNumId w:val="4"/>
  </w:num>
  <w:num w:numId="9">
    <w:abstractNumId w:val="14"/>
  </w:num>
  <w:num w:numId="10">
    <w:abstractNumId w:val="10"/>
  </w:num>
  <w:num w:numId="11">
    <w:abstractNumId w:val="19"/>
  </w:num>
  <w:num w:numId="12">
    <w:abstractNumId w:val="20"/>
  </w:num>
  <w:num w:numId="13">
    <w:abstractNumId w:val="2"/>
  </w:num>
  <w:num w:numId="14">
    <w:abstractNumId w:val="7"/>
  </w:num>
  <w:num w:numId="15">
    <w:abstractNumId w:val="0"/>
  </w:num>
  <w:num w:numId="16">
    <w:abstractNumId w:val="28"/>
  </w:num>
  <w:num w:numId="17">
    <w:abstractNumId w:val="17"/>
  </w:num>
  <w:num w:numId="18">
    <w:abstractNumId w:val="30"/>
  </w:num>
  <w:num w:numId="19">
    <w:abstractNumId w:val="8"/>
  </w:num>
  <w:num w:numId="20">
    <w:abstractNumId w:val="26"/>
  </w:num>
  <w:num w:numId="21">
    <w:abstractNumId w:val="13"/>
  </w:num>
  <w:num w:numId="22">
    <w:abstractNumId w:val="12"/>
  </w:num>
  <w:num w:numId="23">
    <w:abstractNumId w:val="29"/>
  </w:num>
  <w:num w:numId="24">
    <w:abstractNumId w:val="21"/>
  </w:num>
  <w:num w:numId="25">
    <w:abstractNumId w:val="23"/>
  </w:num>
  <w:num w:numId="26">
    <w:abstractNumId w:val="32"/>
  </w:num>
  <w:num w:numId="27">
    <w:abstractNumId w:val="16"/>
  </w:num>
  <w:num w:numId="28">
    <w:abstractNumId w:val="15"/>
  </w:num>
  <w:num w:numId="29">
    <w:abstractNumId w:val="22"/>
  </w:num>
  <w:num w:numId="30">
    <w:abstractNumId w:val="25"/>
  </w:num>
  <w:num w:numId="31">
    <w:abstractNumId w:val="6"/>
  </w:num>
  <w:num w:numId="32">
    <w:abstractNumId w:val="3"/>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545092"/>
    <w:rsid w:val="00711472"/>
    <w:rsid w:val="009F4C8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12FE733B-6763-9D4D-847D-677B3B17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21380B"/>
    <w:rPr>
      <w:color w:val="FF0000"/>
      <w:position w:val="6"/>
      <w:sz w:val="20"/>
      <w:lang w:eastAsia="fr-FR" w:bidi="fr-FR"/>
    </w:rPr>
  </w:style>
  <w:style w:type="paragraph" w:styleId="Grillecouleur-Accent1">
    <w:name w:val="Colorful Grid Accent 1"/>
    <w:basedOn w:val="Normal"/>
    <w:link w:val="Grillecouleur-Accent1Car"/>
    <w:autoRedefine/>
    <w:rsid w:val="00754BF1"/>
    <w:pPr>
      <w:spacing w:before="120" w:after="120"/>
      <w:ind w:left="720"/>
      <w:jc w:val="both"/>
    </w:pPr>
    <w:rPr>
      <w:color w:val="000080"/>
      <w:sz w:val="24"/>
      <w:lang w:val="x-none"/>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lang w:val="x-none"/>
    </w:rPr>
  </w:style>
  <w:style w:type="paragraph" w:styleId="En-tte">
    <w:name w:val="header"/>
    <w:basedOn w:val="Normal"/>
    <w:link w:val="En-tteCar"/>
    <w:uiPriority w:val="99"/>
    <w:rsid w:val="006614FD"/>
    <w:pPr>
      <w:tabs>
        <w:tab w:val="center" w:pos="4320"/>
        <w:tab w:val="right" w:pos="8640"/>
      </w:tabs>
    </w:pPr>
    <w:rPr>
      <w:rFonts w:ascii="GillSans" w:hAnsi="GillSans"/>
      <w:sz w:val="20"/>
      <w:lang w:val="x-none"/>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2A40BB"/>
    <w:pPr>
      <w:tabs>
        <w:tab w:val="left" w:pos="900"/>
      </w:tabs>
      <w:ind w:left="540" w:hanging="540"/>
      <w:jc w:val="both"/>
    </w:pPr>
    <w:rPr>
      <w:color w:val="000000"/>
      <w:sz w:val="24"/>
      <w:lang w:val="x-none"/>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614FD"/>
    <w:pPr>
      <w:ind w:left="20" w:firstLine="400"/>
    </w:pPr>
    <w:rPr>
      <w:rFonts w:ascii="Arial" w:hAnsi="Arial"/>
      <w:lang w:val="x-none"/>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lang w:val="x-none"/>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DD475C"/>
    <w:pPr>
      <w:widowControl w:val="0"/>
    </w:pPr>
    <w:rPr>
      <w:rFonts w:ascii="Times New Roman" w:hAnsi="Times New Roman"/>
      <w:b w:val="0"/>
      <w:color w:val="000080"/>
      <w:sz w:val="32"/>
      <w:lang w:eastAsia="fr-FR" w:bidi="fr-FR"/>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D4353F"/>
    <w:rPr>
      <w:b w:val="0"/>
      <w:sz w:val="72"/>
      <w:lang w:val="fr-CA"/>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035E8"/>
    <w:pPr>
      <w:ind w:firstLine="0"/>
      <w:jc w:val="left"/>
    </w:pPr>
    <w:rPr>
      <w:i/>
      <w:iCs/>
      <w:color w:val="FF0000"/>
      <w:sz w:val="32"/>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23TimesNewRoman105ptNonGrasEspacement0ptchelle100">
    <w:name w:val="Corps du texte (23) + Times New Roman;10.5 pt;Non Gras;Espacement 0 pt;Échelle 100%"/>
    <w:rsid w:val="0032333C"/>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fr-FR" w:eastAsia="fr-FR" w:bidi="fr-FR"/>
    </w:rPr>
  </w:style>
  <w:style w:type="character" w:customStyle="1" w:styleId="Tabledesmatires65pt">
    <w:name w:val="Table des matières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295ptItalique">
    <w:name w:val="Corps du texte (2)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0">
    <w:name w:val="Note de bas de page_"/>
    <w:link w:val="Notedebasdepage1"/>
    <w:rsid w:val="0032333C"/>
    <w:rPr>
      <w:rFonts w:ascii="Times New Roman" w:eastAsia="Times New Roman" w:hAnsi="Times New Roman"/>
      <w:sz w:val="15"/>
      <w:szCs w:val="15"/>
      <w:shd w:val="clear" w:color="auto" w:fill="FFFFFF"/>
    </w:rPr>
  </w:style>
  <w:style w:type="character" w:customStyle="1" w:styleId="NotedebasdepageItalique">
    <w:name w:val="Note de bas de page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2">
    <w:name w:val="Note de bas de page (2)_"/>
    <w:link w:val="Notedebasdepage20"/>
    <w:rsid w:val="0032333C"/>
    <w:rPr>
      <w:rFonts w:ascii="Times New Roman" w:eastAsia="Times New Roman" w:hAnsi="Times New Roman"/>
      <w:shd w:val="clear" w:color="auto" w:fill="FFFFFF"/>
    </w:rPr>
  </w:style>
  <w:style w:type="character" w:customStyle="1" w:styleId="Notedebasdepage65pt">
    <w:name w:val="Note de bas de page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3">
    <w:name w:val="Note de bas de page (3)_"/>
    <w:link w:val="Notedebasdepage30"/>
    <w:rsid w:val="0032333C"/>
    <w:rPr>
      <w:rFonts w:ascii="Times New Roman" w:eastAsia="Times New Roman" w:hAnsi="Times New Roman"/>
      <w:sz w:val="13"/>
      <w:szCs w:val="13"/>
      <w:shd w:val="clear" w:color="auto" w:fill="FFFFFF"/>
    </w:rPr>
  </w:style>
  <w:style w:type="character" w:customStyle="1" w:styleId="Notedebasdepage375ptItalique">
    <w:name w:val="Note de bas de page (3) + 7.5 pt;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75pt">
    <w:name w:val="Note de bas de page (3) + 7.5 pt"/>
    <w:uiPriority w:val="99"/>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3Petitesmajuscules">
    <w:name w:val="Note de bas de page (3) + Petites majuscules"/>
    <w:uiPriority w:val="99"/>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65ptPetitesmajuscules">
    <w:name w:val="Note de bas de page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4">
    <w:name w:val="Note de bas de page (4)_"/>
    <w:link w:val="Notedebasdepage40"/>
    <w:rsid w:val="0032333C"/>
    <w:rPr>
      <w:rFonts w:ascii="Times New Roman" w:eastAsia="Times New Roman" w:hAnsi="Times New Roman"/>
      <w:i/>
      <w:iCs/>
      <w:sz w:val="15"/>
      <w:szCs w:val="15"/>
      <w:shd w:val="clear" w:color="auto" w:fill="FFFFFF"/>
    </w:rPr>
  </w:style>
  <w:style w:type="character" w:customStyle="1" w:styleId="Notedebasdepage4NonItalique">
    <w:name w:val="Note de bas de page (4)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465ptNonItaliquePetitesmajuscules">
    <w:name w:val="Note de bas de page (4)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4Exact">
    <w:name w:val="Corps du texte (24) Exact"/>
    <w:link w:val="Corpsdutexte24"/>
    <w:rsid w:val="0032333C"/>
    <w:rPr>
      <w:rFonts w:ascii="Arial" w:eastAsia="Arial" w:hAnsi="Arial" w:cs="Arial"/>
      <w:b/>
      <w:bCs/>
      <w:w w:val="70"/>
      <w:shd w:val="clear" w:color="auto" w:fill="FFFFFF"/>
    </w:rPr>
  </w:style>
  <w:style w:type="character" w:customStyle="1" w:styleId="En-tte32">
    <w:name w:val="En-tête #3 (2)_"/>
    <w:link w:val="En-tte320"/>
    <w:rsid w:val="0032333C"/>
    <w:rPr>
      <w:rFonts w:ascii="Arial" w:eastAsia="Arial" w:hAnsi="Arial" w:cs="Arial"/>
      <w:b/>
      <w:bCs/>
      <w:w w:val="70"/>
      <w:shd w:val="clear" w:color="auto" w:fill="FFFFFF"/>
    </w:rPr>
  </w:style>
  <w:style w:type="character" w:customStyle="1" w:styleId="Corpsdutexte23">
    <w:name w:val="Corps du texte (23)_"/>
    <w:link w:val="Corpsdutexte230"/>
    <w:rsid w:val="0032333C"/>
    <w:rPr>
      <w:rFonts w:ascii="Arial" w:eastAsia="Arial" w:hAnsi="Arial" w:cs="Arial"/>
      <w:b/>
      <w:bCs/>
      <w:w w:val="75"/>
      <w:shd w:val="clear" w:color="auto" w:fill="FFFFFF"/>
    </w:rPr>
  </w:style>
  <w:style w:type="character" w:customStyle="1" w:styleId="Corpsdutexte3Exact">
    <w:name w:val="Corps du texte (3) Exact"/>
    <w:rsid w:val="0032333C"/>
    <w:rPr>
      <w:rFonts w:ascii="Times New Roman" w:eastAsia="Times New Roman" w:hAnsi="Times New Roman" w:cs="Times New Roman"/>
      <w:b/>
      <w:bCs/>
      <w:i/>
      <w:iCs/>
      <w:smallCaps w:val="0"/>
      <w:strike w:val="0"/>
      <w:sz w:val="22"/>
      <w:szCs w:val="22"/>
      <w:u w:val="none"/>
    </w:rPr>
  </w:style>
  <w:style w:type="character" w:customStyle="1" w:styleId="Corpsdutexte3Espacement4ptExact">
    <w:name w:val="Corps du texte (3) + Espacement 4 pt Exact"/>
    <w:rsid w:val="0032333C"/>
    <w:rPr>
      <w:rFonts w:ascii="Times New Roman" w:eastAsia="Times New Roman" w:hAnsi="Times New Roman" w:cs="Times New Roman"/>
      <w:b/>
      <w:bCs/>
      <w:i/>
      <w:iCs/>
      <w:smallCaps w:val="0"/>
      <w:strike w:val="0"/>
      <w:spacing w:val="80"/>
      <w:sz w:val="22"/>
      <w:szCs w:val="22"/>
      <w:u w:val="none"/>
    </w:rPr>
  </w:style>
  <w:style w:type="character" w:customStyle="1" w:styleId="Corpsdutexte4Exact">
    <w:name w:val="Corps du texte (4)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5Exact">
    <w:name w:val="Corps du texte (5) Exact"/>
    <w:rsid w:val="0032333C"/>
    <w:rPr>
      <w:rFonts w:ascii="Times New Roman" w:eastAsia="Times New Roman" w:hAnsi="Times New Roman" w:cs="Times New Roman"/>
      <w:b w:val="0"/>
      <w:bCs w:val="0"/>
      <w:i w:val="0"/>
      <w:iCs w:val="0"/>
      <w:smallCaps w:val="0"/>
      <w:strike w:val="0"/>
      <w:sz w:val="15"/>
      <w:szCs w:val="15"/>
      <w:u w:val="none"/>
    </w:rPr>
  </w:style>
  <w:style w:type="character" w:customStyle="1" w:styleId="Corpsdutexte510ptExact">
    <w:name w:val="Corps du texte (5) + 10 pt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5PetitesmajusculesExact">
    <w:name w:val="Corps du texte (5) + 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1Exact">
    <w:name w:val="En-tête #1 Exact"/>
    <w:link w:val="En-tte1"/>
    <w:rsid w:val="0032333C"/>
    <w:rPr>
      <w:rFonts w:ascii="Times New Roman" w:eastAsia="Times New Roman" w:hAnsi="Times New Roman"/>
      <w:sz w:val="50"/>
      <w:szCs w:val="50"/>
      <w:shd w:val="clear" w:color="auto" w:fill="FFFFFF"/>
    </w:rPr>
  </w:style>
  <w:style w:type="character" w:customStyle="1" w:styleId="Corpsdutexte6Exact">
    <w:name w:val="Corps du texte (6) Exact"/>
    <w:rsid w:val="0032333C"/>
    <w:rPr>
      <w:rFonts w:ascii="Times New Roman" w:eastAsia="Times New Roman" w:hAnsi="Times New Roman" w:cs="Times New Roman"/>
      <w:b w:val="0"/>
      <w:bCs w:val="0"/>
      <w:i/>
      <w:iCs/>
      <w:smallCaps w:val="0"/>
      <w:strike w:val="0"/>
      <w:sz w:val="19"/>
      <w:szCs w:val="19"/>
      <w:u w:val="none"/>
    </w:rPr>
  </w:style>
  <w:style w:type="character" w:customStyle="1" w:styleId="Corpsdutexte610ptNonItaliqueExact">
    <w:name w:val="Corps du texte (6) + 10 pt;Non Italique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Exact">
    <w:name w:val="Corps du texte (2)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75ptPetitesmajusculesExact">
    <w:name w:val="Corps du texte (2) + 7.5 pt;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Corpsdutexte675ptNonItaliquePetitesmajusculesExact">
    <w:name w:val="Corps du texte (6) + 7.5 pt;Non Italique;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4Exact">
    <w:name w:val="En-tête #4 Exact"/>
    <w:link w:val="En-tte4"/>
    <w:rsid w:val="0032333C"/>
    <w:rPr>
      <w:rFonts w:ascii="Times New Roman" w:eastAsia="Times New Roman" w:hAnsi="Times New Roman"/>
      <w:b/>
      <w:bCs/>
      <w:sz w:val="21"/>
      <w:szCs w:val="21"/>
      <w:shd w:val="clear" w:color="auto" w:fill="FFFFFF"/>
    </w:rPr>
  </w:style>
  <w:style w:type="character" w:customStyle="1" w:styleId="En-tte410ptExact">
    <w:name w:val="En-tête #4 + 10 pt Exact"/>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7Exact">
    <w:name w:val="Corps du texte (7) Exact"/>
    <w:rsid w:val="0032333C"/>
    <w:rPr>
      <w:rFonts w:ascii="Times New Roman" w:eastAsia="Times New Roman" w:hAnsi="Times New Roman" w:cs="Times New Roman"/>
      <w:b/>
      <w:bCs/>
      <w:i w:val="0"/>
      <w:iCs w:val="0"/>
      <w:smallCaps w:val="0"/>
      <w:strike w:val="0"/>
      <w:sz w:val="26"/>
      <w:szCs w:val="26"/>
      <w:u w:val="none"/>
    </w:rPr>
  </w:style>
  <w:style w:type="character" w:customStyle="1" w:styleId="Corpsdutexte29ptGrasExact">
    <w:name w:val="Corps du texte (2) + 9 pt;Gras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8Exact">
    <w:name w:val="Corps du texte (8) Exact"/>
    <w:rsid w:val="0032333C"/>
    <w:rPr>
      <w:rFonts w:ascii="Times New Roman" w:eastAsia="Times New Roman" w:hAnsi="Times New Roman" w:cs="Times New Roman"/>
      <w:b/>
      <w:bCs/>
      <w:i/>
      <w:iCs/>
      <w:smallCaps w:val="0"/>
      <w:strike w:val="0"/>
      <w:sz w:val="22"/>
      <w:szCs w:val="22"/>
      <w:u w:val="none"/>
    </w:rPr>
  </w:style>
  <w:style w:type="character" w:customStyle="1" w:styleId="Corpsdutexte9">
    <w:name w:val="Corps du texte (9)_"/>
    <w:link w:val="Corpsdutexte90"/>
    <w:rsid w:val="0032333C"/>
    <w:rPr>
      <w:rFonts w:ascii="Times New Roman" w:eastAsia="Times New Roman" w:hAnsi="Times New Roman"/>
      <w:b/>
      <w:bCs/>
      <w:sz w:val="30"/>
      <w:szCs w:val="30"/>
      <w:shd w:val="clear" w:color="auto" w:fill="FFFFFF"/>
    </w:rPr>
  </w:style>
  <w:style w:type="character" w:customStyle="1" w:styleId="En-tte2">
    <w:name w:val="En-tête #2_"/>
    <w:link w:val="En-tte20"/>
    <w:rsid w:val="0032333C"/>
    <w:rPr>
      <w:rFonts w:ascii="Times New Roman" w:eastAsia="Times New Roman" w:hAnsi="Times New Roman"/>
      <w:b/>
      <w:bCs/>
      <w:sz w:val="30"/>
      <w:szCs w:val="30"/>
      <w:shd w:val="clear" w:color="auto" w:fill="FFFFFF"/>
    </w:rPr>
  </w:style>
  <w:style w:type="character" w:customStyle="1" w:styleId="Tabledesmatires">
    <w:name w:val="Table des matières_"/>
    <w:link w:val="Tabledesmatires0"/>
    <w:rsid w:val="0032333C"/>
    <w:rPr>
      <w:rFonts w:ascii="Times New Roman" w:eastAsia="Times New Roman" w:hAnsi="Times New Roman"/>
      <w:shd w:val="clear" w:color="auto" w:fill="FFFFFF"/>
    </w:rPr>
  </w:style>
  <w:style w:type="character" w:customStyle="1" w:styleId="Tabledesmatires75ptPetitesmajuscules">
    <w:name w:val="Table des matières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
    <w:name w:val="Corps du texte (5)_"/>
    <w:link w:val="Corpsdutexte50"/>
    <w:rsid w:val="0032333C"/>
    <w:rPr>
      <w:rFonts w:ascii="Times New Roman" w:eastAsia="Times New Roman" w:hAnsi="Times New Roman"/>
      <w:sz w:val="15"/>
      <w:szCs w:val="15"/>
      <w:shd w:val="clear" w:color="auto" w:fill="FFFFFF"/>
    </w:rPr>
  </w:style>
  <w:style w:type="character" w:customStyle="1" w:styleId="Corpsdutexte510pt">
    <w:name w:val="Corps du texte (5) + 10 pt"/>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5Petitesmajuscules">
    <w:name w:val="Corps du texte (5) + 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oupieddepage">
    <w:name w:val="En-tête ou pied de page_"/>
    <w:rsid w:val="0032333C"/>
    <w:rPr>
      <w:rFonts w:ascii="Times New Roman" w:eastAsia="Times New Roman" w:hAnsi="Times New Roman" w:cs="Times New Roman"/>
      <w:b w:val="0"/>
      <w:bCs w:val="0"/>
      <w:i/>
      <w:iCs/>
      <w:smallCaps w:val="0"/>
      <w:strike w:val="0"/>
      <w:sz w:val="18"/>
      <w:szCs w:val="18"/>
      <w:u w:val="none"/>
    </w:rPr>
  </w:style>
  <w:style w:type="character" w:customStyle="1" w:styleId="En-tteoupieddepage2">
    <w:name w:val="En-tête ou pied de page (2)"/>
    <w:rsid w:val="0032333C"/>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Corpsdutexte3">
    <w:name w:val="Corps du texte (3)_"/>
    <w:link w:val="Corpsdutexte30"/>
    <w:rsid w:val="0032333C"/>
    <w:rPr>
      <w:rFonts w:ascii="Times New Roman" w:eastAsia="Times New Roman" w:hAnsi="Times New Roman"/>
      <w:b/>
      <w:bCs/>
      <w:i/>
      <w:iCs/>
      <w:sz w:val="22"/>
      <w:szCs w:val="22"/>
      <w:shd w:val="clear" w:color="auto" w:fill="FFFFFF"/>
    </w:rPr>
  </w:style>
  <w:style w:type="character" w:customStyle="1" w:styleId="Corpsdutexte2">
    <w:name w:val="Corps du texte (2)_"/>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rsid w:val="0032333C"/>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NonItaliqueEspacement0pt">
    <w:name w:val="En-tête ou pied de page + Non Italique;Espacement 0 pt"/>
    <w:rsid w:val="0032333C"/>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En-tte3">
    <w:name w:val="En-tête #3_"/>
    <w:link w:val="En-tte30"/>
    <w:rsid w:val="0032333C"/>
    <w:rPr>
      <w:rFonts w:ascii="Times New Roman" w:eastAsia="Times New Roman" w:hAnsi="Times New Roman"/>
      <w:i/>
      <w:iCs/>
      <w:spacing w:val="20"/>
      <w:w w:val="75"/>
      <w:sz w:val="24"/>
      <w:szCs w:val="24"/>
      <w:shd w:val="clear" w:color="auto" w:fill="FFFFFF"/>
    </w:rPr>
  </w:style>
  <w:style w:type="character" w:customStyle="1" w:styleId="En-tteoupieddepage75ptNonItalique">
    <w:name w:val="En-tête ou pied de page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oupieddepage7ptGrasEspacement1pt">
    <w:name w:val="En-tête ou pied de page + 7 pt;Gras;Espacement 1 pt"/>
    <w:rsid w:val="0032333C"/>
    <w:rPr>
      <w:rFonts w:ascii="Times New Roman" w:eastAsia="Times New Roman" w:hAnsi="Times New Roman" w:cs="Times New Roman"/>
      <w:b/>
      <w:bCs/>
      <w:i/>
      <w:iCs/>
      <w:smallCaps w:val="0"/>
      <w:strike w:val="0"/>
      <w:color w:val="000000"/>
      <w:spacing w:val="30"/>
      <w:w w:val="100"/>
      <w:position w:val="0"/>
      <w:sz w:val="14"/>
      <w:szCs w:val="14"/>
      <w:u w:val="none"/>
      <w:lang w:val="fr-FR" w:eastAsia="fr-FR" w:bidi="fr-FR"/>
    </w:rPr>
  </w:style>
  <w:style w:type="character" w:customStyle="1" w:styleId="Corpsdutexte16">
    <w:name w:val="Corps du texte (16)_"/>
    <w:link w:val="Corpsdutexte160"/>
    <w:rsid w:val="0032333C"/>
    <w:rPr>
      <w:rFonts w:ascii="Times New Roman" w:eastAsia="Times New Roman" w:hAnsi="Times New Roman"/>
      <w:sz w:val="15"/>
      <w:szCs w:val="15"/>
      <w:shd w:val="clear" w:color="auto" w:fill="FFFFFF"/>
    </w:rPr>
  </w:style>
  <w:style w:type="character" w:customStyle="1" w:styleId="Corpsdutexte16Italique">
    <w:name w:val="Corps du texte (16)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665ptPetitesmajuscules">
    <w:name w:val="Corps du texte (16)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75pt">
    <w:name w:val="Corps du texte (2)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714ptNonGrasItaliqueExact">
    <w:name w:val="Corps du texte (7) + 14 pt;Non Gras;Italique Exact"/>
    <w:rsid w:val="0032333C"/>
    <w:rPr>
      <w:rFonts w:ascii="Times New Roman" w:eastAsia="Times New Roman" w:hAnsi="Times New Roman" w:cs="Times New Roman"/>
      <w:b w:val="0"/>
      <w:bCs w:val="0"/>
      <w:i/>
      <w:iCs/>
      <w:smallCaps w:val="0"/>
      <w:strike w:val="0"/>
      <w:sz w:val="28"/>
      <w:szCs w:val="28"/>
      <w:u w:val="none"/>
    </w:rPr>
  </w:style>
  <w:style w:type="character" w:customStyle="1" w:styleId="Corpsdutexte17Exact">
    <w:name w:val="Corps du texte (17) Exact"/>
    <w:link w:val="Corpsdutexte17"/>
    <w:rsid w:val="0032333C"/>
    <w:rPr>
      <w:rFonts w:ascii="Times New Roman" w:eastAsia="Times New Roman" w:hAnsi="Times New Roman"/>
      <w:i/>
      <w:iCs/>
      <w:sz w:val="15"/>
      <w:szCs w:val="15"/>
      <w:shd w:val="clear" w:color="auto" w:fill="FFFFFF"/>
    </w:rPr>
  </w:style>
  <w:style w:type="character" w:customStyle="1" w:styleId="Corpsdutexte1765ptNonItaliqueExact">
    <w:name w:val="Corps du texte (17) + 6.5 pt;Non Italique Exac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18">
    <w:name w:val="Corps du texte (18)_"/>
    <w:link w:val="Corpsdutexte180"/>
    <w:rsid w:val="0032333C"/>
    <w:rPr>
      <w:rFonts w:ascii="Times New Roman" w:eastAsia="Times New Roman" w:hAnsi="Times New Roman"/>
      <w:sz w:val="30"/>
      <w:szCs w:val="30"/>
      <w:shd w:val="clear" w:color="auto" w:fill="FFFFFF"/>
    </w:rPr>
  </w:style>
  <w:style w:type="character" w:customStyle="1" w:styleId="Corpsdutexte4">
    <w:name w:val="Corps du texte (4)_"/>
    <w:link w:val="Corpsdutexte40"/>
    <w:rsid w:val="0032333C"/>
    <w:rPr>
      <w:rFonts w:ascii="Times New Roman" w:eastAsia="Times New Roman" w:hAnsi="Times New Roman"/>
      <w:b/>
      <w:bCs/>
      <w:sz w:val="18"/>
      <w:szCs w:val="18"/>
      <w:shd w:val="clear" w:color="auto" w:fill="FFFFFF"/>
    </w:rPr>
  </w:style>
  <w:style w:type="character" w:customStyle="1" w:styleId="Corpsdutexte275ptPetitesmajuscules">
    <w:name w:val="Corps du texte (2)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
    <w:name w:val="Corps du texte (6)_"/>
    <w:link w:val="Corpsdutexte60"/>
    <w:rsid w:val="0032333C"/>
    <w:rPr>
      <w:rFonts w:ascii="Times New Roman" w:eastAsia="Times New Roman" w:hAnsi="Times New Roman"/>
      <w:i/>
      <w:iCs/>
      <w:sz w:val="19"/>
      <w:szCs w:val="19"/>
      <w:shd w:val="clear" w:color="auto" w:fill="FFFFFF"/>
    </w:rPr>
  </w:style>
  <w:style w:type="character" w:customStyle="1" w:styleId="Corpsdutexte610ptNonItalique">
    <w:name w:val="Corps du texte (6) + 10 pt;Non Italique"/>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675ptNonItaliquePetitesmajuscules">
    <w:name w:val="Corps du texte (6) + 7.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75ptNonItalique">
    <w:name w:val="Corps du texte (6)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595ptItalique">
    <w:name w:val="Corps du texte (5)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8">
    <w:name w:val="Corps du texte (8)_"/>
    <w:link w:val="Corpsdutexte80"/>
    <w:rsid w:val="0032333C"/>
    <w:rPr>
      <w:rFonts w:ascii="Times New Roman" w:eastAsia="Times New Roman" w:hAnsi="Times New Roman"/>
      <w:b/>
      <w:bCs/>
      <w:i/>
      <w:iCs/>
      <w:sz w:val="22"/>
      <w:szCs w:val="22"/>
      <w:shd w:val="clear" w:color="auto" w:fill="FFFFFF"/>
    </w:rPr>
  </w:style>
  <w:style w:type="character" w:customStyle="1" w:styleId="Corpsdutexte20">
    <w:name w:val="Corps du texte (2)"/>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fr-FR" w:eastAsia="fr-FR" w:bidi="fr-FR"/>
    </w:rPr>
  </w:style>
  <w:style w:type="character" w:customStyle="1" w:styleId="Corpsdutexte7">
    <w:name w:val="Corps du texte (7)_"/>
    <w:link w:val="Corpsdutexte70"/>
    <w:rsid w:val="0032333C"/>
    <w:rPr>
      <w:rFonts w:ascii="Times New Roman" w:eastAsia="Times New Roman" w:hAnsi="Times New Roman"/>
      <w:b/>
      <w:bCs/>
      <w:sz w:val="26"/>
      <w:szCs w:val="26"/>
      <w:shd w:val="clear" w:color="auto" w:fill="FFFFFF"/>
    </w:rPr>
  </w:style>
  <w:style w:type="character" w:customStyle="1" w:styleId="Corpsdutexte715pt">
    <w:name w:val="Corps du texte (7) + 15 pt"/>
    <w:rsid w:val="0032333C"/>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29pt">
    <w:name w:val="Corps du texte (2) + 9 pt"/>
    <w:rsid w:val="0032333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4pt">
    <w:name w:val="Corps du texte (2) + 4 pt"/>
    <w:rsid w:val="0032333C"/>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716ptNonGrasItalique">
    <w:name w:val="Corps du texte (7) + 16 pt;Non Gras;Italique"/>
    <w:rsid w:val="0032333C"/>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En-tte5">
    <w:name w:val="En-tête #5_"/>
    <w:link w:val="En-tte50"/>
    <w:rsid w:val="0032333C"/>
    <w:rPr>
      <w:rFonts w:ascii="Times New Roman" w:eastAsia="Times New Roman" w:hAnsi="Times New Roman"/>
      <w:b/>
      <w:bCs/>
      <w:i/>
      <w:iCs/>
      <w:sz w:val="22"/>
      <w:szCs w:val="22"/>
      <w:shd w:val="clear" w:color="auto" w:fill="FFFFFF"/>
    </w:rPr>
  </w:style>
  <w:style w:type="character" w:customStyle="1" w:styleId="Corpsdutexte2105pt">
    <w:name w:val="Corps du texte (2) + 10.5 pt"/>
    <w:rsid w:val="0032333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
    <w:name w:val="Corps du texte (19)_"/>
    <w:link w:val="Corpsdutexte190"/>
    <w:rsid w:val="0032333C"/>
    <w:rPr>
      <w:rFonts w:ascii="Times New Roman" w:eastAsia="Times New Roman" w:hAnsi="Times New Roman"/>
      <w:i/>
      <w:iCs/>
      <w:sz w:val="15"/>
      <w:szCs w:val="15"/>
      <w:shd w:val="clear" w:color="auto" w:fill="FFFFFF"/>
    </w:rPr>
  </w:style>
  <w:style w:type="character" w:customStyle="1" w:styleId="Corpsdutexte1965ptNonItaliquePetitesmajuscules">
    <w:name w:val="Corps du texte (19)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9NonItalique">
    <w:name w:val="Corps du texte (19)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965ptNonItalique">
    <w:name w:val="Corps du texte (19) + 6.5 pt;Non Italique"/>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En-tteoupieddepage3">
    <w:name w:val="En-tête ou pied de page (3)"/>
    <w:rsid w:val="0032333C"/>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En-tteoupieddepage4">
    <w:name w:val="En-tête ou pied de page (4)"/>
    <w:rsid w:val="0032333C"/>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32TimesNewRoman105ptEspacement0ptchelle100">
    <w:name w:val="En-tête #3 (2) + Times New Roman;10.5 pt;Espacement 0 pt;Échelle 100%"/>
    <w:rsid w:val="0032333C"/>
    <w:rPr>
      <w:rFonts w:ascii="Times New Roman" w:eastAsia="Times New Roman" w:hAnsi="Times New Roman" w:cs="Times New Roman"/>
      <w:b/>
      <w:bCs/>
      <w:i w:val="0"/>
      <w:iCs w:val="0"/>
      <w:smallCaps w:val="0"/>
      <w:strike w:val="0"/>
      <w:color w:val="000000"/>
      <w:spacing w:val="-10"/>
      <w:w w:val="100"/>
      <w:position w:val="0"/>
      <w:sz w:val="21"/>
      <w:szCs w:val="21"/>
      <w:u w:val="none"/>
      <w:lang w:val="fr-FR" w:eastAsia="fr-FR" w:bidi="fr-FR"/>
    </w:rPr>
  </w:style>
  <w:style w:type="character" w:customStyle="1" w:styleId="En-tte32TimesNewRoman10ptchelle100">
    <w:name w:val="En-tête #3 (2) + Times New Roman;10 pt;Échelle 100%"/>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1">
    <w:name w:val="Corps du texte (21)_"/>
    <w:link w:val="Corpsdutexte210"/>
    <w:rsid w:val="0032333C"/>
    <w:rPr>
      <w:rFonts w:ascii="Times New Roman" w:eastAsia="Times New Roman" w:hAnsi="Times New Roman"/>
      <w:sz w:val="32"/>
      <w:szCs w:val="32"/>
      <w:shd w:val="clear" w:color="auto" w:fill="FFFFFF"/>
    </w:rPr>
  </w:style>
  <w:style w:type="paragraph" w:customStyle="1" w:styleId="Notedebasdepage1">
    <w:name w:val="Note de bas de page1"/>
    <w:basedOn w:val="Normal"/>
    <w:link w:val="Notedebasdepage0"/>
    <w:rsid w:val="0032333C"/>
    <w:pPr>
      <w:widowControl w:val="0"/>
      <w:shd w:val="clear" w:color="auto" w:fill="FFFFFF"/>
      <w:spacing w:line="0" w:lineRule="atLeast"/>
      <w:ind w:hanging="6"/>
      <w:jc w:val="both"/>
    </w:pPr>
    <w:rPr>
      <w:sz w:val="15"/>
      <w:szCs w:val="15"/>
      <w:lang w:val="x-none" w:eastAsia="x-none"/>
    </w:rPr>
  </w:style>
  <w:style w:type="paragraph" w:customStyle="1" w:styleId="Notedebasdepage20">
    <w:name w:val="Note de bas de page (2)"/>
    <w:basedOn w:val="Normal"/>
    <w:link w:val="Notedebasdepage2"/>
    <w:rsid w:val="0032333C"/>
    <w:pPr>
      <w:widowControl w:val="0"/>
      <w:shd w:val="clear" w:color="auto" w:fill="FFFFFF"/>
      <w:spacing w:line="192" w:lineRule="exact"/>
      <w:ind w:firstLine="206"/>
      <w:jc w:val="both"/>
    </w:pPr>
    <w:rPr>
      <w:sz w:val="20"/>
      <w:lang w:val="x-none" w:eastAsia="x-none"/>
    </w:rPr>
  </w:style>
  <w:style w:type="paragraph" w:customStyle="1" w:styleId="Notedebasdepage30">
    <w:name w:val="Note de bas de page (3)"/>
    <w:basedOn w:val="Normal"/>
    <w:link w:val="Notedebasdepage3"/>
    <w:rsid w:val="0032333C"/>
    <w:pPr>
      <w:widowControl w:val="0"/>
      <w:shd w:val="clear" w:color="auto" w:fill="FFFFFF"/>
      <w:spacing w:line="154" w:lineRule="exact"/>
      <w:ind w:firstLine="6"/>
      <w:jc w:val="both"/>
    </w:pPr>
    <w:rPr>
      <w:sz w:val="13"/>
      <w:szCs w:val="13"/>
      <w:lang w:val="x-none" w:eastAsia="x-none"/>
    </w:rPr>
  </w:style>
  <w:style w:type="paragraph" w:customStyle="1" w:styleId="Notedebasdepage40">
    <w:name w:val="Note de bas de page (4)"/>
    <w:basedOn w:val="Normal"/>
    <w:link w:val="Notedebasdepage4"/>
    <w:rsid w:val="0032333C"/>
    <w:pPr>
      <w:widowControl w:val="0"/>
      <w:shd w:val="clear" w:color="auto" w:fill="FFFFFF"/>
      <w:spacing w:line="154" w:lineRule="exact"/>
      <w:ind w:firstLine="278"/>
    </w:pPr>
    <w:rPr>
      <w:i/>
      <w:iCs/>
      <w:sz w:val="15"/>
      <w:szCs w:val="15"/>
      <w:lang w:val="x-none" w:eastAsia="x-none"/>
    </w:rPr>
  </w:style>
  <w:style w:type="paragraph" w:customStyle="1" w:styleId="Corpsdutexte24">
    <w:name w:val="Corps du texte (24)"/>
    <w:basedOn w:val="Normal"/>
    <w:link w:val="Corpsdutexte24Exact"/>
    <w:rsid w:val="0032333C"/>
    <w:pPr>
      <w:widowControl w:val="0"/>
      <w:shd w:val="clear" w:color="auto" w:fill="FFFFFF"/>
      <w:spacing w:line="0" w:lineRule="atLeast"/>
      <w:ind w:firstLine="72"/>
    </w:pPr>
    <w:rPr>
      <w:rFonts w:ascii="Arial" w:eastAsia="Arial" w:hAnsi="Arial"/>
      <w:b/>
      <w:bCs/>
      <w:w w:val="70"/>
      <w:sz w:val="20"/>
      <w:lang w:val="x-none" w:eastAsia="x-none"/>
    </w:rPr>
  </w:style>
  <w:style w:type="paragraph" w:customStyle="1" w:styleId="En-tte320">
    <w:name w:val="En-tête #3 (2)"/>
    <w:basedOn w:val="Normal"/>
    <w:link w:val="En-tte32"/>
    <w:rsid w:val="0032333C"/>
    <w:pPr>
      <w:widowControl w:val="0"/>
      <w:shd w:val="clear" w:color="auto" w:fill="FFFFFF"/>
      <w:spacing w:after="300" w:line="298" w:lineRule="exact"/>
      <w:ind w:firstLine="2"/>
      <w:outlineLvl w:val="2"/>
    </w:pPr>
    <w:rPr>
      <w:rFonts w:ascii="Arial" w:eastAsia="Arial" w:hAnsi="Arial"/>
      <w:b/>
      <w:bCs/>
      <w:w w:val="70"/>
      <w:sz w:val="20"/>
      <w:lang w:val="x-none" w:eastAsia="x-none"/>
    </w:rPr>
  </w:style>
  <w:style w:type="paragraph" w:customStyle="1" w:styleId="Corpsdutexte230">
    <w:name w:val="Corps du texte (23)"/>
    <w:basedOn w:val="Normal"/>
    <w:link w:val="Corpsdutexte23"/>
    <w:rsid w:val="0032333C"/>
    <w:pPr>
      <w:widowControl w:val="0"/>
      <w:shd w:val="clear" w:color="auto" w:fill="FFFFFF"/>
      <w:spacing w:before="300" w:line="298" w:lineRule="exact"/>
      <w:ind w:hanging="8"/>
      <w:jc w:val="both"/>
    </w:pPr>
    <w:rPr>
      <w:rFonts w:ascii="Arial" w:eastAsia="Arial" w:hAnsi="Arial"/>
      <w:b/>
      <w:bCs/>
      <w:w w:val="75"/>
      <w:sz w:val="20"/>
      <w:lang w:val="x-none" w:eastAsia="x-none"/>
    </w:rPr>
  </w:style>
  <w:style w:type="paragraph" w:customStyle="1" w:styleId="Corpsdutexte30">
    <w:name w:val="Corps du texte (3)"/>
    <w:basedOn w:val="Normal"/>
    <w:link w:val="Corpsdutexte3"/>
    <w:rsid w:val="0032333C"/>
    <w:pPr>
      <w:widowControl w:val="0"/>
      <w:shd w:val="clear" w:color="auto" w:fill="FFFFFF"/>
      <w:spacing w:line="0" w:lineRule="atLeast"/>
      <w:ind w:firstLine="24"/>
    </w:pPr>
    <w:rPr>
      <w:b/>
      <w:bCs/>
      <w:i/>
      <w:iCs/>
      <w:sz w:val="22"/>
      <w:szCs w:val="22"/>
      <w:lang w:val="x-none" w:eastAsia="x-none"/>
    </w:rPr>
  </w:style>
  <w:style w:type="paragraph" w:customStyle="1" w:styleId="Corpsdutexte40">
    <w:name w:val="Corps du texte (4)"/>
    <w:basedOn w:val="Normal"/>
    <w:link w:val="Corpsdutexte4"/>
    <w:rsid w:val="0032333C"/>
    <w:pPr>
      <w:widowControl w:val="0"/>
      <w:shd w:val="clear" w:color="auto" w:fill="FFFFFF"/>
      <w:spacing w:after="120" w:line="0" w:lineRule="atLeast"/>
      <w:ind w:hanging="303"/>
    </w:pPr>
    <w:rPr>
      <w:b/>
      <w:bCs/>
      <w:sz w:val="18"/>
      <w:szCs w:val="18"/>
      <w:lang w:val="x-none" w:eastAsia="x-none"/>
    </w:rPr>
  </w:style>
  <w:style w:type="paragraph" w:customStyle="1" w:styleId="Corpsdutexte50">
    <w:name w:val="Corps du texte (5)"/>
    <w:basedOn w:val="Normal"/>
    <w:link w:val="Corpsdutexte5"/>
    <w:rsid w:val="0032333C"/>
    <w:pPr>
      <w:widowControl w:val="0"/>
      <w:shd w:val="clear" w:color="auto" w:fill="FFFFFF"/>
      <w:spacing w:before="120" w:line="0" w:lineRule="atLeast"/>
      <w:ind w:hanging="422"/>
    </w:pPr>
    <w:rPr>
      <w:sz w:val="15"/>
      <w:szCs w:val="15"/>
      <w:lang w:val="x-none" w:eastAsia="x-none"/>
    </w:rPr>
  </w:style>
  <w:style w:type="paragraph" w:customStyle="1" w:styleId="En-tte1">
    <w:name w:val="En-tête #1"/>
    <w:basedOn w:val="Normal"/>
    <w:link w:val="En-tte1Exact"/>
    <w:rsid w:val="0032333C"/>
    <w:pPr>
      <w:widowControl w:val="0"/>
      <w:shd w:val="clear" w:color="auto" w:fill="FFFFFF"/>
      <w:spacing w:line="634" w:lineRule="exact"/>
      <w:jc w:val="center"/>
      <w:outlineLvl w:val="0"/>
    </w:pPr>
    <w:rPr>
      <w:sz w:val="50"/>
      <w:szCs w:val="50"/>
      <w:lang w:val="x-none" w:eastAsia="x-none"/>
    </w:rPr>
  </w:style>
  <w:style w:type="paragraph" w:customStyle="1" w:styleId="Corpsdutexte60">
    <w:name w:val="Corps du texte (6)"/>
    <w:basedOn w:val="Normal"/>
    <w:link w:val="Corpsdutexte6"/>
    <w:rsid w:val="0032333C"/>
    <w:pPr>
      <w:widowControl w:val="0"/>
      <w:shd w:val="clear" w:color="auto" w:fill="FFFFFF"/>
      <w:spacing w:line="221" w:lineRule="exact"/>
      <w:ind w:hanging="422"/>
      <w:jc w:val="both"/>
    </w:pPr>
    <w:rPr>
      <w:i/>
      <w:iCs/>
      <w:sz w:val="19"/>
      <w:szCs w:val="19"/>
      <w:lang w:val="x-none" w:eastAsia="x-none"/>
    </w:rPr>
  </w:style>
  <w:style w:type="paragraph" w:customStyle="1" w:styleId="En-tte4">
    <w:name w:val="En-tête #4"/>
    <w:basedOn w:val="Normal"/>
    <w:link w:val="En-tte4Exact"/>
    <w:rsid w:val="0032333C"/>
    <w:pPr>
      <w:widowControl w:val="0"/>
      <w:shd w:val="clear" w:color="auto" w:fill="FFFFFF"/>
      <w:spacing w:after="120" w:line="346" w:lineRule="exact"/>
      <w:jc w:val="center"/>
      <w:outlineLvl w:val="3"/>
    </w:pPr>
    <w:rPr>
      <w:b/>
      <w:bCs/>
      <w:sz w:val="21"/>
      <w:szCs w:val="21"/>
      <w:lang w:val="x-none" w:eastAsia="x-none"/>
    </w:rPr>
  </w:style>
  <w:style w:type="paragraph" w:customStyle="1" w:styleId="Corpsdutexte70">
    <w:name w:val="Corps du texte (7)"/>
    <w:basedOn w:val="Normal"/>
    <w:link w:val="Corpsdutexte7"/>
    <w:rsid w:val="0032333C"/>
    <w:pPr>
      <w:widowControl w:val="0"/>
      <w:shd w:val="clear" w:color="auto" w:fill="FFFFFF"/>
      <w:spacing w:before="120" w:after="120" w:line="0" w:lineRule="atLeast"/>
      <w:ind w:hanging="4"/>
      <w:jc w:val="center"/>
    </w:pPr>
    <w:rPr>
      <w:b/>
      <w:bCs/>
      <w:sz w:val="26"/>
      <w:szCs w:val="26"/>
      <w:lang w:val="x-none" w:eastAsia="x-none"/>
    </w:rPr>
  </w:style>
  <w:style w:type="paragraph" w:customStyle="1" w:styleId="Corpsdutexte80">
    <w:name w:val="Corps du texte (8)"/>
    <w:basedOn w:val="Normal"/>
    <w:link w:val="Corpsdutexte8"/>
    <w:rsid w:val="0032333C"/>
    <w:pPr>
      <w:widowControl w:val="0"/>
      <w:shd w:val="clear" w:color="auto" w:fill="FFFFFF"/>
      <w:spacing w:line="326" w:lineRule="exact"/>
      <w:jc w:val="center"/>
    </w:pPr>
    <w:rPr>
      <w:b/>
      <w:bCs/>
      <w:i/>
      <w:iCs/>
      <w:sz w:val="22"/>
      <w:szCs w:val="22"/>
      <w:lang w:val="x-none" w:eastAsia="x-none"/>
    </w:rPr>
  </w:style>
  <w:style w:type="paragraph" w:customStyle="1" w:styleId="Corpsdutexte90">
    <w:name w:val="Corps du texte (9)"/>
    <w:basedOn w:val="Normal"/>
    <w:link w:val="Corpsdutexte9"/>
    <w:rsid w:val="0032333C"/>
    <w:pPr>
      <w:widowControl w:val="0"/>
      <w:shd w:val="clear" w:color="auto" w:fill="FFFFFF"/>
      <w:spacing w:after="840" w:line="0" w:lineRule="atLeast"/>
      <w:ind w:hanging="6"/>
      <w:jc w:val="right"/>
    </w:pPr>
    <w:rPr>
      <w:b/>
      <w:bCs/>
      <w:sz w:val="30"/>
      <w:szCs w:val="30"/>
      <w:lang w:val="x-none" w:eastAsia="x-none"/>
    </w:rPr>
  </w:style>
  <w:style w:type="paragraph" w:customStyle="1" w:styleId="En-tte20">
    <w:name w:val="En-tête #2"/>
    <w:basedOn w:val="Normal"/>
    <w:link w:val="En-tte2"/>
    <w:rsid w:val="0032333C"/>
    <w:pPr>
      <w:widowControl w:val="0"/>
      <w:shd w:val="clear" w:color="auto" w:fill="FFFFFF"/>
      <w:spacing w:before="840" w:after="840" w:line="0" w:lineRule="atLeast"/>
      <w:jc w:val="center"/>
      <w:outlineLvl w:val="1"/>
    </w:pPr>
    <w:rPr>
      <w:b/>
      <w:bCs/>
      <w:sz w:val="30"/>
      <w:szCs w:val="30"/>
      <w:lang w:val="x-none" w:eastAsia="x-none"/>
    </w:rPr>
  </w:style>
  <w:style w:type="paragraph" w:customStyle="1" w:styleId="Tabledesmatires0">
    <w:name w:val="Table des matières"/>
    <w:basedOn w:val="Normal"/>
    <w:link w:val="Tabledesmatires"/>
    <w:rsid w:val="0032333C"/>
    <w:pPr>
      <w:widowControl w:val="0"/>
      <w:shd w:val="clear" w:color="auto" w:fill="FFFFFF"/>
      <w:spacing w:before="840" w:line="446" w:lineRule="exact"/>
      <w:ind w:firstLine="40"/>
      <w:jc w:val="both"/>
    </w:pPr>
    <w:rPr>
      <w:sz w:val="20"/>
      <w:lang w:val="x-none" w:eastAsia="x-none"/>
    </w:rPr>
  </w:style>
  <w:style w:type="paragraph" w:customStyle="1" w:styleId="En-tte30">
    <w:name w:val="En-tête #3"/>
    <w:basedOn w:val="Normal"/>
    <w:link w:val="En-tte3"/>
    <w:rsid w:val="0032333C"/>
    <w:pPr>
      <w:widowControl w:val="0"/>
      <w:shd w:val="clear" w:color="auto" w:fill="FFFFFF"/>
      <w:spacing w:after="1920" w:line="0" w:lineRule="atLeast"/>
      <w:jc w:val="right"/>
      <w:outlineLvl w:val="2"/>
    </w:pPr>
    <w:rPr>
      <w:i/>
      <w:iCs/>
      <w:spacing w:val="20"/>
      <w:w w:val="75"/>
      <w:sz w:val="24"/>
      <w:szCs w:val="24"/>
      <w:lang w:val="x-none" w:eastAsia="x-none"/>
    </w:rPr>
  </w:style>
  <w:style w:type="paragraph" w:customStyle="1" w:styleId="Corpsdutexte160">
    <w:name w:val="Corps du texte (16)"/>
    <w:basedOn w:val="Normal"/>
    <w:link w:val="Corpsdutexte16"/>
    <w:rsid w:val="0032333C"/>
    <w:pPr>
      <w:widowControl w:val="0"/>
      <w:shd w:val="clear" w:color="auto" w:fill="FFFFFF"/>
      <w:spacing w:line="149" w:lineRule="exact"/>
      <w:ind w:hanging="1"/>
      <w:jc w:val="both"/>
    </w:pPr>
    <w:rPr>
      <w:sz w:val="15"/>
      <w:szCs w:val="15"/>
      <w:lang w:val="x-none" w:eastAsia="x-none"/>
    </w:rPr>
  </w:style>
  <w:style w:type="paragraph" w:customStyle="1" w:styleId="Corpsdutexte17">
    <w:name w:val="Corps du texte (17)"/>
    <w:basedOn w:val="Normal"/>
    <w:link w:val="Corpsdutexte17Exact"/>
    <w:rsid w:val="0032333C"/>
    <w:pPr>
      <w:widowControl w:val="0"/>
      <w:shd w:val="clear" w:color="auto" w:fill="FFFFFF"/>
      <w:spacing w:line="0" w:lineRule="atLeast"/>
      <w:ind w:firstLine="24"/>
    </w:pPr>
    <w:rPr>
      <w:i/>
      <w:iCs/>
      <w:sz w:val="15"/>
      <w:szCs w:val="15"/>
      <w:lang w:val="x-none" w:eastAsia="x-none"/>
    </w:rPr>
  </w:style>
  <w:style w:type="paragraph" w:customStyle="1" w:styleId="Corpsdutexte180">
    <w:name w:val="Corps du texte (18)"/>
    <w:basedOn w:val="Normal"/>
    <w:link w:val="Corpsdutexte18"/>
    <w:rsid w:val="0032333C"/>
    <w:pPr>
      <w:widowControl w:val="0"/>
      <w:shd w:val="clear" w:color="auto" w:fill="FFFFFF"/>
      <w:spacing w:after="1980" w:line="0" w:lineRule="atLeast"/>
      <w:jc w:val="right"/>
    </w:pPr>
    <w:rPr>
      <w:sz w:val="30"/>
      <w:szCs w:val="30"/>
      <w:lang w:val="x-none" w:eastAsia="x-none"/>
    </w:rPr>
  </w:style>
  <w:style w:type="paragraph" w:customStyle="1" w:styleId="En-tte50">
    <w:name w:val="En-tête #5"/>
    <w:basedOn w:val="Normal"/>
    <w:link w:val="En-tte5"/>
    <w:rsid w:val="0032333C"/>
    <w:pPr>
      <w:widowControl w:val="0"/>
      <w:shd w:val="clear" w:color="auto" w:fill="FFFFFF"/>
      <w:spacing w:before="300" w:after="180" w:line="0" w:lineRule="atLeast"/>
      <w:ind w:firstLine="36"/>
      <w:jc w:val="both"/>
      <w:outlineLvl w:val="4"/>
    </w:pPr>
    <w:rPr>
      <w:b/>
      <w:bCs/>
      <w:i/>
      <w:iCs/>
      <w:sz w:val="22"/>
      <w:szCs w:val="22"/>
      <w:lang w:val="x-none" w:eastAsia="x-none"/>
    </w:rPr>
  </w:style>
  <w:style w:type="paragraph" w:customStyle="1" w:styleId="Corpsdutexte190">
    <w:name w:val="Corps du texte (19)"/>
    <w:basedOn w:val="Normal"/>
    <w:link w:val="Corpsdutexte19"/>
    <w:rsid w:val="0032333C"/>
    <w:pPr>
      <w:widowControl w:val="0"/>
      <w:shd w:val="clear" w:color="auto" w:fill="FFFFFF"/>
      <w:spacing w:line="0" w:lineRule="atLeast"/>
      <w:ind w:firstLine="7"/>
    </w:pPr>
    <w:rPr>
      <w:i/>
      <w:iCs/>
      <w:sz w:val="15"/>
      <w:szCs w:val="15"/>
      <w:lang w:val="x-none" w:eastAsia="x-none"/>
    </w:rPr>
  </w:style>
  <w:style w:type="paragraph" w:customStyle="1" w:styleId="Corpsdutexte210">
    <w:name w:val="Corps du texte (21)"/>
    <w:basedOn w:val="Normal"/>
    <w:link w:val="Corpsdutexte21"/>
    <w:rsid w:val="0032333C"/>
    <w:pPr>
      <w:widowControl w:val="0"/>
      <w:shd w:val="clear" w:color="auto" w:fill="FFFFFF"/>
      <w:spacing w:before="60" w:line="0" w:lineRule="atLeast"/>
      <w:ind w:firstLine="5"/>
    </w:pPr>
    <w:rPr>
      <w:sz w:val="32"/>
      <w:szCs w:val="32"/>
      <w:lang w:val="x-none" w:eastAsia="x-none"/>
    </w:rPr>
  </w:style>
  <w:style w:type="character" w:customStyle="1" w:styleId="Grillecouleur-Accent1Car">
    <w:name w:val="Grille couleur - Accent 1 Car"/>
    <w:link w:val="Grillecouleur-Accent1"/>
    <w:rsid w:val="00754BF1"/>
    <w:rPr>
      <w:rFonts w:ascii="Times New Roman" w:eastAsia="Times New Roman" w:hAnsi="Times New Roman"/>
      <w:color w:val="000080"/>
      <w:sz w:val="24"/>
      <w:lang w:val="x-none" w:eastAsia="en-US"/>
    </w:rPr>
  </w:style>
  <w:style w:type="character" w:customStyle="1" w:styleId="CorpsdetexteCar">
    <w:name w:val="Corps de texte Car"/>
    <w:link w:val="Corpsdetexte"/>
    <w:rsid w:val="0032333C"/>
    <w:rPr>
      <w:rFonts w:ascii="Times New Roman" w:eastAsia="Times New Roman" w:hAnsi="Times New Roman"/>
      <w:sz w:val="72"/>
      <w:lang w:eastAsia="en-US"/>
    </w:rPr>
  </w:style>
  <w:style w:type="paragraph" w:styleId="Corpsdetexte2">
    <w:name w:val="Body Text 2"/>
    <w:basedOn w:val="Normal"/>
    <w:link w:val="Corpsdetexte2Car"/>
    <w:rsid w:val="0032333C"/>
    <w:pPr>
      <w:jc w:val="both"/>
    </w:pPr>
    <w:rPr>
      <w:rFonts w:ascii="Arial" w:hAnsi="Arial"/>
    </w:rPr>
  </w:style>
  <w:style w:type="character" w:customStyle="1" w:styleId="Corpsdetexte2Car">
    <w:name w:val="Corps de texte 2 Car"/>
    <w:basedOn w:val="Policepardfaut"/>
    <w:link w:val="Corpsdetexte2"/>
    <w:rsid w:val="0032333C"/>
    <w:rPr>
      <w:rFonts w:ascii="Arial" w:eastAsia="Times New Roman" w:hAnsi="Arial"/>
      <w:sz w:val="28"/>
      <w:lang w:eastAsia="en-US"/>
    </w:rPr>
  </w:style>
  <w:style w:type="paragraph" w:styleId="Corpsdetexte3">
    <w:name w:val="Body Text 3"/>
    <w:basedOn w:val="Normal"/>
    <w:link w:val="Corpsdetexte3Car"/>
    <w:rsid w:val="0032333C"/>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32333C"/>
    <w:rPr>
      <w:rFonts w:ascii="Arial" w:eastAsia="Times New Roman" w:hAnsi="Arial"/>
      <w:lang w:eastAsia="en-US"/>
    </w:rPr>
  </w:style>
  <w:style w:type="character" w:customStyle="1" w:styleId="En-tteCar">
    <w:name w:val="En-tête Car"/>
    <w:link w:val="En-tte"/>
    <w:uiPriority w:val="99"/>
    <w:rsid w:val="0032333C"/>
    <w:rPr>
      <w:rFonts w:ascii="GillSans" w:eastAsia="Times New Roman" w:hAnsi="GillSans"/>
      <w:lang w:eastAsia="en-US"/>
    </w:rPr>
  </w:style>
  <w:style w:type="character" w:customStyle="1" w:styleId="NotedebasdepageCar">
    <w:name w:val="Note de bas de page Car"/>
    <w:link w:val="Notedebasdepage"/>
    <w:rsid w:val="002A40BB"/>
    <w:rPr>
      <w:rFonts w:ascii="Times New Roman" w:eastAsia="Times New Roman" w:hAnsi="Times New Roman"/>
      <w:color w:val="000000"/>
      <w:sz w:val="24"/>
      <w:lang w:val="x-none" w:eastAsia="en-US"/>
    </w:rPr>
  </w:style>
  <w:style w:type="character" w:customStyle="1" w:styleId="NotedefinCar">
    <w:name w:val="Note de fin Car"/>
    <w:link w:val="Notedefin"/>
    <w:rsid w:val="0032333C"/>
    <w:rPr>
      <w:rFonts w:ascii="Times New Roman" w:eastAsia="Times New Roman" w:hAnsi="Times New Roman"/>
      <w:lang w:val="fr-FR" w:eastAsia="en-US"/>
    </w:rPr>
  </w:style>
  <w:style w:type="character" w:customStyle="1" w:styleId="PieddepageCar">
    <w:name w:val="Pied de page Car"/>
    <w:link w:val="Pieddepage"/>
    <w:uiPriority w:val="99"/>
    <w:rsid w:val="0032333C"/>
    <w:rPr>
      <w:rFonts w:ascii="GillSans" w:eastAsia="Times New Roman" w:hAnsi="GillSans"/>
      <w:lang w:eastAsia="en-US"/>
    </w:rPr>
  </w:style>
  <w:style w:type="character" w:customStyle="1" w:styleId="RetraitcorpsdetexteCar">
    <w:name w:val="Retrait corps de texte Car"/>
    <w:link w:val="Retraitcorpsdetexte"/>
    <w:rsid w:val="0032333C"/>
    <w:rPr>
      <w:rFonts w:ascii="Arial" w:eastAsia="Times New Roman" w:hAnsi="Arial"/>
      <w:sz w:val="28"/>
      <w:lang w:eastAsia="en-US"/>
    </w:rPr>
  </w:style>
  <w:style w:type="character" w:customStyle="1" w:styleId="Retraitcorpsdetexte2Car">
    <w:name w:val="Retrait corps de texte 2 Car"/>
    <w:link w:val="Retraitcorpsdetexte2"/>
    <w:rsid w:val="0032333C"/>
    <w:rPr>
      <w:rFonts w:ascii="Arial" w:eastAsia="Times New Roman" w:hAnsi="Arial"/>
      <w:sz w:val="28"/>
      <w:lang w:eastAsia="en-US"/>
    </w:rPr>
  </w:style>
  <w:style w:type="character" w:customStyle="1" w:styleId="Retraitcorpsdetexte3Car">
    <w:name w:val="Retrait corps de texte 3 Car"/>
    <w:link w:val="Retraitcorpsdetexte3"/>
    <w:rsid w:val="0032333C"/>
    <w:rPr>
      <w:rFonts w:ascii="Arial" w:eastAsia="Times New Roman" w:hAnsi="Arial"/>
      <w:sz w:val="28"/>
      <w:lang w:eastAsia="en-US"/>
    </w:rPr>
  </w:style>
  <w:style w:type="character" w:customStyle="1" w:styleId="TitreCar">
    <w:name w:val="Titre Car"/>
    <w:link w:val="Titre"/>
    <w:rsid w:val="0032333C"/>
    <w:rPr>
      <w:rFonts w:ascii="Times New Roman" w:eastAsia="Times New Roman" w:hAnsi="Times New Roman"/>
      <w:b/>
      <w:sz w:val="48"/>
      <w:lang w:eastAsia="en-US"/>
    </w:rPr>
  </w:style>
  <w:style w:type="character" w:customStyle="1" w:styleId="Titre1Car">
    <w:name w:val="Titre 1 Car"/>
    <w:link w:val="Titre1"/>
    <w:rsid w:val="0032333C"/>
    <w:rPr>
      <w:rFonts w:eastAsia="Times New Roman"/>
      <w:noProof/>
      <w:lang w:eastAsia="en-US" w:bidi="ar-SA"/>
    </w:rPr>
  </w:style>
  <w:style w:type="character" w:customStyle="1" w:styleId="Titre2Car">
    <w:name w:val="Titre 2 Car"/>
    <w:link w:val="Titre2"/>
    <w:rsid w:val="0032333C"/>
    <w:rPr>
      <w:rFonts w:eastAsia="Times New Roman"/>
      <w:noProof/>
      <w:lang w:eastAsia="en-US" w:bidi="ar-SA"/>
    </w:rPr>
  </w:style>
  <w:style w:type="character" w:customStyle="1" w:styleId="Titre3Car">
    <w:name w:val="Titre 3 Car"/>
    <w:link w:val="Titre3"/>
    <w:rsid w:val="0032333C"/>
    <w:rPr>
      <w:rFonts w:eastAsia="Times New Roman"/>
      <w:noProof/>
      <w:lang w:eastAsia="en-US" w:bidi="ar-SA"/>
    </w:rPr>
  </w:style>
  <w:style w:type="character" w:customStyle="1" w:styleId="Titre4Car">
    <w:name w:val="Titre 4 Car"/>
    <w:link w:val="Titre4"/>
    <w:rsid w:val="0032333C"/>
    <w:rPr>
      <w:rFonts w:eastAsia="Times New Roman"/>
      <w:noProof/>
      <w:lang w:eastAsia="en-US" w:bidi="ar-SA"/>
    </w:rPr>
  </w:style>
  <w:style w:type="character" w:customStyle="1" w:styleId="Titre5Car">
    <w:name w:val="Titre 5 Car"/>
    <w:link w:val="Titre5"/>
    <w:rsid w:val="0032333C"/>
    <w:rPr>
      <w:rFonts w:eastAsia="Times New Roman"/>
      <w:noProof/>
      <w:lang w:eastAsia="en-US" w:bidi="ar-SA"/>
    </w:rPr>
  </w:style>
  <w:style w:type="character" w:customStyle="1" w:styleId="Titre6Car">
    <w:name w:val="Titre 6 Car"/>
    <w:link w:val="Titre6"/>
    <w:rsid w:val="0032333C"/>
    <w:rPr>
      <w:rFonts w:eastAsia="Times New Roman"/>
      <w:noProof/>
      <w:lang w:eastAsia="en-US" w:bidi="ar-SA"/>
    </w:rPr>
  </w:style>
  <w:style w:type="character" w:customStyle="1" w:styleId="Titre7Car">
    <w:name w:val="Titre 7 Car"/>
    <w:link w:val="Titre7"/>
    <w:rsid w:val="0032333C"/>
    <w:rPr>
      <w:rFonts w:eastAsia="Times New Roman"/>
      <w:noProof/>
      <w:lang w:eastAsia="en-US" w:bidi="ar-SA"/>
    </w:rPr>
  </w:style>
  <w:style w:type="character" w:customStyle="1" w:styleId="Titre8Car">
    <w:name w:val="Titre 8 Car"/>
    <w:link w:val="Titre8"/>
    <w:rsid w:val="0032333C"/>
    <w:rPr>
      <w:rFonts w:eastAsia="Times New Roman"/>
      <w:noProof/>
      <w:lang w:eastAsia="en-US" w:bidi="ar-SA"/>
    </w:rPr>
  </w:style>
  <w:style w:type="character" w:customStyle="1" w:styleId="Titre9Car">
    <w:name w:val="Titre 9 Car"/>
    <w:link w:val="Titre9"/>
    <w:rsid w:val="0032333C"/>
    <w:rPr>
      <w:rFonts w:eastAsia="Times New Roman"/>
      <w:noProof/>
      <w:lang w:eastAsia="en-US" w:bidi="ar-SA"/>
    </w:rPr>
  </w:style>
  <w:style w:type="paragraph" w:customStyle="1" w:styleId="texte">
    <w:name w:val="texte"/>
    <w:basedOn w:val="Normal"/>
    <w:autoRedefine/>
    <w:rsid w:val="00670875"/>
    <w:pPr>
      <w:spacing w:before="120" w:after="120"/>
      <w:ind w:left="720"/>
      <w:jc w:val="both"/>
    </w:pPr>
    <w:rPr>
      <w:sz w:val="24"/>
      <w:lang w:eastAsia="fr-FR" w:bidi="fr-FR"/>
    </w:rPr>
  </w:style>
  <w:style w:type="paragraph" w:customStyle="1" w:styleId="texteliste">
    <w:name w:val="texte liste"/>
    <w:basedOn w:val="texte"/>
    <w:autoRedefine/>
    <w:rsid w:val="00670875"/>
    <w:pPr>
      <w:ind w:left="1440" w:hanging="360"/>
    </w:pPr>
  </w:style>
  <w:style w:type="paragraph" w:customStyle="1" w:styleId="planchest1">
    <w:name w:val="planche_st 1"/>
    <w:basedOn w:val="planchest"/>
    <w:autoRedefine/>
    <w:rsid w:val="00FD05F3"/>
    <w:rPr>
      <w:sz w:val="60"/>
    </w:rPr>
  </w:style>
  <w:style w:type="character" w:customStyle="1" w:styleId="Notedebasdepage6ptPetitesmajuscules">
    <w:name w:val="Note de bas de page + 6 pt;Petites majuscules"/>
    <w:basedOn w:val="Notedebasdepage0"/>
    <w:rsid w:val="001E6A53"/>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Notedebasdepage6pt">
    <w:name w:val="Note de bas de page + 6 pt"/>
    <w:aliases w:val="Petites majuscules"/>
    <w:basedOn w:val="Notedebasdepage0"/>
    <w:uiPriority w:val="99"/>
    <w:rsid w:val="001E6A53"/>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Notedebasdepage2Petitesmajuscules">
    <w:name w:val="Note de bas de page (2) + Petites majuscules"/>
    <w:basedOn w:val="Notedebasdepage2"/>
    <w:autoRedefine/>
    <w:rsid w:val="00363C68"/>
    <w:rPr>
      <w:rFonts w:ascii="Times New Roman" w:eastAsia="Times New Roman" w:hAnsi="Times New Roman"/>
      <w:smallCaps/>
      <w:color w:val="000000"/>
      <w:sz w:val="24"/>
      <w:szCs w:val="12"/>
      <w:shd w:val="clear" w:color="auto" w:fill="FFFFFF"/>
      <w:lang w:val="fr-FR" w:eastAsia="fr-FR" w:bidi="fr-FR"/>
    </w:rPr>
  </w:style>
  <w:style w:type="character" w:customStyle="1" w:styleId="Notedebasdepage28ptItalique">
    <w:name w:val="Note de bas de page (2) + 8 pt;Italique"/>
    <w:basedOn w:val="Notedebasdepage2"/>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28pt">
    <w:name w:val="Note de bas de page (2) + 8 pt"/>
    <w:basedOn w:val="Notedebasdepage2"/>
    <w:rsid w:val="001E6A5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Notedebasdepage3NonItalique">
    <w:name w:val="Note de bas de page (3) + 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75pt">
    <w:name w:val="Note de bas de page + 7.5 pt"/>
    <w:basedOn w:val="Notedebasdepage0"/>
    <w:rsid w:val="001E6A5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7ptItalique">
    <w:name w:val="Note de bas de page + 7 pt;Italique"/>
    <w:basedOn w:val="Notedebasdepage0"/>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6ptNonItalique">
    <w:name w:val="Note de bas de page (3) + 6 pt;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Notedebasdepage36ptNonItaliquePetitesmajuscules">
    <w:name w:val="Note de bas de page (3) + 6 pt;Non Italique;Petites majuscules"/>
    <w:basedOn w:val="Notedebasdepage3"/>
    <w:rsid w:val="001E6A53"/>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oupieddepageNonGrasNonItaliqueEspacement0pt">
    <w:name w:val="En-tête ou pied de page + Non Gras;Non Italique;Espacement 0 pt"/>
    <w:basedOn w:val="En-tteoupieddepage"/>
    <w:rsid w:val="001E6A53"/>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En-tteoupieddepagePetitesmajuscules">
    <w:name w:val="En-tête ou pied de page + Petites majuscules"/>
    <w:basedOn w:val="En-tteoupieddepage"/>
    <w:rsid w:val="001E6A53"/>
    <w:rPr>
      <w:rFonts w:ascii="Times New Roman" w:eastAsia="Times New Roman" w:hAnsi="Times New Roman" w:cs="Times New Roman"/>
      <w:b/>
      <w:bCs/>
      <w:i/>
      <w:iCs/>
      <w:smallCaps/>
      <w:strike w:val="0"/>
      <w:color w:val="000000"/>
      <w:spacing w:val="10"/>
      <w:w w:val="100"/>
      <w:position w:val="0"/>
      <w:sz w:val="17"/>
      <w:szCs w:val="17"/>
      <w:u w:val="none"/>
      <w:lang w:val="fr-FR" w:eastAsia="fr-FR" w:bidi="fr-FR"/>
    </w:rPr>
  </w:style>
  <w:style w:type="character" w:customStyle="1" w:styleId="NotedebasdepageExact">
    <w:name w:val="Note de bas de page Exact"/>
    <w:basedOn w:val="Policepardfaut"/>
    <w:rsid w:val="001E6A53"/>
    <w:rPr>
      <w:rFonts w:ascii="Times New Roman" w:eastAsia="Times New Roman" w:hAnsi="Times New Roman" w:cs="Times New Roman"/>
      <w:b w:val="0"/>
      <w:bCs w:val="0"/>
      <w:i w:val="0"/>
      <w:iCs w:val="0"/>
      <w:smallCaps w:val="0"/>
      <w:strike w:val="0"/>
      <w:sz w:val="16"/>
      <w:szCs w:val="16"/>
      <w:u w:val="none"/>
    </w:rPr>
  </w:style>
  <w:style w:type="character" w:customStyle="1" w:styleId="NotedebasdepageItaliqueExact">
    <w:name w:val="Note de bas de page + Italique Exact"/>
    <w:basedOn w:val="Notedebasdepage0"/>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4NonItalique">
    <w:name w:val="Corps du texte (4) + Non Italique"/>
    <w:basedOn w:val="Corpsdutexte4"/>
    <w:rsid w:val="001E6A5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Italique">
    <w:name w:val="Corps du texte (2) + Italique"/>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76ptNonItaliquePetitesmajusculesExact">
    <w:name w:val="Corps du texte (7) + 6 pt;Non Italique;Petites majuscules Exact"/>
    <w:basedOn w:val="Corpsdutexte7"/>
    <w:rsid w:val="001E6A53"/>
    <w:rPr>
      <w:rFonts w:ascii="Times New Roman" w:eastAsia="Times New Roman" w:hAnsi="Times New Roman" w:cs="Times New Roman"/>
      <w:b/>
      <w:bCs/>
      <w:i/>
      <w:iCs/>
      <w:smallCaps/>
      <w:strike w:val="0"/>
      <w:sz w:val="12"/>
      <w:szCs w:val="12"/>
      <w:u w:val="none"/>
      <w:shd w:val="clear" w:color="auto" w:fill="FFFFFF"/>
    </w:rPr>
  </w:style>
  <w:style w:type="character" w:customStyle="1" w:styleId="Corpsdutexte7NonItaliqueExact">
    <w:name w:val="Corps du texte (7) + Non Italique Exact"/>
    <w:basedOn w:val="Corpsdutexte7"/>
    <w:rsid w:val="001E6A53"/>
    <w:rPr>
      <w:rFonts w:ascii="Times New Roman" w:eastAsia="Times New Roman" w:hAnsi="Times New Roman" w:cs="Times New Roman"/>
      <w:b/>
      <w:bCs/>
      <w:i/>
      <w:iCs/>
      <w:smallCaps w:val="0"/>
      <w:strike w:val="0"/>
      <w:sz w:val="16"/>
      <w:szCs w:val="16"/>
      <w:u w:val="none"/>
      <w:shd w:val="clear" w:color="auto" w:fill="FFFFFF"/>
    </w:rPr>
  </w:style>
  <w:style w:type="character" w:customStyle="1" w:styleId="Corpsdutexte76ptNonItaliqueExact">
    <w:name w:val="Corps du texte (7) + 6 pt;Non Italique Exact"/>
    <w:basedOn w:val="Corpsdutexte7"/>
    <w:rsid w:val="001E6A53"/>
    <w:rPr>
      <w:rFonts w:ascii="Times New Roman" w:eastAsia="Times New Roman" w:hAnsi="Times New Roman" w:cs="Times New Roman"/>
      <w:b/>
      <w:bCs/>
      <w:i/>
      <w:iCs/>
      <w:smallCaps w:val="0"/>
      <w:strike w:val="0"/>
      <w:sz w:val="12"/>
      <w:szCs w:val="12"/>
      <w:u w:val="none"/>
      <w:shd w:val="clear" w:color="auto" w:fill="FFFFFF"/>
    </w:rPr>
  </w:style>
  <w:style w:type="character" w:customStyle="1" w:styleId="En-tte40">
    <w:name w:val="En-tête #4_"/>
    <w:basedOn w:val="Policepardfaut"/>
    <w:rsid w:val="001E6A53"/>
    <w:rPr>
      <w:rFonts w:ascii="Times New Roman" w:eastAsia="Times New Roman" w:hAnsi="Times New Roman" w:cs="Times New Roman"/>
      <w:b/>
      <w:bCs/>
      <w:i w:val="0"/>
      <w:iCs w:val="0"/>
      <w:smallCaps w:val="0"/>
      <w:strike w:val="0"/>
      <w:sz w:val="28"/>
      <w:szCs w:val="28"/>
      <w:u w:val="none"/>
    </w:rPr>
  </w:style>
  <w:style w:type="character" w:customStyle="1" w:styleId="Corpsdutexte36ptPetitesmajuscules">
    <w:name w:val="Corps du texte (3) + 6 pt;Petites majuscules"/>
    <w:basedOn w:val="Corpsdutexte3"/>
    <w:rsid w:val="001E6A53"/>
    <w:rPr>
      <w:rFonts w:ascii="Times New Roman" w:eastAsia="Times New Roman" w:hAnsi="Times New Roman" w:cs="Times New Roman"/>
      <w:b/>
      <w:bCs/>
      <w:i/>
      <w:iCs/>
      <w:smallCaps/>
      <w:strike w:val="0"/>
      <w:color w:val="000000"/>
      <w:spacing w:val="0"/>
      <w:w w:val="100"/>
      <w:position w:val="0"/>
      <w:sz w:val="12"/>
      <w:szCs w:val="12"/>
      <w:u w:val="none"/>
      <w:shd w:val="clear" w:color="auto" w:fill="FFFFFF"/>
      <w:lang w:val="fr-FR" w:eastAsia="fr-FR" w:bidi="fr-FR"/>
    </w:rPr>
  </w:style>
  <w:style w:type="character" w:customStyle="1" w:styleId="Corpsdutexte3Italique">
    <w:name w:val="Corps du texte (3) + Italique"/>
    <w:basedOn w:val="Corpsdutexte3"/>
    <w:rsid w:val="001E6A5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10">
    <w:name w:val="En-tête #1_"/>
    <w:basedOn w:val="Policepardfaut"/>
    <w:rsid w:val="001E6A53"/>
    <w:rPr>
      <w:b/>
      <w:bCs/>
      <w:i/>
      <w:iCs/>
      <w:smallCaps w:val="0"/>
      <w:strike w:val="0"/>
      <w:spacing w:val="0"/>
      <w:sz w:val="34"/>
      <w:szCs w:val="34"/>
      <w:u w:val="none"/>
    </w:rPr>
  </w:style>
  <w:style w:type="character" w:customStyle="1" w:styleId="En-tteoupieddepage13ptNonGrasNonItaliqueEspacement0pt">
    <w:name w:val="En-tête ou pied de page + 13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oupieddepage14ptNonGrasNonItaliqueEspacement0pt">
    <w:name w:val="En-tête ou pied de page + 14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36pt">
    <w:name w:val="Corps du texte (3) + 6 pt"/>
    <w:basedOn w:val="Corpsdutexte3"/>
    <w:rsid w:val="001E6A53"/>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10ptGras">
    <w:name w:val="Corps du texte (2) + 10 pt;Gras"/>
    <w:basedOn w:val="Corpsdutexte2"/>
    <w:rsid w:val="001E6A5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ItaliqueExact">
    <w:name w:val="Corps du texte (2) + Italique Exact"/>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Espacement0pt">
    <w:name w:val="En-tête ou pied de page + 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7ptGras">
    <w:name w:val="Corps du texte (3) + 7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5ptGras">
    <w:name w:val="Corps du texte (3) + 5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7NonItalique">
    <w:name w:val="Corps du texte (7) + Non Italique"/>
    <w:basedOn w:val="Corpsdutexte7"/>
    <w:rsid w:val="001E6A5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77ptNonItaliquePetitesmajuscules">
    <w:name w:val="Corps du texte (7) + 7 pt;Non Italique;Petites majuscules"/>
    <w:basedOn w:val="Corpsdutexte7"/>
    <w:rsid w:val="001E6A53"/>
    <w:rPr>
      <w:rFonts w:ascii="Times New Roman" w:eastAsia="Times New Roman" w:hAnsi="Times New Roman" w:cs="Times New Roman"/>
      <w:b/>
      <w:bCs/>
      <w:i/>
      <w:iCs/>
      <w:smallCaps/>
      <w:strike w:val="0"/>
      <w:color w:val="000000"/>
      <w:spacing w:val="0"/>
      <w:w w:val="100"/>
      <w:position w:val="0"/>
      <w:sz w:val="14"/>
      <w:szCs w:val="14"/>
      <w:u w:val="none"/>
      <w:shd w:val="clear" w:color="auto" w:fill="FFFFFF"/>
      <w:lang w:val="fr-FR" w:eastAsia="fr-FR" w:bidi="fr-FR"/>
    </w:rPr>
  </w:style>
  <w:style w:type="character" w:customStyle="1" w:styleId="Corpsdutexte10">
    <w:name w:val="Corps du texte (10)_"/>
    <w:basedOn w:val="Policepardfaut"/>
    <w:link w:val="Corpsdutexte100"/>
    <w:rsid w:val="001E6A53"/>
    <w:rPr>
      <w:rFonts w:ascii="Times New Roman" w:eastAsia="Times New Roman" w:hAnsi="Times New Roman"/>
      <w:sz w:val="12"/>
      <w:szCs w:val="12"/>
      <w:shd w:val="clear" w:color="auto" w:fill="FFFFFF"/>
    </w:rPr>
  </w:style>
  <w:style w:type="character" w:customStyle="1" w:styleId="Corpsdutexte10Petitesmajuscules">
    <w:name w:val="Corps du texte (10) + Petites majuscules"/>
    <w:basedOn w:val="Corpsdutexte10"/>
    <w:rsid w:val="001E6A53"/>
    <w:rPr>
      <w:rFonts w:ascii="Times New Roman" w:eastAsia="Times New Roman" w:hAnsi="Times New Roman"/>
      <w:smallCaps/>
      <w:color w:val="000000"/>
      <w:spacing w:val="0"/>
      <w:w w:val="100"/>
      <w:position w:val="0"/>
      <w:sz w:val="12"/>
      <w:szCs w:val="12"/>
      <w:shd w:val="clear" w:color="auto" w:fill="FFFFFF"/>
      <w:lang w:val="fr-FR" w:eastAsia="fr-FR" w:bidi="fr-FR"/>
    </w:rPr>
  </w:style>
  <w:style w:type="character" w:customStyle="1" w:styleId="Corpsdutexte108ptItalique">
    <w:name w:val="Corps du texte (10) + 8 pt;Italique"/>
    <w:basedOn w:val="Corpsdutexte10"/>
    <w:rsid w:val="001E6A53"/>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Corpsdutexte108pt">
    <w:name w:val="Corps du texte (10) + 8 pt"/>
    <w:basedOn w:val="Corpsdutexte10"/>
    <w:rsid w:val="001E6A53"/>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Corpsdutexte475ptNonItalique">
    <w:name w:val="Corps du texte (4) + 7.5 pt;Non Italique"/>
    <w:basedOn w:val="Corpsdutexte4"/>
    <w:rsid w:val="001E6A5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475ptNonItaliquePetitesmajuscules">
    <w:name w:val="Corps du texte (4) + 7.5 pt;Non Italique;Petites majuscules"/>
    <w:basedOn w:val="Corpsdutexte4"/>
    <w:rsid w:val="001E6A53"/>
    <w:rPr>
      <w:rFonts w:ascii="Times New Roman" w:eastAsia="Times New Roman" w:hAnsi="Times New Roman" w:cs="Times New Roman"/>
      <w:b/>
      <w:bCs/>
      <w:i/>
      <w:iCs/>
      <w:smallCaps/>
      <w:strike w:val="0"/>
      <w:color w:val="000000"/>
      <w:spacing w:val="0"/>
      <w:w w:val="100"/>
      <w:position w:val="0"/>
      <w:sz w:val="15"/>
      <w:szCs w:val="15"/>
      <w:u w:val="none"/>
      <w:shd w:val="clear" w:color="auto" w:fill="FFFFFF"/>
      <w:lang w:val="fr-FR" w:eastAsia="fr-FR" w:bidi="fr-FR"/>
    </w:rPr>
  </w:style>
  <w:style w:type="character" w:customStyle="1" w:styleId="Corpsdutexte5Espacement1pt">
    <w:name w:val="Corps du texte (5) + Espacement 1 pt"/>
    <w:basedOn w:val="Corpsdutexte5"/>
    <w:rsid w:val="001E6A53"/>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fr-FR" w:eastAsia="fr-FR" w:bidi="fr-FR"/>
    </w:rPr>
  </w:style>
  <w:style w:type="paragraph" w:customStyle="1" w:styleId="Corpsdutexte100">
    <w:name w:val="Corps du texte (10)"/>
    <w:basedOn w:val="Normal"/>
    <w:link w:val="Corpsdutexte10"/>
    <w:rsid w:val="001E6A53"/>
    <w:pPr>
      <w:widowControl w:val="0"/>
      <w:shd w:val="clear" w:color="auto" w:fill="FFFFFF"/>
      <w:spacing w:line="149" w:lineRule="exact"/>
      <w:ind w:firstLine="254"/>
      <w:jc w:val="both"/>
    </w:pPr>
    <w:rPr>
      <w:sz w:val="12"/>
      <w:szCs w:val="12"/>
      <w:lang w:eastAsia="fr-FR"/>
    </w:rPr>
  </w:style>
  <w:style w:type="character" w:customStyle="1" w:styleId="Notedebasdepage275pt">
    <w:name w:val="Note de bas de page (2) + 7.5 pt"/>
    <w:rsid w:val="00D3594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275ptItalique">
    <w:name w:val="Note de bas de page (2) + 7.5 pt;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65ptNonItaliquePetitesmajuscules">
    <w:name w:val="Note de bas de page (3)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314ptNonItaliquechelle33">
    <w:name w:val="Corps du texte (3) + 14 pt;Non Italique;Échelle 33%"/>
    <w:rsid w:val="00D35947"/>
    <w:rPr>
      <w:rFonts w:ascii="Times New Roman" w:eastAsia="Times New Roman" w:hAnsi="Times New Roman" w:cs="Times New Roman"/>
      <w:b w:val="0"/>
      <w:bCs w:val="0"/>
      <w:i w:val="0"/>
      <w:iCs w:val="0"/>
      <w:smallCaps w:val="0"/>
      <w:strike w:val="0"/>
      <w:color w:val="000000"/>
      <w:spacing w:val="0"/>
      <w:w w:val="33"/>
      <w:position w:val="0"/>
      <w:sz w:val="28"/>
      <w:szCs w:val="28"/>
      <w:u w:val="none"/>
      <w:lang w:val="fr-FR" w:eastAsia="fr-FR" w:bidi="fr-FR"/>
    </w:rPr>
  </w:style>
  <w:style w:type="character" w:customStyle="1" w:styleId="En-tteoupieddepageGrasNonItaliqueEspacement0pt">
    <w:name w:val="En-tête ou pied de page + Gras;Non Italique;Espacement 0 pt"/>
    <w:rsid w:val="00D3594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t">
    <w:name w:val="Corps du texte (2) + 7 pt"/>
    <w:rsid w:val="00D3594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Corpsdutexte4Espacement1pt">
    <w:name w:val="Corps du texte (4) + Espacement 1 pt"/>
    <w:rsid w:val="00D35947"/>
    <w:rPr>
      <w:rFonts w:ascii="Times New Roman" w:eastAsia="Times New Roman" w:hAnsi="Times New Roman" w:cs="Times New Roman"/>
      <w:b/>
      <w:bCs/>
      <w:i/>
      <w:iCs/>
      <w:smallCaps w:val="0"/>
      <w:strike w:val="0"/>
      <w:color w:val="000000"/>
      <w:spacing w:val="30"/>
      <w:w w:val="100"/>
      <w:position w:val="0"/>
      <w:sz w:val="19"/>
      <w:szCs w:val="19"/>
      <w:u w:val="none"/>
      <w:lang w:val="fr-FR" w:eastAsia="fr-FR" w:bidi="fr-FR"/>
    </w:rPr>
  </w:style>
  <w:style w:type="character" w:customStyle="1" w:styleId="Corpsdutexte56pt">
    <w:name w:val="Corps du texte (5) + 6 pt"/>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Italique">
    <w:name w:val="Corps du texte (5) + 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6ptNonGras">
    <w:name w:val="Corps du texte (2) + 6 pt;Non Gras"/>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65ptPetitesmajusculesExact">
    <w:name w:val="Corps du texte (5) + 6.5 pt;Petites majuscules Exact"/>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ItaliqueExact">
    <w:name w:val="Corps du texte (5) + Italique Exact"/>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75ptNonGrasPetitesmajuscules">
    <w:name w:val="Corps du texte (2) + 7.5 pt;Non Gras;Petites majuscules"/>
    <w:rsid w:val="00D35947"/>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65ptPetitesmajuscules">
    <w:name w:val="Corps du texte (5) + 6.5 pt;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765ptNonItaliquePetitesmajuscules">
    <w:name w:val="Corps du texte (7)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9ptGrasItalique">
    <w:name w:val="Corps du texte (5) + 9 pt;Gras;Italique"/>
    <w:rsid w:val="00D3594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65pt">
    <w:name w:val="Corps du texte (5) + 6.5 pt"/>
    <w:rsid w:val="00D3594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2NonItalique">
    <w:name w:val="Note de bas de page (2) + 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
    <w:name w:val="Note de bas de page (2) + 6.5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Notedebasdepage2NonItaliqueEspacement1pt">
    <w:name w:val="Note de bas de page (2) + Non Italique;Espacement 1 pt"/>
    <w:basedOn w:val="Notedebasdepage2"/>
    <w:rsid w:val="00C76088"/>
    <w:rPr>
      <w:rFonts w:ascii="Times New Roman" w:eastAsia="Times New Roman" w:hAnsi="Times New Roman" w:cs="Times New Roman"/>
      <w:b w:val="0"/>
      <w:bCs w:val="0"/>
      <w:i/>
      <w:iCs/>
      <w:smallCaps w:val="0"/>
      <w:strike w:val="0"/>
      <w:color w:val="000000"/>
      <w:spacing w:val="30"/>
      <w:w w:val="100"/>
      <w:position w:val="0"/>
      <w:sz w:val="15"/>
      <w:szCs w:val="15"/>
      <w:u w:val="none"/>
      <w:shd w:val="clear" w:color="auto" w:fill="FFFFFF"/>
      <w:lang w:val="fr-FR" w:eastAsia="fr-FR" w:bidi="fr-FR"/>
    </w:rPr>
  </w:style>
  <w:style w:type="character" w:customStyle="1" w:styleId="Notedebasdepage55ptGras">
    <w:name w:val="Note de bas de page + 5.5 pt;Gras"/>
    <w:basedOn w:val="Notedebasdepage0"/>
    <w:rsid w:val="00C76088"/>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5105ptGraschelle66">
    <w:name w:val="Corps du texte (5) + 10.5 pt;Gras;Échelle 66%"/>
    <w:basedOn w:val="Corpsdutexte5"/>
    <w:rsid w:val="00C76088"/>
    <w:rPr>
      <w:rFonts w:ascii="Times New Roman" w:eastAsia="Times New Roman" w:hAnsi="Times New Roman" w:cs="Times New Roman"/>
      <w:b/>
      <w:bCs/>
      <w:i w:val="0"/>
      <w:iCs w:val="0"/>
      <w:smallCaps w:val="0"/>
      <w:strike w:val="0"/>
      <w:color w:val="000000"/>
      <w:spacing w:val="0"/>
      <w:w w:val="66"/>
      <w:position w:val="0"/>
      <w:sz w:val="21"/>
      <w:szCs w:val="21"/>
      <w:u w:val="none"/>
      <w:shd w:val="clear" w:color="auto" w:fill="FFFFFF"/>
      <w:lang w:val="fr-FR" w:eastAsia="fr-FR" w:bidi="fr-FR"/>
    </w:rPr>
  </w:style>
  <w:style w:type="character" w:customStyle="1" w:styleId="NotedebasdepageItaliqueEspacement1pt">
    <w:name w:val="Note de bas de page + Italique;Espacement 1 pt"/>
    <w:basedOn w:val="Notedebasdepage0"/>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Notedebasdepage27ptNonItalique">
    <w:name w:val="Note de bas de page (2) + 7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7ptItalique">
    <w:name w:val="Note de bas de page (3) + 7 pt;Italique"/>
    <w:basedOn w:val="Notedebasdepage3"/>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NonItalique">
    <w:name w:val="Corps du texte (3) + Non Italique"/>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5ptGrasNonItaliquechelle50">
    <w:name w:val="Corps du texte (3) + 15 pt;Gras;Non Italique;Échelle 50%"/>
    <w:basedOn w:val="Corpsdutexte3"/>
    <w:rsid w:val="00C76088"/>
    <w:rPr>
      <w:rFonts w:ascii="Times New Roman" w:eastAsia="Times New Roman" w:hAnsi="Times New Roman" w:cs="Times New Roman"/>
      <w:b w:val="0"/>
      <w:bCs w:val="0"/>
      <w:i w:val="0"/>
      <w:iCs w:val="0"/>
      <w:smallCaps w:val="0"/>
      <w:strike w:val="0"/>
      <w:color w:val="000000"/>
      <w:spacing w:val="0"/>
      <w:w w:val="50"/>
      <w:position w:val="0"/>
      <w:sz w:val="30"/>
      <w:szCs w:val="30"/>
      <w:u w:val="none"/>
      <w:shd w:val="clear" w:color="auto" w:fill="FFFFFF"/>
      <w:lang w:val="fr-FR" w:eastAsia="fr-FR" w:bidi="fr-FR"/>
    </w:rPr>
  </w:style>
  <w:style w:type="character" w:customStyle="1" w:styleId="Corpsdutexte6NonItalique">
    <w:name w:val="Corps du texte (6) + 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6ptNonItaliquePetitesmajuscules">
    <w:name w:val="Corps du texte (6) + 6 pt;Non Italique;Petites majuscules"/>
    <w:basedOn w:val="Corpsdutexte6"/>
    <w:rsid w:val="00C76088"/>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Corpsdutexte5ItaliqueEspacement1pt">
    <w:name w:val="Corps du texte (5) + Italique;Espacement 1 p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En-tteoupieddepage40">
    <w:name w:val="En-tête ou pied de page (4)_"/>
    <w:basedOn w:val="Policepardfaut"/>
    <w:rsid w:val="00C76088"/>
    <w:rPr>
      <w:rFonts w:ascii="Times New Roman" w:eastAsia="Times New Roman" w:hAnsi="Times New Roman" w:cs="Times New Roman"/>
      <w:b/>
      <w:bCs/>
      <w:i w:val="0"/>
      <w:iCs w:val="0"/>
      <w:smallCaps w:val="0"/>
      <w:strike w:val="0"/>
      <w:sz w:val="30"/>
      <w:szCs w:val="30"/>
      <w:u w:val="none"/>
    </w:rPr>
  </w:style>
  <w:style w:type="character" w:customStyle="1" w:styleId="En-tte213ptGras">
    <w:name w:val="En-tête #2 + 13 pt;Gras"/>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En-tte311ptItalique">
    <w:name w:val="En-tête #3 + 11 pt;Italique"/>
    <w:basedOn w:val="En-tte3"/>
    <w:rsid w:val="00C7608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2Exact">
    <w:name w:val="Note de bas de page (2) Exact"/>
    <w:basedOn w:val="Policepardfaut"/>
    <w:rsid w:val="00C76088"/>
    <w:rPr>
      <w:rFonts w:ascii="Times New Roman" w:eastAsia="Times New Roman" w:hAnsi="Times New Roman" w:cs="Times New Roman"/>
      <w:b w:val="0"/>
      <w:bCs w:val="0"/>
      <w:i/>
      <w:iCs/>
      <w:smallCaps w:val="0"/>
      <w:strike w:val="0"/>
      <w:sz w:val="15"/>
      <w:szCs w:val="15"/>
      <w:u w:val="none"/>
    </w:rPr>
  </w:style>
  <w:style w:type="character" w:customStyle="1" w:styleId="Notedebasdepage2NonItaliqueExact">
    <w:name w:val="Note de bas de page (2) + Non Italique Exact"/>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87ptItaliqueExact">
    <w:name w:val="Corps du texte (8) + 7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En-tteoupieddepage20">
    <w:name w:val="En-tête ou pied de page (2)_"/>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Corpsdutexte2ItaliqueEspacement1pt">
    <w:name w:val="Corps du texte (2) + Italique;Espacement 1 pt"/>
    <w:basedOn w:val="Corpsdutexte2"/>
    <w:rsid w:val="00C76088"/>
    <w:rPr>
      <w:rFonts w:ascii="Times New Roman" w:eastAsia="Times New Roman" w:hAnsi="Times New Roman" w:cs="Times New Roman"/>
      <w:b w:val="0"/>
      <w:bCs w:val="0"/>
      <w:i/>
      <w:iCs/>
      <w:smallCaps w:val="0"/>
      <w:strike w:val="0"/>
      <w:color w:val="000000"/>
      <w:spacing w:val="30"/>
      <w:w w:val="100"/>
      <w:position w:val="0"/>
      <w:sz w:val="18"/>
      <w:szCs w:val="18"/>
      <w:u w:val="none"/>
      <w:lang w:val="fr-FR" w:eastAsia="fr-FR" w:bidi="fr-FR"/>
    </w:rPr>
  </w:style>
  <w:style w:type="character" w:customStyle="1" w:styleId="Lgendedutableau2">
    <w:name w:val="Légende du tableau (2)_"/>
    <w:basedOn w:val="Policepardfaut"/>
    <w:link w:val="Lgendedutableau20"/>
    <w:rsid w:val="00C76088"/>
    <w:rPr>
      <w:rFonts w:ascii="Times New Roman" w:eastAsia="Times New Roman" w:hAnsi="Times New Roman"/>
      <w:sz w:val="18"/>
      <w:szCs w:val="18"/>
      <w:shd w:val="clear" w:color="auto" w:fill="FFFFFF"/>
    </w:rPr>
  </w:style>
  <w:style w:type="character" w:customStyle="1" w:styleId="Lgendedutableau">
    <w:name w:val="Légende du tableau_"/>
    <w:basedOn w:val="Policepardfaut"/>
    <w:link w:val="Lgendedutableau0"/>
    <w:rsid w:val="00C76088"/>
    <w:rPr>
      <w:rFonts w:ascii="Times New Roman" w:eastAsia="Times New Roman" w:hAnsi="Times New Roman"/>
      <w:sz w:val="15"/>
      <w:szCs w:val="15"/>
      <w:shd w:val="clear" w:color="auto" w:fill="FFFFFF"/>
    </w:rPr>
  </w:style>
  <w:style w:type="character" w:customStyle="1" w:styleId="LgendedutableauItalique">
    <w:name w:val="Légende du tableau + Italique"/>
    <w:basedOn w:val="Lgendedutableau"/>
    <w:rsid w:val="00C76088"/>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Lgendedutableau65pt">
    <w:name w:val="Légende du tableau + 6.5 pt"/>
    <w:basedOn w:val="Lgendedutableau"/>
    <w:rsid w:val="00C76088"/>
    <w:rPr>
      <w:rFonts w:ascii="Times New Roman" w:eastAsia="Times New Roman" w:hAnsi="Times New Roman"/>
      <w:color w:val="000000"/>
      <w:spacing w:val="0"/>
      <w:w w:val="100"/>
      <w:position w:val="0"/>
      <w:sz w:val="13"/>
      <w:szCs w:val="13"/>
      <w:shd w:val="clear" w:color="auto" w:fill="FFFFFF"/>
      <w:lang w:val="fr-FR" w:eastAsia="fr-FR" w:bidi="fr-FR"/>
    </w:rPr>
  </w:style>
  <w:style w:type="character" w:customStyle="1" w:styleId="Corpsdutexte3NonItaliqueExact">
    <w:name w:val="Corps du texte (3) + 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75ptNonItaliqueExact">
    <w:name w:val="Corps du texte (3) + 7.5 pt;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ItaliqueEspacement1ptExact">
    <w:name w:val="Corps du texte (5) + Italique;Espacement 1 pt Exac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10Exact">
    <w:name w:val="Corps du texte (10) Exact"/>
    <w:basedOn w:val="Policepardfaut"/>
    <w:rsid w:val="00C76088"/>
    <w:rPr>
      <w:rFonts w:ascii="Times New Roman" w:eastAsia="Times New Roman" w:hAnsi="Times New Roman" w:cs="Times New Roman"/>
      <w:b/>
      <w:bCs/>
      <w:i w:val="0"/>
      <w:iCs w:val="0"/>
      <w:smallCaps w:val="0"/>
      <w:strike w:val="0"/>
      <w:sz w:val="10"/>
      <w:szCs w:val="10"/>
      <w:u w:val="none"/>
    </w:rPr>
  </w:style>
  <w:style w:type="character" w:customStyle="1" w:styleId="Corpsdutexte1014ptItaliqueExact">
    <w:name w:val="Corps du texte (10) + 14 pt;Italique Exact"/>
    <w:basedOn w:val="Corpsdutexte10Exact"/>
    <w:rsid w:val="00C76088"/>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11Exact">
    <w:name w:val="Corps du texte (11) Exact"/>
    <w:basedOn w:val="Policepardfaut"/>
    <w:link w:val="Corpsdutexte11"/>
    <w:rsid w:val="00C76088"/>
    <w:rPr>
      <w:rFonts w:ascii="Times New Roman" w:eastAsia="Times New Roman" w:hAnsi="Times New Roman"/>
      <w:b/>
      <w:bCs/>
      <w:i/>
      <w:iCs/>
      <w:sz w:val="44"/>
      <w:szCs w:val="44"/>
      <w:shd w:val="clear" w:color="auto" w:fill="FFFFFF"/>
    </w:rPr>
  </w:style>
  <w:style w:type="character" w:customStyle="1" w:styleId="En-tteoupieddepageExact">
    <w:name w:val="En-tête ou pied de page Exact"/>
    <w:basedOn w:val="Policepardfaut"/>
    <w:rsid w:val="00C76088"/>
    <w:rPr>
      <w:rFonts w:ascii="Times New Roman" w:eastAsia="Times New Roman" w:hAnsi="Times New Roman" w:cs="Times New Roman"/>
      <w:b/>
      <w:bCs/>
      <w:i/>
      <w:iCs/>
      <w:smallCaps w:val="0"/>
      <w:strike w:val="0"/>
      <w:spacing w:val="10"/>
      <w:sz w:val="17"/>
      <w:szCs w:val="17"/>
      <w:u w:val="none"/>
    </w:rPr>
  </w:style>
  <w:style w:type="character" w:customStyle="1" w:styleId="En-tteoupieddepage2Exact">
    <w:name w:val="En-tête ou pied de page (2) Exact"/>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116ptNonGrasExact">
    <w:name w:val="En-tête #1 + 16 pt;Non Gras Exact"/>
    <w:basedOn w:val="En-tte1Exact"/>
    <w:rsid w:val="00C76088"/>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fr-FR" w:eastAsia="fr-FR" w:bidi="fr-FR"/>
    </w:rPr>
  </w:style>
  <w:style w:type="character" w:customStyle="1" w:styleId="En-tte2Exact">
    <w:name w:val="En-tête #2 Exact"/>
    <w:basedOn w:val="Policepardfaut"/>
    <w:rsid w:val="00C76088"/>
    <w:rPr>
      <w:rFonts w:ascii="Times New Roman" w:eastAsia="Times New Roman" w:hAnsi="Times New Roman" w:cs="Times New Roman"/>
      <w:b w:val="0"/>
      <w:bCs w:val="0"/>
      <w:i w:val="0"/>
      <w:iCs w:val="0"/>
      <w:smallCaps w:val="0"/>
      <w:strike w:val="0"/>
      <w:sz w:val="32"/>
      <w:szCs w:val="32"/>
      <w:u w:val="none"/>
    </w:rPr>
  </w:style>
  <w:style w:type="character" w:customStyle="1" w:styleId="En-tte213ptGrasExact">
    <w:name w:val="En-tête #2 + 13 pt;Gras Exact"/>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Corpsdutexte565ptExact">
    <w:name w:val="Corps du texte (5) + 6.5 pt Exact"/>
    <w:basedOn w:val="Corpsdutexte5"/>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9Exact">
    <w:name w:val="Corps du texte (9) Exact"/>
    <w:basedOn w:val="Policepardfaut"/>
    <w:rsid w:val="00C76088"/>
    <w:rPr>
      <w:rFonts w:ascii="Times New Roman" w:eastAsia="Times New Roman" w:hAnsi="Times New Roman" w:cs="Times New Roman"/>
      <w:b/>
      <w:bCs/>
      <w:i w:val="0"/>
      <w:iCs w:val="0"/>
      <w:smallCaps w:val="0"/>
      <w:strike w:val="0"/>
      <w:sz w:val="26"/>
      <w:szCs w:val="26"/>
      <w:u w:val="none"/>
    </w:rPr>
  </w:style>
  <w:style w:type="character" w:customStyle="1" w:styleId="Corpsdutexte12">
    <w:name w:val="Corps du texte (12)_"/>
    <w:basedOn w:val="Policepardfaut"/>
    <w:link w:val="Corpsdutexte120"/>
    <w:rsid w:val="00C76088"/>
    <w:rPr>
      <w:rFonts w:ascii="Times New Roman" w:eastAsia="Times New Roman" w:hAnsi="Times New Roman"/>
      <w:b/>
      <w:bCs/>
      <w:i/>
      <w:iCs/>
      <w:spacing w:val="10"/>
      <w:sz w:val="17"/>
      <w:szCs w:val="17"/>
      <w:shd w:val="clear" w:color="auto" w:fill="FFFFFF"/>
    </w:rPr>
  </w:style>
  <w:style w:type="character" w:customStyle="1" w:styleId="Corpsdutexte665ptNonItalique">
    <w:name w:val="Corps du texte (6) + 6.5 pt;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75ptExact">
    <w:name w:val="Corps du texte (8) + 7.5 pt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875ptItaliqueExact">
    <w:name w:val="Corps du texte (8) + 7.5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paragraph" w:customStyle="1" w:styleId="Lgendedutableau20">
    <w:name w:val="Légende du tableau (2)"/>
    <w:basedOn w:val="Normal"/>
    <w:link w:val="Lgendedutableau2"/>
    <w:rsid w:val="00C76088"/>
    <w:pPr>
      <w:widowControl w:val="0"/>
      <w:shd w:val="clear" w:color="auto" w:fill="FFFFFF"/>
      <w:spacing w:line="197" w:lineRule="exact"/>
      <w:jc w:val="center"/>
    </w:pPr>
    <w:rPr>
      <w:sz w:val="18"/>
      <w:szCs w:val="18"/>
      <w:lang w:eastAsia="fr-FR"/>
    </w:rPr>
  </w:style>
  <w:style w:type="paragraph" w:customStyle="1" w:styleId="Lgendedutableau0">
    <w:name w:val="Légende du tableau"/>
    <w:basedOn w:val="Normal"/>
    <w:link w:val="Lgendedutableau"/>
    <w:rsid w:val="00C76088"/>
    <w:pPr>
      <w:widowControl w:val="0"/>
      <w:shd w:val="clear" w:color="auto" w:fill="FFFFFF"/>
      <w:spacing w:line="158" w:lineRule="exact"/>
      <w:ind w:firstLine="34"/>
      <w:jc w:val="both"/>
    </w:pPr>
    <w:rPr>
      <w:sz w:val="15"/>
      <w:szCs w:val="15"/>
      <w:lang w:eastAsia="fr-FR"/>
    </w:rPr>
  </w:style>
  <w:style w:type="paragraph" w:customStyle="1" w:styleId="Corpsdutexte11">
    <w:name w:val="Corps du texte (11)"/>
    <w:basedOn w:val="Normal"/>
    <w:link w:val="Corpsdutexte11Exact"/>
    <w:rsid w:val="00C76088"/>
    <w:pPr>
      <w:widowControl w:val="0"/>
      <w:shd w:val="clear" w:color="auto" w:fill="FFFFFF"/>
      <w:spacing w:line="0" w:lineRule="atLeast"/>
      <w:ind w:firstLine="34"/>
    </w:pPr>
    <w:rPr>
      <w:b/>
      <w:bCs/>
      <w:i/>
      <w:iCs/>
      <w:sz w:val="44"/>
      <w:szCs w:val="44"/>
      <w:lang w:eastAsia="fr-FR"/>
    </w:rPr>
  </w:style>
  <w:style w:type="paragraph" w:customStyle="1" w:styleId="Corpsdutexte120">
    <w:name w:val="Corps du texte (12)"/>
    <w:basedOn w:val="Normal"/>
    <w:link w:val="Corpsdutexte12"/>
    <w:rsid w:val="00C76088"/>
    <w:pPr>
      <w:widowControl w:val="0"/>
      <w:shd w:val="clear" w:color="auto" w:fill="FFFFFF"/>
      <w:spacing w:line="0" w:lineRule="atLeast"/>
      <w:jc w:val="right"/>
    </w:pPr>
    <w:rPr>
      <w:b/>
      <w:bCs/>
      <w:i/>
      <w:iCs/>
      <w:spacing w:val="10"/>
      <w:sz w:val="17"/>
      <w:szCs w:val="17"/>
      <w:lang w:eastAsia="fr-FR"/>
    </w:rPr>
  </w:style>
  <w:style w:type="character" w:customStyle="1" w:styleId="Corpsdutexte7Italique">
    <w:name w:val="Corps du texte (7) + Italique"/>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Petitesmajuscules">
    <w:name w:val="Corps du texte (7) + 6.5 pt;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
    <w:name w:val="Corps du texte (8) + 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Petitesmajuscules">
    <w:name w:val="Note de bas de page (2) + 6.5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3"/>
      <w:szCs w:val="13"/>
      <w:u w:val="none"/>
      <w:shd w:val="clear" w:color="auto" w:fill="FFFFFF"/>
      <w:lang w:val="fr-FR" w:eastAsia="fr-FR" w:bidi="fr-FR"/>
    </w:rPr>
  </w:style>
  <w:style w:type="character" w:customStyle="1" w:styleId="Notedebasdepage26ptNonItaliquePetitesmajuscules">
    <w:name w:val="Note de bas de page (2) + 6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215ptGrasNonItaliqueEspacement0pt">
    <w:name w:val="En-tête #2 + 15 pt;Gras;Non Italique;Espacement 0 pt"/>
    <w:basedOn w:val="En-tte2"/>
    <w:rsid w:val="001559F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fr-FR" w:eastAsia="fr-FR" w:bidi="fr-FR"/>
    </w:rPr>
  </w:style>
  <w:style w:type="character" w:customStyle="1" w:styleId="Corpsdutexte5Espacement1ptExact">
    <w:name w:val="Corps du texte (5) + Espacement 1 pt Exact"/>
    <w:basedOn w:val="Corpsdutexte5"/>
    <w:rsid w:val="001559FB"/>
    <w:rPr>
      <w:rFonts w:ascii="Times New Roman" w:eastAsia="Times New Roman" w:hAnsi="Times New Roman" w:cs="Times New Roman"/>
      <w:b/>
      <w:bCs/>
      <w:i/>
      <w:iCs/>
      <w:smallCaps w:val="0"/>
      <w:strike w:val="0"/>
      <w:spacing w:val="30"/>
      <w:sz w:val="22"/>
      <w:szCs w:val="22"/>
      <w:u w:val="none"/>
      <w:shd w:val="clear" w:color="auto" w:fill="FFFFFF"/>
    </w:rPr>
  </w:style>
  <w:style w:type="character" w:customStyle="1" w:styleId="En-tte119ptItaliqueEspacement0ptExact">
    <w:name w:val="En-tête #1 + 19 pt;Italique;Espacement 0 pt Exact"/>
    <w:basedOn w:val="En-tte1Exact"/>
    <w:rsid w:val="001559FB"/>
    <w:rPr>
      <w:rFonts w:ascii="Times New Roman" w:eastAsia="Times New Roman" w:hAnsi="Times New Roman" w:cs="Times New Roman"/>
      <w:b w:val="0"/>
      <w:bCs w:val="0"/>
      <w:i/>
      <w:iCs/>
      <w:smallCaps w:val="0"/>
      <w:strike w:val="0"/>
      <w:color w:val="000000"/>
      <w:spacing w:val="-10"/>
      <w:w w:val="100"/>
      <w:position w:val="0"/>
      <w:sz w:val="38"/>
      <w:szCs w:val="38"/>
      <w:u w:val="none"/>
      <w:shd w:val="clear" w:color="auto" w:fill="FFFFFF"/>
      <w:lang w:val="fr-FR" w:eastAsia="fr-FR" w:bidi="fr-FR"/>
    </w:rPr>
  </w:style>
  <w:style w:type="character" w:customStyle="1" w:styleId="Corpsdutexte6NonGrasItaliqueEspacement0ptExact">
    <w:name w:val="Corps du texte (6) + Non Gras;Italique;Espacement 0 pt Exact"/>
    <w:basedOn w:val="Corpsdutexte6"/>
    <w:rsid w:val="001559FB"/>
    <w:rPr>
      <w:rFonts w:ascii="Times New Roman" w:eastAsia="Times New Roman" w:hAnsi="Times New Roman" w:cs="Times New Roman"/>
      <w:b/>
      <w:bCs/>
      <w:i w:val="0"/>
      <w:iCs w:val="0"/>
      <w:smallCaps w:val="0"/>
      <w:strike w:val="0"/>
      <w:spacing w:val="-10"/>
      <w:sz w:val="28"/>
      <w:szCs w:val="28"/>
      <w:u w:val="none"/>
      <w:shd w:val="clear" w:color="auto" w:fill="FFFFFF"/>
    </w:rPr>
  </w:style>
  <w:style w:type="character" w:customStyle="1" w:styleId="Corpsdutexte865ptNonItaliquePetitesmajusculesExact">
    <w:name w:val="Corps du texte (8) + 6.5 pt;Non Italique;Petites majuscules Exact"/>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Exact">
    <w:name w:val="Corps du texte (8) + Non Italique Exact"/>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5ptNonItalique">
    <w:name w:val="Corps du texte (8) + 6.5 pt;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65ptNonItaliquePetitesmajuscules">
    <w:name w:val="Corps du texte (8) + 6.5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7Petitesmajuscules">
    <w:name w:val="Corps du texte (7) + 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5"/>
      <w:szCs w:val="15"/>
      <w:u w:val="none"/>
      <w:shd w:val="clear" w:color="auto" w:fill="FFFFFF"/>
      <w:lang w:val="fr-FR" w:eastAsia="fr-FR" w:bidi="fr-FR"/>
    </w:rPr>
  </w:style>
  <w:style w:type="character" w:customStyle="1" w:styleId="Corpsdutexte975pt">
    <w:name w:val="Corps du texte (9) + 7.5 p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9Petitesmajuscules">
    <w:name w:val="Corps du texte (9) + Petites majuscules"/>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
    <w:name w:val="Corps du texte (9) + 7.5 pt;Italique"/>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ItaliqueExact">
    <w:name w:val="Corps du texte (7) + Italique Exact"/>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
    <w:name w:val="Corps du texte (7) + 6.5 pt"/>
    <w:basedOn w:val="Corpsdutexte7"/>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275ptExact">
    <w:name w:val="Corps du texte (2) + 7.5 pt Exact"/>
    <w:basedOn w:val="Corpsdutexte2"/>
    <w:rsid w:val="001559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9PetitesmajusculesExact">
    <w:name w:val="Corps du texte (9) + Petites majuscules Exact"/>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Exact">
    <w:name w:val="Corps du texte (9) + 7.5 pt;Italique Exact"/>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975ptExact">
    <w:name w:val="Corps du texte (9) + 7.5 pt Exac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ptNonItaliquePetitesmajuscules">
    <w:name w:val="Corps du texte (8) + 6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2"/>
      <w:szCs w:val="12"/>
      <w:u w:val="none"/>
      <w:shd w:val="clear" w:color="auto" w:fill="FFFFFF"/>
      <w:lang w:val="fr-FR" w:eastAsia="fr-FR" w:bidi="fr-FR"/>
    </w:rPr>
  </w:style>
  <w:style w:type="character" w:customStyle="1" w:styleId="En-tteoupieddepage85ptNonItaliqueEspacement0pt">
    <w:name w:val="En-tête ou pied de page + 8.5 pt;Non Italique;Espacement 0 pt"/>
    <w:rsid w:val="00E327FB"/>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26ptItalique">
    <w:name w:val="En-tête #2 + 6 pt;Italique"/>
    <w:rsid w:val="00E327FB"/>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2ItaliqueEspacement1ptExact">
    <w:name w:val="Corps du texte (2) + Italique;Espacement 1 pt Exact"/>
    <w:rsid w:val="00E327FB"/>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765ptExact">
    <w:name w:val="Corps du texte (7) + 6.5 pt Exact"/>
    <w:rsid w:val="00E327FB"/>
    <w:rPr>
      <w:rFonts w:ascii="Times New Roman" w:eastAsia="Times New Roman" w:hAnsi="Times New Roman" w:cs="Times New Roman"/>
      <w:b w:val="0"/>
      <w:bCs w:val="0"/>
      <w:i w:val="0"/>
      <w:iCs w:val="0"/>
      <w:smallCaps w:val="0"/>
      <w:strike w:val="0"/>
      <w:sz w:val="13"/>
      <w:szCs w:val="13"/>
      <w:u w:val="none"/>
    </w:rPr>
  </w:style>
  <w:style w:type="character" w:customStyle="1" w:styleId="Corpsdutexte76ptPetitesmajusculesExact">
    <w:name w:val="Corps du texte (7) + 6 pt;Petites majuscules Exact"/>
    <w:rsid w:val="00E327FB"/>
    <w:rPr>
      <w:rFonts w:ascii="Times New Roman" w:eastAsia="Times New Roman" w:hAnsi="Times New Roman" w:cs="Times New Roman"/>
      <w:b w:val="0"/>
      <w:bCs w:val="0"/>
      <w:i w:val="0"/>
      <w:iCs w:val="0"/>
      <w:smallCaps/>
      <w:strike w:val="0"/>
      <w:sz w:val="12"/>
      <w:szCs w:val="12"/>
      <w:u w:val="none"/>
    </w:rPr>
  </w:style>
  <w:style w:type="character" w:customStyle="1" w:styleId="Corpsdutexte765ptPetitesmajusculesExact">
    <w:name w:val="Corps du texte (7) + 6.5 pt;Petites majuscules Exact"/>
    <w:rsid w:val="00E327FB"/>
    <w:rPr>
      <w:rFonts w:ascii="Times New Roman" w:eastAsia="Times New Roman" w:hAnsi="Times New Roman" w:cs="Times New Roman"/>
      <w:b w:val="0"/>
      <w:bCs w:val="0"/>
      <w:i w:val="0"/>
      <w:iCs w:val="0"/>
      <w:smallCaps/>
      <w:strike w:val="0"/>
      <w:sz w:val="13"/>
      <w:szCs w:val="13"/>
      <w:u w:val="none"/>
    </w:rPr>
  </w:style>
  <w:style w:type="character" w:customStyle="1" w:styleId="Corpsdutexte99ptItaliqueExact">
    <w:name w:val="Corps du texte (9) + 9 pt;Italique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28pt">
    <w:name w:val="Corps du texte (2) + 8 pt"/>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Exact">
    <w:name w:val="Corps du texte (12) Exact"/>
    <w:rsid w:val="00E327FB"/>
    <w:rPr>
      <w:rFonts w:ascii="Times New Roman" w:eastAsia="Times New Roman" w:hAnsi="Times New Roman" w:cs="Times New Roman"/>
      <w:b w:val="0"/>
      <w:bCs w:val="0"/>
      <w:i w:val="0"/>
      <w:iCs w:val="0"/>
      <w:smallCaps w:val="0"/>
      <w:strike w:val="0"/>
      <w:sz w:val="32"/>
      <w:szCs w:val="32"/>
      <w:u w:val="none"/>
    </w:rPr>
  </w:style>
  <w:style w:type="character" w:customStyle="1" w:styleId="Corpsdutexte13Exact">
    <w:name w:val="Corps du texte (13) Exact"/>
    <w:rsid w:val="00E327FB"/>
    <w:rPr>
      <w:rFonts w:ascii="Times New Roman" w:eastAsia="Times New Roman" w:hAnsi="Times New Roman" w:cs="Times New Roman"/>
      <w:b/>
      <w:bCs/>
      <w:i w:val="0"/>
      <w:iCs w:val="0"/>
      <w:smallCaps w:val="0"/>
      <w:strike w:val="0"/>
      <w:sz w:val="16"/>
      <w:szCs w:val="16"/>
      <w:u w:val="none"/>
    </w:rPr>
  </w:style>
  <w:style w:type="character" w:customStyle="1" w:styleId="Corpsdutexte13PetitesmajusculesExact">
    <w:name w:val="Corps du texte (13) + Petites majuscules Exact"/>
    <w:rsid w:val="00E327FB"/>
    <w:rPr>
      <w:rFonts w:ascii="Times New Roman" w:eastAsia="Times New Roman" w:hAnsi="Times New Roman" w:cs="Times New Roman"/>
      <w:b/>
      <w:bCs/>
      <w:i w:val="0"/>
      <w:iCs w:val="0"/>
      <w:smallCaps/>
      <w:strike w:val="0"/>
      <w:sz w:val="16"/>
      <w:szCs w:val="16"/>
      <w:u w:val="none"/>
    </w:rPr>
  </w:style>
  <w:style w:type="character" w:customStyle="1" w:styleId="En-tteoupieddepage8ptNonItalique">
    <w:name w:val="En-tête ou pied de page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8ptNonItaliquePetitesmajuscules">
    <w:name w:val="En-tête ou pied de page + 8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13">
    <w:name w:val="Corps du texte (13)_"/>
    <w:link w:val="Corpsdutexte130"/>
    <w:rsid w:val="00E327FB"/>
    <w:rPr>
      <w:rFonts w:ascii="Times New Roman" w:eastAsia="Times New Roman" w:hAnsi="Times New Roman"/>
      <w:b/>
      <w:bCs/>
      <w:sz w:val="16"/>
      <w:szCs w:val="16"/>
      <w:shd w:val="clear" w:color="auto" w:fill="FFFFFF"/>
    </w:rPr>
  </w:style>
  <w:style w:type="character" w:customStyle="1" w:styleId="Corpsdutexte13Petitesmajuscules">
    <w:name w:val="Corps du texte (13)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99ptItalique">
    <w:name w:val="Corps du texte (9) + 9 pt;Italique"/>
    <w:rsid w:val="00E327F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8ptNonItaliqueEspacement1pt">
    <w:name w:val="En-tête ou pied de page + 18 pt;Non Italique;Espacement 1 pt"/>
    <w:rsid w:val="00E327FB"/>
    <w:rPr>
      <w:rFonts w:ascii="Times New Roman" w:eastAsia="Times New Roman" w:hAnsi="Times New Roman" w:cs="Times New Roman"/>
      <w:b/>
      <w:bCs/>
      <w:i w:val="0"/>
      <w:iCs w:val="0"/>
      <w:smallCaps w:val="0"/>
      <w:strike w:val="0"/>
      <w:color w:val="000000"/>
      <w:spacing w:val="20"/>
      <w:w w:val="100"/>
      <w:position w:val="0"/>
      <w:sz w:val="36"/>
      <w:szCs w:val="36"/>
      <w:u w:val="none"/>
      <w:lang w:val="fr-FR" w:eastAsia="fr-FR" w:bidi="fr-FR"/>
    </w:rPr>
  </w:style>
  <w:style w:type="character" w:customStyle="1" w:styleId="Corpsdutexte14Exact">
    <w:name w:val="Corps du texte (14)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110">
    <w:name w:val="Corps du texte (11)_"/>
    <w:rsid w:val="00E327FB"/>
    <w:rPr>
      <w:rFonts w:ascii="Times New Roman" w:eastAsia="Times New Roman" w:hAnsi="Times New Roman" w:cs="Times New Roman"/>
      <w:b w:val="0"/>
      <w:bCs w:val="0"/>
      <w:i/>
      <w:iCs/>
      <w:smallCaps w:val="0"/>
      <w:strike w:val="0"/>
      <w:sz w:val="15"/>
      <w:szCs w:val="15"/>
      <w:u w:val="none"/>
    </w:rPr>
  </w:style>
  <w:style w:type="character" w:customStyle="1" w:styleId="Corpsdutexte11NonItalique">
    <w:name w:val="Corps du texte (11) + Non Italique"/>
    <w:rsid w:val="00E327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16ptNonItaliquePetitesmajuscules">
    <w:name w:val="Corps du texte (11) + 6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76ptPetitesmajuscules">
    <w:name w:val="Corps du texte (7) + 6 pt;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14">
    <w:name w:val="Corps du texte (14)_"/>
    <w:link w:val="Corpsdutexte140"/>
    <w:rsid w:val="00E327FB"/>
    <w:rPr>
      <w:rFonts w:ascii="Times New Roman" w:eastAsia="Times New Roman" w:hAnsi="Times New Roman"/>
      <w:i/>
      <w:iCs/>
      <w:sz w:val="18"/>
      <w:szCs w:val="18"/>
      <w:shd w:val="clear" w:color="auto" w:fill="FFFFFF"/>
    </w:rPr>
  </w:style>
  <w:style w:type="character" w:customStyle="1" w:styleId="Corpsdutexte148ptNonItalique">
    <w:name w:val="Corps du texte (14)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TM2Car">
    <w:name w:val="TM 2 Car"/>
    <w:link w:val="TM2"/>
    <w:rsid w:val="00E327FB"/>
    <w:rPr>
      <w:rFonts w:ascii="Times New Roman" w:eastAsia="Times New Roman" w:hAnsi="Times New Roman"/>
      <w:shd w:val="clear" w:color="auto" w:fill="FFFFFF"/>
    </w:rPr>
  </w:style>
  <w:style w:type="character" w:customStyle="1" w:styleId="Tabledesmatires2">
    <w:name w:val="Table des matières (2)_"/>
    <w:link w:val="Tabledesmatires20"/>
    <w:rsid w:val="00E327FB"/>
    <w:rPr>
      <w:rFonts w:ascii="Times New Roman" w:eastAsia="Times New Roman" w:hAnsi="Times New Roman"/>
      <w:b/>
      <w:bCs/>
      <w:sz w:val="16"/>
      <w:szCs w:val="16"/>
      <w:shd w:val="clear" w:color="auto" w:fill="FFFFFF"/>
    </w:rPr>
  </w:style>
  <w:style w:type="character" w:customStyle="1" w:styleId="Tabledesmatires2Petitesmajuscules">
    <w:name w:val="Table des matières (2)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Tabledesmatires210ptNonGras">
    <w:name w:val="Table des matières (2)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310ptNonGras">
    <w:name w:val="Corps du texte (13)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8ptGrasPetitesmajuscules">
    <w:name w:val="Table des matières + 8 pt;Gras;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paragraph" w:customStyle="1" w:styleId="Corpsdutexte130">
    <w:name w:val="Corps du texte (13)"/>
    <w:basedOn w:val="Normal"/>
    <w:link w:val="Corpsdutexte13"/>
    <w:rsid w:val="00E327FB"/>
    <w:pPr>
      <w:widowControl w:val="0"/>
      <w:shd w:val="clear" w:color="auto" w:fill="FFFFFF"/>
      <w:spacing w:before="120" w:after="120" w:line="0" w:lineRule="atLeast"/>
      <w:ind w:firstLine="39"/>
    </w:pPr>
    <w:rPr>
      <w:b/>
      <w:bCs/>
      <w:sz w:val="16"/>
      <w:szCs w:val="16"/>
      <w:lang w:val="x-none" w:eastAsia="x-none"/>
    </w:rPr>
  </w:style>
  <w:style w:type="paragraph" w:customStyle="1" w:styleId="Corpsdutexte140">
    <w:name w:val="Corps du texte (14)"/>
    <w:basedOn w:val="Normal"/>
    <w:link w:val="Corpsdutexte14"/>
    <w:rsid w:val="00E327FB"/>
    <w:pPr>
      <w:widowControl w:val="0"/>
      <w:shd w:val="clear" w:color="auto" w:fill="FFFFFF"/>
      <w:spacing w:before="120" w:line="0" w:lineRule="atLeast"/>
      <w:ind w:hanging="417"/>
    </w:pPr>
    <w:rPr>
      <w:i/>
      <w:iCs/>
      <w:sz w:val="18"/>
      <w:szCs w:val="18"/>
      <w:lang w:val="x-none" w:eastAsia="x-none"/>
    </w:rPr>
  </w:style>
  <w:style w:type="paragraph" w:styleId="TM2">
    <w:name w:val="toc 2"/>
    <w:basedOn w:val="Normal"/>
    <w:link w:val="TM2Car"/>
    <w:autoRedefine/>
    <w:rsid w:val="00E327FB"/>
    <w:pPr>
      <w:widowControl w:val="0"/>
      <w:shd w:val="clear" w:color="auto" w:fill="FFFFFF"/>
      <w:spacing w:before="780" w:line="446" w:lineRule="exact"/>
      <w:ind w:firstLine="39"/>
      <w:jc w:val="both"/>
    </w:pPr>
    <w:rPr>
      <w:sz w:val="20"/>
      <w:lang w:val="x-none" w:eastAsia="x-none"/>
    </w:rPr>
  </w:style>
  <w:style w:type="paragraph" w:customStyle="1" w:styleId="Tabledesmatires20">
    <w:name w:val="Table des matières (2)"/>
    <w:basedOn w:val="Normal"/>
    <w:link w:val="Tabledesmatires2"/>
    <w:rsid w:val="00E327FB"/>
    <w:pPr>
      <w:widowControl w:val="0"/>
      <w:shd w:val="clear" w:color="auto" w:fill="FFFFFF"/>
      <w:spacing w:line="446" w:lineRule="exact"/>
      <w:ind w:firstLine="39"/>
      <w:jc w:val="both"/>
    </w:pPr>
    <w:rPr>
      <w:b/>
      <w:bCs/>
      <w:sz w:val="16"/>
      <w:szCs w:val="16"/>
      <w:lang w:val="x-none" w:eastAsia="x-none"/>
    </w:rPr>
  </w:style>
  <w:style w:type="paragraph" w:customStyle="1" w:styleId="aa">
    <w:name w:val="aa"/>
    <w:basedOn w:val="a"/>
    <w:autoRedefine/>
    <w:rsid w:val="00AB6E13"/>
    <w:rPr>
      <w:sz w:val="28"/>
    </w:rPr>
  </w:style>
  <w:style w:type="paragraph" w:customStyle="1" w:styleId="B">
    <w:name w:val="B"/>
    <w:basedOn w:val="Normal"/>
    <w:autoRedefine/>
    <w:rsid w:val="000226A0"/>
    <w:pPr>
      <w:spacing w:before="120" w:after="120"/>
      <w:ind w:left="720" w:firstLine="0"/>
    </w:pPr>
    <w:rPr>
      <w:i/>
      <w:color w:val="0000FF"/>
      <w:lang w:eastAsia="fr-FR" w:bidi="fr-FR"/>
    </w:rPr>
  </w:style>
  <w:style w:type="character" w:customStyle="1" w:styleId="Corpsdutexte13Italique">
    <w:name w:val="Corps du texte (13) + 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265ptNonItaliquePetitesmajuscules">
    <w:name w:val="Corps du texte (12) + 6.5 pt;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2NonItalique">
    <w:name w:val="Corps du texte (12)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65ptNonItalique">
    <w:name w:val="Corps du texte (12) + 6.5 pt;Non Italique"/>
    <w:rsid w:val="00AF78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5TimesNewRoman13ptGrasExact">
    <w:name w:val="Corps du texte (5) + Times New Roman;13 pt;Gras Exact"/>
    <w:rsid w:val="00AF78A9"/>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Lgendedelimage5">
    <w:name w:val="Légende de l'image (5)_"/>
    <w:link w:val="Lgendedelimage50"/>
    <w:rsid w:val="00AF78A9"/>
    <w:rPr>
      <w:rFonts w:ascii="Arial" w:eastAsia="Arial" w:hAnsi="Arial" w:cs="Arial"/>
      <w:shd w:val="clear" w:color="auto" w:fill="FFFFFF"/>
    </w:rPr>
  </w:style>
  <w:style w:type="character" w:customStyle="1" w:styleId="En-tte2Arial36ptGrasNonItalique">
    <w:name w:val="En-tête #2 + Arial;36 pt;Gras;Non Italique"/>
    <w:rsid w:val="00AF78A9"/>
    <w:rPr>
      <w:rFonts w:ascii="Arial" w:eastAsia="Arial" w:hAnsi="Arial" w:cs="Arial"/>
      <w:b/>
      <w:bCs/>
      <w:i w:val="0"/>
      <w:iCs w:val="0"/>
      <w:smallCaps w:val="0"/>
      <w:strike w:val="0"/>
      <w:color w:val="000000"/>
      <w:spacing w:val="0"/>
      <w:w w:val="100"/>
      <w:position w:val="0"/>
      <w:sz w:val="72"/>
      <w:szCs w:val="72"/>
      <w:u w:val="none"/>
      <w:lang w:val="fr-FR" w:eastAsia="fr-FR" w:bidi="fr-FR"/>
    </w:rPr>
  </w:style>
  <w:style w:type="character" w:customStyle="1" w:styleId="TM3Car">
    <w:name w:val="TM 3 Car"/>
    <w:link w:val="TM3"/>
    <w:rsid w:val="00AF78A9"/>
    <w:rPr>
      <w:rFonts w:ascii="Times New Roman" w:eastAsia="Times New Roman" w:hAnsi="Times New Roman"/>
      <w:sz w:val="16"/>
      <w:szCs w:val="16"/>
      <w:shd w:val="clear" w:color="auto" w:fill="FFFFFF"/>
    </w:rPr>
  </w:style>
  <w:style w:type="character" w:customStyle="1" w:styleId="Corpsdutexte12NonItaliqueExact">
    <w:name w:val="Corps du texte (12) + Non Italique Exact"/>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4PetitesmajusculesExact">
    <w:name w:val="Corps du texte (14) + Petites majuscules Exact"/>
    <w:rsid w:val="00AF78A9"/>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15">
    <w:name w:val="Corps du texte (15)_"/>
    <w:link w:val="Corpsdutexte150"/>
    <w:rsid w:val="00AF78A9"/>
    <w:rPr>
      <w:rFonts w:ascii="Times New Roman" w:eastAsia="Times New Roman" w:hAnsi="Times New Roman"/>
      <w:sz w:val="15"/>
      <w:szCs w:val="15"/>
      <w:shd w:val="clear" w:color="auto" w:fill="FFFFFF"/>
    </w:rPr>
  </w:style>
  <w:style w:type="character" w:customStyle="1" w:styleId="Corpsdutexte15Exact">
    <w:name w:val="Corps du texte (15) Exact"/>
    <w:rsid w:val="00AF78A9"/>
    <w:rPr>
      <w:rFonts w:ascii="Times New Roman" w:eastAsia="Times New Roman" w:hAnsi="Times New Roman" w:cs="Times New Roman"/>
      <w:b w:val="0"/>
      <w:bCs w:val="0"/>
      <w:i w:val="0"/>
      <w:iCs w:val="0"/>
      <w:smallCaps w:val="0"/>
      <w:strike w:val="0"/>
      <w:sz w:val="15"/>
      <w:szCs w:val="15"/>
      <w:u w:val="none"/>
    </w:rPr>
  </w:style>
  <w:style w:type="character" w:customStyle="1" w:styleId="Corpsdutexte20Exact">
    <w:name w:val="Corps du texte (20) Exact"/>
    <w:link w:val="Corpsdutexte200"/>
    <w:rsid w:val="00AF78A9"/>
    <w:rPr>
      <w:rFonts w:ascii="Times New Roman" w:eastAsia="Times New Roman" w:hAnsi="Times New Roman"/>
      <w:i/>
      <w:iCs/>
      <w:sz w:val="15"/>
      <w:szCs w:val="15"/>
      <w:shd w:val="clear" w:color="auto" w:fill="FFFFFF"/>
    </w:rPr>
  </w:style>
  <w:style w:type="character" w:customStyle="1" w:styleId="Lgendedutableau9">
    <w:name w:val="Légende du tableau (9)_"/>
    <w:link w:val="Lgendedutableau90"/>
    <w:rsid w:val="00AF78A9"/>
    <w:rPr>
      <w:rFonts w:ascii="Times New Roman" w:eastAsia="Times New Roman" w:hAnsi="Times New Roman"/>
      <w:sz w:val="15"/>
      <w:szCs w:val="15"/>
      <w:shd w:val="clear" w:color="auto" w:fill="FFFFFF"/>
    </w:rPr>
  </w:style>
  <w:style w:type="character" w:customStyle="1" w:styleId="Corpsdutexte21Petitesmajuscules">
    <w:name w:val="Corps du texte (21)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Petitesmajuscules">
    <w:name w:val="Légende du tableau + 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
    <w:name w:val="Légende du tableau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Petitesmajuscules">
    <w:name w:val="Légende du tableau (2)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8ptItalique">
    <w:name w:val="Corps du texte (2) + 8 pt;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utableau265ptPetitesmajuscules">
    <w:name w:val="Légende du tableau (2) + 6.5 pt;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3Espacement1pt">
    <w:name w:val="Corps du texte (13) + Espacement 1 pt"/>
    <w:rsid w:val="00AF78A9"/>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fr-FR" w:eastAsia="fr-FR" w:bidi="fr-FR"/>
    </w:rPr>
  </w:style>
  <w:style w:type="character" w:customStyle="1" w:styleId="En-tte3Exact">
    <w:name w:val="En-tête #3 Exact"/>
    <w:rsid w:val="00AF78A9"/>
    <w:rPr>
      <w:rFonts w:ascii="Arial" w:eastAsia="Arial" w:hAnsi="Arial" w:cs="Arial"/>
      <w:b w:val="0"/>
      <w:bCs w:val="0"/>
      <w:i w:val="0"/>
      <w:iCs w:val="0"/>
      <w:smallCaps w:val="0"/>
      <w:strike w:val="0"/>
      <w:u w:val="none"/>
    </w:rPr>
  </w:style>
  <w:style w:type="character" w:customStyle="1" w:styleId="Corpsdutexte88ptNonItalique">
    <w:name w:val="Corps du texte (8) + 8 pt;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Espacement0ptExact">
    <w:name w:val="En-tête ou pied de page + Espacement 0 pt Exact"/>
    <w:rsid w:val="00AF78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LgendedutableauExact">
    <w:name w:val="Légende du tableau Exact"/>
    <w:rsid w:val="00AF78A9"/>
    <w:rPr>
      <w:rFonts w:ascii="Times New Roman" w:eastAsia="Times New Roman" w:hAnsi="Times New Roman" w:cs="Times New Roman"/>
      <w:b w:val="0"/>
      <w:bCs w:val="0"/>
      <w:i/>
      <w:iCs/>
      <w:smallCaps w:val="0"/>
      <w:strike w:val="0"/>
      <w:sz w:val="16"/>
      <w:szCs w:val="16"/>
      <w:u w:val="none"/>
    </w:rPr>
  </w:style>
  <w:style w:type="character" w:customStyle="1" w:styleId="Lgendedutableau2Exact">
    <w:name w:val="Légende du tableau (2) Exact"/>
    <w:rsid w:val="00AF78A9"/>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2ItaliqueExact">
    <w:name w:val="Légende du tableau (2)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7ptItalique">
    <w:name w:val="Corps du texte (2) + 7 pt;Italique"/>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CourierNew7ptGrasEspacement0pt">
    <w:name w:val="Corps du texte (2) + Courier New;7 pt;Gras;Espacement 0 pt"/>
    <w:rsid w:val="00AF78A9"/>
    <w:rPr>
      <w:rFonts w:ascii="Courier New" w:eastAsia="Courier New" w:hAnsi="Courier New" w:cs="Courier New"/>
      <w:b/>
      <w:bCs/>
      <w:i w:val="0"/>
      <w:iCs w:val="0"/>
      <w:smallCaps w:val="0"/>
      <w:strike w:val="0"/>
      <w:color w:val="000000"/>
      <w:spacing w:val="-10"/>
      <w:w w:val="100"/>
      <w:position w:val="0"/>
      <w:sz w:val="14"/>
      <w:szCs w:val="14"/>
      <w:u w:val="none"/>
      <w:lang w:val="fr-FR" w:eastAsia="fr-FR" w:bidi="fr-FR"/>
    </w:rPr>
  </w:style>
  <w:style w:type="character" w:customStyle="1" w:styleId="Corpsdutexte295ptEspacement0pt">
    <w:name w:val="Corps du texte (2) + 9.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CourierNew7ptGrasPetitesmajusculesEspacement0pt">
    <w:name w:val="Corps du texte (2) + Courier New;7 pt;Gras;Petites majuscules;Espacement 0 pt"/>
    <w:rsid w:val="00AF78A9"/>
    <w:rPr>
      <w:rFonts w:ascii="Courier New" w:eastAsia="Courier New" w:hAnsi="Courier New" w:cs="Courier New"/>
      <w:b/>
      <w:bCs/>
      <w:i w:val="0"/>
      <w:iCs w:val="0"/>
      <w:smallCaps/>
      <w:strike w:val="0"/>
      <w:color w:val="000000"/>
      <w:spacing w:val="-10"/>
      <w:w w:val="100"/>
      <w:position w:val="0"/>
      <w:sz w:val="14"/>
      <w:szCs w:val="14"/>
      <w:u w:val="none"/>
      <w:lang w:val="fr-FR" w:eastAsia="fr-FR" w:bidi="fr-FR"/>
    </w:rPr>
  </w:style>
  <w:style w:type="character" w:customStyle="1" w:styleId="Lgendedutableau11Exact">
    <w:name w:val="Légende du tableau (11) Exact"/>
    <w:link w:val="Lgendedutableau11"/>
    <w:rsid w:val="00AF78A9"/>
    <w:rPr>
      <w:rFonts w:ascii="Times New Roman" w:eastAsia="Times New Roman" w:hAnsi="Times New Roman"/>
      <w:spacing w:val="-10"/>
      <w:w w:val="150"/>
      <w:sz w:val="17"/>
      <w:szCs w:val="17"/>
      <w:shd w:val="clear" w:color="auto" w:fill="FFFFFF"/>
    </w:rPr>
  </w:style>
  <w:style w:type="character" w:customStyle="1" w:styleId="Lgendedutableau11Arial95ptGrasEspacement0ptchelle100Exact">
    <w:name w:val="Légende du tableau (11) + Arial;9.5 pt;Gras;Espacement 0 pt;Échelle 100% Exact"/>
    <w:rsid w:val="00AF78A9"/>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Lgendedutableau12Exact">
    <w:name w:val="Légende du tableau (12) Exact"/>
    <w:link w:val="Lgendedutableau12"/>
    <w:rsid w:val="00AF78A9"/>
    <w:rPr>
      <w:b/>
      <w:bCs/>
      <w:spacing w:val="-10"/>
      <w:sz w:val="14"/>
      <w:szCs w:val="14"/>
      <w:shd w:val="clear" w:color="auto" w:fill="FFFFFF"/>
    </w:rPr>
  </w:style>
  <w:style w:type="character" w:customStyle="1" w:styleId="Lgendedutableau12TimesNewRoman95ptNonGrasExact">
    <w:name w:val="Légende du tableau (12) + Times New Roman;9.5 pt;Non Gras Exac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Lgendedutableau12TimesNewRomanNonGrasItaliqueEspacement0ptExact">
    <w:name w:val="Légende du tableau (12) + Times New Roman;Non Gras;Italique;Espacement 0 pt Exact"/>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5Exact">
    <w:name w:val="Corps du texte (25) Exact"/>
    <w:link w:val="Corpsdutexte25"/>
    <w:rsid w:val="00AF78A9"/>
    <w:rPr>
      <w:rFonts w:ascii="Times New Roman" w:eastAsia="Times New Roman" w:hAnsi="Times New Roman"/>
      <w:shd w:val="clear" w:color="auto" w:fill="FFFFFF"/>
    </w:rPr>
  </w:style>
  <w:style w:type="character" w:customStyle="1" w:styleId="Corpsdutexte25Espacement-1ptExact">
    <w:name w:val="Corps du texte (25) + Espacement -1 pt Exact"/>
    <w:rsid w:val="00AF78A9"/>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r-FR" w:eastAsia="fr-FR" w:bidi="fr-FR"/>
    </w:rPr>
  </w:style>
  <w:style w:type="character" w:customStyle="1" w:styleId="Corpsdutexte26Exact">
    <w:name w:val="Corps du texte (26) Exact"/>
    <w:link w:val="Corpsdutexte26"/>
    <w:rsid w:val="00AF78A9"/>
    <w:rPr>
      <w:rFonts w:ascii="Times New Roman" w:eastAsia="Times New Roman" w:hAnsi="Times New Roman"/>
      <w:w w:val="150"/>
      <w:sz w:val="8"/>
      <w:szCs w:val="8"/>
      <w:shd w:val="clear" w:color="auto" w:fill="FFFFFF"/>
    </w:rPr>
  </w:style>
  <w:style w:type="character" w:customStyle="1" w:styleId="Corpsdutexte27Exact">
    <w:name w:val="Corps du texte (27) Exact"/>
    <w:link w:val="Corpsdutexte27"/>
    <w:rsid w:val="00AF78A9"/>
    <w:rPr>
      <w:rFonts w:ascii="Times New Roman" w:eastAsia="Times New Roman" w:hAnsi="Times New Roman"/>
      <w:sz w:val="11"/>
      <w:szCs w:val="11"/>
      <w:shd w:val="clear" w:color="auto" w:fill="FFFFFF"/>
    </w:rPr>
  </w:style>
  <w:style w:type="character" w:customStyle="1" w:styleId="Corpsdutexte28Exact">
    <w:name w:val="Corps du texte (28) Exact"/>
    <w:link w:val="Corpsdutexte28"/>
    <w:rsid w:val="00AF78A9"/>
    <w:rPr>
      <w:rFonts w:ascii="Times New Roman" w:eastAsia="Times New Roman" w:hAnsi="Times New Roman"/>
      <w:sz w:val="9"/>
      <w:szCs w:val="9"/>
      <w:shd w:val="clear" w:color="auto" w:fill="FFFFFF"/>
    </w:rPr>
  </w:style>
  <w:style w:type="character" w:customStyle="1" w:styleId="Corpsdutexte29Exact">
    <w:name w:val="Corps du texte (29) Exact"/>
    <w:link w:val="Corpsdutexte29"/>
    <w:rsid w:val="00AF78A9"/>
    <w:rPr>
      <w:b/>
      <w:bCs/>
      <w:spacing w:val="-10"/>
      <w:sz w:val="14"/>
      <w:szCs w:val="14"/>
      <w:shd w:val="clear" w:color="auto" w:fill="FFFFFF"/>
    </w:rPr>
  </w:style>
  <w:style w:type="character" w:customStyle="1" w:styleId="Corpsdutexte13ItaliqueExact">
    <w:name w:val="Corps du texte (13)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75pt">
    <w:name w:val="En-tête ou pied de page + 7.5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15Espacement0pt">
    <w:name w:val="Corps du texte (15) + 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275ptEspacement0pt">
    <w:name w:val="Corps du texte (2) + 7.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paragraph" w:customStyle="1" w:styleId="Lgendedelimage50">
    <w:name w:val="Légende de l'image (5)"/>
    <w:basedOn w:val="Normal"/>
    <w:link w:val="Lgendedelimage5"/>
    <w:rsid w:val="00AF78A9"/>
    <w:pPr>
      <w:widowControl w:val="0"/>
      <w:shd w:val="clear" w:color="auto" w:fill="FFFFFF"/>
      <w:spacing w:line="0" w:lineRule="atLeast"/>
      <w:ind w:firstLine="29"/>
    </w:pPr>
    <w:rPr>
      <w:rFonts w:ascii="Arial" w:eastAsia="Arial" w:hAnsi="Arial"/>
      <w:sz w:val="20"/>
      <w:lang w:val="x-none" w:eastAsia="x-none"/>
    </w:rPr>
  </w:style>
  <w:style w:type="paragraph" w:styleId="TM3">
    <w:name w:val="toc 3"/>
    <w:basedOn w:val="Normal"/>
    <w:link w:val="TM3Car"/>
    <w:autoRedefine/>
    <w:rsid w:val="00AF78A9"/>
    <w:pPr>
      <w:widowControl w:val="0"/>
      <w:shd w:val="clear" w:color="auto" w:fill="FFFFFF"/>
      <w:spacing w:before="2220" w:after="60" w:line="0" w:lineRule="atLeast"/>
      <w:ind w:firstLine="6"/>
      <w:jc w:val="both"/>
    </w:pPr>
    <w:rPr>
      <w:sz w:val="16"/>
      <w:szCs w:val="16"/>
      <w:lang w:val="x-none" w:eastAsia="x-none"/>
    </w:rPr>
  </w:style>
  <w:style w:type="paragraph" w:customStyle="1" w:styleId="Corpsdutexte150">
    <w:name w:val="Corps du texte (15)"/>
    <w:basedOn w:val="Normal"/>
    <w:link w:val="Corpsdutexte15"/>
    <w:rsid w:val="00AF78A9"/>
    <w:pPr>
      <w:widowControl w:val="0"/>
      <w:shd w:val="clear" w:color="auto" w:fill="FFFFFF"/>
      <w:spacing w:after="60" w:line="0" w:lineRule="atLeast"/>
      <w:ind w:firstLine="1"/>
      <w:jc w:val="both"/>
    </w:pPr>
    <w:rPr>
      <w:sz w:val="15"/>
      <w:szCs w:val="15"/>
      <w:lang w:val="x-none" w:eastAsia="x-none"/>
    </w:rPr>
  </w:style>
  <w:style w:type="paragraph" w:customStyle="1" w:styleId="Corpsdutexte200">
    <w:name w:val="Corps du texte (20)"/>
    <w:basedOn w:val="Normal"/>
    <w:link w:val="Corpsdutexte20Exact"/>
    <w:rsid w:val="00AF78A9"/>
    <w:pPr>
      <w:widowControl w:val="0"/>
      <w:shd w:val="clear" w:color="auto" w:fill="FFFFFF"/>
      <w:spacing w:line="0" w:lineRule="atLeast"/>
      <w:ind w:firstLine="29"/>
    </w:pPr>
    <w:rPr>
      <w:i/>
      <w:iCs/>
      <w:sz w:val="15"/>
      <w:szCs w:val="15"/>
      <w:lang w:val="x-none" w:eastAsia="x-none"/>
    </w:rPr>
  </w:style>
  <w:style w:type="paragraph" w:customStyle="1" w:styleId="Lgendedutableau90">
    <w:name w:val="Légende du tableau (9)"/>
    <w:basedOn w:val="Normal"/>
    <w:link w:val="Lgendedutableau9"/>
    <w:rsid w:val="00AF78A9"/>
    <w:pPr>
      <w:widowControl w:val="0"/>
      <w:shd w:val="clear" w:color="auto" w:fill="FFFFFF"/>
      <w:spacing w:line="0" w:lineRule="atLeast"/>
      <w:ind w:firstLine="29"/>
    </w:pPr>
    <w:rPr>
      <w:sz w:val="15"/>
      <w:szCs w:val="15"/>
      <w:lang w:val="x-none" w:eastAsia="x-none"/>
    </w:rPr>
  </w:style>
  <w:style w:type="paragraph" w:customStyle="1" w:styleId="Lgendedutableau11">
    <w:name w:val="Légende du tableau (11)"/>
    <w:basedOn w:val="Normal"/>
    <w:link w:val="Lgendedutableau11Exact"/>
    <w:rsid w:val="00AF78A9"/>
    <w:pPr>
      <w:widowControl w:val="0"/>
      <w:shd w:val="clear" w:color="auto" w:fill="FFFFFF"/>
      <w:spacing w:line="115" w:lineRule="exact"/>
      <w:ind w:firstLine="55"/>
      <w:jc w:val="both"/>
    </w:pPr>
    <w:rPr>
      <w:spacing w:val="-10"/>
      <w:w w:val="150"/>
      <w:sz w:val="17"/>
      <w:szCs w:val="17"/>
      <w:lang w:val="x-none" w:eastAsia="x-none"/>
    </w:rPr>
  </w:style>
  <w:style w:type="paragraph" w:customStyle="1" w:styleId="Lgendedutableau12">
    <w:name w:val="Légende du tableau (12)"/>
    <w:basedOn w:val="Normal"/>
    <w:link w:val="Lgendedutableau12Exact"/>
    <w:rsid w:val="00AF78A9"/>
    <w:pPr>
      <w:widowControl w:val="0"/>
      <w:shd w:val="clear" w:color="auto" w:fill="FFFFFF"/>
      <w:spacing w:line="115" w:lineRule="exact"/>
      <w:ind w:firstLine="55"/>
      <w:jc w:val="both"/>
    </w:pPr>
    <w:rPr>
      <w:rFonts w:ascii="Times" w:eastAsia="Times" w:hAnsi="Times"/>
      <w:b/>
      <w:bCs/>
      <w:spacing w:val="-10"/>
      <w:sz w:val="14"/>
      <w:szCs w:val="14"/>
      <w:lang w:val="x-none" w:eastAsia="x-none"/>
    </w:rPr>
  </w:style>
  <w:style w:type="paragraph" w:customStyle="1" w:styleId="Corpsdutexte25">
    <w:name w:val="Corps du texte (25)"/>
    <w:basedOn w:val="Normal"/>
    <w:link w:val="Corpsdutexte25Exact"/>
    <w:rsid w:val="00AF78A9"/>
    <w:pPr>
      <w:widowControl w:val="0"/>
      <w:shd w:val="clear" w:color="auto" w:fill="FFFFFF"/>
      <w:spacing w:line="0" w:lineRule="atLeast"/>
      <w:ind w:hanging="1"/>
      <w:jc w:val="both"/>
    </w:pPr>
    <w:rPr>
      <w:sz w:val="20"/>
      <w:lang w:val="x-none" w:eastAsia="x-none"/>
    </w:rPr>
  </w:style>
  <w:style w:type="paragraph" w:customStyle="1" w:styleId="Corpsdutexte26">
    <w:name w:val="Corps du texte (26)"/>
    <w:basedOn w:val="Normal"/>
    <w:link w:val="Corpsdutexte26Exact"/>
    <w:rsid w:val="00AF78A9"/>
    <w:pPr>
      <w:widowControl w:val="0"/>
      <w:shd w:val="clear" w:color="auto" w:fill="FFFFFF"/>
      <w:spacing w:line="0" w:lineRule="atLeast"/>
      <w:jc w:val="right"/>
    </w:pPr>
    <w:rPr>
      <w:w w:val="150"/>
      <w:sz w:val="8"/>
      <w:szCs w:val="8"/>
      <w:lang w:val="x-none" w:eastAsia="x-none"/>
    </w:rPr>
  </w:style>
  <w:style w:type="paragraph" w:customStyle="1" w:styleId="Corpsdutexte27">
    <w:name w:val="Corps du texte (27)"/>
    <w:basedOn w:val="Normal"/>
    <w:link w:val="Corpsdutexte27Exact"/>
    <w:rsid w:val="00AF78A9"/>
    <w:pPr>
      <w:widowControl w:val="0"/>
      <w:shd w:val="clear" w:color="auto" w:fill="FFFFFF"/>
      <w:spacing w:line="86" w:lineRule="exact"/>
      <w:ind w:hanging="1"/>
      <w:jc w:val="both"/>
    </w:pPr>
    <w:rPr>
      <w:sz w:val="11"/>
      <w:szCs w:val="11"/>
      <w:lang w:val="x-none" w:eastAsia="x-none"/>
    </w:rPr>
  </w:style>
  <w:style w:type="paragraph" w:customStyle="1" w:styleId="Corpsdutexte28">
    <w:name w:val="Corps du texte (28)"/>
    <w:basedOn w:val="Normal"/>
    <w:link w:val="Corpsdutexte28Exact"/>
    <w:rsid w:val="00AF78A9"/>
    <w:pPr>
      <w:widowControl w:val="0"/>
      <w:shd w:val="clear" w:color="auto" w:fill="FFFFFF"/>
      <w:spacing w:line="86" w:lineRule="exact"/>
      <w:jc w:val="right"/>
    </w:pPr>
    <w:rPr>
      <w:sz w:val="9"/>
      <w:szCs w:val="9"/>
      <w:lang w:val="x-none" w:eastAsia="x-none"/>
    </w:rPr>
  </w:style>
  <w:style w:type="paragraph" w:customStyle="1" w:styleId="Corpsdutexte29">
    <w:name w:val="Corps du texte (29)"/>
    <w:basedOn w:val="Normal"/>
    <w:link w:val="Corpsdutexte29Exact"/>
    <w:rsid w:val="00AF78A9"/>
    <w:pPr>
      <w:widowControl w:val="0"/>
      <w:shd w:val="clear" w:color="auto" w:fill="FFFFFF"/>
      <w:spacing w:line="96" w:lineRule="exact"/>
      <w:ind w:firstLine="36"/>
    </w:pPr>
    <w:rPr>
      <w:rFonts w:ascii="Times" w:eastAsia="Times" w:hAnsi="Times"/>
      <w:b/>
      <w:bCs/>
      <w:spacing w:val="-10"/>
      <w:sz w:val="14"/>
      <w:szCs w:val="14"/>
      <w:lang w:val="x-none" w:eastAsia="x-none"/>
    </w:rPr>
  </w:style>
  <w:style w:type="character" w:customStyle="1" w:styleId="LgendedelimageExact">
    <w:name w:val="Légende de l'image Exact"/>
    <w:link w:val="Lgendedelimage"/>
    <w:rsid w:val="00062C77"/>
    <w:rPr>
      <w:rFonts w:ascii="Times New Roman" w:eastAsia="Times New Roman" w:hAnsi="Times New Roman"/>
      <w:sz w:val="13"/>
      <w:szCs w:val="13"/>
      <w:shd w:val="clear" w:color="auto" w:fill="FFFFFF"/>
    </w:rPr>
  </w:style>
  <w:style w:type="character" w:customStyle="1" w:styleId="Corpsdutexte28ptExact">
    <w:name w:val="Corps du texte (2) + 8 pt Exac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5pt">
    <w:name w:val="Corps du texte (2) + 5 pt"/>
    <w:rsid w:val="00062C7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En-tteoupieddepage8ptEspacement0pt">
    <w:name w:val="En-tête ou pied de page + 8 pt;Espacement 0 p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5NonItalique">
    <w:name w:val="Corps du texte (5) + Non Italique"/>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375ptGrasEspacement0pt">
    <w:name w:val="Corps du texte (3) + 7.5 pt;Gras;Espacement 0 pt"/>
    <w:rsid w:val="00062C77"/>
    <w:rPr>
      <w:rFonts w:ascii="Times New Roman" w:eastAsia="Times New Roman" w:hAnsi="Times New Roman" w:cs="Times New Roman"/>
      <w:b/>
      <w:bCs/>
      <w:i w:val="0"/>
      <w:iCs w:val="0"/>
      <w:smallCaps w:val="0"/>
      <w:strike w:val="0"/>
      <w:color w:val="000000"/>
      <w:spacing w:val="-10"/>
      <w:w w:val="100"/>
      <w:position w:val="0"/>
      <w:sz w:val="15"/>
      <w:szCs w:val="15"/>
      <w:u w:val="none"/>
      <w:lang w:val="fr-FR" w:eastAsia="fr-FR" w:bidi="fr-FR"/>
    </w:rPr>
  </w:style>
  <w:style w:type="character" w:customStyle="1" w:styleId="Corpsdutexte36ptGras">
    <w:name w:val="Corps du texte (3) + 6 pt;Gras"/>
    <w:rsid w:val="00062C7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oupieddepage75ptEspacement0pt">
    <w:name w:val="En-tête ou pied de page + 7.5 pt;Espacement 0 pt"/>
    <w:rsid w:val="00062C7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paragraph" w:customStyle="1" w:styleId="Lgendedelimage">
    <w:name w:val="Légende de l'image"/>
    <w:basedOn w:val="Normal"/>
    <w:link w:val="LgendedelimageExact"/>
    <w:rsid w:val="00062C77"/>
    <w:pPr>
      <w:widowControl w:val="0"/>
      <w:shd w:val="clear" w:color="auto" w:fill="FFFFFF"/>
      <w:spacing w:line="0" w:lineRule="atLeast"/>
      <w:ind w:firstLine="43"/>
    </w:pPr>
    <w:rPr>
      <w:sz w:val="13"/>
      <w:szCs w:val="13"/>
      <w:lang w:val="x-none" w:eastAsia="x-none"/>
    </w:rPr>
  </w:style>
  <w:style w:type="character" w:customStyle="1" w:styleId="LgendedelimageNonItaliqueExact">
    <w:name w:val="Légende de l'image + Non Italique Exact"/>
    <w:basedOn w:val="Lgendedelimage0"/>
    <w:rsid w:val="00062C77"/>
    <w:rPr>
      <w:rFonts w:ascii="Times New Roman" w:hAnsi="Times New Roman"/>
      <w:i/>
      <w:iCs/>
      <w:sz w:val="16"/>
      <w:szCs w:val="16"/>
      <w:shd w:val="clear" w:color="auto" w:fill="FFFFFF"/>
    </w:rPr>
  </w:style>
  <w:style w:type="character" w:customStyle="1" w:styleId="Lgendedelimage0">
    <w:name w:val="Légende de l'image_"/>
    <w:rsid w:val="00062C77"/>
    <w:rPr>
      <w:rFonts w:ascii="Times New Roman" w:hAnsi="Times New Roman"/>
      <w:i/>
      <w:iCs/>
      <w:sz w:val="16"/>
      <w:szCs w:val="16"/>
      <w:shd w:val="clear" w:color="auto" w:fill="FFFFFF"/>
    </w:rPr>
  </w:style>
  <w:style w:type="character" w:customStyle="1" w:styleId="LgendedelimageNonItalique">
    <w:name w:val="Légende de l'image + Non Italique"/>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85pt">
    <w:name w:val="En-tête ou pied de page + 8.5 pt"/>
    <w:rsid w:val="00062C7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Corpsdutexte3ItaliqueExact">
    <w:name w:val="Corps du texte (3) +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Corpsdutexte3ItaliqueEspacement1ptExact">
    <w:name w:val="Corps du texte (3) + Italique;Espacement 1 pt Exact"/>
    <w:rsid w:val="00062C77"/>
    <w:rPr>
      <w:rFonts w:ascii="Times New Roman" w:hAnsi="Times New Roman"/>
      <w:i/>
      <w:iCs/>
      <w:color w:val="000000"/>
      <w:spacing w:val="30"/>
      <w:w w:val="100"/>
      <w:position w:val="0"/>
      <w:sz w:val="16"/>
      <w:szCs w:val="16"/>
      <w:shd w:val="clear" w:color="auto" w:fill="FFFFFF"/>
      <w:lang w:val="fr-FR" w:eastAsia="fr-FR" w:bidi="fr-FR"/>
    </w:rPr>
  </w:style>
  <w:style w:type="character" w:customStyle="1" w:styleId="Corpsdutexte5NonItaliqueExact">
    <w:name w:val="Corps du texte (5) + Non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6ptEspacement1pt">
    <w:name w:val="En-tête ou pied de page + 6 pt;Espacement 1 pt"/>
    <w:rsid w:val="00062C77"/>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TabledesmatiresItalique">
    <w:name w:val="Table des matières + Italique"/>
    <w:rsid w:val="00062C77"/>
    <w:rPr>
      <w:rFonts w:ascii="Times New Roman" w:hAnsi="Times New Roman"/>
      <w:i/>
      <w:iCs/>
      <w:color w:val="000000"/>
      <w:spacing w:val="0"/>
      <w:w w:val="100"/>
      <w:position w:val="0"/>
      <w:sz w:val="16"/>
      <w:szCs w:val="16"/>
      <w:shd w:val="clear" w:color="auto" w:fill="FFFFFF"/>
      <w:lang w:val="fr-FR" w:eastAsia="fr-FR" w:bidi="fr-FR"/>
    </w:rPr>
  </w:style>
  <w:style w:type="paragraph" w:customStyle="1" w:styleId="Default">
    <w:name w:val="Default"/>
    <w:rsid w:val="00062C77"/>
    <w:pPr>
      <w:widowControl w:val="0"/>
      <w:autoSpaceDE w:val="0"/>
      <w:autoSpaceDN w:val="0"/>
      <w:adjustRightInd w:val="0"/>
    </w:pPr>
    <w:rPr>
      <w:rFonts w:ascii="Times New Roman" w:eastAsia="Times New Roman" w:hAnsi="Times New Roman"/>
      <w:color w:val="000000"/>
      <w:sz w:val="24"/>
      <w:szCs w:val="24"/>
      <w:lang w:val="fr-FR"/>
    </w:rPr>
  </w:style>
  <w:style w:type="paragraph" w:customStyle="1" w:styleId="figtitre">
    <w:name w:val="fig titre"/>
    <w:basedOn w:val="Normal"/>
    <w:autoRedefine/>
    <w:rsid w:val="0021380B"/>
    <w:pPr>
      <w:spacing w:before="120" w:after="120"/>
      <w:ind w:firstLine="0"/>
      <w:jc w:val="center"/>
    </w:pPr>
    <w:rPr>
      <w:b/>
      <w:sz w:val="24"/>
    </w:rPr>
  </w:style>
  <w:style w:type="paragraph" w:customStyle="1" w:styleId="Citationi">
    <w:name w:val="Citation i"/>
    <w:basedOn w:val="Grillecouleur-Accent1"/>
    <w:autoRedefine/>
    <w:rsid w:val="00C71D46"/>
    <w:rPr>
      <w:i/>
    </w:rPr>
  </w:style>
  <w:style w:type="paragraph" w:customStyle="1" w:styleId="figtitre0">
    <w:name w:val="fig titre 0"/>
    <w:basedOn w:val="figtitre"/>
    <w:autoRedefine/>
    <w:rsid w:val="009F2C53"/>
    <w:pPr>
      <w:jc w:val="both"/>
    </w:pPr>
  </w:style>
  <w:style w:type="character" w:customStyle="1" w:styleId="Corpsdutexte57ptNonGras">
    <w:name w:val="Corps du texte (5) + 7 pt;Non Gras"/>
    <w:basedOn w:val="Policepardfaut"/>
    <w:rsid w:val="000022CF"/>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En-tte2TimesNewRoman17ptEspacement0pt">
    <w:name w:val="En-tête #2 + Times New Roman;17 pt;Espacement 0 pt"/>
    <w:basedOn w:val="En-tte2"/>
    <w:rsid w:val="00B37CF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fr-FR" w:eastAsia="fr-FR" w:bidi="fr-FR"/>
    </w:rPr>
  </w:style>
  <w:style w:type="character" w:customStyle="1" w:styleId="Notedebasdepage75ptItalique">
    <w:name w:val="Note de bas de page + 7.5 pt;Italique"/>
    <w:basedOn w:val="Policepardfaut"/>
    <w:rsid w:val="00B37CF5"/>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Notedebasdepage37ptPetitesmajuscules">
    <w:name w:val="Note de bas de page (3) + 7 pt;Petites majuscules"/>
    <w:basedOn w:val="Policepardfaut"/>
    <w:rsid w:val="00B37CF5"/>
    <w:rPr>
      <w:rFonts w:ascii="Arial" w:eastAsia="Arial" w:hAnsi="Arial" w:cs="Arial"/>
      <w:b w:val="0"/>
      <w:bCs w:val="0"/>
      <w:i w:val="0"/>
      <w:iCs w:val="0"/>
      <w:smallCaps/>
      <w:strike w:val="0"/>
      <w:color w:val="000000"/>
      <w:spacing w:val="0"/>
      <w:w w:val="100"/>
      <w:position w:val="0"/>
      <w:sz w:val="14"/>
      <w:szCs w:val="14"/>
      <w:u w:val="none"/>
      <w:lang w:val="fr-FR" w:eastAsia="fr-FR" w:bidi="fr-FR"/>
    </w:rPr>
  </w:style>
  <w:style w:type="paragraph" w:customStyle="1" w:styleId="b0">
    <w:name w:val="b"/>
    <w:basedOn w:val="Normal"/>
    <w:autoRedefine/>
    <w:rsid w:val="00B37CF5"/>
    <w:pPr>
      <w:spacing w:before="120" w:after="120"/>
      <w:ind w:left="720"/>
    </w:pPr>
    <w:rPr>
      <w:i/>
      <w:color w:val="0000FF"/>
    </w:rPr>
  </w:style>
  <w:style w:type="character" w:customStyle="1" w:styleId="En-tte5Exact">
    <w:name w:val="En-tête #5 Exact"/>
    <w:basedOn w:val="Policepardfaut"/>
    <w:rsid w:val="00B37CF5"/>
    <w:rPr>
      <w:rFonts w:ascii="Times New Roman" w:eastAsia="Times New Roman" w:hAnsi="Times New Roman" w:cs="Times New Roman"/>
      <w:b w:val="0"/>
      <w:bCs w:val="0"/>
      <w:i w:val="0"/>
      <w:iCs w:val="0"/>
      <w:smallCaps w:val="0"/>
      <w:strike w:val="0"/>
      <w:u w:val="none"/>
    </w:rPr>
  </w:style>
  <w:style w:type="character" w:customStyle="1" w:styleId="En-tte5Arial95ptExact">
    <w:name w:val="En-tête #5 + Arial;9.5 pt Exact"/>
    <w:basedOn w:val="En-tte5"/>
    <w:rsid w:val="00B37CF5"/>
    <w:rPr>
      <w:rFonts w:ascii="Arial" w:eastAsia="Arial" w:hAnsi="Arial" w:cs="Arial"/>
      <w:b/>
      <w:bCs/>
      <w:i/>
      <w:iCs/>
      <w:smallCaps w:val="0"/>
      <w:strike w:val="0"/>
      <w:sz w:val="19"/>
      <w:szCs w:val="19"/>
      <w:u w:val="none"/>
      <w:shd w:val="clear" w:color="auto" w:fill="FFFFFF"/>
    </w:rPr>
  </w:style>
  <w:style w:type="character" w:customStyle="1" w:styleId="En-tteoupieddepage15ptNonItaliqueEspacement0pt">
    <w:name w:val="En-tête ou pied de page + 15 pt;Non Italique;Espacement 0 pt"/>
    <w:basedOn w:val="En-tteoupieddepage"/>
    <w:rsid w:val="00B37CF5"/>
    <w:rPr>
      <w:rFonts w:ascii="Arial" w:eastAsia="Arial" w:hAnsi="Arial" w:cs="Arial"/>
      <w:b w:val="0"/>
      <w:bCs w:val="0"/>
      <w:i/>
      <w:iCs/>
      <w:smallCaps w:val="0"/>
      <w:strike w:val="0"/>
      <w:color w:val="000000"/>
      <w:spacing w:val="-10"/>
      <w:w w:val="100"/>
      <w:position w:val="0"/>
      <w:sz w:val="30"/>
      <w:szCs w:val="30"/>
      <w:u w:val="none"/>
      <w:lang w:val="fr-FR" w:eastAsia="fr-FR" w:bidi="fr-FR"/>
    </w:rPr>
  </w:style>
  <w:style w:type="character" w:customStyle="1" w:styleId="En-tteoupieddepage11pt">
    <w:name w:val="En-tête ou pied de page + 11 pt"/>
    <w:basedOn w:val="En-tteoupieddepage"/>
    <w:rsid w:val="00B37CF5"/>
    <w:rPr>
      <w:rFonts w:ascii="Arial" w:eastAsia="Arial" w:hAnsi="Arial" w:cs="Arial"/>
      <w:b w:val="0"/>
      <w:bCs w:val="0"/>
      <w:i/>
      <w:iCs/>
      <w:smallCaps w:val="0"/>
      <w:strike w:val="0"/>
      <w:color w:val="000000"/>
      <w:spacing w:val="0"/>
      <w:w w:val="100"/>
      <w:position w:val="0"/>
      <w:sz w:val="22"/>
      <w:szCs w:val="22"/>
      <w:u w:val="none"/>
      <w:lang w:val="fr-FR" w:eastAsia="fr-FR" w:bidi="fr-FR"/>
    </w:rPr>
  </w:style>
  <w:style w:type="character" w:customStyle="1" w:styleId="En-tte6Exact">
    <w:name w:val="En-tête #6 Exact"/>
    <w:basedOn w:val="Policepardfaut"/>
    <w:link w:val="En-tte6"/>
    <w:rsid w:val="00B37CF5"/>
    <w:rPr>
      <w:rFonts w:ascii="Arial" w:eastAsia="Arial" w:hAnsi="Arial" w:cs="Arial"/>
      <w:b/>
      <w:bCs/>
      <w:shd w:val="clear" w:color="auto" w:fill="FFFFFF"/>
    </w:rPr>
  </w:style>
  <w:style w:type="paragraph" w:customStyle="1" w:styleId="En-tte6">
    <w:name w:val="En-tête #6"/>
    <w:basedOn w:val="Normal"/>
    <w:link w:val="En-tte6Exact"/>
    <w:rsid w:val="00B37CF5"/>
    <w:pPr>
      <w:widowControl w:val="0"/>
      <w:shd w:val="clear" w:color="auto" w:fill="FFFFFF"/>
      <w:spacing w:line="238" w:lineRule="exact"/>
      <w:jc w:val="both"/>
      <w:outlineLvl w:val="5"/>
    </w:pPr>
    <w:rPr>
      <w:rFonts w:ascii="Arial" w:eastAsia="Arial" w:hAnsi="Arial" w:cs="Arial"/>
      <w:b/>
      <w:bCs/>
      <w:sz w:val="20"/>
      <w:lang w:val="fr-FR" w:eastAsia="fr-FR"/>
    </w:rPr>
  </w:style>
  <w:style w:type="character" w:customStyle="1" w:styleId="En-tte63Exact">
    <w:name w:val="En-tête #6 (3) Exact"/>
    <w:basedOn w:val="Policepardfaut"/>
    <w:link w:val="En-tte63"/>
    <w:rsid w:val="00B37CF5"/>
    <w:rPr>
      <w:rFonts w:ascii="Arial" w:eastAsia="Arial" w:hAnsi="Arial" w:cs="Arial"/>
      <w:b/>
      <w:bCs/>
      <w:sz w:val="17"/>
      <w:szCs w:val="17"/>
      <w:shd w:val="clear" w:color="auto" w:fill="FFFFFF"/>
    </w:rPr>
  </w:style>
  <w:style w:type="paragraph" w:customStyle="1" w:styleId="En-tte63">
    <w:name w:val="En-tête #6 (3)"/>
    <w:basedOn w:val="Normal"/>
    <w:link w:val="En-tte63Exact"/>
    <w:rsid w:val="00B37CF5"/>
    <w:pPr>
      <w:widowControl w:val="0"/>
      <w:shd w:val="clear" w:color="auto" w:fill="FFFFFF"/>
      <w:spacing w:line="241" w:lineRule="exact"/>
      <w:ind w:firstLine="33"/>
      <w:jc w:val="both"/>
      <w:outlineLvl w:val="5"/>
    </w:pPr>
    <w:rPr>
      <w:rFonts w:ascii="Arial" w:eastAsia="Arial" w:hAnsi="Arial" w:cs="Arial"/>
      <w:b/>
      <w:bCs/>
      <w:sz w:val="17"/>
      <w:szCs w:val="17"/>
      <w:lang w:val="fr-FR" w:eastAsia="fr-FR"/>
    </w:rPr>
  </w:style>
  <w:style w:type="character" w:customStyle="1" w:styleId="En-tte215ptEspacement0pt">
    <w:name w:val="En-tête #2 + 15 pt;Espacement 0 pt"/>
    <w:basedOn w:val="En-tte2"/>
    <w:rsid w:val="00B37CF5"/>
    <w:rPr>
      <w:rFonts w:ascii="Arial" w:eastAsia="Arial" w:hAnsi="Arial" w:cs="Arial"/>
      <w:b w:val="0"/>
      <w:bCs w:val="0"/>
      <w:i w:val="0"/>
      <w:iCs w:val="0"/>
      <w:smallCaps w:val="0"/>
      <w:strike w:val="0"/>
      <w:color w:val="000000"/>
      <w:spacing w:val="0"/>
      <w:w w:val="100"/>
      <w:position w:val="0"/>
      <w:sz w:val="30"/>
      <w:szCs w:val="30"/>
      <w:u w:val="none"/>
      <w:shd w:val="clear" w:color="auto" w:fill="FFFFFF"/>
      <w:lang w:val="fr-FR" w:eastAsia="fr-FR" w:bidi="fr-FR"/>
    </w:rPr>
  </w:style>
  <w:style w:type="character" w:customStyle="1" w:styleId="Tabledesmatires9Arial85pt">
    <w:name w:val="Table des matières (9) + Arial;8.5 pt"/>
    <w:basedOn w:val="TM2Car"/>
    <w:rsid w:val="00B37CF5"/>
    <w:rPr>
      <w:rFonts w:ascii="Arial" w:eastAsia="Arial" w:hAnsi="Arial" w:cs="Arial"/>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Tabledesmatires9Arial85ptItaliqueEspacement-1pt">
    <w:name w:val="Table des matières (9) + Arial;8.5 pt;Italique;Espacement -1 pt"/>
    <w:basedOn w:val="TM2Car"/>
    <w:rsid w:val="00B37CF5"/>
    <w:rPr>
      <w:rFonts w:ascii="Arial" w:eastAsia="Arial" w:hAnsi="Arial" w:cs="Arial"/>
      <w:b/>
      <w:bCs/>
      <w:i/>
      <w:iCs/>
      <w:smallCaps w:val="0"/>
      <w:strike w:val="0"/>
      <w:color w:val="000000"/>
      <w:spacing w:val="-20"/>
      <w:w w:val="100"/>
      <w:position w:val="0"/>
      <w:sz w:val="17"/>
      <w:szCs w:val="17"/>
      <w:u w:val="none"/>
      <w:shd w:val="clear" w:color="auto" w:fill="FFFFFF"/>
      <w:lang w:val="fr-FR" w:eastAsia="fr-FR" w:bidi="fr-FR"/>
    </w:rPr>
  </w:style>
  <w:style w:type="character" w:customStyle="1" w:styleId="Tabledesmatires9Arial85ptItalique">
    <w:name w:val="Table des matières (9) + Arial;8.5 pt;Italique"/>
    <w:basedOn w:val="TM2Car"/>
    <w:rsid w:val="00B37CF5"/>
    <w:rPr>
      <w:rFonts w:ascii="Arial" w:eastAsia="Arial" w:hAnsi="Arial" w:cs="Arial"/>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En-tteoupieddepageTimesNewRoman95ptNonItalique">
    <w:name w:val="En-tête ou pied de page + Times New Roman;9.5 pt;Non Italique"/>
    <w:basedOn w:val="En-tteoupieddepage"/>
    <w:rsid w:val="00B37CF5"/>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43">
    <w:name w:val="En-tête #4 (3)_"/>
    <w:basedOn w:val="Policepardfaut"/>
    <w:link w:val="En-tte430"/>
    <w:rsid w:val="00B37CF5"/>
    <w:rPr>
      <w:rFonts w:ascii="Arial" w:eastAsia="Arial" w:hAnsi="Arial" w:cs="Arial"/>
      <w:b/>
      <w:bCs/>
      <w:sz w:val="24"/>
      <w:szCs w:val="24"/>
      <w:shd w:val="clear" w:color="auto" w:fill="FFFFFF"/>
    </w:rPr>
  </w:style>
  <w:style w:type="paragraph" w:customStyle="1" w:styleId="En-tte430">
    <w:name w:val="En-tête #4 (3)"/>
    <w:basedOn w:val="Normal"/>
    <w:link w:val="En-tte43"/>
    <w:rsid w:val="00B37CF5"/>
    <w:pPr>
      <w:widowControl w:val="0"/>
      <w:shd w:val="clear" w:color="auto" w:fill="FFFFFF"/>
      <w:spacing w:after="540" w:line="0" w:lineRule="atLeast"/>
      <w:ind w:firstLine="536"/>
      <w:jc w:val="both"/>
      <w:outlineLvl w:val="3"/>
    </w:pPr>
    <w:rPr>
      <w:rFonts w:ascii="Arial" w:eastAsia="Arial" w:hAnsi="Arial" w:cs="Arial"/>
      <w:b/>
      <w:bCs/>
      <w:sz w:val="24"/>
      <w:szCs w:val="24"/>
      <w:lang w:val="fr-FR" w:eastAsia="fr-FR"/>
    </w:rPr>
  </w:style>
  <w:style w:type="character" w:customStyle="1" w:styleId="Corpsdutexte3785ptNonItalique">
    <w:name w:val="Corps du texte (37) + 8.5 pt;Non Italique"/>
    <w:basedOn w:val="Policepardfaut"/>
    <w:rsid w:val="00B37CF5"/>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Corpsdutexte4075ptItalique">
    <w:name w:val="Corps du texte (40) + 7.5 pt;Italique"/>
    <w:basedOn w:val="Policepardfaut"/>
    <w:rsid w:val="00B37CF5"/>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405ptItalique">
    <w:name w:val="Corps du texte (40) + 5 pt;Italique"/>
    <w:basedOn w:val="Policepardfaut"/>
    <w:rsid w:val="00B37CF5"/>
    <w:rPr>
      <w:rFonts w:ascii="Arial" w:eastAsia="Arial" w:hAnsi="Arial" w:cs="Arial"/>
      <w:b w:val="0"/>
      <w:bCs w:val="0"/>
      <w:i/>
      <w:iCs/>
      <w:smallCaps w:val="0"/>
      <w:strike w:val="0"/>
      <w:color w:val="000000"/>
      <w:spacing w:val="0"/>
      <w:w w:val="100"/>
      <w:position w:val="0"/>
      <w:sz w:val="10"/>
      <w:szCs w:val="10"/>
      <w:u w:val="none"/>
      <w:lang w:val="fr-FR" w:eastAsia="fr-FR" w:bidi="fr-FR"/>
    </w:rPr>
  </w:style>
  <w:style w:type="character" w:customStyle="1" w:styleId="En-tte2Espacement0pt">
    <w:name w:val="En-tête #2 + Espacement 0 pt"/>
    <w:basedOn w:val="En-tte2"/>
    <w:rsid w:val="00B37CF5"/>
    <w:rPr>
      <w:rFonts w:ascii="Arial" w:eastAsia="Arial" w:hAnsi="Arial" w:cs="Arial"/>
      <w:b w:val="0"/>
      <w:bCs w:val="0"/>
      <w:i w:val="0"/>
      <w:iCs w:val="0"/>
      <w:smallCaps w:val="0"/>
      <w:strike w:val="0"/>
      <w:color w:val="000000"/>
      <w:spacing w:val="0"/>
      <w:w w:val="100"/>
      <w:position w:val="0"/>
      <w:sz w:val="36"/>
      <w:szCs w:val="36"/>
      <w:u w:val="none"/>
      <w:shd w:val="clear" w:color="auto" w:fill="FFFFFF"/>
      <w:lang w:val="fr-FR" w:eastAsia="fr-FR" w:bidi="fr-FR"/>
    </w:rPr>
  </w:style>
  <w:style w:type="character" w:customStyle="1" w:styleId="En-tte230ptNonGrasEspacement0pt">
    <w:name w:val="En-tête #2 + 30 pt;Non Gras;Espacement 0 pt"/>
    <w:basedOn w:val="En-tte2"/>
    <w:rsid w:val="00B37CF5"/>
    <w:rPr>
      <w:rFonts w:ascii="Arial" w:eastAsia="Arial" w:hAnsi="Arial" w:cs="Arial"/>
      <w:b w:val="0"/>
      <w:bCs w:val="0"/>
      <w:i w:val="0"/>
      <w:iCs w:val="0"/>
      <w:smallCaps w:val="0"/>
      <w:strike w:val="0"/>
      <w:color w:val="000000"/>
      <w:spacing w:val="0"/>
      <w:w w:val="100"/>
      <w:position w:val="0"/>
      <w:sz w:val="60"/>
      <w:szCs w:val="60"/>
      <w:u w:val="none"/>
      <w:shd w:val="clear" w:color="auto" w:fill="FFFFFF"/>
      <w:lang w:val="fr-FR" w:eastAsia="fr-FR" w:bidi="fr-FR"/>
    </w:rPr>
  </w:style>
  <w:style w:type="character" w:customStyle="1" w:styleId="En-tteoupieddepage15ptNonItaliqueEspacement2pt">
    <w:name w:val="En-tête ou pied de page + 15 pt;Non Italique;Espacement 2 pt"/>
    <w:basedOn w:val="En-tteoupieddepage"/>
    <w:rsid w:val="00B37CF5"/>
    <w:rPr>
      <w:rFonts w:ascii="Arial" w:eastAsia="Arial" w:hAnsi="Arial" w:cs="Arial"/>
      <w:b w:val="0"/>
      <w:bCs w:val="0"/>
      <w:i/>
      <w:iCs/>
      <w:smallCaps w:val="0"/>
      <w:strike w:val="0"/>
      <w:color w:val="000000"/>
      <w:spacing w:val="40"/>
      <w:w w:val="100"/>
      <w:position w:val="0"/>
      <w:sz w:val="30"/>
      <w:szCs w:val="30"/>
      <w:u w:val="none"/>
      <w:lang w:val="fr-FR" w:eastAsia="fr-FR" w:bidi="fr-FR"/>
    </w:rPr>
  </w:style>
  <w:style w:type="character" w:customStyle="1" w:styleId="Corpsdutexte38Arial9ptItalique">
    <w:name w:val="Corps du texte (38) + Arial;9 pt;Italique"/>
    <w:basedOn w:val="Policepardfaut"/>
    <w:rsid w:val="00B37CF5"/>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Corpsdutexte3985ptItalique">
    <w:name w:val="Corps du texte (39) + 8.5 pt;Italique"/>
    <w:basedOn w:val="Policepardfaut"/>
    <w:rsid w:val="00B37CF5"/>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Corpsdutexte285ptItalique">
    <w:name w:val="Corps du texte (2) + 8.5 pt;Italique"/>
    <w:basedOn w:val="Policepardfaut"/>
    <w:rsid w:val="00B37CF5"/>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Lgendedelimage12">
    <w:name w:val="Légende de l'image (12)_"/>
    <w:basedOn w:val="Policepardfaut"/>
    <w:link w:val="Lgendedelimage120"/>
    <w:rsid w:val="00B37CF5"/>
    <w:rPr>
      <w:rFonts w:ascii="Arial" w:eastAsia="Arial" w:hAnsi="Arial" w:cs="Arial"/>
      <w:sz w:val="17"/>
      <w:szCs w:val="17"/>
      <w:shd w:val="clear" w:color="auto" w:fill="FFFFFF"/>
    </w:rPr>
  </w:style>
  <w:style w:type="paragraph" w:customStyle="1" w:styleId="Lgendedelimage120">
    <w:name w:val="Légende de l'image (12)"/>
    <w:basedOn w:val="Normal"/>
    <w:link w:val="Lgendedelimage12"/>
    <w:rsid w:val="00B37CF5"/>
    <w:pPr>
      <w:widowControl w:val="0"/>
      <w:shd w:val="clear" w:color="auto" w:fill="FFFFFF"/>
      <w:spacing w:line="0" w:lineRule="atLeast"/>
      <w:ind w:firstLine="5"/>
    </w:pPr>
    <w:rPr>
      <w:rFonts w:ascii="Arial" w:eastAsia="Arial" w:hAnsi="Arial" w:cs="Arial"/>
      <w:sz w:val="17"/>
      <w:szCs w:val="17"/>
      <w:lang w:val="fr-FR" w:eastAsia="fr-FR"/>
    </w:rPr>
  </w:style>
  <w:style w:type="character" w:customStyle="1" w:styleId="Tabledesmatires8">
    <w:name w:val="Table des matières (8)_"/>
    <w:basedOn w:val="Policepardfaut"/>
    <w:link w:val="Tabledesmatires80"/>
    <w:rsid w:val="00B37CF5"/>
    <w:rPr>
      <w:rFonts w:ascii="Arial" w:eastAsia="Arial" w:hAnsi="Arial" w:cs="Arial"/>
      <w:sz w:val="15"/>
      <w:szCs w:val="15"/>
      <w:shd w:val="clear" w:color="auto" w:fill="FFFFFF"/>
    </w:rPr>
  </w:style>
  <w:style w:type="paragraph" w:customStyle="1" w:styleId="Tabledesmatires80">
    <w:name w:val="Table des matières (8)"/>
    <w:basedOn w:val="Normal"/>
    <w:link w:val="Tabledesmatires8"/>
    <w:rsid w:val="00B37CF5"/>
    <w:pPr>
      <w:widowControl w:val="0"/>
      <w:shd w:val="clear" w:color="auto" w:fill="FFFFFF"/>
      <w:spacing w:line="198" w:lineRule="exact"/>
      <w:ind w:firstLine="5"/>
      <w:jc w:val="both"/>
    </w:pPr>
    <w:rPr>
      <w:rFonts w:ascii="Arial" w:eastAsia="Arial" w:hAnsi="Arial" w:cs="Arial"/>
      <w:sz w:val="15"/>
      <w:szCs w:val="15"/>
      <w:lang w:val="fr-FR" w:eastAsia="fr-FR"/>
    </w:rPr>
  </w:style>
  <w:style w:type="character" w:customStyle="1" w:styleId="En-tte64">
    <w:name w:val="En-tête #6 (4)_"/>
    <w:basedOn w:val="Policepardfaut"/>
    <w:link w:val="En-tte640"/>
    <w:rsid w:val="00B37CF5"/>
    <w:rPr>
      <w:rFonts w:ascii="Times New Roman" w:eastAsia="Times New Roman" w:hAnsi="Times New Roman"/>
      <w:sz w:val="22"/>
      <w:szCs w:val="22"/>
      <w:shd w:val="clear" w:color="auto" w:fill="FFFFFF"/>
    </w:rPr>
  </w:style>
  <w:style w:type="paragraph" w:customStyle="1" w:styleId="En-tte640">
    <w:name w:val="En-tête #6 (4)"/>
    <w:basedOn w:val="Normal"/>
    <w:link w:val="En-tte64"/>
    <w:rsid w:val="00B37CF5"/>
    <w:pPr>
      <w:widowControl w:val="0"/>
      <w:shd w:val="clear" w:color="auto" w:fill="FFFFFF"/>
      <w:spacing w:line="0" w:lineRule="atLeast"/>
      <w:ind w:firstLine="29"/>
      <w:outlineLvl w:val="5"/>
    </w:pPr>
    <w:rPr>
      <w:sz w:val="22"/>
      <w:szCs w:val="22"/>
      <w:lang w:val="fr-FR" w:eastAsia="fr-FR"/>
    </w:rPr>
  </w:style>
  <w:style w:type="character" w:customStyle="1" w:styleId="Corpsdutexte275ptItalique">
    <w:name w:val="Corps du texte (2) + 7.5 pt;Italique"/>
    <w:basedOn w:val="Policepardfaut"/>
    <w:rsid w:val="00B37CF5"/>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En-tte64Exact">
    <w:name w:val="En-tête #6 (4) Exact"/>
    <w:basedOn w:val="Policepardfaut"/>
    <w:rsid w:val="00B37CF5"/>
    <w:rPr>
      <w:rFonts w:ascii="Times New Roman" w:eastAsia="Times New Roman" w:hAnsi="Times New Roman" w:cs="Times New Roman"/>
      <w:b w:val="0"/>
      <w:bCs w:val="0"/>
      <w:i w:val="0"/>
      <w:iCs w:val="0"/>
      <w:smallCaps w:val="0"/>
      <w:strike w:val="0"/>
      <w:sz w:val="22"/>
      <w:szCs w:val="22"/>
      <w:u w:val="none"/>
    </w:rPr>
  </w:style>
  <w:style w:type="character" w:customStyle="1" w:styleId="Tabledesmatires9Exact">
    <w:name w:val="Table des matières (9) Exact"/>
    <w:basedOn w:val="Policepardfaut"/>
    <w:rsid w:val="00B37CF5"/>
    <w:rPr>
      <w:rFonts w:ascii="Times New Roman" w:eastAsia="Times New Roman" w:hAnsi="Times New Roman" w:cs="Times New Roman"/>
      <w:b w:val="0"/>
      <w:bCs w:val="0"/>
      <w:i w:val="0"/>
      <w:iCs w:val="0"/>
      <w:smallCaps w:val="0"/>
      <w:strike w:val="0"/>
      <w:sz w:val="12"/>
      <w:szCs w:val="12"/>
      <w:u w:val="none"/>
    </w:rPr>
  </w:style>
  <w:style w:type="character" w:customStyle="1" w:styleId="Tabledesmatires955ptExact">
    <w:name w:val="Table des matières (9) + 5.5 pt Exact"/>
    <w:basedOn w:val="TM2Car"/>
    <w:rsid w:val="00B37CF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Tabledesmatires94ptExact">
    <w:name w:val="Table des matières (9) + 4 pt Exact"/>
    <w:basedOn w:val="TM2Car"/>
    <w:rsid w:val="00B37CF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fr-FR" w:eastAsia="fr-FR" w:bidi="fr-FR"/>
    </w:rPr>
  </w:style>
  <w:style w:type="character" w:customStyle="1" w:styleId="Lgendedelimage2">
    <w:name w:val="Légende de l'image (2)_"/>
    <w:basedOn w:val="Policepardfaut"/>
    <w:link w:val="Lgendedelimage20"/>
    <w:rsid w:val="00B37CF5"/>
    <w:rPr>
      <w:rFonts w:ascii="Arial" w:eastAsia="Arial" w:hAnsi="Arial" w:cs="Arial"/>
      <w:sz w:val="15"/>
      <w:szCs w:val="15"/>
      <w:shd w:val="clear" w:color="auto" w:fill="FFFFFF"/>
    </w:rPr>
  </w:style>
  <w:style w:type="paragraph" w:customStyle="1" w:styleId="Lgendedelimage20">
    <w:name w:val="Légende de l'image (2)"/>
    <w:basedOn w:val="Normal"/>
    <w:link w:val="Lgendedelimage2"/>
    <w:rsid w:val="00B37CF5"/>
    <w:pPr>
      <w:widowControl w:val="0"/>
      <w:shd w:val="clear" w:color="auto" w:fill="FFFFFF"/>
      <w:spacing w:line="202" w:lineRule="exact"/>
      <w:ind w:hanging="9"/>
      <w:jc w:val="both"/>
    </w:pPr>
    <w:rPr>
      <w:rFonts w:ascii="Arial" w:eastAsia="Arial" w:hAnsi="Arial" w:cs="Arial"/>
      <w:sz w:val="15"/>
      <w:szCs w:val="15"/>
      <w:lang w:val="fr-FR" w:eastAsia="fr-FR"/>
    </w:rPr>
  </w:style>
  <w:style w:type="character" w:customStyle="1" w:styleId="Lgendedelimage2Italique">
    <w:name w:val="Légende de l'image (2) + Italique"/>
    <w:basedOn w:val="Lgendedelimage2"/>
    <w:rsid w:val="00B37CF5"/>
    <w:rPr>
      <w:rFonts w:ascii="Arial" w:eastAsia="Arial" w:hAnsi="Arial" w:cs="Arial"/>
      <w:i/>
      <w:iCs/>
      <w:color w:val="000000"/>
      <w:spacing w:val="0"/>
      <w:w w:val="100"/>
      <w:position w:val="0"/>
      <w:sz w:val="15"/>
      <w:szCs w:val="15"/>
      <w:shd w:val="clear" w:color="auto" w:fill="FFFFFF"/>
      <w:lang w:val="fr-FR" w:eastAsia="fr-FR" w:bidi="fr-FR"/>
    </w:rPr>
  </w:style>
  <w:style w:type="character" w:customStyle="1" w:styleId="Corpsdutexte285ptPetitesmajuscules">
    <w:name w:val="Corps du texte (2) + 8.5 pt;Petites majuscules"/>
    <w:basedOn w:val="Policepardfaut"/>
    <w:rsid w:val="00B37CF5"/>
    <w:rPr>
      <w:rFonts w:ascii="Arial" w:eastAsia="Arial" w:hAnsi="Arial" w:cs="Arial"/>
      <w:b w:val="0"/>
      <w:bCs w:val="0"/>
      <w:i w:val="0"/>
      <w:iCs w:val="0"/>
      <w:smallCaps/>
      <w:strike w:val="0"/>
      <w:color w:val="000000"/>
      <w:spacing w:val="0"/>
      <w:w w:val="100"/>
      <w:position w:val="0"/>
      <w:sz w:val="17"/>
      <w:szCs w:val="17"/>
      <w:u w:val="none"/>
      <w:lang w:val="fr-FR" w:eastAsia="fr-FR" w:bidi="fr-FR"/>
    </w:rPr>
  </w:style>
  <w:style w:type="paragraph" w:styleId="TM4">
    <w:name w:val="toc 4"/>
    <w:basedOn w:val="Normal"/>
    <w:autoRedefine/>
    <w:rsid w:val="00B37CF5"/>
    <w:pPr>
      <w:widowControl w:val="0"/>
      <w:shd w:val="clear" w:color="auto" w:fill="FFFFFF"/>
      <w:spacing w:after="60" w:line="137" w:lineRule="exact"/>
      <w:ind w:hanging="3"/>
      <w:jc w:val="both"/>
    </w:pPr>
    <w:rPr>
      <w:sz w:val="12"/>
      <w:szCs w:val="12"/>
    </w:rPr>
  </w:style>
  <w:style w:type="paragraph" w:styleId="TM5">
    <w:name w:val="toc 5"/>
    <w:basedOn w:val="Normal"/>
    <w:autoRedefine/>
    <w:rsid w:val="00B37CF5"/>
    <w:pPr>
      <w:widowControl w:val="0"/>
      <w:shd w:val="clear" w:color="auto" w:fill="FFFFFF"/>
      <w:spacing w:after="60" w:line="137" w:lineRule="exact"/>
      <w:ind w:hanging="3"/>
      <w:jc w:val="both"/>
    </w:pPr>
    <w:rPr>
      <w:sz w:val="12"/>
      <w:szCs w:val="12"/>
    </w:rPr>
  </w:style>
  <w:style w:type="character" w:customStyle="1" w:styleId="Notedebasdepage7ptPetitesmajuscules">
    <w:name w:val="Note de bas de page + 7 pt;Petites majuscules"/>
    <w:basedOn w:val="Notedebasdepage0"/>
    <w:rsid w:val="002F7020"/>
    <w:rPr>
      <w:rFonts w:ascii="Arial" w:eastAsia="Arial" w:hAnsi="Arial" w:cs="Arial"/>
      <w:b w:val="0"/>
      <w:bCs w:val="0"/>
      <w:i w:val="0"/>
      <w:iCs w:val="0"/>
      <w:smallCaps/>
      <w:strike w:val="0"/>
      <w:color w:val="000000"/>
      <w:spacing w:val="0"/>
      <w:w w:val="100"/>
      <w:position w:val="0"/>
      <w:sz w:val="14"/>
      <w:szCs w:val="14"/>
      <w:u w:val="none"/>
      <w:shd w:val="clear" w:color="auto" w:fill="FFFFFF"/>
      <w:lang w:val="fr-FR" w:eastAsia="fr-FR" w:bidi="fr-FR"/>
    </w:rPr>
  </w:style>
  <w:style w:type="character" w:customStyle="1" w:styleId="Notedebasdepage7pt">
    <w:name w:val="Note de bas de page + 7 pt"/>
    <w:basedOn w:val="Notedebasdepage0"/>
    <w:rsid w:val="002F7020"/>
    <w:rPr>
      <w:rFonts w:ascii="Arial" w:eastAsia="Arial" w:hAnsi="Arial" w:cs="Arial"/>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En-tte210ptNonGrasEspacement0pt">
    <w:name w:val="En-tête #2 + 10 pt;Non Gras;Espacement 0 pt"/>
    <w:basedOn w:val="En-tte2"/>
    <w:rsid w:val="002F7020"/>
    <w:rPr>
      <w:rFonts w:ascii="Arial" w:eastAsia="Arial" w:hAnsi="Arial" w:cs="Arial"/>
      <w:b w:val="0"/>
      <w:bCs w:val="0"/>
      <w:i w:val="0"/>
      <w:iCs w:val="0"/>
      <w:smallCaps w:val="0"/>
      <w:strike w:val="0"/>
      <w:color w:val="000000"/>
      <w:spacing w:val="0"/>
      <w:w w:val="100"/>
      <w:position w:val="0"/>
      <w:sz w:val="20"/>
      <w:szCs w:val="20"/>
      <w:u w:val="none"/>
      <w:shd w:val="clear" w:color="auto" w:fill="FFFFFF"/>
      <w:lang w:val="uz-Cyrl-UZ"/>
    </w:rPr>
  </w:style>
  <w:style w:type="character" w:customStyle="1" w:styleId="En-tteoupieddepageNonItalique">
    <w:name w:val="En-tête ou pied de page + Non Italique"/>
    <w:basedOn w:val="En-tteoupieddepage"/>
    <w:rsid w:val="002F7020"/>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Corpsdutexte5TimesNewRoman95ptNonItalique">
    <w:name w:val="Corps du texte (5) + Times New Roman;9.5 pt;Non Italique"/>
    <w:basedOn w:val="Policepardfaut"/>
    <w:rsid w:val="002F702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Lgendedutableau3">
    <w:name w:val="Légende du tableau (3)_"/>
    <w:basedOn w:val="Policepardfaut"/>
    <w:link w:val="Lgendedutableau30"/>
    <w:rsid w:val="002F7020"/>
    <w:rPr>
      <w:rFonts w:ascii="Arial" w:eastAsia="Arial" w:hAnsi="Arial" w:cs="Arial"/>
      <w:sz w:val="15"/>
      <w:szCs w:val="15"/>
      <w:shd w:val="clear" w:color="auto" w:fill="FFFFFF"/>
    </w:rPr>
  </w:style>
  <w:style w:type="character" w:customStyle="1" w:styleId="Lgendedutableau75pt">
    <w:name w:val="Légende du tableau + 7.5 pt"/>
    <w:basedOn w:val="Lgendedutableau"/>
    <w:rsid w:val="002F7020"/>
    <w:rPr>
      <w:rFonts w:ascii="Arial" w:eastAsia="Arial" w:hAnsi="Arial" w:cs="Arial"/>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65ptItalique">
    <w:name w:val="Corps du texte (2) + 6.5 pt;Italique"/>
    <w:basedOn w:val="Policepardfaut"/>
    <w:rsid w:val="002F7020"/>
    <w:rPr>
      <w:rFonts w:ascii="Arial" w:eastAsia="Arial" w:hAnsi="Arial" w:cs="Arial"/>
      <w:b w:val="0"/>
      <w:bCs w:val="0"/>
      <w:i/>
      <w:iCs/>
      <w:smallCaps w:val="0"/>
      <w:strike w:val="0"/>
      <w:color w:val="000000"/>
      <w:spacing w:val="0"/>
      <w:w w:val="100"/>
      <w:position w:val="0"/>
      <w:sz w:val="13"/>
      <w:szCs w:val="13"/>
      <w:u w:val="none"/>
      <w:lang w:val="fr-FR" w:eastAsia="fr-FR" w:bidi="fr-FR"/>
    </w:rPr>
  </w:style>
  <w:style w:type="character" w:customStyle="1" w:styleId="Corpsdutexte2822ptNonGrasItalique">
    <w:name w:val="Corps du texte (28) + 22 pt;Non Gras;Italique"/>
    <w:basedOn w:val="Policepardfaut"/>
    <w:rsid w:val="002F7020"/>
    <w:rPr>
      <w:rFonts w:ascii="Times New Roman" w:eastAsia="Times New Roman" w:hAnsi="Times New Roman" w:cs="Times New Roman"/>
      <w:b/>
      <w:bCs/>
      <w:i/>
      <w:iCs/>
      <w:smallCaps w:val="0"/>
      <w:strike w:val="0"/>
      <w:color w:val="000000"/>
      <w:spacing w:val="0"/>
      <w:w w:val="100"/>
      <w:position w:val="0"/>
      <w:sz w:val="44"/>
      <w:szCs w:val="44"/>
      <w:u w:val="none"/>
      <w:lang w:val="fr-FR" w:eastAsia="fr-FR" w:bidi="fr-FR"/>
    </w:rPr>
  </w:style>
  <w:style w:type="character" w:customStyle="1" w:styleId="Corpsdutexte17105ptNonItalique">
    <w:name w:val="Corps du texte (17) + 10.5 pt;Non Italique"/>
    <w:basedOn w:val="Policepardfaut"/>
    <w:rsid w:val="002F7020"/>
    <w:rPr>
      <w:rFonts w:ascii="Arial" w:eastAsia="Arial" w:hAnsi="Arial" w:cs="Arial"/>
      <w:b w:val="0"/>
      <w:bCs w:val="0"/>
      <w:i/>
      <w:iCs/>
      <w:smallCaps w:val="0"/>
      <w:strike w:val="0"/>
      <w:color w:val="000000"/>
      <w:spacing w:val="0"/>
      <w:w w:val="100"/>
      <w:position w:val="0"/>
      <w:sz w:val="21"/>
      <w:szCs w:val="21"/>
      <w:u w:val="none"/>
      <w:lang w:val="fr-FR" w:eastAsia="fr-FR" w:bidi="fr-FR"/>
    </w:rPr>
  </w:style>
  <w:style w:type="character" w:customStyle="1" w:styleId="Corpsdutexte49ptItalique">
    <w:name w:val="Corps du texte (4) + 9 pt;Italique"/>
    <w:basedOn w:val="Policepardfaut"/>
    <w:rsid w:val="002F7020"/>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Corpsdutexte265ptPetitesmajuscules">
    <w:name w:val="Corps du texte (2) + 6.5 pt;Petites majuscules"/>
    <w:basedOn w:val="Policepardfaut"/>
    <w:rsid w:val="002F7020"/>
    <w:rPr>
      <w:rFonts w:ascii="Arial" w:eastAsia="Arial" w:hAnsi="Arial" w:cs="Arial"/>
      <w:b w:val="0"/>
      <w:bCs w:val="0"/>
      <w:i w:val="0"/>
      <w:iCs w:val="0"/>
      <w:smallCaps/>
      <w:strike w:val="0"/>
      <w:color w:val="000000"/>
      <w:spacing w:val="0"/>
      <w:w w:val="100"/>
      <w:position w:val="0"/>
      <w:sz w:val="13"/>
      <w:szCs w:val="13"/>
      <w:u w:val="none"/>
      <w:lang w:val="fr-FR" w:eastAsia="fr-FR" w:bidi="fr-FR"/>
    </w:rPr>
  </w:style>
  <w:style w:type="character" w:customStyle="1" w:styleId="Lgendedelimage10ptItalique">
    <w:name w:val="Légende de l'image + 10 pt;Italique"/>
    <w:basedOn w:val="Lgendedelimage0"/>
    <w:rsid w:val="002F7020"/>
    <w:rPr>
      <w:rFonts w:ascii="Arial" w:eastAsia="Arial" w:hAnsi="Arial" w:cs="Arial"/>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86ptPetitesmajuscules">
    <w:name w:val="Corps du texte (18) + 6 pt;Petites majuscules"/>
    <w:basedOn w:val="Policepardfaut"/>
    <w:rsid w:val="002F7020"/>
    <w:rPr>
      <w:rFonts w:ascii="Arial" w:eastAsia="Arial" w:hAnsi="Arial" w:cs="Arial"/>
      <w:b w:val="0"/>
      <w:bCs w:val="0"/>
      <w:i w:val="0"/>
      <w:iCs w:val="0"/>
      <w:smallCaps/>
      <w:strike w:val="0"/>
      <w:color w:val="000000"/>
      <w:spacing w:val="0"/>
      <w:w w:val="100"/>
      <w:position w:val="0"/>
      <w:sz w:val="12"/>
      <w:szCs w:val="12"/>
      <w:u w:val="none"/>
      <w:lang w:val="fr-FR" w:eastAsia="fr-FR" w:bidi="fr-FR"/>
    </w:rPr>
  </w:style>
  <w:style w:type="character" w:customStyle="1" w:styleId="Lgendedutableau4">
    <w:name w:val="Légende du tableau (4)_"/>
    <w:basedOn w:val="Policepardfaut"/>
    <w:link w:val="Lgendedutableau40"/>
    <w:rsid w:val="002F7020"/>
    <w:rPr>
      <w:rFonts w:ascii="Arial" w:eastAsia="Arial" w:hAnsi="Arial" w:cs="Arial"/>
      <w:sz w:val="21"/>
      <w:szCs w:val="21"/>
      <w:shd w:val="clear" w:color="auto" w:fill="FFFFFF"/>
    </w:rPr>
  </w:style>
  <w:style w:type="character" w:customStyle="1" w:styleId="Corpsdutexte1975ptItalique">
    <w:name w:val="Corps du texte (19) + 7.5 pt;Italique"/>
    <w:basedOn w:val="Policepardfaut"/>
    <w:rsid w:val="002F7020"/>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Lgendedelimage7">
    <w:name w:val="Légende de l'image (7)_"/>
    <w:basedOn w:val="Policepardfaut"/>
    <w:link w:val="Lgendedelimage70"/>
    <w:rsid w:val="002F7020"/>
    <w:rPr>
      <w:rFonts w:ascii="Arial" w:eastAsia="Arial" w:hAnsi="Arial" w:cs="Arial"/>
      <w:sz w:val="13"/>
      <w:szCs w:val="13"/>
      <w:shd w:val="clear" w:color="auto" w:fill="FFFFFF"/>
    </w:rPr>
  </w:style>
  <w:style w:type="character" w:customStyle="1" w:styleId="Lgendedelimage7Italique">
    <w:name w:val="Légende de l'image (7) + Italique"/>
    <w:basedOn w:val="Lgendedelimage7"/>
    <w:rsid w:val="002F7020"/>
    <w:rPr>
      <w:rFonts w:ascii="Arial" w:eastAsia="Arial" w:hAnsi="Arial" w:cs="Arial"/>
      <w:i/>
      <w:iCs/>
      <w:color w:val="000000"/>
      <w:spacing w:val="0"/>
      <w:w w:val="100"/>
      <w:position w:val="0"/>
      <w:sz w:val="13"/>
      <w:szCs w:val="13"/>
      <w:shd w:val="clear" w:color="auto" w:fill="FFFFFF"/>
      <w:lang w:val="fr-FR" w:eastAsia="fr-FR" w:bidi="fr-FR"/>
    </w:rPr>
  </w:style>
  <w:style w:type="character" w:customStyle="1" w:styleId="Lgendedelimage755ptPetitesmajuscules">
    <w:name w:val="Légende de l'image (7) + 5.5 pt;Petites majuscules"/>
    <w:basedOn w:val="Lgendedelimage7"/>
    <w:rsid w:val="002F7020"/>
    <w:rPr>
      <w:rFonts w:ascii="Arial" w:eastAsia="Arial" w:hAnsi="Arial" w:cs="Arial"/>
      <w:smallCaps/>
      <w:color w:val="000000"/>
      <w:spacing w:val="0"/>
      <w:w w:val="100"/>
      <w:position w:val="0"/>
      <w:sz w:val="11"/>
      <w:szCs w:val="11"/>
      <w:shd w:val="clear" w:color="auto" w:fill="FFFFFF"/>
      <w:lang w:val="fr-FR" w:eastAsia="fr-FR" w:bidi="fr-FR"/>
    </w:rPr>
  </w:style>
  <w:style w:type="character" w:customStyle="1" w:styleId="Corpsdutexte675ptPetitesmajuscules">
    <w:name w:val="Corps du texte (6) + 7.5 pt;Petites majuscules"/>
    <w:basedOn w:val="Policepardfaut"/>
    <w:rsid w:val="002F7020"/>
    <w:rPr>
      <w:rFonts w:ascii="Arial" w:eastAsia="Arial" w:hAnsi="Arial" w:cs="Arial"/>
      <w:b w:val="0"/>
      <w:bCs w:val="0"/>
      <w:i w:val="0"/>
      <w:iCs w:val="0"/>
      <w:smallCaps/>
      <w:strike w:val="0"/>
      <w:color w:val="000000"/>
      <w:spacing w:val="0"/>
      <w:w w:val="100"/>
      <w:position w:val="0"/>
      <w:sz w:val="15"/>
      <w:szCs w:val="15"/>
      <w:u w:val="none"/>
      <w:lang w:val="fr-FR" w:eastAsia="fr-FR" w:bidi="fr-FR"/>
    </w:rPr>
  </w:style>
  <w:style w:type="character" w:customStyle="1" w:styleId="En-tte420ptGrasNonItalique">
    <w:name w:val="En-tête #4 + 20 pt;Gras;Non Italique"/>
    <w:basedOn w:val="En-tte40"/>
    <w:rsid w:val="002F7020"/>
    <w:rPr>
      <w:rFonts w:ascii="Arial" w:eastAsia="Arial" w:hAnsi="Arial" w:cs="Arial"/>
      <w:b/>
      <w:bCs/>
      <w:i/>
      <w:iCs/>
      <w:smallCaps w:val="0"/>
      <w:strike w:val="0"/>
      <w:color w:val="000000"/>
      <w:spacing w:val="0"/>
      <w:w w:val="100"/>
      <w:position w:val="0"/>
      <w:sz w:val="40"/>
      <w:szCs w:val="40"/>
      <w:u w:val="none"/>
      <w:lang w:val="fr-FR" w:eastAsia="fr-FR" w:bidi="fr-FR"/>
    </w:rPr>
  </w:style>
  <w:style w:type="character" w:customStyle="1" w:styleId="Corpsdutexte227ptNonItaliquePetitesmajuscules">
    <w:name w:val="Corps du texte (22) + 7 pt;Non Italique;Petites majuscules"/>
    <w:basedOn w:val="Policepardfaut"/>
    <w:rsid w:val="002F7020"/>
    <w:rPr>
      <w:rFonts w:ascii="Arial" w:eastAsia="Arial" w:hAnsi="Arial" w:cs="Arial"/>
      <w:b w:val="0"/>
      <w:bCs w:val="0"/>
      <w:i/>
      <w:iCs/>
      <w:smallCaps/>
      <w:strike w:val="0"/>
      <w:color w:val="000000"/>
      <w:spacing w:val="0"/>
      <w:w w:val="100"/>
      <w:position w:val="0"/>
      <w:sz w:val="14"/>
      <w:szCs w:val="14"/>
      <w:u w:val="none"/>
      <w:lang w:val="fr-FR" w:eastAsia="fr-FR" w:bidi="fr-FR"/>
    </w:rPr>
  </w:style>
  <w:style w:type="character" w:customStyle="1" w:styleId="Corpsdutexte226ptNonItalique">
    <w:name w:val="Corps du texte (22) + 6 pt;Non Italique"/>
    <w:basedOn w:val="Policepardfaut"/>
    <w:rsid w:val="002F7020"/>
    <w:rPr>
      <w:rFonts w:ascii="Arial" w:eastAsia="Arial" w:hAnsi="Arial" w:cs="Arial"/>
      <w:b w:val="0"/>
      <w:bCs w:val="0"/>
      <w:i/>
      <w:iCs/>
      <w:smallCaps w:val="0"/>
      <w:strike w:val="0"/>
      <w:color w:val="000000"/>
      <w:spacing w:val="0"/>
      <w:w w:val="100"/>
      <w:position w:val="0"/>
      <w:sz w:val="12"/>
      <w:szCs w:val="12"/>
      <w:u w:val="none"/>
      <w:lang w:val="fr-FR" w:eastAsia="fr-FR" w:bidi="fr-FR"/>
    </w:rPr>
  </w:style>
  <w:style w:type="paragraph" w:customStyle="1" w:styleId="Lgendedutableau30">
    <w:name w:val="Légende du tableau (3)"/>
    <w:basedOn w:val="Normal"/>
    <w:link w:val="Lgendedutableau3"/>
    <w:rsid w:val="002F7020"/>
    <w:pPr>
      <w:widowControl w:val="0"/>
      <w:shd w:val="clear" w:color="auto" w:fill="FFFFFF"/>
      <w:spacing w:line="0" w:lineRule="atLeast"/>
      <w:ind w:firstLine="29"/>
    </w:pPr>
    <w:rPr>
      <w:rFonts w:ascii="Arial" w:eastAsia="Arial" w:hAnsi="Arial" w:cs="Arial"/>
      <w:sz w:val="15"/>
      <w:szCs w:val="15"/>
      <w:lang w:val="fr-FR" w:eastAsia="fr-FR"/>
    </w:rPr>
  </w:style>
  <w:style w:type="paragraph" w:customStyle="1" w:styleId="Lgendedutableau40">
    <w:name w:val="Légende du tableau (4)"/>
    <w:basedOn w:val="Normal"/>
    <w:link w:val="Lgendedutableau4"/>
    <w:rsid w:val="002F7020"/>
    <w:pPr>
      <w:widowControl w:val="0"/>
      <w:shd w:val="clear" w:color="auto" w:fill="FFFFFF"/>
      <w:spacing w:line="0" w:lineRule="atLeast"/>
      <w:ind w:firstLine="29"/>
    </w:pPr>
    <w:rPr>
      <w:rFonts w:ascii="Arial" w:eastAsia="Arial" w:hAnsi="Arial" w:cs="Arial"/>
      <w:sz w:val="21"/>
      <w:szCs w:val="21"/>
      <w:lang w:val="fr-FR" w:eastAsia="fr-FR"/>
    </w:rPr>
  </w:style>
  <w:style w:type="paragraph" w:customStyle="1" w:styleId="Lgendedelimage70">
    <w:name w:val="Légende de l'image (7)"/>
    <w:basedOn w:val="Normal"/>
    <w:link w:val="Lgendedelimage7"/>
    <w:rsid w:val="002F7020"/>
    <w:pPr>
      <w:widowControl w:val="0"/>
      <w:shd w:val="clear" w:color="auto" w:fill="FFFFFF"/>
      <w:spacing w:line="180" w:lineRule="exact"/>
      <w:ind w:hanging="211"/>
    </w:pPr>
    <w:rPr>
      <w:rFonts w:ascii="Arial" w:eastAsia="Arial" w:hAnsi="Arial" w:cs="Arial"/>
      <w:sz w:val="13"/>
      <w:szCs w:val="13"/>
      <w:lang w:val="fr-FR" w:eastAsia="fr-FR"/>
    </w:rPr>
  </w:style>
  <w:style w:type="character" w:customStyle="1" w:styleId="Notedebasdepage2Italique">
    <w:name w:val="Note de bas de page (2) + Italique"/>
    <w:basedOn w:val="Notedebasdepage2"/>
    <w:rsid w:val="008B1286"/>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9ptPetitesmajuscules">
    <w:name w:val="Note de bas de page + 9 pt;Petites majuscules"/>
    <w:basedOn w:val="Notedebasdepage0"/>
    <w:rsid w:val="008B1286"/>
    <w:rPr>
      <w:rFonts w:ascii="Arial" w:eastAsia="Arial" w:hAnsi="Arial" w:cs="Arial"/>
      <w:b w:val="0"/>
      <w:bCs w:val="0"/>
      <w:i w:val="0"/>
      <w:iCs w:val="0"/>
      <w:smallCaps/>
      <w:strike w:val="0"/>
      <w:color w:val="000000"/>
      <w:spacing w:val="0"/>
      <w:w w:val="100"/>
      <w:position w:val="0"/>
      <w:sz w:val="18"/>
      <w:szCs w:val="18"/>
      <w:u w:val="none"/>
      <w:shd w:val="clear" w:color="auto" w:fill="FFFFFF"/>
      <w:lang w:val="fr-FR" w:eastAsia="fr-FR" w:bidi="fr-FR"/>
    </w:rPr>
  </w:style>
  <w:style w:type="character" w:customStyle="1" w:styleId="Notedebasdepage5">
    <w:name w:val="Note de bas de page (5)_"/>
    <w:basedOn w:val="Policepardfaut"/>
    <w:link w:val="Notedebasdepage50"/>
    <w:rsid w:val="008B1286"/>
    <w:rPr>
      <w:rFonts w:ascii="Arial" w:eastAsia="Arial" w:hAnsi="Arial" w:cs="Arial"/>
      <w:sz w:val="13"/>
      <w:szCs w:val="13"/>
      <w:shd w:val="clear" w:color="auto" w:fill="FFFFFF"/>
    </w:rPr>
  </w:style>
  <w:style w:type="character" w:customStyle="1" w:styleId="Notedebasdepage365pt">
    <w:name w:val="Note de bas de page (3) + 6.5 pt"/>
    <w:basedOn w:val="Notedebasdepage3"/>
    <w:rsid w:val="008B1286"/>
    <w:rPr>
      <w:rFonts w:ascii="Arial" w:eastAsia="Arial" w:hAnsi="Arial" w:cs="Arial"/>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Notedebasdepage3Italique">
    <w:name w:val="Note de bas de page (3) + Italique"/>
    <w:basedOn w:val="Notedebasdepage3"/>
    <w:rsid w:val="008B1286"/>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475ptItalique">
    <w:name w:val="Note de bas de page (4) + 7.5 pt;Italique"/>
    <w:basedOn w:val="Notedebasdepage4"/>
    <w:rsid w:val="008B1286"/>
    <w:rPr>
      <w:rFonts w:ascii="Arial" w:eastAsia="Arial" w:hAnsi="Arial" w:cs="Arial"/>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475pt">
    <w:name w:val="Note de bas de page (4) + 7.5 pt"/>
    <w:basedOn w:val="Notedebasdepage4"/>
    <w:rsid w:val="008B1286"/>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En-tte130ptNonGrasEspacement0pt">
    <w:name w:val="En-tête #1 + 30 pt;Non Gras;Espacement 0 pt"/>
    <w:basedOn w:val="En-tte10"/>
    <w:rsid w:val="008B1286"/>
    <w:rPr>
      <w:rFonts w:ascii="Arial" w:eastAsia="Arial" w:hAnsi="Arial" w:cs="Arial"/>
      <w:b/>
      <w:bCs/>
      <w:i/>
      <w:iCs/>
      <w:smallCaps w:val="0"/>
      <w:strike w:val="0"/>
      <w:color w:val="000000"/>
      <w:spacing w:val="0"/>
      <w:w w:val="100"/>
      <w:position w:val="0"/>
      <w:sz w:val="60"/>
      <w:szCs w:val="60"/>
      <w:u w:val="single"/>
      <w:lang w:val="fr-FR" w:eastAsia="fr-FR" w:bidi="fr-FR"/>
    </w:rPr>
  </w:style>
  <w:style w:type="character" w:customStyle="1" w:styleId="En-tte110ptNonGrasEspacement0pt">
    <w:name w:val="En-tête #1 + 10 pt;Non Gras;Espacement 0 pt"/>
    <w:basedOn w:val="En-tte10"/>
    <w:rsid w:val="008B1286"/>
    <w:rPr>
      <w:rFonts w:ascii="Arial" w:eastAsia="Arial" w:hAnsi="Arial" w:cs="Arial"/>
      <w:b/>
      <w:bCs/>
      <w:i/>
      <w:iCs/>
      <w:smallCaps w:val="0"/>
      <w:strike w:val="0"/>
      <w:color w:val="000000"/>
      <w:spacing w:val="0"/>
      <w:w w:val="100"/>
      <w:position w:val="0"/>
      <w:sz w:val="20"/>
      <w:szCs w:val="20"/>
      <w:u w:val="none"/>
      <w:lang w:val="uz-Cyrl-UZ"/>
    </w:rPr>
  </w:style>
  <w:style w:type="character" w:customStyle="1" w:styleId="Corpsdutexte5105ptNonItalique">
    <w:name w:val="Corps du texte (5) + 10.5 pt;Non Italique"/>
    <w:basedOn w:val="Policepardfaut"/>
    <w:rsid w:val="008B1286"/>
    <w:rPr>
      <w:rFonts w:ascii="Arial" w:eastAsia="Arial" w:hAnsi="Arial" w:cs="Arial"/>
      <w:b w:val="0"/>
      <w:bCs w:val="0"/>
      <w:i/>
      <w:iCs/>
      <w:smallCaps w:val="0"/>
      <w:strike w:val="0"/>
      <w:color w:val="000000"/>
      <w:spacing w:val="0"/>
      <w:w w:val="100"/>
      <w:position w:val="0"/>
      <w:sz w:val="21"/>
      <w:szCs w:val="21"/>
      <w:u w:val="none"/>
      <w:lang w:val="fr-FR" w:eastAsia="fr-FR" w:bidi="fr-FR"/>
    </w:rPr>
  </w:style>
  <w:style w:type="character" w:customStyle="1" w:styleId="En-tteoupieddepage85ptNonItalique">
    <w:name w:val="En-tête ou pied de page + 8.5 pt;Non Italique"/>
    <w:basedOn w:val="En-tteoupieddepage"/>
    <w:rsid w:val="008B1286"/>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Corpsdutexte29ptPetitesmajuscules">
    <w:name w:val="Corps du texte (2) + 9 pt;Petites majuscules"/>
    <w:basedOn w:val="Policepardfaut"/>
    <w:rsid w:val="008B1286"/>
    <w:rPr>
      <w:rFonts w:ascii="Arial" w:eastAsia="Arial" w:hAnsi="Arial" w:cs="Arial"/>
      <w:b w:val="0"/>
      <w:bCs w:val="0"/>
      <w:i w:val="0"/>
      <w:iCs w:val="0"/>
      <w:smallCaps/>
      <w:strike w:val="0"/>
      <w:color w:val="000000"/>
      <w:spacing w:val="0"/>
      <w:w w:val="100"/>
      <w:position w:val="0"/>
      <w:sz w:val="18"/>
      <w:szCs w:val="18"/>
      <w:u w:val="none"/>
      <w:lang w:val="fr-FR" w:eastAsia="fr-FR" w:bidi="fr-FR"/>
    </w:rPr>
  </w:style>
  <w:style w:type="character" w:customStyle="1" w:styleId="Corpsdutexte67ptItalique">
    <w:name w:val="Corps du texte (6) + 7 pt;Italique"/>
    <w:basedOn w:val="Policepardfaut"/>
    <w:rsid w:val="008B1286"/>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Corpsdutexte785ptNonItalique">
    <w:name w:val="Corps du texte (7) + 8.5 pt;Non Italique"/>
    <w:basedOn w:val="Policepardfaut"/>
    <w:rsid w:val="008B1286"/>
    <w:rPr>
      <w:rFonts w:ascii="Arial" w:eastAsia="Arial" w:hAnsi="Arial" w:cs="Arial"/>
      <w:b w:val="0"/>
      <w:bCs w:val="0"/>
      <w:i/>
      <w:iCs/>
      <w:smallCaps w:val="0"/>
      <w:strike w:val="0"/>
      <w:color w:val="000000"/>
      <w:spacing w:val="0"/>
      <w:w w:val="100"/>
      <w:position w:val="0"/>
      <w:sz w:val="17"/>
      <w:szCs w:val="17"/>
      <w:u w:val="none"/>
      <w:lang w:val="fr-FR" w:eastAsia="fr-FR" w:bidi="fr-FR"/>
    </w:rPr>
  </w:style>
  <w:style w:type="character" w:customStyle="1" w:styleId="En-tteoupieddepage5pt">
    <w:name w:val="En-tête ou pied de page + 5 pt"/>
    <w:basedOn w:val="En-tteoupieddepage"/>
    <w:rsid w:val="008B1286"/>
    <w:rPr>
      <w:rFonts w:ascii="Arial" w:eastAsia="Arial" w:hAnsi="Arial" w:cs="Arial"/>
      <w:b w:val="0"/>
      <w:bCs w:val="0"/>
      <w:i/>
      <w:iCs/>
      <w:smallCaps w:val="0"/>
      <w:strike w:val="0"/>
      <w:color w:val="000000"/>
      <w:spacing w:val="0"/>
      <w:w w:val="100"/>
      <w:position w:val="0"/>
      <w:sz w:val="10"/>
      <w:szCs w:val="10"/>
      <w:u w:val="none"/>
      <w:lang w:val="fr-FR" w:eastAsia="fr-FR" w:bidi="fr-FR"/>
    </w:rPr>
  </w:style>
  <w:style w:type="character" w:customStyle="1" w:styleId="Corpsdutexte29ptPetitesmajusculesExact">
    <w:name w:val="Corps du texte (2) + 9 pt;Petites majuscules Exact"/>
    <w:basedOn w:val="Policepardfaut"/>
    <w:rsid w:val="008B1286"/>
    <w:rPr>
      <w:rFonts w:ascii="Arial" w:eastAsia="Arial" w:hAnsi="Arial" w:cs="Arial"/>
      <w:b w:val="0"/>
      <w:bCs w:val="0"/>
      <w:i w:val="0"/>
      <w:iCs w:val="0"/>
      <w:smallCaps/>
      <w:strike w:val="0"/>
      <w:color w:val="000000"/>
      <w:spacing w:val="0"/>
      <w:w w:val="100"/>
      <w:position w:val="0"/>
      <w:sz w:val="18"/>
      <w:szCs w:val="18"/>
      <w:u w:val="none"/>
      <w:lang w:val="fr-FR" w:eastAsia="fr-FR" w:bidi="fr-FR"/>
    </w:rPr>
  </w:style>
  <w:style w:type="character" w:customStyle="1" w:styleId="Corpsdutexte1095ptItalique">
    <w:name w:val="Corps du texte (10) + 9.5 pt;Italique"/>
    <w:basedOn w:val="Policepardfaut"/>
    <w:rsid w:val="008B1286"/>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En-tteoupieddepage75ptNonItaliquePetitesmajuscules">
    <w:name w:val="En-tête ou pied de page + 7.5 pt;Non Italique;Petites majuscules"/>
    <w:basedOn w:val="En-tteoupieddepage"/>
    <w:rsid w:val="008B1286"/>
    <w:rPr>
      <w:rFonts w:ascii="Arial" w:eastAsia="Arial" w:hAnsi="Arial" w:cs="Arial"/>
      <w:b w:val="0"/>
      <w:bCs w:val="0"/>
      <w:i/>
      <w:iCs/>
      <w:smallCaps/>
      <w:strike w:val="0"/>
      <w:color w:val="000000"/>
      <w:spacing w:val="0"/>
      <w:w w:val="100"/>
      <w:position w:val="0"/>
      <w:sz w:val="15"/>
      <w:szCs w:val="15"/>
      <w:u w:val="none"/>
      <w:lang w:val="fr-FR" w:eastAsia="fr-FR" w:bidi="fr-FR"/>
    </w:rPr>
  </w:style>
  <w:style w:type="character" w:customStyle="1" w:styleId="Corpsdutexte287ptItalique">
    <w:name w:val="Corps du texte (28) + 7 pt;Italique"/>
    <w:basedOn w:val="Policepardfaut"/>
    <w:rsid w:val="008B1286"/>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Corpsdutexte54ptNonItalique">
    <w:name w:val="Corps du texte (5) + 4 pt;Non Italique"/>
    <w:basedOn w:val="Policepardfaut"/>
    <w:rsid w:val="008B1286"/>
    <w:rPr>
      <w:rFonts w:ascii="Arial" w:eastAsia="Arial" w:hAnsi="Arial" w:cs="Arial"/>
      <w:b w:val="0"/>
      <w:bCs w:val="0"/>
      <w:i/>
      <w:iCs/>
      <w:smallCaps w:val="0"/>
      <w:strike w:val="0"/>
      <w:color w:val="000000"/>
      <w:spacing w:val="0"/>
      <w:w w:val="100"/>
      <w:position w:val="0"/>
      <w:sz w:val="8"/>
      <w:szCs w:val="8"/>
      <w:u w:val="none"/>
      <w:lang w:val="fr-FR" w:eastAsia="fr-FR" w:bidi="fr-FR"/>
    </w:rPr>
  </w:style>
  <w:style w:type="character" w:customStyle="1" w:styleId="Corpsdutexte67ptItaliqueExact">
    <w:name w:val="Corps du texte (6) + 7 pt;Italique Exact"/>
    <w:basedOn w:val="Policepardfaut"/>
    <w:rsid w:val="008B1286"/>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Corpsdutexte655ptEspacement1ptExact">
    <w:name w:val="Corps du texte (6) + 5.5 pt;Espacement 1 pt Exact"/>
    <w:basedOn w:val="Policepardfaut"/>
    <w:rsid w:val="008B1286"/>
    <w:rPr>
      <w:rFonts w:ascii="Arial" w:eastAsia="Arial" w:hAnsi="Arial" w:cs="Arial"/>
      <w:b w:val="0"/>
      <w:bCs w:val="0"/>
      <w:i w:val="0"/>
      <w:iCs w:val="0"/>
      <w:smallCaps w:val="0"/>
      <w:strike w:val="0"/>
      <w:color w:val="000000"/>
      <w:spacing w:val="20"/>
      <w:w w:val="100"/>
      <w:position w:val="0"/>
      <w:sz w:val="11"/>
      <w:szCs w:val="11"/>
      <w:u w:val="none"/>
      <w:lang w:val="fr-FR" w:eastAsia="fr-FR" w:bidi="fr-FR"/>
    </w:rPr>
  </w:style>
  <w:style w:type="character" w:customStyle="1" w:styleId="Corpsdutexte655ptPetitesmajusculesEspacement1ptExact">
    <w:name w:val="Corps du texte (6) + 5.5 pt;Petites majuscules;Espacement 1 pt Exact"/>
    <w:basedOn w:val="Policepardfaut"/>
    <w:rsid w:val="008B1286"/>
    <w:rPr>
      <w:rFonts w:ascii="Arial" w:eastAsia="Arial" w:hAnsi="Arial" w:cs="Arial"/>
      <w:b w:val="0"/>
      <w:bCs w:val="0"/>
      <w:i w:val="0"/>
      <w:iCs w:val="0"/>
      <w:smallCaps/>
      <w:strike w:val="0"/>
      <w:color w:val="000000"/>
      <w:spacing w:val="20"/>
      <w:w w:val="100"/>
      <w:position w:val="0"/>
      <w:sz w:val="11"/>
      <w:szCs w:val="11"/>
      <w:u w:val="none"/>
      <w:lang w:val="fr-FR" w:eastAsia="fr-FR" w:bidi="fr-FR"/>
    </w:rPr>
  </w:style>
  <w:style w:type="character" w:customStyle="1" w:styleId="Tabledesmatires7Exact">
    <w:name w:val="Table des matières (7) Exact"/>
    <w:basedOn w:val="Policepardfaut"/>
    <w:rsid w:val="008B1286"/>
    <w:rPr>
      <w:rFonts w:ascii="Arial" w:eastAsia="Arial" w:hAnsi="Arial" w:cs="Arial"/>
      <w:b w:val="0"/>
      <w:bCs w:val="0"/>
      <w:i w:val="0"/>
      <w:iCs w:val="0"/>
      <w:smallCaps w:val="0"/>
      <w:strike w:val="0"/>
      <w:sz w:val="15"/>
      <w:szCs w:val="15"/>
      <w:u w:val="none"/>
    </w:rPr>
  </w:style>
  <w:style w:type="character" w:customStyle="1" w:styleId="Tabledesmatires7ItaliqueExact">
    <w:name w:val="Table des matières (7) + Italique Exact"/>
    <w:basedOn w:val="Tabledesmatires7"/>
    <w:rsid w:val="008B1286"/>
    <w:rPr>
      <w:rFonts w:ascii="Arial" w:eastAsia="Arial" w:hAnsi="Arial" w:cs="Arial"/>
      <w:i/>
      <w:iCs/>
      <w:sz w:val="15"/>
      <w:szCs w:val="15"/>
      <w:shd w:val="clear" w:color="auto" w:fill="FFFFFF"/>
    </w:rPr>
  </w:style>
  <w:style w:type="character" w:customStyle="1" w:styleId="Tabledesmatires8Exact">
    <w:name w:val="Table des matières (8) Exact"/>
    <w:basedOn w:val="Policepardfaut"/>
    <w:rsid w:val="008B1286"/>
    <w:rPr>
      <w:rFonts w:ascii="Arial" w:eastAsia="Arial" w:hAnsi="Arial" w:cs="Arial"/>
      <w:b w:val="0"/>
      <w:bCs w:val="0"/>
      <w:i/>
      <w:iCs/>
      <w:smallCaps w:val="0"/>
      <w:strike w:val="0"/>
      <w:sz w:val="15"/>
      <w:szCs w:val="15"/>
      <w:u w:val="none"/>
    </w:rPr>
  </w:style>
  <w:style w:type="character" w:customStyle="1" w:styleId="Tabledesmatires8NonItaliqueExact">
    <w:name w:val="Table des matières (8) + Non Italique Exact"/>
    <w:basedOn w:val="Tabledesmatires8Exact"/>
    <w:rsid w:val="008B1286"/>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485ptItaliqueExact">
    <w:name w:val="Corps du texte (48) + 5 pt;Italique Exact"/>
    <w:basedOn w:val="Policepardfaut"/>
    <w:rsid w:val="008B1286"/>
    <w:rPr>
      <w:i/>
      <w:iCs/>
      <w:color w:val="000000"/>
      <w:spacing w:val="0"/>
      <w:w w:val="100"/>
      <w:position w:val="0"/>
      <w:sz w:val="10"/>
      <w:szCs w:val="10"/>
      <w:lang w:val="fr-FR" w:eastAsia="fr-FR" w:bidi="fr-FR"/>
    </w:rPr>
  </w:style>
  <w:style w:type="character" w:customStyle="1" w:styleId="Corpsdutexte275ptEspacement1pt">
    <w:name w:val="Corps du texte (2) + 7.5 pt;Espacement 1 pt"/>
    <w:basedOn w:val="Policepardfaut"/>
    <w:rsid w:val="008B1286"/>
    <w:rPr>
      <w:rFonts w:ascii="Arial" w:eastAsia="Arial" w:hAnsi="Arial" w:cs="Arial"/>
      <w:b w:val="0"/>
      <w:bCs w:val="0"/>
      <w:i w:val="0"/>
      <w:iCs w:val="0"/>
      <w:smallCaps w:val="0"/>
      <w:strike w:val="0"/>
      <w:color w:val="000000"/>
      <w:spacing w:val="30"/>
      <w:w w:val="100"/>
      <w:position w:val="0"/>
      <w:sz w:val="15"/>
      <w:szCs w:val="15"/>
      <w:u w:val="none"/>
      <w:lang w:val="fr-FR" w:eastAsia="fr-FR" w:bidi="fr-FR"/>
    </w:rPr>
  </w:style>
  <w:style w:type="character" w:customStyle="1" w:styleId="Lgendedutableau37ptItalique">
    <w:name w:val="Légende du tableau (3) + 7 pt;Italique"/>
    <w:basedOn w:val="Lgendedutableau3"/>
    <w:rsid w:val="008B1286"/>
    <w:rPr>
      <w:rFonts w:ascii="Arial" w:eastAsia="Arial" w:hAnsi="Arial" w:cs="Arial"/>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En-tteoupieddepage105ptNonItalique">
    <w:name w:val="En-tête ou pied de page + 10.5 pt;Non Italique"/>
    <w:basedOn w:val="En-tteoupieddepage"/>
    <w:rsid w:val="008B1286"/>
    <w:rPr>
      <w:rFonts w:ascii="Arial" w:eastAsia="Arial" w:hAnsi="Arial" w:cs="Arial"/>
      <w:b w:val="0"/>
      <w:bCs w:val="0"/>
      <w:i/>
      <w:iCs/>
      <w:smallCaps w:val="0"/>
      <w:strike w:val="0"/>
      <w:color w:val="000000"/>
      <w:spacing w:val="0"/>
      <w:w w:val="100"/>
      <w:position w:val="0"/>
      <w:sz w:val="21"/>
      <w:szCs w:val="21"/>
      <w:u w:val="none"/>
      <w:lang w:val="fr-FR" w:eastAsia="fr-FR" w:bidi="fr-FR"/>
    </w:rPr>
  </w:style>
  <w:style w:type="character" w:customStyle="1" w:styleId="Tabledesmatires7">
    <w:name w:val="Table des matières (7)_"/>
    <w:basedOn w:val="Policepardfaut"/>
    <w:link w:val="Tabledesmatires70"/>
    <w:rsid w:val="008B1286"/>
    <w:rPr>
      <w:rFonts w:ascii="Arial" w:eastAsia="Arial" w:hAnsi="Arial" w:cs="Arial"/>
      <w:sz w:val="15"/>
      <w:szCs w:val="15"/>
      <w:shd w:val="clear" w:color="auto" w:fill="FFFFFF"/>
    </w:rPr>
  </w:style>
  <w:style w:type="character" w:customStyle="1" w:styleId="Tabledesmatires7Italique">
    <w:name w:val="Table des matières (7) + Italique"/>
    <w:basedOn w:val="Tabledesmatires7"/>
    <w:rsid w:val="008B1286"/>
    <w:rPr>
      <w:rFonts w:ascii="Arial" w:eastAsia="Arial" w:hAnsi="Arial" w:cs="Arial"/>
      <w:i/>
      <w:iCs/>
      <w:color w:val="000000"/>
      <w:spacing w:val="0"/>
      <w:w w:val="100"/>
      <w:position w:val="0"/>
      <w:sz w:val="15"/>
      <w:szCs w:val="15"/>
      <w:shd w:val="clear" w:color="auto" w:fill="FFFFFF"/>
      <w:lang w:val="fr-FR" w:eastAsia="fr-FR" w:bidi="fr-FR"/>
    </w:rPr>
  </w:style>
  <w:style w:type="character" w:customStyle="1" w:styleId="Tabledesmatires9">
    <w:name w:val="Table des matières (9)_"/>
    <w:basedOn w:val="Policepardfaut"/>
    <w:link w:val="Tabledesmatires90"/>
    <w:rsid w:val="008B1286"/>
    <w:rPr>
      <w:rFonts w:ascii="Arial" w:eastAsia="Arial" w:hAnsi="Arial" w:cs="Arial"/>
      <w:sz w:val="18"/>
      <w:szCs w:val="18"/>
      <w:shd w:val="clear" w:color="auto" w:fill="FFFFFF"/>
    </w:rPr>
  </w:style>
  <w:style w:type="character" w:customStyle="1" w:styleId="Corpsdutexte53ItaliqueEspacement0ptExact">
    <w:name w:val="Corps du texte (53) + Italique;Espacement 0 pt Exact"/>
    <w:basedOn w:val="Policepardfaut"/>
    <w:rsid w:val="008B1286"/>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Tabledesmatires10Exact">
    <w:name w:val="Table des matières (10) Exact"/>
    <w:basedOn w:val="Policepardfaut"/>
    <w:link w:val="Tabledesmatires10"/>
    <w:rsid w:val="008B1286"/>
    <w:rPr>
      <w:rFonts w:ascii="Times New Roman" w:eastAsia="Times New Roman" w:hAnsi="Times New Roman"/>
      <w:sz w:val="17"/>
      <w:szCs w:val="17"/>
      <w:shd w:val="clear" w:color="auto" w:fill="FFFFFF"/>
    </w:rPr>
  </w:style>
  <w:style w:type="character" w:customStyle="1" w:styleId="Corpsdutexte785ptNonItaliqueEspacement1pt">
    <w:name w:val="Corps du texte (7) + 8.5 pt;Non Italique;Espacement 1 pt"/>
    <w:basedOn w:val="Policepardfaut"/>
    <w:rsid w:val="008B1286"/>
    <w:rPr>
      <w:rFonts w:ascii="Arial" w:eastAsia="Arial" w:hAnsi="Arial" w:cs="Arial"/>
      <w:b w:val="0"/>
      <w:bCs w:val="0"/>
      <w:i/>
      <w:iCs/>
      <w:smallCaps w:val="0"/>
      <w:strike w:val="0"/>
      <w:color w:val="000000"/>
      <w:spacing w:val="30"/>
      <w:w w:val="100"/>
      <w:position w:val="0"/>
      <w:sz w:val="17"/>
      <w:szCs w:val="17"/>
      <w:u w:val="none"/>
      <w:lang w:val="fr-FR" w:eastAsia="fr-FR" w:bidi="fr-FR"/>
    </w:rPr>
  </w:style>
  <w:style w:type="character" w:customStyle="1" w:styleId="Corpsdutexte8PetitesmajusculesEspacement2ptExact">
    <w:name w:val="Corps du texte (8) + Petites majuscules;Espacement 2 pt Exact"/>
    <w:basedOn w:val="Policepardfaut"/>
    <w:rsid w:val="008B1286"/>
    <w:rPr>
      <w:rFonts w:ascii="Arial" w:eastAsia="Arial" w:hAnsi="Arial" w:cs="Arial"/>
      <w:b w:val="0"/>
      <w:bCs w:val="0"/>
      <w:i w:val="0"/>
      <w:iCs w:val="0"/>
      <w:smallCaps/>
      <w:strike w:val="0"/>
      <w:color w:val="000000"/>
      <w:spacing w:val="40"/>
      <w:w w:val="100"/>
      <w:position w:val="0"/>
      <w:sz w:val="15"/>
      <w:szCs w:val="15"/>
      <w:u w:val="none"/>
      <w:lang w:val="fr-FR" w:eastAsia="fr-FR" w:bidi="fr-FR"/>
    </w:rPr>
  </w:style>
  <w:style w:type="character" w:customStyle="1" w:styleId="Corpsdutexte27ptItaliqueEspacement0pt">
    <w:name w:val="Corps du texte (2) + 7 pt;Italique;Espacement 0 pt"/>
    <w:basedOn w:val="Policepardfaut"/>
    <w:rsid w:val="008B1286"/>
    <w:rPr>
      <w:rFonts w:ascii="Arial" w:eastAsia="Arial" w:hAnsi="Arial" w:cs="Arial"/>
      <w:b w:val="0"/>
      <w:bCs w:val="0"/>
      <w:i/>
      <w:iCs/>
      <w:smallCaps w:val="0"/>
      <w:strike w:val="0"/>
      <w:color w:val="000000"/>
      <w:spacing w:val="10"/>
      <w:w w:val="100"/>
      <w:position w:val="0"/>
      <w:sz w:val="14"/>
      <w:szCs w:val="14"/>
      <w:u w:val="none"/>
      <w:lang w:val="fr-FR" w:eastAsia="fr-FR" w:bidi="fr-FR"/>
    </w:rPr>
  </w:style>
  <w:style w:type="character" w:customStyle="1" w:styleId="Corpsdutexte275ptItaliqueEspacement0pt">
    <w:name w:val="Corps du texte (2) + 7.5 pt;Italique;Espacement 0 pt"/>
    <w:basedOn w:val="Policepardfaut"/>
    <w:rsid w:val="008B1286"/>
    <w:rPr>
      <w:rFonts w:ascii="Arial" w:eastAsia="Arial" w:hAnsi="Arial" w:cs="Arial"/>
      <w:b w:val="0"/>
      <w:bCs w:val="0"/>
      <w:i/>
      <w:iCs/>
      <w:smallCaps w:val="0"/>
      <w:strike w:val="0"/>
      <w:color w:val="000000"/>
      <w:spacing w:val="-10"/>
      <w:w w:val="100"/>
      <w:position w:val="0"/>
      <w:sz w:val="15"/>
      <w:szCs w:val="15"/>
      <w:u w:val="none"/>
      <w:lang w:val="fr-FR" w:eastAsia="fr-FR" w:bidi="fr-FR"/>
    </w:rPr>
  </w:style>
  <w:style w:type="paragraph" w:customStyle="1" w:styleId="Notedebasdepage50">
    <w:name w:val="Note de bas de page (5)"/>
    <w:basedOn w:val="Normal"/>
    <w:link w:val="Notedebasdepage5"/>
    <w:rsid w:val="008B1286"/>
    <w:pPr>
      <w:widowControl w:val="0"/>
      <w:shd w:val="clear" w:color="auto" w:fill="FFFFFF"/>
      <w:spacing w:line="0" w:lineRule="atLeast"/>
      <w:ind w:firstLine="94"/>
    </w:pPr>
    <w:rPr>
      <w:rFonts w:ascii="Arial" w:eastAsia="Arial" w:hAnsi="Arial" w:cs="Arial"/>
      <w:sz w:val="13"/>
      <w:szCs w:val="13"/>
      <w:lang w:val="fr-FR" w:eastAsia="fr-FR"/>
    </w:rPr>
  </w:style>
  <w:style w:type="paragraph" w:customStyle="1" w:styleId="Tabledesmatires70">
    <w:name w:val="Table des matières (7)"/>
    <w:basedOn w:val="Normal"/>
    <w:link w:val="Tabledesmatires7"/>
    <w:rsid w:val="008B1286"/>
    <w:pPr>
      <w:widowControl w:val="0"/>
      <w:shd w:val="clear" w:color="auto" w:fill="FFFFFF"/>
      <w:spacing w:before="120" w:line="0" w:lineRule="atLeast"/>
      <w:ind w:hanging="9"/>
      <w:jc w:val="both"/>
    </w:pPr>
    <w:rPr>
      <w:rFonts w:ascii="Arial" w:eastAsia="Arial" w:hAnsi="Arial" w:cs="Arial"/>
      <w:sz w:val="15"/>
      <w:szCs w:val="15"/>
      <w:lang w:val="fr-FR" w:eastAsia="fr-FR"/>
    </w:rPr>
  </w:style>
  <w:style w:type="paragraph" w:customStyle="1" w:styleId="Tabledesmatires90">
    <w:name w:val="Table des matières (9)"/>
    <w:basedOn w:val="Normal"/>
    <w:link w:val="Tabledesmatires9"/>
    <w:rsid w:val="008B1286"/>
    <w:pPr>
      <w:widowControl w:val="0"/>
      <w:shd w:val="clear" w:color="auto" w:fill="FFFFFF"/>
      <w:spacing w:line="198" w:lineRule="exact"/>
      <w:ind w:hanging="9"/>
      <w:jc w:val="both"/>
    </w:pPr>
    <w:rPr>
      <w:rFonts w:ascii="Arial" w:eastAsia="Arial" w:hAnsi="Arial" w:cs="Arial"/>
      <w:sz w:val="18"/>
      <w:szCs w:val="18"/>
      <w:lang w:val="fr-FR" w:eastAsia="fr-FR"/>
    </w:rPr>
  </w:style>
  <w:style w:type="paragraph" w:customStyle="1" w:styleId="Tabledesmatires10">
    <w:name w:val="Table des matières (10)"/>
    <w:basedOn w:val="Normal"/>
    <w:link w:val="Tabledesmatires10Exact"/>
    <w:rsid w:val="008B1286"/>
    <w:pPr>
      <w:widowControl w:val="0"/>
      <w:shd w:val="clear" w:color="auto" w:fill="FFFFFF"/>
      <w:spacing w:before="60" w:after="60" w:line="0" w:lineRule="atLeast"/>
      <w:ind w:firstLine="5"/>
      <w:jc w:val="both"/>
    </w:pPr>
    <w:rPr>
      <w:sz w:val="17"/>
      <w:szCs w:val="17"/>
      <w:lang w:val="fr-FR" w:eastAsia="fr-FR"/>
    </w:rPr>
  </w:style>
  <w:style w:type="character" w:customStyle="1" w:styleId="Corpsdutexte28ptPetitesmajuscules">
    <w:name w:val="Corps du texte (2) + 8 pt;Petites majuscules"/>
    <w:basedOn w:val="Policepardfaut"/>
    <w:rsid w:val="001628B2"/>
    <w:rPr>
      <w:rFonts w:ascii="Arial" w:eastAsia="Arial" w:hAnsi="Arial" w:cs="Arial"/>
      <w:b w:val="0"/>
      <w:bCs w:val="0"/>
      <w:i w:val="0"/>
      <w:iCs w:val="0"/>
      <w:smallCaps/>
      <w:strike w:val="0"/>
      <w:color w:val="000000"/>
      <w:spacing w:val="0"/>
      <w:w w:val="100"/>
      <w:position w:val="0"/>
      <w:sz w:val="16"/>
      <w:szCs w:val="16"/>
      <w:u w:val="none"/>
      <w:lang w:val="fr-FR" w:eastAsia="fr-FR" w:bidi="fr-FR"/>
    </w:rPr>
  </w:style>
  <w:style w:type="character" w:customStyle="1" w:styleId="Corpsdutexte830ptNonGrasEspacement0pt">
    <w:name w:val="Corps du texte (8) + 30 pt;Non Gras;Espacement 0 pt"/>
    <w:basedOn w:val="Policepardfaut"/>
    <w:rsid w:val="001628B2"/>
    <w:rPr>
      <w:rFonts w:ascii="Arial" w:eastAsia="Arial" w:hAnsi="Arial" w:cs="Arial"/>
      <w:b/>
      <w:bCs/>
      <w:i w:val="0"/>
      <w:iCs w:val="0"/>
      <w:smallCaps w:val="0"/>
      <w:strike w:val="0"/>
      <w:color w:val="000000"/>
      <w:spacing w:val="0"/>
      <w:w w:val="100"/>
      <w:position w:val="0"/>
      <w:sz w:val="60"/>
      <w:szCs w:val="60"/>
      <w:u w:val="none"/>
      <w:lang w:val="fr-FR" w:eastAsia="fr-FR" w:bidi="fr-FR"/>
    </w:rPr>
  </w:style>
  <w:style w:type="character" w:customStyle="1" w:styleId="Corpsdutexte9Arial9ptItalique">
    <w:name w:val="Corps du texte (9) + Arial;9 pt;Italique"/>
    <w:basedOn w:val="Policepardfaut"/>
    <w:rsid w:val="001628B2"/>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En-tteoupieddepage95ptNonItalique">
    <w:name w:val="En-tête ou pied de page + 9.5 pt;Non Italique"/>
    <w:basedOn w:val="En-tteoupieddepage"/>
    <w:rsid w:val="001628B2"/>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137ptPetitesmajuscules">
    <w:name w:val="Corps du texte (13) + 7 pt;Petites majuscules"/>
    <w:basedOn w:val="Policepardfaut"/>
    <w:rsid w:val="001628B2"/>
    <w:rPr>
      <w:rFonts w:ascii="Arial" w:eastAsia="Arial" w:hAnsi="Arial" w:cs="Arial"/>
      <w:b w:val="0"/>
      <w:bCs w:val="0"/>
      <w:i w:val="0"/>
      <w:iCs w:val="0"/>
      <w:smallCaps/>
      <w:strike w:val="0"/>
      <w:color w:val="000000"/>
      <w:spacing w:val="0"/>
      <w:w w:val="100"/>
      <w:position w:val="0"/>
      <w:sz w:val="14"/>
      <w:szCs w:val="14"/>
      <w:u w:val="none"/>
      <w:lang w:val="fr-FR" w:eastAsia="fr-FR" w:bidi="fr-FR"/>
    </w:rPr>
  </w:style>
  <w:style w:type="character" w:customStyle="1" w:styleId="Corpsdutexte2AppleGothicEspacement0pt">
    <w:name w:val="Corps du texte (2) + AppleGothic;Espacement 0 pt"/>
    <w:basedOn w:val="Policepardfaut"/>
    <w:rsid w:val="001628B2"/>
    <w:rPr>
      <w:rFonts w:ascii="AppleGothic" w:eastAsia="AppleGothic" w:hAnsi="AppleGothic" w:cs="AppleGothic"/>
      <w:b w:val="0"/>
      <w:bCs w:val="0"/>
      <w:i w:val="0"/>
      <w:iCs w:val="0"/>
      <w:smallCaps w:val="0"/>
      <w:strike w:val="0"/>
      <w:color w:val="000000"/>
      <w:spacing w:val="-10"/>
      <w:w w:val="100"/>
      <w:position w:val="0"/>
      <w:sz w:val="19"/>
      <w:szCs w:val="19"/>
      <w:u w:val="none"/>
      <w:lang w:val="fr-FR" w:eastAsia="fr-FR" w:bidi="fr-FR"/>
    </w:rPr>
  </w:style>
  <w:style w:type="character" w:customStyle="1" w:styleId="En-tte115ptGrasNonItaliqueEspacement-1pt">
    <w:name w:val="En-tête #1 + 15 pt;Gras;Non Italique;Espacement -1 pt"/>
    <w:basedOn w:val="En-tte10"/>
    <w:rsid w:val="001628B2"/>
    <w:rPr>
      <w:rFonts w:ascii="Arial" w:eastAsia="Arial" w:hAnsi="Arial" w:cs="Arial"/>
      <w:b/>
      <w:bCs/>
      <w:i/>
      <w:iCs/>
      <w:smallCaps w:val="0"/>
      <w:strike w:val="0"/>
      <w:color w:val="000000"/>
      <w:spacing w:val="-30"/>
      <w:w w:val="100"/>
      <w:position w:val="0"/>
      <w:sz w:val="30"/>
      <w:szCs w:val="30"/>
      <w:u w:val="none"/>
      <w:lang w:val="fr-FR" w:eastAsia="fr-FR" w:bidi="fr-FR"/>
    </w:rPr>
  </w:style>
  <w:style w:type="character" w:customStyle="1" w:styleId="En-tte511pt">
    <w:name w:val="En-tête #5 + 11 pt"/>
    <w:basedOn w:val="En-tte5"/>
    <w:rsid w:val="001628B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En-tte60">
    <w:name w:val="En-tête #6_"/>
    <w:basedOn w:val="Policepardfaut"/>
    <w:rsid w:val="001628B2"/>
    <w:rPr>
      <w:rFonts w:ascii="Times New Roman" w:eastAsia="Times New Roman" w:hAnsi="Times New Roman" w:cs="Times New Roman"/>
      <w:b w:val="0"/>
      <w:bCs w:val="0"/>
      <w:i w:val="0"/>
      <w:iCs w:val="0"/>
      <w:smallCaps w:val="0"/>
      <w:strike w:val="0"/>
      <w:sz w:val="22"/>
      <w:szCs w:val="22"/>
      <w:u w:val="none"/>
    </w:rPr>
  </w:style>
  <w:style w:type="character" w:customStyle="1" w:styleId="Lgendedutableau45ptItalique">
    <w:name w:val="Légende du tableau + 4.5 pt;Italique"/>
    <w:basedOn w:val="Lgendedutableau"/>
    <w:rsid w:val="001628B2"/>
    <w:rPr>
      <w:rFonts w:ascii="Arial" w:eastAsia="Arial" w:hAnsi="Arial" w:cs="Arial"/>
      <w:b w:val="0"/>
      <w:bCs w:val="0"/>
      <w:i/>
      <w:iCs/>
      <w:smallCaps w:val="0"/>
      <w:strike w:val="0"/>
      <w:color w:val="000000"/>
      <w:spacing w:val="0"/>
      <w:w w:val="100"/>
      <w:position w:val="0"/>
      <w:sz w:val="9"/>
      <w:szCs w:val="9"/>
      <w:u w:val="none"/>
      <w:shd w:val="clear" w:color="auto" w:fill="FFFFFF"/>
      <w:lang w:val="fr-FR" w:eastAsia="fr-FR" w:bidi="fr-FR"/>
    </w:rPr>
  </w:style>
  <w:style w:type="character" w:customStyle="1" w:styleId="En-tte6Arial95ptItaliquechelle150">
    <w:name w:val="En-tête #6 + Arial;9.5 pt;Italique;Échelle 150%"/>
    <w:basedOn w:val="En-tte60"/>
    <w:rsid w:val="001628B2"/>
    <w:rPr>
      <w:rFonts w:ascii="Arial" w:eastAsia="Arial" w:hAnsi="Arial" w:cs="Arial"/>
      <w:b w:val="0"/>
      <w:bCs w:val="0"/>
      <w:i/>
      <w:iCs/>
      <w:smallCaps w:val="0"/>
      <w:strike w:val="0"/>
      <w:color w:val="000000"/>
      <w:spacing w:val="0"/>
      <w:w w:val="150"/>
      <w:position w:val="0"/>
      <w:sz w:val="19"/>
      <w:szCs w:val="19"/>
      <w:u w:val="none"/>
      <w:lang w:val="fr-FR" w:eastAsia="fr-FR" w:bidi="fr-FR"/>
    </w:rPr>
  </w:style>
  <w:style w:type="character" w:customStyle="1" w:styleId="Lgendedutableau2Italique">
    <w:name w:val="Légende du tableau (2) + Italique"/>
    <w:basedOn w:val="Lgendedutableau2"/>
    <w:rsid w:val="001628B2"/>
    <w:rPr>
      <w:rFonts w:ascii="Arial" w:eastAsia="Arial" w:hAnsi="Arial" w:cs="Arial"/>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En-tte5Arial105ptGras">
    <w:name w:val="En-tête #5 + Arial;10.5 pt;Gras"/>
    <w:basedOn w:val="En-tte5"/>
    <w:rsid w:val="001628B2"/>
    <w:rPr>
      <w:rFonts w:ascii="Arial" w:eastAsia="Arial" w:hAnsi="Arial" w:cs="Arial"/>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62">
    <w:name w:val="En-tête #6 (2)_"/>
    <w:basedOn w:val="Policepardfaut"/>
    <w:link w:val="En-tte620"/>
    <w:rsid w:val="001628B2"/>
    <w:rPr>
      <w:rFonts w:ascii="Arial" w:eastAsia="Arial" w:hAnsi="Arial" w:cs="Arial"/>
      <w:b/>
      <w:bCs/>
      <w:sz w:val="21"/>
      <w:szCs w:val="21"/>
      <w:shd w:val="clear" w:color="auto" w:fill="FFFFFF"/>
    </w:rPr>
  </w:style>
  <w:style w:type="character" w:customStyle="1" w:styleId="En-tteoupieddepageTimesNewRoman16ptNonItalique">
    <w:name w:val="En-tête ou pied de page + Times New Roman;16 pt;Non Italique"/>
    <w:basedOn w:val="En-tteoupieddepage"/>
    <w:rsid w:val="001628B2"/>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Corpsdutexte79ptNonItalique">
    <w:name w:val="Corps du texte (7) + 9 pt;Non Italique"/>
    <w:basedOn w:val="Policepardfaut"/>
    <w:rsid w:val="001628B2"/>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Corpsdutexte18NonItaliquechelle100">
    <w:name w:val="Corps du texte (18) + Non Italique;Échelle 100%"/>
    <w:basedOn w:val="Policepardfaut"/>
    <w:rsid w:val="001628B2"/>
    <w:rPr>
      <w:rFonts w:ascii="Arial" w:eastAsia="Arial" w:hAnsi="Arial" w:cs="Arial"/>
      <w:b/>
      <w:bCs/>
      <w:i/>
      <w:iCs/>
      <w:smallCaps w:val="0"/>
      <w:strike w:val="0"/>
      <w:color w:val="000000"/>
      <w:spacing w:val="0"/>
      <w:w w:val="100"/>
      <w:position w:val="0"/>
      <w:sz w:val="30"/>
      <w:szCs w:val="30"/>
      <w:u w:val="none"/>
      <w:lang w:val="fr-FR" w:eastAsia="fr-FR" w:bidi="fr-FR"/>
    </w:rPr>
  </w:style>
  <w:style w:type="character" w:customStyle="1" w:styleId="Corpsdutexte18115ptGraschelle100">
    <w:name w:val="Corps du texte (18) + 11.5 pt;Gras;Échelle 100%"/>
    <w:basedOn w:val="Policepardfaut"/>
    <w:rsid w:val="001628B2"/>
    <w:rPr>
      <w:rFonts w:ascii="Arial" w:eastAsia="Arial" w:hAnsi="Arial" w:cs="Arial"/>
      <w:b/>
      <w:bCs/>
      <w:i/>
      <w:iCs/>
      <w:smallCaps w:val="0"/>
      <w:strike w:val="0"/>
      <w:color w:val="000000"/>
      <w:spacing w:val="0"/>
      <w:w w:val="100"/>
      <w:position w:val="0"/>
      <w:sz w:val="23"/>
      <w:szCs w:val="23"/>
      <w:u w:val="none"/>
      <w:lang w:val="fr-FR" w:eastAsia="fr-FR" w:bidi="fr-FR"/>
    </w:rPr>
  </w:style>
  <w:style w:type="character" w:customStyle="1" w:styleId="En-tte3Espacement0pt">
    <w:name w:val="En-tête #3 + Espacement 0 pt"/>
    <w:basedOn w:val="En-tte3"/>
    <w:rsid w:val="001628B2"/>
    <w:rPr>
      <w:rFonts w:ascii="Arial" w:eastAsia="Arial" w:hAnsi="Arial" w:cs="Arial"/>
      <w:b/>
      <w:bCs/>
      <w:i/>
      <w:iCs/>
      <w:smallCaps w:val="0"/>
      <w:strike w:val="0"/>
      <w:color w:val="000000"/>
      <w:spacing w:val="0"/>
      <w:w w:val="100"/>
      <w:position w:val="0"/>
      <w:sz w:val="30"/>
      <w:szCs w:val="30"/>
      <w:u w:val="none"/>
      <w:shd w:val="clear" w:color="auto" w:fill="FFFFFF"/>
      <w:lang w:val="fr-FR" w:eastAsia="fr-FR" w:bidi="fr-FR"/>
    </w:rPr>
  </w:style>
  <w:style w:type="character" w:customStyle="1" w:styleId="En-tteoupieddepage17ptGrasNonItaliqueEspacement-1pt">
    <w:name w:val="En-tête ou pied de page + 17 pt;Gras;Non Italique;Espacement -1 pt"/>
    <w:basedOn w:val="En-tteoupieddepage"/>
    <w:rsid w:val="001628B2"/>
    <w:rPr>
      <w:rFonts w:ascii="Arial" w:eastAsia="Arial" w:hAnsi="Arial" w:cs="Arial"/>
      <w:b/>
      <w:bCs/>
      <w:i/>
      <w:iCs/>
      <w:smallCaps w:val="0"/>
      <w:strike w:val="0"/>
      <w:color w:val="000000"/>
      <w:spacing w:val="-20"/>
      <w:w w:val="100"/>
      <w:position w:val="0"/>
      <w:sz w:val="34"/>
      <w:szCs w:val="34"/>
      <w:u w:val="none"/>
      <w:lang w:val="fr-FR" w:eastAsia="fr-FR" w:bidi="fr-FR"/>
    </w:rPr>
  </w:style>
  <w:style w:type="character" w:customStyle="1" w:styleId="En-tte630">
    <w:name w:val="En-tête #6 (3)_"/>
    <w:basedOn w:val="Policepardfaut"/>
    <w:rsid w:val="001628B2"/>
    <w:rPr>
      <w:rFonts w:ascii="Arial" w:eastAsia="Arial" w:hAnsi="Arial" w:cs="Arial"/>
      <w:b w:val="0"/>
      <w:bCs w:val="0"/>
      <w:i w:val="0"/>
      <w:iCs w:val="0"/>
      <w:smallCaps w:val="0"/>
      <w:strike w:val="0"/>
      <w:sz w:val="18"/>
      <w:szCs w:val="18"/>
      <w:u w:val="none"/>
    </w:rPr>
  </w:style>
  <w:style w:type="character" w:customStyle="1" w:styleId="En-tte62Exact">
    <w:name w:val="En-tête #6 (2) Exact"/>
    <w:basedOn w:val="Policepardfaut"/>
    <w:rsid w:val="001628B2"/>
    <w:rPr>
      <w:rFonts w:ascii="Arial" w:eastAsia="Arial" w:hAnsi="Arial" w:cs="Arial"/>
      <w:b/>
      <w:bCs/>
      <w:i w:val="0"/>
      <w:iCs w:val="0"/>
      <w:smallCaps w:val="0"/>
      <w:strike w:val="0"/>
      <w:sz w:val="21"/>
      <w:szCs w:val="21"/>
      <w:u w:val="none"/>
    </w:rPr>
  </w:style>
  <w:style w:type="character" w:customStyle="1" w:styleId="En-tte65">
    <w:name w:val="En-tête #6 (5)_"/>
    <w:basedOn w:val="Policepardfaut"/>
    <w:link w:val="En-tte650"/>
    <w:rsid w:val="001628B2"/>
    <w:rPr>
      <w:rFonts w:ascii="Arial" w:eastAsia="Arial" w:hAnsi="Arial" w:cs="Arial"/>
      <w:b/>
      <w:bCs/>
      <w:spacing w:val="60"/>
      <w:shd w:val="clear" w:color="auto" w:fill="FFFFFF"/>
    </w:rPr>
  </w:style>
  <w:style w:type="character" w:customStyle="1" w:styleId="En-tte66Exact">
    <w:name w:val="En-tête #6 (6) Exact"/>
    <w:basedOn w:val="Policepardfaut"/>
    <w:link w:val="En-tte66"/>
    <w:rsid w:val="001628B2"/>
    <w:rPr>
      <w:rFonts w:ascii="Arial" w:eastAsia="Arial" w:hAnsi="Arial" w:cs="Arial"/>
      <w:b/>
      <w:bCs/>
      <w:spacing w:val="70"/>
      <w:sz w:val="19"/>
      <w:szCs w:val="19"/>
      <w:shd w:val="clear" w:color="auto" w:fill="FFFFFF"/>
    </w:rPr>
  </w:style>
  <w:style w:type="paragraph" w:customStyle="1" w:styleId="En-tte620">
    <w:name w:val="En-tête #6 (2)"/>
    <w:basedOn w:val="Normal"/>
    <w:link w:val="En-tte62"/>
    <w:rsid w:val="001628B2"/>
    <w:pPr>
      <w:widowControl w:val="0"/>
      <w:shd w:val="clear" w:color="auto" w:fill="FFFFFF"/>
      <w:spacing w:before="1260" w:after="180" w:line="0" w:lineRule="atLeast"/>
      <w:ind w:firstLine="37"/>
      <w:jc w:val="both"/>
      <w:outlineLvl w:val="5"/>
    </w:pPr>
    <w:rPr>
      <w:rFonts w:ascii="Arial" w:eastAsia="Arial" w:hAnsi="Arial" w:cs="Arial"/>
      <w:b/>
      <w:bCs/>
      <w:sz w:val="21"/>
      <w:szCs w:val="21"/>
      <w:lang w:val="fr-FR" w:eastAsia="fr-FR"/>
    </w:rPr>
  </w:style>
  <w:style w:type="paragraph" w:customStyle="1" w:styleId="En-tte650">
    <w:name w:val="En-tête #6 (5)"/>
    <w:basedOn w:val="Normal"/>
    <w:link w:val="En-tte65"/>
    <w:rsid w:val="001628B2"/>
    <w:pPr>
      <w:widowControl w:val="0"/>
      <w:shd w:val="clear" w:color="auto" w:fill="FFFFFF"/>
      <w:spacing w:before="180" w:after="180" w:line="0" w:lineRule="atLeast"/>
      <w:ind w:firstLine="39"/>
      <w:jc w:val="both"/>
      <w:outlineLvl w:val="5"/>
    </w:pPr>
    <w:rPr>
      <w:rFonts w:ascii="Arial" w:eastAsia="Arial" w:hAnsi="Arial" w:cs="Arial"/>
      <w:b/>
      <w:bCs/>
      <w:spacing w:val="60"/>
      <w:sz w:val="20"/>
      <w:lang w:val="fr-FR" w:eastAsia="fr-FR"/>
    </w:rPr>
  </w:style>
  <w:style w:type="paragraph" w:customStyle="1" w:styleId="En-tte66">
    <w:name w:val="En-tête #6 (6)"/>
    <w:basedOn w:val="Normal"/>
    <w:link w:val="En-tte66Exact"/>
    <w:rsid w:val="001628B2"/>
    <w:pPr>
      <w:widowControl w:val="0"/>
      <w:shd w:val="clear" w:color="auto" w:fill="FFFFFF"/>
      <w:spacing w:before="180" w:after="180" w:line="0" w:lineRule="atLeast"/>
      <w:ind w:firstLine="41"/>
      <w:jc w:val="both"/>
      <w:outlineLvl w:val="5"/>
    </w:pPr>
    <w:rPr>
      <w:rFonts w:ascii="Arial" w:eastAsia="Arial" w:hAnsi="Arial" w:cs="Arial"/>
      <w:b/>
      <w:bCs/>
      <w:spacing w:val="70"/>
      <w:sz w:val="19"/>
      <w:szCs w:val="19"/>
      <w:lang w:val="fr-FR" w:eastAsia="fr-FR"/>
    </w:rPr>
  </w:style>
  <w:style w:type="paragraph" w:customStyle="1" w:styleId="figst">
    <w:name w:val="fig st"/>
    <w:basedOn w:val="Normal"/>
    <w:autoRedefine/>
    <w:rsid w:val="0021380B"/>
    <w:pPr>
      <w:spacing w:before="120" w:after="120"/>
      <w:ind w:firstLine="0"/>
      <w:jc w:val="center"/>
    </w:pPr>
    <w:rPr>
      <w:color w:val="000090"/>
      <w:sz w:val="24"/>
    </w:rPr>
  </w:style>
  <w:style w:type="paragraph" w:customStyle="1" w:styleId="figlgende">
    <w:name w:val="fig légende"/>
    <w:basedOn w:val="Normal"/>
    <w:autoRedefine/>
    <w:rsid w:val="0021380B"/>
    <w:pPr>
      <w:ind w:firstLine="0"/>
      <w:jc w:val="both"/>
    </w:pPr>
    <w:rPr>
      <w:sz w:val="24"/>
      <w:lang w:eastAsia="fr-FR" w:bidi="fr-FR"/>
    </w:rPr>
  </w:style>
  <w:style w:type="paragraph" w:customStyle="1" w:styleId="d">
    <w:name w:val="d"/>
    <w:basedOn w:val="Normal"/>
    <w:autoRedefine/>
    <w:rsid w:val="00607A73"/>
    <w:pPr>
      <w:spacing w:before="120" w:after="120"/>
      <w:ind w:left="1440" w:firstLine="0"/>
    </w:pPr>
    <w:rPr>
      <w:i/>
      <w:lang w:eastAsia="fr-FR" w:bidi="fr-FR"/>
    </w:rPr>
  </w:style>
  <w:style w:type="paragraph" w:styleId="Index1">
    <w:name w:val="index 1"/>
    <w:basedOn w:val="Normal"/>
    <w:next w:val="Normal"/>
    <w:autoRedefine/>
    <w:rsid w:val="005F4E29"/>
    <w:pPr>
      <w:ind w:left="1080" w:hanging="540"/>
    </w:pPr>
    <w:rPr>
      <w:sz w:val="24"/>
      <w:lang w:eastAsia="fr-FR" w:bidi="fr-FR"/>
    </w:rPr>
  </w:style>
  <w:style w:type="paragraph" w:styleId="Index2">
    <w:name w:val="index 2"/>
    <w:basedOn w:val="Normal"/>
    <w:next w:val="Normal"/>
    <w:autoRedefine/>
    <w:rsid w:val="005F4E29"/>
    <w:pPr>
      <w:ind w:left="1440" w:hanging="550"/>
    </w:pPr>
    <w:rPr>
      <w:sz w:val="24"/>
    </w:rPr>
  </w:style>
  <w:style w:type="paragraph" w:styleId="Index3">
    <w:name w:val="index 3"/>
    <w:basedOn w:val="Normal"/>
    <w:next w:val="Normal"/>
    <w:autoRedefine/>
    <w:rsid w:val="006A0799"/>
    <w:pPr>
      <w:ind w:left="1620" w:hanging="360"/>
    </w:pPr>
    <w:rPr>
      <w:sz w:val="24"/>
    </w:rPr>
  </w:style>
  <w:style w:type="paragraph" w:customStyle="1" w:styleId="index">
    <w:name w:val="index"/>
    <w:basedOn w:val="Normal"/>
    <w:rsid w:val="006A0799"/>
    <w:pPr>
      <w:spacing w:before="120" w:after="120"/>
      <w:ind w:left="540" w:hanging="540"/>
    </w:pPr>
    <w:rPr>
      <w:color w:val="000000"/>
      <w:sz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brunet_diane.htm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marc.leblanc@umontreal.ca" TargetMode="External"/><Relationship Id="rId29" Type="http://schemas.openxmlformats.org/officeDocument/2006/relationships/header" Target="header1.xm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dx.doi.org/doi:10.1522/cla.lem.del1" TargetMode="External"/><Relationship Id="rId5" Type="http://schemas.openxmlformats.org/officeDocument/2006/relationships/footnotes" Target="footnotes.xml"/><Relationship Id="rId61" Type="http://schemas.openxmlformats.org/officeDocument/2006/relationships/hyperlink" Target="http://classiques.uqac.ca/classiques/merleau_ponty_maurice/structure_comportement/structure_comportement.html" TargetMode="External"/><Relationship Id="rId19" Type="http://schemas.openxmlformats.org/officeDocument/2006/relationships/image" Target="media/image6.png"/><Relationship Id="rId14" Type="http://schemas.openxmlformats.org/officeDocument/2006/relationships/hyperlink" Target="http://classiques.uqac.ca/inter/benevoles_equipe/liste_brunet_diane.html"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dx.doi.org/doi:10.1522/030616913" TargetMode="Externa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mailto:Brunet_diane@hotmail.co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dx.doi.org/doi:10.1522/cla.lem.pou" TargetMode="Externa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dx.doi.org/doi:10.1522/24857251"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file://localhost/uillez%20utiliser%20cette%20adresse%20(DOI)%20pour%20citer%20ce%20document/%20http/::dx.doi.org:doi/10.1522:cla.lem.car"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153377</Words>
  <Characters>843579</Characters>
  <Application>Microsoft Office Word</Application>
  <DocSecurity>0</DocSecurity>
  <Lines>7029</Lines>
  <Paragraphs>1989</Paragraphs>
  <ScaleCrop>false</ScaleCrop>
  <HeadingPairs>
    <vt:vector size="2" baseType="variant">
      <vt:variant>
        <vt:lpstr>Title</vt:lpstr>
      </vt:variant>
      <vt:variant>
        <vt:i4>1</vt:i4>
      </vt:variant>
    </vt:vector>
  </HeadingPairs>
  <TitlesOfParts>
    <vt:vector size="1" baseType="lpstr">
      <vt:lpstr>Délinquances et délinquants</vt:lpstr>
    </vt:vector>
  </TitlesOfParts>
  <Manager>Diane Brunet, bénévole, 2020</Manager>
  <Company>Les Classiques des sciences sociales</Company>
  <LinksUpToDate>false</LinksUpToDate>
  <CharactersWithSpaces>994967</CharactersWithSpaces>
  <SharedDoc>false</SharedDoc>
  <HyperlinkBase/>
  <HLinks>
    <vt:vector size="1368" baseType="variant">
      <vt:variant>
        <vt:i4>6553625</vt:i4>
      </vt:variant>
      <vt:variant>
        <vt:i4>570</vt:i4>
      </vt:variant>
      <vt:variant>
        <vt:i4>0</vt:i4>
      </vt:variant>
      <vt:variant>
        <vt:i4>5</vt:i4>
      </vt:variant>
      <vt:variant>
        <vt:lpwstr/>
      </vt:variant>
      <vt:variant>
        <vt:lpwstr>tdm</vt:lpwstr>
      </vt:variant>
      <vt:variant>
        <vt:i4>6553625</vt:i4>
      </vt:variant>
      <vt:variant>
        <vt:i4>567</vt:i4>
      </vt:variant>
      <vt:variant>
        <vt:i4>0</vt:i4>
      </vt:variant>
      <vt:variant>
        <vt:i4>5</vt:i4>
      </vt:variant>
      <vt:variant>
        <vt:lpwstr/>
      </vt:variant>
      <vt:variant>
        <vt:lpwstr>tdm</vt:lpwstr>
      </vt:variant>
      <vt:variant>
        <vt:i4>3997783</vt:i4>
      </vt:variant>
      <vt:variant>
        <vt:i4>564</vt:i4>
      </vt:variant>
      <vt:variant>
        <vt:i4>0</vt:i4>
      </vt:variant>
      <vt:variant>
        <vt:i4>5</vt:i4>
      </vt:variant>
      <vt:variant>
        <vt:lpwstr>http://classiques.uqac.ca/classiques/merleau_ponty_maurice/structure_comportement/structure_comportement.html</vt:lpwstr>
      </vt:variant>
      <vt:variant>
        <vt:lpwstr/>
      </vt:variant>
      <vt:variant>
        <vt:i4>393306</vt:i4>
      </vt:variant>
      <vt:variant>
        <vt:i4>561</vt:i4>
      </vt:variant>
      <vt:variant>
        <vt:i4>0</vt:i4>
      </vt:variant>
      <vt:variant>
        <vt:i4>5</vt:i4>
      </vt:variant>
      <vt:variant>
        <vt:lpwstr>file://localhost/uillez%20utiliser%20cette%20adresse%20(DOI)%20pour%20citer%20ce%20document/%20http/::dx.doi.org:doi/10.1522:cla.lem.car</vt:lpwstr>
      </vt:variant>
      <vt:variant>
        <vt:lpwstr/>
      </vt:variant>
      <vt:variant>
        <vt:i4>5374055</vt:i4>
      </vt:variant>
      <vt:variant>
        <vt:i4>558</vt:i4>
      </vt:variant>
      <vt:variant>
        <vt:i4>0</vt:i4>
      </vt:variant>
      <vt:variant>
        <vt:i4>5</vt:i4>
      </vt:variant>
      <vt:variant>
        <vt:lpwstr>http://dx.doi.org/doi:10.1522/cla.lem.pou</vt:lpwstr>
      </vt:variant>
      <vt:variant>
        <vt:lpwstr/>
      </vt:variant>
      <vt:variant>
        <vt:i4>6881386</vt:i4>
      </vt:variant>
      <vt:variant>
        <vt:i4>555</vt:i4>
      </vt:variant>
      <vt:variant>
        <vt:i4>0</vt:i4>
      </vt:variant>
      <vt:variant>
        <vt:i4>5</vt:i4>
      </vt:variant>
      <vt:variant>
        <vt:lpwstr>http://dx.doi.org/doi:10.1522/cla.lem.del1</vt:lpwstr>
      </vt:variant>
      <vt:variant>
        <vt:lpwstr/>
      </vt:variant>
      <vt:variant>
        <vt:i4>3539049</vt:i4>
      </vt:variant>
      <vt:variant>
        <vt:i4>552</vt:i4>
      </vt:variant>
      <vt:variant>
        <vt:i4>0</vt:i4>
      </vt:variant>
      <vt:variant>
        <vt:i4>5</vt:i4>
      </vt:variant>
      <vt:variant>
        <vt:lpwstr>http://dx.doi.org/doi:10.1522/24857251</vt:lpwstr>
      </vt:variant>
      <vt:variant>
        <vt:lpwstr/>
      </vt:variant>
      <vt:variant>
        <vt:i4>3539034</vt:i4>
      </vt:variant>
      <vt:variant>
        <vt:i4>549</vt:i4>
      </vt:variant>
      <vt:variant>
        <vt:i4>0</vt:i4>
      </vt:variant>
      <vt:variant>
        <vt:i4>5</vt:i4>
      </vt:variant>
      <vt:variant>
        <vt:lpwstr>http://dx.doi.org/doi:10.1522/030616913</vt:lpwstr>
      </vt:variant>
      <vt:variant>
        <vt:lpwstr/>
      </vt:variant>
      <vt:variant>
        <vt:i4>6553625</vt:i4>
      </vt:variant>
      <vt:variant>
        <vt:i4>546</vt:i4>
      </vt:variant>
      <vt:variant>
        <vt:i4>0</vt:i4>
      </vt:variant>
      <vt:variant>
        <vt:i4>5</vt:i4>
      </vt:variant>
      <vt:variant>
        <vt:lpwstr/>
      </vt:variant>
      <vt:variant>
        <vt:lpwstr>tdm</vt:lpwstr>
      </vt:variant>
      <vt:variant>
        <vt:i4>6553625</vt:i4>
      </vt:variant>
      <vt:variant>
        <vt:i4>543</vt:i4>
      </vt:variant>
      <vt:variant>
        <vt:i4>0</vt:i4>
      </vt:variant>
      <vt:variant>
        <vt:i4>5</vt:i4>
      </vt:variant>
      <vt:variant>
        <vt:lpwstr/>
      </vt:variant>
      <vt:variant>
        <vt:lpwstr>tdm</vt:lpwstr>
      </vt:variant>
      <vt:variant>
        <vt:i4>6553625</vt:i4>
      </vt:variant>
      <vt:variant>
        <vt:i4>540</vt:i4>
      </vt:variant>
      <vt:variant>
        <vt:i4>0</vt:i4>
      </vt:variant>
      <vt:variant>
        <vt:i4>5</vt:i4>
      </vt:variant>
      <vt:variant>
        <vt:lpwstr/>
      </vt:variant>
      <vt:variant>
        <vt:lpwstr>tdm</vt:lpwstr>
      </vt:variant>
      <vt:variant>
        <vt:i4>6553625</vt:i4>
      </vt:variant>
      <vt:variant>
        <vt:i4>537</vt:i4>
      </vt:variant>
      <vt:variant>
        <vt:i4>0</vt:i4>
      </vt:variant>
      <vt:variant>
        <vt:i4>5</vt:i4>
      </vt:variant>
      <vt:variant>
        <vt:lpwstr/>
      </vt:variant>
      <vt:variant>
        <vt:lpwstr>tdm</vt:lpwstr>
      </vt:variant>
      <vt:variant>
        <vt:i4>6553625</vt:i4>
      </vt:variant>
      <vt:variant>
        <vt:i4>534</vt:i4>
      </vt:variant>
      <vt:variant>
        <vt:i4>0</vt:i4>
      </vt:variant>
      <vt:variant>
        <vt:i4>5</vt:i4>
      </vt:variant>
      <vt:variant>
        <vt:lpwstr/>
      </vt:variant>
      <vt:variant>
        <vt:lpwstr>tdm</vt:lpwstr>
      </vt:variant>
      <vt:variant>
        <vt:i4>6553625</vt:i4>
      </vt:variant>
      <vt:variant>
        <vt:i4>531</vt:i4>
      </vt:variant>
      <vt:variant>
        <vt:i4>0</vt:i4>
      </vt:variant>
      <vt:variant>
        <vt:i4>5</vt:i4>
      </vt:variant>
      <vt:variant>
        <vt:lpwstr/>
      </vt:variant>
      <vt:variant>
        <vt:lpwstr>tdm</vt:lpwstr>
      </vt:variant>
      <vt:variant>
        <vt:i4>6553625</vt:i4>
      </vt:variant>
      <vt:variant>
        <vt:i4>528</vt:i4>
      </vt:variant>
      <vt:variant>
        <vt:i4>0</vt:i4>
      </vt:variant>
      <vt:variant>
        <vt:i4>5</vt:i4>
      </vt:variant>
      <vt:variant>
        <vt:lpwstr/>
      </vt:variant>
      <vt:variant>
        <vt:lpwstr>tdm</vt:lpwstr>
      </vt:variant>
      <vt:variant>
        <vt:i4>6553625</vt:i4>
      </vt:variant>
      <vt:variant>
        <vt:i4>525</vt:i4>
      </vt:variant>
      <vt:variant>
        <vt:i4>0</vt:i4>
      </vt:variant>
      <vt:variant>
        <vt:i4>5</vt:i4>
      </vt:variant>
      <vt:variant>
        <vt:lpwstr/>
      </vt:variant>
      <vt:variant>
        <vt:lpwstr>tdm</vt:lpwstr>
      </vt:variant>
      <vt:variant>
        <vt:i4>6553625</vt:i4>
      </vt:variant>
      <vt:variant>
        <vt:i4>522</vt:i4>
      </vt:variant>
      <vt:variant>
        <vt:i4>0</vt:i4>
      </vt:variant>
      <vt:variant>
        <vt:i4>5</vt:i4>
      </vt:variant>
      <vt:variant>
        <vt:lpwstr/>
      </vt:variant>
      <vt:variant>
        <vt:lpwstr>tdm</vt:lpwstr>
      </vt:variant>
      <vt:variant>
        <vt:i4>6553625</vt:i4>
      </vt:variant>
      <vt:variant>
        <vt:i4>519</vt:i4>
      </vt:variant>
      <vt:variant>
        <vt:i4>0</vt:i4>
      </vt:variant>
      <vt:variant>
        <vt:i4>5</vt:i4>
      </vt:variant>
      <vt:variant>
        <vt:lpwstr/>
      </vt:variant>
      <vt:variant>
        <vt:lpwstr>tdm</vt:lpwstr>
      </vt:variant>
      <vt:variant>
        <vt:i4>6553625</vt:i4>
      </vt:variant>
      <vt:variant>
        <vt:i4>516</vt:i4>
      </vt:variant>
      <vt:variant>
        <vt:i4>0</vt:i4>
      </vt:variant>
      <vt:variant>
        <vt:i4>5</vt:i4>
      </vt:variant>
      <vt:variant>
        <vt:lpwstr/>
      </vt:variant>
      <vt:variant>
        <vt:lpwstr>tdm</vt:lpwstr>
      </vt:variant>
      <vt:variant>
        <vt:i4>6553625</vt:i4>
      </vt:variant>
      <vt:variant>
        <vt:i4>513</vt:i4>
      </vt:variant>
      <vt:variant>
        <vt:i4>0</vt:i4>
      </vt:variant>
      <vt:variant>
        <vt:i4>5</vt:i4>
      </vt:variant>
      <vt:variant>
        <vt:lpwstr/>
      </vt:variant>
      <vt:variant>
        <vt:lpwstr>tdm</vt:lpwstr>
      </vt:variant>
      <vt:variant>
        <vt:i4>6553625</vt:i4>
      </vt:variant>
      <vt:variant>
        <vt:i4>510</vt:i4>
      </vt:variant>
      <vt:variant>
        <vt:i4>0</vt:i4>
      </vt:variant>
      <vt:variant>
        <vt:i4>5</vt:i4>
      </vt:variant>
      <vt:variant>
        <vt:lpwstr/>
      </vt:variant>
      <vt:variant>
        <vt:lpwstr>tdm</vt:lpwstr>
      </vt:variant>
      <vt:variant>
        <vt:i4>3014780</vt:i4>
      </vt:variant>
      <vt:variant>
        <vt:i4>507</vt:i4>
      </vt:variant>
      <vt:variant>
        <vt:i4>0</vt:i4>
      </vt:variant>
      <vt:variant>
        <vt:i4>5</vt:i4>
      </vt:variant>
      <vt:variant>
        <vt:lpwstr/>
      </vt:variant>
      <vt:variant>
        <vt:lpwstr>Delinquances_pt_3_chap_7_conclusion</vt:lpwstr>
      </vt:variant>
      <vt:variant>
        <vt:i4>6750210</vt:i4>
      </vt:variant>
      <vt:variant>
        <vt:i4>504</vt:i4>
      </vt:variant>
      <vt:variant>
        <vt:i4>0</vt:i4>
      </vt:variant>
      <vt:variant>
        <vt:i4>5</vt:i4>
      </vt:variant>
      <vt:variant>
        <vt:lpwstr/>
      </vt:variant>
      <vt:variant>
        <vt:lpwstr>Delinquances_pt_3_chap_7_4</vt:lpwstr>
      </vt:variant>
      <vt:variant>
        <vt:i4>6291458</vt:i4>
      </vt:variant>
      <vt:variant>
        <vt:i4>501</vt:i4>
      </vt:variant>
      <vt:variant>
        <vt:i4>0</vt:i4>
      </vt:variant>
      <vt:variant>
        <vt:i4>5</vt:i4>
      </vt:variant>
      <vt:variant>
        <vt:lpwstr/>
      </vt:variant>
      <vt:variant>
        <vt:lpwstr>Delinquances_pt_3_chap_7_3</vt:lpwstr>
      </vt:variant>
      <vt:variant>
        <vt:i4>6356994</vt:i4>
      </vt:variant>
      <vt:variant>
        <vt:i4>498</vt:i4>
      </vt:variant>
      <vt:variant>
        <vt:i4>0</vt:i4>
      </vt:variant>
      <vt:variant>
        <vt:i4>5</vt:i4>
      </vt:variant>
      <vt:variant>
        <vt:lpwstr/>
      </vt:variant>
      <vt:variant>
        <vt:lpwstr>Delinquances_pt_3_chap_7_2</vt:lpwstr>
      </vt:variant>
      <vt:variant>
        <vt:i4>6422530</vt:i4>
      </vt:variant>
      <vt:variant>
        <vt:i4>495</vt:i4>
      </vt:variant>
      <vt:variant>
        <vt:i4>0</vt:i4>
      </vt:variant>
      <vt:variant>
        <vt:i4>5</vt:i4>
      </vt:variant>
      <vt:variant>
        <vt:lpwstr/>
      </vt:variant>
      <vt:variant>
        <vt:lpwstr>Delinquances_pt_3_chap_7_1</vt:lpwstr>
      </vt:variant>
      <vt:variant>
        <vt:i4>2162718</vt:i4>
      </vt:variant>
      <vt:variant>
        <vt:i4>492</vt:i4>
      </vt:variant>
      <vt:variant>
        <vt:i4>0</vt:i4>
      </vt:variant>
      <vt:variant>
        <vt:i4>5</vt:i4>
      </vt:variant>
      <vt:variant>
        <vt:lpwstr/>
      </vt:variant>
      <vt:variant>
        <vt:lpwstr>Delinquances_pt_3_chap_7_intro</vt:lpwstr>
      </vt:variant>
      <vt:variant>
        <vt:i4>6553625</vt:i4>
      </vt:variant>
      <vt:variant>
        <vt:i4>489</vt:i4>
      </vt:variant>
      <vt:variant>
        <vt:i4>0</vt:i4>
      </vt:variant>
      <vt:variant>
        <vt:i4>5</vt:i4>
      </vt:variant>
      <vt:variant>
        <vt:lpwstr/>
      </vt:variant>
      <vt:variant>
        <vt:lpwstr>tdm</vt:lpwstr>
      </vt:variant>
      <vt:variant>
        <vt:i4>6553625</vt:i4>
      </vt:variant>
      <vt:variant>
        <vt:i4>486</vt:i4>
      </vt:variant>
      <vt:variant>
        <vt:i4>0</vt:i4>
      </vt:variant>
      <vt:variant>
        <vt:i4>5</vt:i4>
      </vt:variant>
      <vt:variant>
        <vt:lpwstr/>
      </vt:variant>
      <vt:variant>
        <vt:lpwstr>tdm</vt:lpwstr>
      </vt:variant>
      <vt:variant>
        <vt:i4>5439581</vt:i4>
      </vt:variant>
      <vt:variant>
        <vt:i4>483</vt:i4>
      </vt:variant>
      <vt:variant>
        <vt:i4>0</vt:i4>
      </vt:variant>
      <vt:variant>
        <vt:i4>5</vt:i4>
      </vt:variant>
      <vt:variant>
        <vt:lpwstr/>
      </vt:variant>
      <vt:variant>
        <vt:lpwstr>Delinquances_pt_3_chap_7</vt:lpwstr>
      </vt:variant>
      <vt:variant>
        <vt:i4>6553625</vt:i4>
      </vt:variant>
      <vt:variant>
        <vt:i4>480</vt:i4>
      </vt:variant>
      <vt:variant>
        <vt:i4>0</vt:i4>
      </vt:variant>
      <vt:variant>
        <vt:i4>5</vt:i4>
      </vt:variant>
      <vt:variant>
        <vt:lpwstr/>
      </vt:variant>
      <vt:variant>
        <vt:lpwstr>tdm</vt:lpwstr>
      </vt:variant>
      <vt:variant>
        <vt:i4>6553625</vt:i4>
      </vt:variant>
      <vt:variant>
        <vt:i4>477</vt:i4>
      </vt:variant>
      <vt:variant>
        <vt:i4>0</vt:i4>
      </vt:variant>
      <vt:variant>
        <vt:i4>5</vt:i4>
      </vt:variant>
      <vt:variant>
        <vt:lpwstr/>
      </vt:variant>
      <vt:variant>
        <vt:lpwstr>tdm</vt:lpwstr>
      </vt:variant>
      <vt:variant>
        <vt:i4>6553625</vt:i4>
      </vt:variant>
      <vt:variant>
        <vt:i4>474</vt:i4>
      </vt:variant>
      <vt:variant>
        <vt:i4>0</vt:i4>
      </vt:variant>
      <vt:variant>
        <vt:i4>5</vt:i4>
      </vt:variant>
      <vt:variant>
        <vt:lpwstr/>
      </vt:variant>
      <vt:variant>
        <vt:lpwstr>tdm</vt:lpwstr>
      </vt:variant>
      <vt:variant>
        <vt:i4>6553625</vt:i4>
      </vt:variant>
      <vt:variant>
        <vt:i4>471</vt:i4>
      </vt:variant>
      <vt:variant>
        <vt:i4>0</vt:i4>
      </vt:variant>
      <vt:variant>
        <vt:i4>5</vt:i4>
      </vt:variant>
      <vt:variant>
        <vt:lpwstr/>
      </vt:variant>
      <vt:variant>
        <vt:lpwstr>tdm</vt:lpwstr>
      </vt:variant>
      <vt:variant>
        <vt:i4>6553625</vt:i4>
      </vt:variant>
      <vt:variant>
        <vt:i4>468</vt:i4>
      </vt:variant>
      <vt:variant>
        <vt:i4>0</vt:i4>
      </vt:variant>
      <vt:variant>
        <vt:i4>5</vt:i4>
      </vt:variant>
      <vt:variant>
        <vt:lpwstr/>
      </vt:variant>
      <vt:variant>
        <vt:lpwstr>tdm</vt:lpwstr>
      </vt:variant>
      <vt:variant>
        <vt:i4>6553625</vt:i4>
      </vt:variant>
      <vt:variant>
        <vt:i4>465</vt:i4>
      </vt:variant>
      <vt:variant>
        <vt:i4>0</vt:i4>
      </vt:variant>
      <vt:variant>
        <vt:i4>5</vt:i4>
      </vt:variant>
      <vt:variant>
        <vt:lpwstr/>
      </vt:variant>
      <vt:variant>
        <vt:lpwstr>tdm</vt:lpwstr>
      </vt:variant>
      <vt:variant>
        <vt:i4>6553625</vt:i4>
      </vt:variant>
      <vt:variant>
        <vt:i4>462</vt:i4>
      </vt:variant>
      <vt:variant>
        <vt:i4>0</vt:i4>
      </vt:variant>
      <vt:variant>
        <vt:i4>5</vt:i4>
      </vt:variant>
      <vt:variant>
        <vt:lpwstr/>
      </vt:variant>
      <vt:variant>
        <vt:lpwstr>tdm</vt:lpwstr>
      </vt:variant>
      <vt:variant>
        <vt:i4>6619139</vt:i4>
      </vt:variant>
      <vt:variant>
        <vt:i4>459</vt:i4>
      </vt:variant>
      <vt:variant>
        <vt:i4>0</vt:i4>
      </vt:variant>
      <vt:variant>
        <vt:i4>5</vt:i4>
      </vt:variant>
      <vt:variant>
        <vt:lpwstr/>
      </vt:variant>
      <vt:variant>
        <vt:lpwstr>Delinquances_pt_2_chap_6_7</vt:lpwstr>
      </vt:variant>
      <vt:variant>
        <vt:i4>6553603</vt:i4>
      </vt:variant>
      <vt:variant>
        <vt:i4>456</vt:i4>
      </vt:variant>
      <vt:variant>
        <vt:i4>0</vt:i4>
      </vt:variant>
      <vt:variant>
        <vt:i4>5</vt:i4>
      </vt:variant>
      <vt:variant>
        <vt:lpwstr/>
      </vt:variant>
      <vt:variant>
        <vt:lpwstr>Delinquances_pt_2_chap_6_6</vt:lpwstr>
      </vt:variant>
      <vt:variant>
        <vt:i4>6750211</vt:i4>
      </vt:variant>
      <vt:variant>
        <vt:i4>453</vt:i4>
      </vt:variant>
      <vt:variant>
        <vt:i4>0</vt:i4>
      </vt:variant>
      <vt:variant>
        <vt:i4>5</vt:i4>
      </vt:variant>
      <vt:variant>
        <vt:lpwstr/>
      </vt:variant>
      <vt:variant>
        <vt:lpwstr>Delinquances_pt_2_chap_6_5</vt:lpwstr>
      </vt:variant>
      <vt:variant>
        <vt:i4>6684675</vt:i4>
      </vt:variant>
      <vt:variant>
        <vt:i4>450</vt:i4>
      </vt:variant>
      <vt:variant>
        <vt:i4>0</vt:i4>
      </vt:variant>
      <vt:variant>
        <vt:i4>5</vt:i4>
      </vt:variant>
      <vt:variant>
        <vt:lpwstr/>
      </vt:variant>
      <vt:variant>
        <vt:lpwstr>Delinquances_pt_2_chap_6_4</vt:lpwstr>
      </vt:variant>
      <vt:variant>
        <vt:i4>6356995</vt:i4>
      </vt:variant>
      <vt:variant>
        <vt:i4>447</vt:i4>
      </vt:variant>
      <vt:variant>
        <vt:i4>0</vt:i4>
      </vt:variant>
      <vt:variant>
        <vt:i4>5</vt:i4>
      </vt:variant>
      <vt:variant>
        <vt:lpwstr/>
      </vt:variant>
      <vt:variant>
        <vt:lpwstr>Delinquances_pt_2_chap_6_3</vt:lpwstr>
      </vt:variant>
      <vt:variant>
        <vt:i4>6291459</vt:i4>
      </vt:variant>
      <vt:variant>
        <vt:i4>444</vt:i4>
      </vt:variant>
      <vt:variant>
        <vt:i4>0</vt:i4>
      </vt:variant>
      <vt:variant>
        <vt:i4>5</vt:i4>
      </vt:variant>
      <vt:variant>
        <vt:lpwstr/>
      </vt:variant>
      <vt:variant>
        <vt:lpwstr>Delinquances_pt_2_chap_6_2</vt:lpwstr>
      </vt:variant>
      <vt:variant>
        <vt:i4>6488067</vt:i4>
      </vt:variant>
      <vt:variant>
        <vt:i4>441</vt:i4>
      </vt:variant>
      <vt:variant>
        <vt:i4>0</vt:i4>
      </vt:variant>
      <vt:variant>
        <vt:i4>5</vt:i4>
      </vt:variant>
      <vt:variant>
        <vt:lpwstr/>
      </vt:variant>
      <vt:variant>
        <vt:lpwstr>Delinquances_pt_2_chap_6_1</vt:lpwstr>
      </vt:variant>
      <vt:variant>
        <vt:i4>2097183</vt:i4>
      </vt:variant>
      <vt:variant>
        <vt:i4>438</vt:i4>
      </vt:variant>
      <vt:variant>
        <vt:i4>0</vt:i4>
      </vt:variant>
      <vt:variant>
        <vt:i4>5</vt:i4>
      </vt:variant>
      <vt:variant>
        <vt:lpwstr/>
      </vt:variant>
      <vt:variant>
        <vt:lpwstr>Delinquances_pt_2_chap_6_intro</vt:lpwstr>
      </vt:variant>
      <vt:variant>
        <vt:i4>6553625</vt:i4>
      </vt:variant>
      <vt:variant>
        <vt:i4>435</vt:i4>
      </vt:variant>
      <vt:variant>
        <vt:i4>0</vt:i4>
      </vt:variant>
      <vt:variant>
        <vt:i4>5</vt:i4>
      </vt:variant>
      <vt:variant>
        <vt:lpwstr/>
      </vt:variant>
      <vt:variant>
        <vt:lpwstr>tdm</vt:lpwstr>
      </vt:variant>
      <vt:variant>
        <vt:i4>6553625</vt:i4>
      </vt:variant>
      <vt:variant>
        <vt:i4>432</vt:i4>
      </vt:variant>
      <vt:variant>
        <vt:i4>0</vt:i4>
      </vt:variant>
      <vt:variant>
        <vt:i4>5</vt:i4>
      </vt:variant>
      <vt:variant>
        <vt:lpwstr/>
      </vt:variant>
      <vt:variant>
        <vt:lpwstr>tdm</vt:lpwstr>
      </vt:variant>
      <vt:variant>
        <vt:i4>6553625</vt:i4>
      </vt:variant>
      <vt:variant>
        <vt:i4>429</vt:i4>
      </vt:variant>
      <vt:variant>
        <vt:i4>0</vt:i4>
      </vt:variant>
      <vt:variant>
        <vt:i4>5</vt:i4>
      </vt:variant>
      <vt:variant>
        <vt:lpwstr/>
      </vt:variant>
      <vt:variant>
        <vt:lpwstr>tdm</vt:lpwstr>
      </vt:variant>
      <vt:variant>
        <vt:i4>6553625</vt:i4>
      </vt:variant>
      <vt:variant>
        <vt:i4>426</vt:i4>
      </vt:variant>
      <vt:variant>
        <vt:i4>0</vt:i4>
      </vt:variant>
      <vt:variant>
        <vt:i4>5</vt:i4>
      </vt:variant>
      <vt:variant>
        <vt:lpwstr/>
      </vt:variant>
      <vt:variant>
        <vt:lpwstr>tdm</vt:lpwstr>
      </vt:variant>
      <vt:variant>
        <vt:i4>6553625</vt:i4>
      </vt:variant>
      <vt:variant>
        <vt:i4>423</vt:i4>
      </vt:variant>
      <vt:variant>
        <vt:i4>0</vt:i4>
      </vt:variant>
      <vt:variant>
        <vt:i4>5</vt:i4>
      </vt:variant>
      <vt:variant>
        <vt:lpwstr/>
      </vt:variant>
      <vt:variant>
        <vt:lpwstr>tdm</vt:lpwstr>
      </vt: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6553603</vt:i4>
      </vt:variant>
      <vt:variant>
        <vt:i4>414</vt:i4>
      </vt:variant>
      <vt:variant>
        <vt:i4>0</vt:i4>
      </vt:variant>
      <vt:variant>
        <vt:i4>5</vt:i4>
      </vt:variant>
      <vt:variant>
        <vt:lpwstr/>
      </vt:variant>
      <vt:variant>
        <vt:lpwstr>Delinquances_pt_2_chap_5_5</vt:lpwstr>
      </vt:variant>
      <vt:variant>
        <vt:i4>6619139</vt:i4>
      </vt:variant>
      <vt:variant>
        <vt:i4>411</vt:i4>
      </vt:variant>
      <vt:variant>
        <vt:i4>0</vt:i4>
      </vt:variant>
      <vt:variant>
        <vt:i4>5</vt:i4>
      </vt:variant>
      <vt:variant>
        <vt:lpwstr/>
      </vt:variant>
      <vt:variant>
        <vt:lpwstr>Delinquances_pt_2_chap_5_4</vt:lpwstr>
      </vt:variant>
      <vt:variant>
        <vt:i4>6422531</vt:i4>
      </vt:variant>
      <vt:variant>
        <vt:i4>408</vt:i4>
      </vt:variant>
      <vt:variant>
        <vt:i4>0</vt:i4>
      </vt:variant>
      <vt:variant>
        <vt:i4>5</vt:i4>
      </vt:variant>
      <vt:variant>
        <vt:lpwstr/>
      </vt:variant>
      <vt:variant>
        <vt:lpwstr>Delinquances_pt_2_chap_5_3</vt:lpwstr>
      </vt:variant>
      <vt:variant>
        <vt:i4>6488067</vt:i4>
      </vt:variant>
      <vt:variant>
        <vt:i4>405</vt:i4>
      </vt:variant>
      <vt:variant>
        <vt:i4>0</vt:i4>
      </vt:variant>
      <vt:variant>
        <vt:i4>5</vt:i4>
      </vt:variant>
      <vt:variant>
        <vt:lpwstr/>
      </vt:variant>
      <vt:variant>
        <vt:lpwstr>Delinquances_pt_2_chap_5_2</vt:lpwstr>
      </vt:variant>
      <vt:variant>
        <vt:i4>6291459</vt:i4>
      </vt:variant>
      <vt:variant>
        <vt:i4>402</vt:i4>
      </vt:variant>
      <vt:variant>
        <vt:i4>0</vt:i4>
      </vt:variant>
      <vt:variant>
        <vt:i4>5</vt:i4>
      </vt:variant>
      <vt:variant>
        <vt:lpwstr/>
      </vt:variant>
      <vt:variant>
        <vt:lpwstr>Delinquances_pt_2_chap_5_1</vt:lpwstr>
      </vt:variant>
      <vt:variant>
        <vt:i4>2293791</vt:i4>
      </vt:variant>
      <vt:variant>
        <vt:i4>399</vt:i4>
      </vt:variant>
      <vt:variant>
        <vt:i4>0</vt:i4>
      </vt:variant>
      <vt:variant>
        <vt:i4>5</vt:i4>
      </vt:variant>
      <vt:variant>
        <vt:lpwstr/>
      </vt:variant>
      <vt:variant>
        <vt:lpwstr>Delinquances_pt_2_chap_5_intro</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6619139</vt:i4>
      </vt:variant>
      <vt:variant>
        <vt:i4>375</vt:i4>
      </vt:variant>
      <vt:variant>
        <vt:i4>0</vt:i4>
      </vt:variant>
      <vt:variant>
        <vt:i4>5</vt:i4>
      </vt:variant>
      <vt:variant>
        <vt:lpwstr/>
      </vt:variant>
      <vt:variant>
        <vt:lpwstr>Delinquances_pt_2_chap_4_5</vt:lpwstr>
      </vt:variant>
      <vt:variant>
        <vt:i4>6619139</vt:i4>
      </vt:variant>
      <vt:variant>
        <vt:i4>372</vt:i4>
      </vt:variant>
      <vt:variant>
        <vt:i4>0</vt:i4>
      </vt:variant>
      <vt:variant>
        <vt:i4>5</vt:i4>
      </vt:variant>
      <vt:variant>
        <vt:lpwstr/>
      </vt:variant>
      <vt:variant>
        <vt:lpwstr>Delinquances_pt_2_chap_4_5</vt:lpwstr>
      </vt:variant>
      <vt:variant>
        <vt:i4>6553603</vt:i4>
      </vt:variant>
      <vt:variant>
        <vt:i4>369</vt:i4>
      </vt:variant>
      <vt:variant>
        <vt:i4>0</vt:i4>
      </vt:variant>
      <vt:variant>
        <vt:i4>5</vt:i4>
      </vt:variant>
      <vt:variant>
        <vt:lpwstr/>
      </vt:variant>
      <vt:variant>
        <vt:lpwstr>Delinquances_pt_2_chap_4_4</vt:lpwstr>
      </vt:variant>
      <vt:variant>
        <vt:i4>6488067</vt:i4>
      </vt:variant>
      <vt:variant>
        <vt:i4>366</vt:i4>
      </vt:variant>
      <vt:variant>
        <vt:i4>0</vt:i4>
      </vt:variant>
      <vt:variant>
        <vt:i4>5</vt:i4>
      </vt:variant>
      <vt:variant>
        <vt:lpwstr/>
      </vt:variant>
      <vt:variant>
        <vt:lpwstr>Delinquances_pt_2_chap_4_3</vt:lpwstr>
      </vt:variant>
      <vt:variant>
        <vt:i4>6422531</vt:i4>
      </vt:variant>
      <vt:variant>
        <vt:i4>363</vt:i4>
      </vt:variant>
      <vt:variant>
        <vt:i4>0</vt:i4>
      </vt:variant>
      <vt:variant>
        <vt:i4>5</vt:i4>
      </vt:variant>
      <vt:variant>
        <vt:lpwstr/>
      </vt:variant>
      <vt:variant>
        <vt:lpwstr>Delinquances_pt_2_chap_4_2</vt:lpwstr>
      </vt:variant>
      <vt:variant>
        <vt:i4>6356995</vt:i4>
      </vt:variant>
      <vt:variant>
        <vt:i4>360</vt:i4>
      </vt:variant>
      <vt:variant>
        <vt:i4>0</vt:i4>
      </vt:variant>
      <vt:variant>
        <vt:i4>5</vt:i4>
      </vt:variant>
      <vt:variant>
        <vt:lpwstr/>
      </vt:variant>
      <vt:variant>
        <vt:lpwstr>Delinquances_pt_2_chap_4_1</vt:lpwstr>
      </vt:variant>
      <vt:variant>
        <vt:i4>2228255</vt:i4>
      </vt:variant>
      <vt:variant>
        <vt:i4>357</vt:i4>
      </vt:variant>
      <vt:variant>
        <vt:i4>0</vt:i4>
      </vt:variant>
      <vt:variant>
        <vt:i4>5</vt:i4>
      </vt:variant>
      <vt:variant>
        <vt:lpwstr/>
      </vt:variant>
      <vt:variant>
        <vt:lpwstr>Delinquances_pt_2_chap_4_intro</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5374044</vt:i4>
      </vt:variant>
      <vt:variant>
        <vt:i4>348</vt:i4>
      </vt:variant>
      <vt:variant>
        <vt:i4>0</vt:i4>
      </vt:variant>
      <vt:variant>
        <vt:i4>5</vt:i4>
      </vt:variant>
      <vt:variant>
        <vt:lpwstr/>
      </vt:variant>
      <vt:variant>
        <vt:lpwstr>Delinquances_pt_2_chap_6</vt:lpwstr>
      </vt:variant>
      <vt:variant>
        <vt:i4>5308508</vt:i4>
      </vt:variant>
      <vt:variant>
        <vt:i4>345</vt:i4>
      </vt:variant>
      <vt:variant>
        <vt:i4>0</vt:i4>
      </vt:variant>
      <vt:variant>
        <vt:i4>5</vt:i4>
      </vt:variant>
      <vt:variant>
        <vt:lpwstr/>
      </vt:variant>
      <vt:variant>
        <vt:lpwstr>Delinquances_pt_2_chap_5</vt:lpwstr>
      </vt:variant>
      <vt:variant>
        <vt:i4>5242972</vt:i4>
      </vt:variant>
      <vt:variant>
        <vt:i4>342</vt:i4>
      </vt:variant>
      <vt:variant>
        <vt:i4>0</vt:i4>
      </vt:variant>
      <vt:variant>
        <vt:i4>5</vt:i4>
      </vt:variant>
      <vt:variant>
        <vt:lpwstr/>
      </vt:variant>
      <vt:variant>
        <vt:lpwstr>Delinquances_pt_2_chap_4</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6422528</vt:i4>
      </vt:variant>
      <vt:variant>
        <vt:i4>294</vt:i4>
      </vt:variant>
      <vt:variant>
        <vt:i4>0</vt:i4>
      </vt:variant>
      <vt:variant>
        <vt:i4>5</vt:i4>
      </vt:variant>
      <vt:variant>
        <vt:lpwstr/>
      </vt:variant>
      <vt:variant>
        <vt:lpwstr>Delinquances_pt_1_chap_2_4</vt:lpwstr>
      </vt:variant>
      <vt:variant>
        <vt:i4>6619136</vt:i4>
      </vt:variant>
      <vt:variant>
        <vt:i4>291</vt:i4>
      </vt:variant>
      <vt:variant>
        <vt:i4>0</vt:i4>
      </vt:variant>
      <vt:variant>
        <vt:i4>5</vt:i4>
      </vt:variant>
      <vt:variant>
        <vt:lpwstr/>
      </vt:variant>
      <vt:variant>
        <vt:lpwstr>Delinquances_pt_1_chap_2_3</vt:lpwstr>
      </vt:variant>
      <vt:variant>
        <vt:i4>6553600</vt:i4>
      </vt:variant>
      <vt:variant>
        <vt:i4>288</vt:i4>
      </vt:variant>
      <vt:variant>
        <vt:i4>0</vt:i4>
      </vt:variant>
      <vt:variant>
        <vt:i4>5</vt:i4>
      </vt:variant>
      <vt:variant>
        <vt:lpwstr/>
      </vt:variant>
      <vt:variant>
        <vt:lpwstr>Delinquances_pt_1_chap_2_2</vt:lpwstr>
      </vt:variant>
      <vt:variant>
        <vt:i4>6750208</vt:i4>
      </vt:variant>
      <vt:variant>
        <vt:i4>285</vt:i4>
      </vt:variant>
      <vt:variant>
        <vt:i4>0</vt:i4>
      </vt:variant>
      <vt:variant>
        <vt:i4>5</vt:i4>
      </vt:variant>
      <vt:variant>
        <vt:lpwstr/>
      </vt:variant>
      <vt:variant>
        <vt:lpwstr>Delinquances_pt_1_chap_2_1</vt:lpwstr>
      </vt:variant>
      <vt:variant>
        <vt:i4>2359324</vt:i4>
      </vt:variant>
      <vt:variant>
        <vt:i4>282</vt:i4>
      </vt:variant>
      <vt:variant>
        <vt:i4>0</vt:i4>
      </vt:variant>
      <vt:variant>
        <vt:i4>5</vt:i4>
      </vt:variant>
      <vt:variant>
        <vt:lpwstr/>
      </vt:variant>
      <vt:variant>
        <vt:lpwstr>Delinquances_pt_1_chap_2_intro</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6356992</vt:i4>
      </vt:variant>
      <vt:variant>
        <vt:i4>261</vt:i4>
      </vt:variant>
      <vt:variant>
        <vt:i4>0</vt:i4>
      </vt:variant>
      <vt:variant>
        <vt:i4>5</vt:i4>
      </vt:variant>
      <vt:variant>
        <vt:lpwstr/>
      </vt:variant>
      <vt:variant>
        <vt:lpwstr>Delinquances_pt_1_chap_1_4</vt:lpwstr>
      </vt:variant>
      <vt:variant>
        <vt:i4>6684672</vt:i4>
      </vt:variant>
      <vt:variant>
        <vt:i4>258</vt:i4>
      </vt:variant>
      <vt:variant>
        <vt:i4>0</vt:i4>
      </vt:variant>
      <vt:variant>
        <vt:i4>5</vt:i4>
      </vt:variant>
      <vt:variant>
        <vt:lpwstr/>
      </vt:variant>
      <vt:variant>
        <vt:lpwstr>Delinquances_pt_1_chap_1_3</vt:lpwstr>
      </vt:variant>
      <vt:variant>
        <vt:i4>6750208</vt:i4>
      </vt:variant>
      <vt:variant>
        <vt:i4>255</vt:i4>
      </vt:variant>
      <vt:variant>
        <vt:i4>0</vt:i4>
      </vt:variant>
      <vt:variant>
        <vt:i4>5</vt:i4>
      </vt:variant>
      <vt:variant>
        <vt:lpwstr/>
      </vt:variant>
      <vt:variant>
        <vt:lpwstr>Delinquances_pt_1_chap_1_2</vt:lpwstr>
      </vt:variant>
      <vt:variant>
        <vt:i4>6553600</vt:i4>
      </vt:variant>
      <vt:variant>
        <vt:i4>252</vt:i4>
      </vt:variant>
      <vt:variant>
        <vt:i4>0</vt:i4>
      </vt:variant>
      <vt:variant>
        <vt:i4>5</vt:i4>
      </vt:variant>
      <vt:variant>
        <vt:lpwstr/>
      </vt:variant>
      <vt:variant>
        <vt:lpwstr>Delinquances_pt_1_chap_1_1</vt:lpwstr>
      </vt:variant>
      <vt:variant>
        <vt:i4>2555932</vt:i4>
      </vt:variant>
      <vt:variant>
        <vt:i4>249</vt:i4>
      </vt:variant>
      <vt:variant>
        <vt:i4>0</vt:i4>
      </vt:variant>
      <vt:variant>
        <vt:i4>5</vt:i4>
      </vt:variant>
      <vt:variant>
        <vt:lpwstr/>
      </vt:variant>
      <vt:variant>
        <vt:lpwstr>Delinquances_pt_1_chap_1_intro</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5701727</vt:i4>
      </vt:variant>
      <vt:variant>
        <vt:i4>240</vt:i4>
      </vt:variant>
      <vt:variant>
        <vt:i4>0</vt:i4>
      </vt:variant>
      <vt:variant>
        <vt:i4>5</vt:i4>
      </vt:variant>
      <vt:variant>
        <vt:lpwstr/>
      </vt:variant>
      <vt:variant>
        <vt:lpwstr>Delinquances_pt_1_chap_3</vt:lpwstr>
      </vt:variant>
      <vt:variant>
        <vt:i4>5636191</vt:i4>
      </vt:variant>
      <vt:variant>
        <vt:i4>237</vt:i4>
      </vt:variant>
      <vt:variant>
        <vt:i4>0</vt:i4>
      </vt:variant>
      <vt:variant>
        <vt:i4>5</vt:i4>
      </vt:variant>
      <vt:variant>
        <vt:lpwstr/>
      </vt:variant>
      <vt:variant>
        <vt:lpwstr>Delinquances_pt_1_chap_2</vt:lpwstr>
      </vt:variant>
      <vt:variant>
        <vt:i4>5570655</vt:i4>
      </vt:variant>
      <vt:variant>
        <vt:i4>234</vt:i4>
      </vt:variant>
      <vt:variant>
        <vt:i4>0</vt:i4>
      </vt:variant>
      <vt:variant>
        <vt:i4>5</vt:i4>
      </vt:variant>
      <vt:variant>
        <vt:lpwstr/>
      </vt:variant>
      <vt:variant>
        <vt:lpwstr>Delinquances_pt_1_chap_1</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1310832</vt:i4>
      </vt:variant>
      <vt:variant>
        <vt:i4>225</vt:i4>
      </vt:variant>
      <vt:variant>
        <vt:i4>0</vt:i4>
      </vt:variant>
      <vt:variant>
        <vt:i4>5</vt:i4>
      </vt:variant>
      <vt:variant>
        <vt:lpwstr/>
      </vt:variant>
      <vt:variant>
        <vt:lpwstr>Delinquances_index_sujets</vt:lpwstr>
      </vt:variant>
      <vt:variant>
        <vt:i4>6946929</vt:i4>
      </vt:variant>
      <vt:variant>
        <vt:i4>222</vt:i4>
      </vt:variant>
      <vt:variant>
        <vt:i4>0</vt:i4>
      </vt:variant>
      <vt:variant>
        <vt:i4>5</vt:i4>
      </vt:variant>
      <vt:variant>
        <vt:lpwstr/>
      </vt:variant>
      <vt:variant>
        <vt:lpwstr>Delinquances_index_auteurs</vt:lpwstr>
      </vt:variant>
      <vt:variant>
        <vt:i4>6619181</vt:i4>
      </vt:variant>
      <vt:variant>
        <vt:i4>219</vt:i4>
      </vt:variant>
      <vt:variant>
        <vt:i4>0</vt:i4>
      </vt:variant>
      <vt:variant>
        <vt:i4>5</vt:i4>
      </vt:variant>
      <vt:variant>
        <vt:lpwstr/>
      </vt:variant>
      <vt:variant>
        <vt:lpwstr>Delinquances_biblio</vt:lpwstr>
      </vt:variant>
      <vt:variant>
        <vt:i4>1900554</vt:i4>
      </vt:variant>
      <vt:variant>
        <vt:i4>216</vt:i4>
      </vt:variant>
      <vt:variant>
        <vt:i4>0</vt:i4>
      </vt:variant>
      <vt:variant>
        <vt:i4>5</vt:i4>
      </vt:variant>
      <vt:variant>
        <vt:lpwstr/>
      </vt:variant>
      <vt:variant>
        <vt:lpwstr>Delinquances_appendice_B</vt:lpwstr>
      </vt:variant>
      <vt:variant>
        <vt:i4>6488107</vt:i4>
      </vt:variant>
      <vt:variant>
        <vt:i4>213</vt:i4>
      </vt:variant>
      <vt:variant>
        <vt:i4>0</vt:i4>
      </vt:variant>
      <vt:variant>
        <vt:i4>5</vt:i4>
      </vt:variant>
      <vt:variant>
        <vt:lpwstr/>
      </vt:variant>
      <vt:variant>
        <vt:lpwstr>Delinquances_appendice_A_conclusion</vt:lpwstr>
      </vt:variant>
      <vt:variant>
        <vt:i4>2752597</vt:i4>
      </vt:variant>
      <vt:variant>
        <vt:i4>210</vt:i4>
      </vt:variant>
      <vt:variant>
        <vt:i4>0</vt:i4>
      </vt:variant>
      <vt:variant>
        <vt:i4>5</vt:i4>
      </vt:variant>
      <vt:variant>
        <vt:lpwstr/>
      </vt:variant>
      <vt:variant>
        <vt:lpwstr>Delinquances_appendice_A_4</vt:lpwstr>
      </vt:variant>
      <vt:variant>
        <vt:i4>2949205</vt:i4>
      </vt:variant>
      <vt:variant>
        <vt:i4>207</vt:i4>
      </vt:variant>
      <vt:variant>
        <vt:i4>0</vt:i4>
      </vt:variant>
      <vt:variant>
        <vt:i4>5</vt:i4>
      </vt:variant>
      <vt:variant>
        <vt:lpwstr/>
      </vt:variant>
      <vt:variant>
        <vt:lpwstr>Delinquances_appendice_A_3</vt:lpwstr>
      </vt:variant>
      <vt:variant>
        <vt:i4>2883669</vt:i4>
      </vt:variant>
      <vt:variant>
        <vt:i4>204</vt:i4>
      </vt:variant>
      <vt:variant>
        <vt:i4>0</vt:i4>
      </vt:variant>
      <vt:variant>
        <vt:i4>5</vt:i4>
      </vt:variant>
      <vt:variant>
        <vt:lpwstr/>
      </vt:variant>
      <vt:variant>
        <vt:lpwstr>Delinquances_appendice_A_2</vt:lpwstr>
      </vt:variant>
      <vt:variant>
        <vt:i4>3080277</vt:i4>
      </vt:variant>
      <vt:variant>
        <vt:i4>201</vt:i4>
      </vt:variant>
      <vt:variant>
        <vt:i4>0</vt:i4>
      </vt:variant>
      <vt:variant>
        <vt:i4>5</vt:i4>
      </vt:variant>
      <vt:variant>
        <vt:lpwstr/>
      </vt:variant>
      <vt:variant>
        <vt:lpwstr>Delinquances_appendice_A_1</vt:lpwstr>
      </vt:variant>
      <vt:variant>
        <vt:i4>7077961</vt:i4>
      </vt:variant>
      <vt:variant>
        <vt:i4>198</vt:i4>
      </vt:variant>
      <vt:variant>
        <vt:i4>0</vt:i4>
      </vt:variant>
      <vt:variant>
        <vt:i4>5</vt:i4>
      </vt:variant>
      <vt:variant>
        <vt:lpwstr/>
      </vt:variant>
      <vt:variant>
        <vt:lpwstr>Delinquances_appendice_A_intro</vt:lpwstr>
      </vt:variant>
      <vt:variant>
        <vt:i4>1966090</vt:i4>
      </vt:variant>
      <vt:variant>
        <vt:i4>195</vt:i4>
      </vt:variant>
      <vt:variant>
        <vt:i4>0</vt:i4>
      </vt:variant>
      <vt:variant>
        <vt:i4>5</vt:i4>
      </vt:variant>
      <vt:variant>
        <vt:lpwstr/>
      </vt:variant>
      <vt:variant>
        <vt:lpwstr>Delinquances_appendice_A</vt:lpwstr>
      </vt:variant>
      <vt:variant>
        <vt:i4>3014780</vt:i4>
      </vt:variant>
      <vt:variant>
        <vt:i4>192</vt:i4>
      </vt:variant>
      <vt:variant>
        <vt:i4>0</vt:i4>
      </vt:variant>
      <vt:variant>
        <vt:i4>5</vt:i4>
      </vt:variant>
      <vt:variant>
        <vt:lpwstr/>
      </vt:variant>
      <vt:variant>
        <vt:lpwstr>Delinquances_pt_3_chap_7_conclusion</vt:lpwstr>
      </vt:variant>
      <vt:variant>
        <vt:i4>6750210</vt:i4>
      </vt:variant>
      <vt:variant>
        <vt:i4>189</vt:i4>
      </vt:variant>
      <vt:variant>
        <vt:i4>0</vt:i4>
      </vt:variant>
      <vt:variant>
        <vt:i4>5</vt:i4>
      </vt:variant>
      <vt:variant>
        <vt:lpwstr/>
      </vt:variant>
      <vt:variant>
        <vt:lpwstr>Delinquances_pt_3_chap_7_4</vt:lpwstr>
      </vt:variant>
      <vt:variant>
        <vt:i4>6291458</vt:i4>
      </vt:variant>
      <vt:variant>
        <vt:i4>186</vt:i4>
      </vt:variant>
      <vt:variant>
        <vt:i4>0</vt:i4>
      </vt:variant>
      <vt:variant>
        <vt:i4>5</vt:i4>
      </vt:variant>
      <vt:variant>
        <vt:lpwstr/>
      </vt:variant>
      <vt:variant>
        <vt:lpwstr>Delinquances_pt_3_chap_7_3</vt:lpwstr>
      </vt:variant>
      <vt:variant>
        <vt:i4>6356994</vt:i4>
      </vt:variant>
      <vt:variant>
        <vt:i4>183</vt:i4>
      </vt:variant>
      <vt:variant>
        <vt:i4>0</vt:i4>
      </vt:variant>
      <vt:variant>
        <vt:i4>5</vt:i4>
      </vt:variant>
      <vt:variant>
        <vt:lpwstr/>
      </vt:variant>
      <vt:variant>
        <vt:lpwstr>Delinquances_pt_3_chap_7_2</vt:lpwstr>
      </vt:variant>
      <vt:variant>
        <vt:i4>6422530</vt:i4>
      </vt:variant>
      <vt:variant>
        <vt:i4>180</vt:i4>
      </vt:variant>
      <vt:variant>
        <vt:i4>0</vt:i4>
      </vt:variant>
      <vt:variant>
        <vt:i4>5</vt:i4>
      </vt:variant>
      <vt:variant>
        <vt:lpwstr/>
      </vt:variant>
      <vt:variant>
        <vt:lpwstr>Delinquances_pt_3_chap_7_1</vt:lpwstr>
      </vt:variant>
      <vt:variant>
        <vt:i4>2162718</vt:i4>
      </vt:variant>
      <vt:variant>
        <vt:i4>177</vt:i4>
      </vt:variant>
      <vt:variant>
        <vt:i4>0</vt:i4>
      </vt:variant>
      <vt:variant>
        <vt:i4>5</vt:i4>
      </vt:variant>
      <vt:variant>
        <vt:lpwstr/>
      </vt:variant>
      <vt:variant>
        <vt:lpwstr>Delinquances_pt_3_chap_7_intro</vt:lpwstr>
      </vt:variant>
      <vt:variant>
        <vt:i4>5439581</vt:i4>
      </vt:variant>
      <vt:variant>
        <vt:i4>174</vt:i4>
      </vt:variant>
      <vt:variant>
        <vt:i4>0</vt:i4>
      </vt:variant>
      <vt:variant>
        <vt:i4>5</vt:i4>
      </vt:variant>
      <vt:variant>
        <vt:lpwstr/>
      </vt:variant>
      <vt:variant>
        <vt:lpwstr>Delinquances_pt_3_chap_7</vt:lpwstr>
      </vt:variant>
      <vt:variant>
        <vt:i4>2293760</vt:i4>
      </vt:variant>
      <vt:variant>
        <vt:i4>171</vt:i4>
      </vt:variant>
      <vt:variant>
        <vt:i4>0</vt:i4>
      </vt:variant>
      <vt:variant>
        <vt:i4>5</vt:i4>
      </vt:variant>
      <vt:variant>
        <vt:lpwstr/>
      </vt:variant>
      <vt:variant>
        <vt:lpwstr>Delinquances_pt_3</vt:lpwstr>
      </vt:variant>
      <vt:variant>
        <vt:i4>6619139</vt:i4>
      </vt:variant>
      <vt:variant>
        <vt:i4>168</vt:i4>
      </vt:variant>
      <vt:variant>
        <vt:i4>0</vt:i4>
      </vt:variant>
      <vt:variant>
        <vt:i4>5</vt:i4>
      </vt:variant>
      <vt:variant>
        <vt:lpwstr/>
      </vt:variant>
      <vt:variant>
        <vt:lpwstr>Delinquances_pt_2_chap_6_7</vt:lpwstr>
      </vt:variant>
      <vt:variant>
        <vt:i4>6553603</vt:i4>
      </vt:variant>
      <vt:variant>
        <vt:i4>165</vt:i4>
      </vt:variant>
      <vt:variant>
        <vt:i4>0</vt:i4>
      </vt:variant>
      <vt:variant>
        <vt:i4>5</vt:i4>
      </vt:variant>
      <vt:variant>
        <vt:lpwstr/>
      </vt:variant>
      <vt:variant>
        <vt:lpwstr>Delinquances_pt_2_chap_6_6</vt:lpwstr>
      </vt:variant>
      <vt:variant>
        <vt:i4>6750211</vt:i4>
      </vt:variant>
      <vt:variant>
        <vt:i4>162</vt:i4>
      </vt:variant>
      <vt:variant>
        <vt:i4>0</vt:i4>
      </vt:variant>
      <vt:variant>
        <vt:i4>5</vt:i4>
      </vt:variant>
      <vt:variant>
        <vt:lpwstr/>
      </vt:variant>
      <vt:variant>
        <vt:lpwstr>Delinquances_pt_2_chap_6_5</vt:lpwstr>
      </vt:variant>
      <vt:variant>
        <vt:i4>6684675</vt:i4>
      </vt:variant>
      <vt:variant>
        <vt:i4>159</vt:i4>
      </vt:variant>
      <vt:variant>
        <vt:i4>0</vt:i4>
      </vt:variant>
      <vt:variant>
        <vt:i4>5</vt:i4>
      </vt:variant>
      <vt:variant>
        <vt:lpwstr/>
      </vt:variant>
      <vt:variant>
        <vt:lpwstr>Delinquances_pt_2_chap_6_4</vt:lpwstr>
      </vt:variant>
      <vt:variant>
        <vt:i4>6356995</vt:i4>
      </vt:variant>
      <vt:variant>
        <vt:i4>156</vt:i4>
      </vt:variant>
      <vt:variant>
        <vt:i4>0</vt:i4>
      </vt:variant>
      <vt:variant>
        <vt:i4>5</vt:i4>
      </vt:variant>
      <vt:variant>
        <vt:lpwstr/>
      </vt:variant>
      <vt:variant>
        <vt:lpwstr>Delinquances_pt_2_chap_6_3</vt:lpwstr>
      </vt:variant>
      <vt:variant>
        <vt:i4>6291459</vt:i4>
      </vt:variant>
      <vt:variant>
        <vt:i4>153</vt:i4>
      </vt:variant>
      <vt:variant>
        <vt:i4>0</vt:i4>
      </vt:variant>
      <vt:variant>
        <vt:i4>5</vt:i4>
      </vt:variant>
      <vt:variant>
        <vt:lpwstr/>
      </vt:variant>
      <vt:variant>
        <vt:lpwstr>Delinquances_pt_2_chap_6_2</vt:lpwstr>
      </vt:variant>
      <vt:variant>
        <vt:i4>6488067</vt:i4>
      </vt:variant>
      <vt:variant>
        <vt:i4>150</vt:i4>
      </vt:variant>
      <vt:variant>
        <vt:i4>0</vt:i4>
      </vt:variant>
      <vt:variant>
        <vt:i4>5</vt:i4>
      </vt:variant>
      <vt:variant>
        <vt:lpwstr/>
      </vt:variant>
      <vt:variant>
        <vt:lpwstr>Delinquances_pt_2_chap_6_1</vt:lpwstr>
      </vt:variant>
      <vt:variant>
        <vt:i4>2097183</vt:i4>
      </vt:variant>
      <vt:variant>
        <vt:i4>147</vt:i4>
      </vt:variant>
      <vt:variant>
        <vt:i4>0</vt:i4>
      </vt:variant>
      <vt:variant>
        <vt:i4>5</vt:i4>
      </vt:variant>
      <vt:variant>
        <vt:lpwstr/>
      </vt:variant>
      <vt:variant>
        <vt:lpwstr>Delinquances_pt_2_chap_6_intro</vt:lpwstr>
      </vt:variant>
      <vt:variant>
        <vt:i4>5374044</vt:i4>
      </vt:variant>
      <vt:variant>
        <vt:i4>144</vt:i4>
      </vt:variant>
      <vt:variant>
        <vt:i4>0</vt:i4>
      </vt:variant>
      <vt:variant>
        <vt:i4>5</vt:i4>
      </vt:variant>
      <vt:variant>
        <vt:lpwstr/>
      </vt:variant>
      <vt:variant>
        <vt:lpwstr>Delinquances_pt_2_chap_6</vt:lpwstr>
      </vt:variant>
      <vt:variant>
        <vt:i4>6553603</vt:i4>
      </vt:variant>
      <vt:variant>
        <vt:i4>141</vt:i4>
      </vt:variant>
      <vt:variant>
        <vt:i4>0</vt:i4>
      </vt:variant>
      <vt:variant>
        <vt:i4>5</vt:i4>
      </vt:variant>
      <vt:variant>
        <vt:lpwstr/>
      </vt:variant>
      <vt:variant>
        <vt:lpwstr>Delinquances_pt_2_chap_5_5</vt:lpwstr>
      </vt:variant>
      <vt:variant>
        <vt:i4>6619139</vt:i4>
      </vt:variant>
      <vt:variant>
        <vt:i4>138</vt:i4>
      </vt:variant>
      <vt:variant>
        <vt:i4>0</vt:i4>
      </vt:variant>
      <vt:variant>
        <vt:i4>5</vt:i4>
      </vt:variant>
      <vt:variant>
        <vt:lpwstr/>
      </vt:variant>
      <vt:variant>
        <vt:lpwstr>Delinquances_pt_2_chap_5_4</vt:lpwstr>
      </vt:variant>
      <vt:variant>
        <vt:i4>6422531</vt:i4>
      </vt:variant>
      <vt:variant>
        <vt:i4>135</vt:i4>
      </vt:variant>
      <vt:variant>
        <vt:i4>0</vt:i4>
      </vt:variant>
      <vt:variant>
        <vt:i4>5</vt:i4>
      </vt:variant>
      <vt:variant>
        <vt:lpwstr/>
      </vt:variant>
      <vt:variant>
        <vt:lpwstr>Delinquances_pt_2_chap_5_3</vt:lpwstr>
      </vt:variant>
      <vt:variant>
        <vt:i4>6488067</vt:i4>
      </vt:variant>
      <vt:variant>
        <vt:i4>132</vt:i4>
      </vt:variant>
      <vt:variant>
        <vt:i4>0</vt:i4>
      </vt:variant>
      <vt:variant>
        <vt:i4>5</vt:i4>
      </vt:variant>
      <vt:variant>
        <vt:lpwstr/>
      </vt:variant>
      <vt:variant>
        <vt:lpwstr>Delinquances_pt_2_chap_5_2</vt:lpwstr>
      </vt:variant>
      <vt:variant>
        <vt:i4>6291459</vt:i4>
      </vt:variant>
      <vt:variant>
        <vt:i4>129</vt:i4>
      </vt:variant>
      <vt:variant>
        <vt:i4>0</vt:i4>
      </vt:variant>
      <vt:variant>
        <vt:i4>5</vt:i4>
      </vt:variant>
      <vt:variant>
        <vt:lpwstr/>
      </vt:variant>
      <vt:variant>
        <vt:lpwstr>Delinquances_pt_2_chap_5_1</vt:lpwstr>
      </vt:variant>
      <vt:variant>
        <vt:i4>2293791</vt:i4>
      </vt:variant>
      <vt:variant>
        <vt:i4>126</vt:i4>
      </vt:variant>
      <vt:variant>
        <vt:i4>0</vt:i4>
      </vt:variant>
      <vt:variant>
        <vt:i4>5</vt:i4>
      </vt:variant>
      <vt:variant>
        <vt:lpwstr/>
      </vt:variant>
      <vt:variant>
        <vt:lpwstr>Delinquances_pt_2_chap_5_intro</vt:lpwstr>
      </vt:variant>
      <vt:variant>
        <vt:i4>5308508</vt:i4>
      </vt:variant>
      <vt:variant>
        <vt:i4>123</vt:i4>
      </vt:variant>
      <vt:variant>
        <vt:i4>0</vt:i4>
      </vt:variant>
      <vt:variant>
        <vt:i4>5</vt:i4>
      </vt:variant>
      <vt:variant>
        <vt:lpwstr/>
      </vt:variant>
      <vt:variant>
        <vt:lpwstr>Delinquances_pt_2_chap_5</vt:lpwstr>
      </vt:variant>
      <vt:variant>
        <vt:i4>6619139</vt:i4>
      </vt:variant>
      <vt:variant>
        <vt:i4>120</vt:i4>
      </vt:variant>
      <vt:variant>
        <vt:i4>0</vt:i4>
      </vt:variant>
      <vt:variant>
        <vt:i4>5</vt:i4>
      </vt:variant>
      <vt:variant>
        <vt:lpwstr/>
      </vt:variant>
      <vt:variant>
        <vt:lpwstr>Delinquances_pt_2_chap_4_5</vt:lpwstr>
      </vt:variant>
      <vt:variant>
        <vt:i4>6553603</vt:i4>
      </vt:variant>
      <vt:variant>
        <vt:i4>117</vt:i4>
      </vt:variant>
      <vt:variant>
        <vt:i4>0</vt:i4>
      </vt:variant>
      <vt:variant>
        <vt:i4>5</vt:i4>
      </vt:variant>
      <vt:variant>
        <vt:lpwstr/>
      </vt:variant>
      <vt:variant>
        <vt:lpwstr>Delinquances_pt_2_chap_4_4</vt:lpwstr>
      </vt:variant>
      <vt:variant>
        <vt:i4>6488067</vt:i4>
      </vt:variant>
      <vt:variant>
        <vt:i4>114</vt:i4>
      </vt:variant>
      <vt:variant>
        <vt:i4>0</vt:i4>
      </vt:variant>
      <vt:variant>
        <vt:i4>5</vt:i4>
      </vt:variant>
      <vt:variant>
        <vt:lpwstr/>
      </vt:variant>
      <vt:variant>
        <vt:lpwstr>Delinquances_pt_2_chap_4_3</vt:lpwstr>
      </vt:variant>
      <vt:variant>
        <vt:i4>6422531</vt:i4>
      </vt:variant>
      <vt:variant>
        <vt:i4>111</vt:i4>
      </vt:variant>
      <vt:variant>
        <vt:i4>0</vt:i4>
      </vt:variant>
      <vt:variant>
        <vt:i4>5</vt:i4>
      </vt:variant>
      <vt:variant>
        <vt:lpwstr/>
      </vt:variant>
      <vt:variant>
        <vt:lpwstr>Delinquances_pt_2_chap_4_2</vt:lpwstr>
      </vt:variant>
      <vt:variant>
        <vt:i4>6356995</vt:i4>
      </vt:variant>
      <vt:variant>
        <vt:i4>108</vt:i4>
      </vt:variant>
      <vt:variant>
        <vt:i4>0</vt:i4>
      </vt:variant>
      <vt:variant>
        <vt:i4>5</vt:i4>
      </vt:variant>
      <vt:variant>
        <vt:lpwstr/>
      </vt:variant>
      <vt:variant>
        <vt:lpwstr>Delinquances_pt_2_chap_4_1</vt:lpwstr>
      </vt:variant>
      <vt:variant>
        <vt:i4>2228255</vt:i4>
      </vt:variant>
      <vt:variant>
        <vt:i4>105</vt:i4>
      </vt:variant>
      <vt:variant>
        <vt:i4>0</vt:i4>
      </vt:variant>
      <vt:variant>
        <vt:i4>5</vt:i4>
      </vt:variant>
      <vt:variant>
        <vt:lpwstr/>
      </vt:variant>
      <vt:variant>
        <vt:lpwstr>Delinquances_pt_2_chap_4_intro</vt:lpwstr>
      </vt:variant>
      <vt:variant>
        <vt:i4>5242972</vt:i4>
      </vt:variant>
      <vt:variant>
        <vt:i4>102</vt:i4>
      </vt:variant>
      <vt:variant>
        <vt:i4>0</vt:i4>
      </vt:variant>
      <vt:variant>
        <vt:i4>5</vt:i4>
      </vt:variant>
      <vt:variant>
        <vt:lpwstr/>
      </vt:variant>
      <vt:variant>
        <vt:lpwstr>Delinquances_pt_2_chap_4</vt:lpwstr>
      </vt:variant>
      <vt:variant>
        <vt:i4>2293761</vt:i4>
      </vt:variant>
      <vt:variant>
        <vt:i4>99</vt:i4>
      </vt:variant>
      <vt:variant>
        <vt:i4>0</vt:i4>
      </vt:variant>
      <vt:variant>
        <vt:i4>5</vt:i4>
      </vt:variant>
      <vt:variant>
        <vt:lpwstr/>
      </vt:variant>
      <vt:variant>
        <vt:lpwstr>Delinquances_pt_2</vt:lpwstr>
      </vt:variant>
      <vt:variant>
        <vt:i4>2752638</vt:i4>
      </vt:variant>
      <vt:variant>
        <vt:i4>96</vt:i4>
      </vt:variant>
      <vt:variant>
        <vt:i4>0</vt:i4>
      </vt:variant>
      <vt:variant>
        <vt:i4>5</vt:i4>
      </vt:variant>
      <vt:variant>
        <vt:lpwstr/>
      </vt:variant>
      <vt:variant>
        <vt:lpwstr>Delinquances_pt_1_chap_3_conclusion</vt:lpwstr>
      </vt:variant>
      <vt:variant>
        <vt:i4>6356992</vt:i4>
      </vt:variant>
      <vt:variant>
        <vt:i4>93</vt:i4>
      </vt:variant>
      <vt:variant>
        <vt:i4>0</vt:i4>
      </vt:variant>
      <vt:variant>
        <vt:i4>5</vt:i4>
      </vt:variant>
      <vt:variant>
        <vt:lpwstr/>
      </vt:variant>
      <vt:variant>
        <vt:lpwstr>Delinquances_pt_1_chap_3_6</vt:lpwstr>
      </vt:variant>
      <vt:variant>
        <vt:i4>6422528</vt:i4>
      </vt:variant>
      <vt:variant>
        <vt:i4>90</vt:i4>
      </vt:variant>
      <vt:variant>
        <vt:i4>0</vt:i4>
      </vt:variant>
      <vt:variant>
        <vt:i4>5</vt:i4>
      </vt:variant>
      <vt:variant>
        <vt:lpwstr/>
      </vt:variant>
      <vt:variant>
        <vt:lpwstr>Delinquances_pt_1_chap_3_5</vt:lpwstr>
      </vt:variant>
      <vt:variant>
        <vt:i4>6488064</vt:i4>
      </vt:variant>
      <vt:variant>
        <vt:i4>87</vt:i4>
      </vt:variant>
      <vt:variant>
        <vt:i4>0</vt:i4>
      </vt:variant>
      <vt:variant>
        <vt:i4>5</vt:i4>
      </vt:variant>
      <vt:variant>
        <vt:lpwstr/>
      </vt:variant>
      <vt:variant>
        <vt:lpwstr>Delinquances_pt_1_chap_3_4</vt:lpwstr>
      </vt:variant>
      <vt:variant>
        <vt:i4>6553600</vt:i4>
      </vt:variant>
      <vt:variant>
        <vt:i4>84</vt:i4>
      </vt:variant>
      <vt:variant>
        <vt:i4>0</vt:i4>
      </vt:variant>
      <vt:variant>
        <vt:i4>5</vt:i4>
      </vt:variant>
      <vt:variant>
        <vt:lpwstr/>
      </vt:variant>
      <vt:variant>
        <vt:lpwstr>Delinquances_pt_1_chap_3_3</vt:lpwstr>
      </vt:variant>
      <vt:variant>
        <vt:i4>6619136</vt:i4>
      </vt:variant>
      <vt:variant>
        <vt:i4>81</vt:i4>
      </vt:variant>
      <vt:variant>
        <vt:i4>0</vt:i4>
      </vt:variant>
      <vt:variant>
        <vt:i4>5</vt:i4>
      </vt:variant>
      <vt:variant>
        <vt:lpwstr/>
      </vt:variant>
      <vt:variant>
        <vt:lpwstr>Delinquances_pt_1_chap_3_2</vt:lpwstr>
      </vt:variant>
      <vt:variant>
        <vt:i4>6684672</vt:i4>
      </vt:variant>
      <vt:variant>
        <vt:i4>78</vt:i4>
      </vt:variant>
      <vt:variant>
        <vt:i4>0</vt:i4>
      </vt:variant>
      <vt:variant>
        <vt:i4>5</vt:i4>
      </vt:variant>
      <vt:variant>
        <vt:lpwstr/>
      </vt:variant>
      <vt:variant>
        <vt:lpwstr>Delinquances_pt_1_chap_3_1</vt:lpwstr>
      </vt:variant>
      <vt:variant>
        <vt:i4>2424860</vt:i4>
      </vt:variant>
      <vt:variant>
        <vt:i4>75</vt:i4>
      </vt:variant>
      <vt:variant>
        <vt:i4>0</vt:i4>
      </vt:variant>
      <vt:variant>
        <vt:i4>5</vt:i4>
      </vt:variant>
      <vt:variant>
        <vt:lpwstr/>
      </vt:variant>
      <vt:variant>
        <vt:lpwstr>Delinquances_pt_1_chap_3_intro</vt:lpwstr>
      </vt:variant>
      <vt:variant>
        <vt:i4>5701727</vt:i4>
      </vt:variant>
      <vt:variant>
        <vt:i4>72</vt:i4>
      </vt:variant>
      <vt:variant>
        <vt:i4>0</vt:i4>
      </vt:variant>
      <vt:variant>
        <vt:i4>5</vt:i4>
      </vt:variant>
      <vt:variant>
        <vt:lpwstr/>
      </vt:variant>
      <vt:variant>
        <vt:lpwstr>Delinquances_pt_1_chap_3</vt:lpwstr>
      </vt:variant>
      <vt:variant>
        <vt:i4>6422528</vt:i4>
      </vt:variant>
      <vt:variant>
        <vt:i4>69</vt:i4>
      </vt:variant>
      <vt:variant>
        <vt:i4>0</vt:i4>
      </vt:variant>
      <vt:variant>
        <vt:i4>5</vt:i4>
      </vt:variant>
      <vt:variant>
        <vt:lpwstr/>
      </vt:variant>
      <vt:variant>
        <vt:lpwstr>Delinquances_pt_1_chap_2_4</vt:lpwstr>
      </vt:variant>
      <vt:variant>
        <vt:i4>6619136</vt:i4>
      </vt:variant>
      <vt:variant>
        <vt:i4>66</vt:i4>
      </vt:variant>
      <vt:variant>
        <vt:i4>0</vt:i4>
      </vt:variant>
      <vt:variant>
        <vt:i4>5</vt:i4>
      </vt:variant>
      <vt:variant>
        <vt:lpwstr/>
      </vt:variant>
      <vt:variant>
        <vt:lpwstr>Delinquances_pt_1_chap_2_3</vt:lpwstr>
      </vt:variant>
      <vt:variant>
        <vt:i4>6553600</vt:i4>
      </vt:variant>
      <vt:variant>
        <vt:i4>63</vt:i4>
      </vt:variant>
      <vt:variant>
        <vt:i4>0</vt:i4>
      </vt:variant>
      <vt:variant>
        <vt:i4>5</vt:i4>
      </vt:variant>
      <vt:variant>
        <vt:lpwstr/>
      </vt:variant>
      <vt:variant>
        <vt:lpwstr>Delinquances_pt_1_chap_2_2</vt:lpwstr>
      </vt:variant>
      <vt:variant>
        <vt:i4>6750208</vt:i4>
      </vt:variant>
      <vt:variant>
        <vt:i4>60</vt:i4>
      </vt:variant>
      <vt:variant>
        <vt:i4>0</vt:i4>
      </vt:variant>
      <vt:variant>
        <vt:i4>5</vt:i4>
      </vt:variant>
      <vt:variant>
        <vt:lpwstr/>
      </vt:variant>
      <vt:variant>
        <vt:lpwstr>Delinquances_pt_1_chap_2_1</vt:lpwstr>
      </vt:variant>
      <vt:variant>
        <vt:i4>2359324</vt:i4>
      </vt:variant>
      <vt:variant>
        <vt:i4>57</vt:i4>
      </vt:variant>
      <vt:variant>
        <vt:i4>0</vt:i4>
      </vt:variant>
      <vt:variant>
        <vt:i4>5</vt:i4>
      </vt:variant>
      <vt:variant>
        <vt:lpwstr/>
      </vt:variant>
      <vt:variant>
        <vt:lpwstr>Delinquances_pt_1_chap_2_intro</vt:lpwstr>
      </vt:variant>
      <vt:variant>
        <vt:i4>5636191</vt:i4>
      </vt:variant>
      <vt:variant>
        <vt:i4>54</vt:i4>
      </vt:variant>
      <vt:variant>
        <vt:i4>0</vt:i4>
      </vt:variant>
      <vt:variant>
        <vt:i4>5</vt:i4>
      </vt:variant>
      <vt:variant>
        <vt:lpwstr/>
      </vt:variant>
      <vt:variant>
        <vt:lpwstr>Delinquances_pt_1_chap_2</vt:lpwstr>
      </vt:variant>
      <vt:variant>
        <vt:i4>6356992</vt:i4>
      </vt:variant>
      <vt:variant>
        <vt:i4>51</vt:i4>
      </vt:variant>
      <vt:variant>
        <vt:i4>0</vt:i4>
      </vt:variant>
      <vt:variant>
        <vt:i4>5</vt:i4>
      </vt:variant>
      <vt:variant>
        <vt:lpwstr/>
      </vt:variant>
      <vt:variant>
        <vt:lpwstr>Delinquances_pt_1_chap_1_4</vt:lpwstr>
      </vt:variant>
      <vt:variant>
        <vt:i4>6684672</vt:i4>
      </vt:variant>
      <vt:variant>
        <vt:i4>48</vt:i4>
      </vt:variant>
      <vt:variant>
        <vt:i4>0</vt:i4>
      </vt:variant>
      <vt:variant>
        <vt:i4>5</vt:i4>
      </vt:variant>
      <vt:variant>
        <vt:lpwstr/>
      </vt:variant>
      <vt:variant>
        <vt:lpwstr>Delinquances_pt_1_chap_1_3</vt:lpwstr>
      </vt:variant>
      <vt:variant>
        <vt:i4>6750208</vt:i4>
      </vt:variant>
      <vt:variant>
        <vt:i4>45</vt:i4>
      </vt:variant>
      <vt:variant>
        <vt:i4>0</vt:i4>
      </vt:variant>
      <vt:variant>
        <vt:i4>5</vt:i4>
      </vt:variant>
      <vt:variant>
        <vt:lpwstr/>
      </vt:variant>
      <vt:variant>
        <vt:lpwstr>Delinquances_pt_1_chap_1_2</vt:lpwstr>
      </vt:variant>
      <vt:variant>
        <vt:i4>6553600</vt:i4>
      </vt:variant>
      <vt:variant>
        <vt:i4>42</vt:i4>
      </vt:variant>
      <vt:variant>
        <vt:i4>0</vt:i4>
      </vt:variant>
      <vt:variant>
        <vt:i4>5</vt:i4>
      </vt:variant>
      <vt:variant>
        <vt:lpwstr/>
      </vt:variant>
      <vt:variant>
        <vt:lpwstr>Delinquances_pt_1_chap_1_1</vt:lpwstr>
      </vt:variant>
      <vt:variant>
        <vt:i4>2555932</vt:i4>
      </vt:variant>
      <vt:variant>
        <vt:i4>39</vt:i4>
      </vt:variant>
      <vt:variant>
        <vt:i4>0</vt:i4>
      </vt:variant>
      <vt:variant>
        <vt:i4>5</vt:i4>
      </vt:variant>
      <vt:variant>
        <vt:lpwstr/>
      </vt:variant>
      <vt:variant>
        <vt:lpwstr>Delinquances_pt_1_chap_1_intro</vt:lpwstr>
      </vt:variant>
      <vt:variant>
        <vt:i4>5570655</vt:i4>
      </vt:variant>
      <vt:variant>
        <vt:i4>36</vt:i4>
      </vt:variant>
      <vt:variant>
        <vt:i4>0</vt:i4>
      </vt:variant>
      <vt:variant>
        <vt:i4>5</vt:i4>
      </vt:variant>
      <vt:variant>
        <vt:lpwstr/>
      </vt:variant>
      <vt:variant>
        <vt:lpwstr>Delinquances_pt_1_chap_1</vt:lpwstr>
      </vt:variant>
      <vt:variant>
        <vt:i4>2293762</vt:i4>
      </vt:variant>
      <vt:variant>
        <vt:i4>33</vt:i4>
      </vt:variant>
      <vt:variant>
        <vt:i4>0</vt:i4>
      </vt:variant>
      <vt:variant>
        <vt:i4>5</vt:i4>
      </vt:variant>
      <vt:variant>
        <vt:lpwstr/>
      </vt:variant>
      <vt:variant>
        <vt:lpwstr>Delinquances_pt_1</vt:lpwstr>
      </vt:variant>
      <vt:variant>
        <vt:i4>8257627</vt:i4>
      </vt:variant>
      <vt:variant>
        <vt:i4>30</vt:i4>
      </vt:variant>
      <vt:variant>
        <vt:i4>0</vt:i4>
      </vt:variant>
      <vt:variant>
        <vt:i4>5</vt:i4>
      </vt:variant>
      <vt:variant>
        <vt:lpwstr/>
      </vt:variant>
      <vt:variant>
        <vt:lpwstr>Delinquances_intro</vt:lpwstr>
      </vt:variant>
      <vt:variant>
        <vt:i4>1245262</vt:i4>
      </vt:variant>
      <vt:variant>
        <vt:i4>27</vt:i4>
      </vt:variant>
      <vt:variant>
        <vt:i4>0</vt:i4>
      </vt:variant>
      <vt:variant>
        <vt:i4>5</vt:i4>
      </vt:variant>
      <vt:variant>
        <vt:lpwstr/>
      </vt:variant>
      <vt:variant>
        <vt:lpwstr>Delinquances_presentation</vt:lpwstr>
      </vt:variant>
      <vt:variant>
        <vt:i4>7929916</vt:i4>
      </vt:variant>
      <vt:variant>
        <vt:i4>24</vt:i4>
      </vt:variant>
      <vt:variant>
        <vt:i4>0</vt:i4>
      </vt:variant>
      <vt:variant>
        <vt:i4>5</vt:i4>
      </vt:variant>
      <vt:variant>
        <vt:lpwstr/>
      </vt:variant>
      <vt:variant>
        <vt:lpwstr>Delinquances_couverture</vt:lpwstr>
      </vt:variant>
      <vt:variant>
        <vt:i4>6553625</vt:i4>
      </vt:variant>
      <vt:variant>
        <vt:i4>21</vt:i4>
      </vt:variant>
      <vt:variant>
        <vt:i4>0</vt:i4>
      </vt:variant>
      <vt:variant>
        <vt:i4>5</vt:i4>
      </vt:variant>
      <vt:variant>
        <vt:lpwstr/>
      </vt:variant>
      <vt:variant>
        <vt:lpwstr>tdm</vt:lpwstr>
      </vt:variant>
      <vt:variant>
        <vt:i4>2818112</vt:i4>
      </vt:variant>
      <vt:variant>
        <vt:i4>18</vt:i4>
      </vt:variant>
      <vt:variant>
        <vt:i4>0</vt:i4>
      </vt:variant>
      <vt:variant>
        <vt:i4>5</vt:i4>
      </vt:variant>
      <vt:variant>
        <vt:lpwstr>mailto:marc.leblanc@umontreal.ca</vt:lpwstr>
      </vt:variant>
      <vt:variant>
        <vt:lpwstr/>
      </vt:variant>
      <vt:variant>
        <vt:i4>5505064</vt:i4>
      </vt:variant>
      <vt:variant>
        <vt:i4>15</vt:i4>
      </vt:variant>
      <vt:variant>
        <vt:i4>0</vt:i4>
      </vt:variant>
      <vt:variant>
        <vt:i4>5</vt:i4>
      </vt:variant>
      <vt:variant>
        <vt:lpwstr>http://classiques.uqac.ca/inter/benevoles_equipe/liste_brunet_diane.html</vt:lpwstr>
      </vt:variant>
      <vt:variant>
        <vt:lpwstr/>
      </vt:variant>
      <vt:variant>
        <vt:i4>5505064</vt:i4>
      </vt:variant>
      <vt:variant>
        <vt:i4>12</vt:i4>
      </vt:variant>
      <vt:variant>
        <vt:i4>0</vt:i4>
      </vt:variant>
      <vt:variant>
        <vt:i4>5</vt:i4>
      </vt:variant>
      <vt:variant>
        <vt:lpwstr>http://classiques.uqac.ca/inter/benevoles_equipe/liste_brunet_diane.html</vt:lpwstr>
      </vt:variant>
      <vt:variant>
        <vt:lpwstr/>
      </vt:variant>
      <vt:variant>
        <vt:i4>2228317</vt:i4>
      </vt:variant>
      <vt:variant>
        <vt:i4>9</vt:i4>
      </vt:variant>
      <vt:variant>
        <vt:i4>0</vt:i4>
      </vt:variant>
      <vt:variant>
        <vt:i4>5</vt:i4>
      </vt:variant>
      <vt:variant>
        <vt:lpwstr>mailto:Brunet_diane@hotmail.com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2434</vt:i4>
      </vt:variant>
      <vt:variant>
        <vt:i4>1025</vt:i4>
      </vt:variant>
      <vt:variant>
        <vt:i4>1</vt:i4>
      </vt:variant>
      <vt:variant>
        <vt:lpwstr>css_logo_gris</vt:lpwstr>
      </vt:variant>
      <vt:variant>
        <vt:lpwstr/>
      </vt:variant>
      <vt:variant>
        <vt:i4>5111880</vt:i4>
      </vt:variant>
      <vt:variant>
        <vt:i4>2723</vt:i4>
      </vt:variant>
      <vt:variant>
        <vt:i4>1026</vt:i4>
      </vt:variant>
      <vt:variant>
        <vt:i4>1</vt:i4>
      </vt:variant>
      <vt:variant>
        <vt:lpwstr>UQAC_logo_2018</vt:lpwstr>
      </vt:variant>
      <vt:variant>
        <vt:lpwstr/>
      </vt:variant>
      <vt:variant>
        <vt:i4>4194334</vt:i4>
      </vt:variant>
      <vt:variant>
        <vt:i4>5089</vt:i4>
      </vt:variant>
      <vt:variant>
        <vt:i4>1027</vt:i4>
      </vt:variant>
      <vt:variant>
        <vt:i4>1</vt:i4>
      </vt:variant>
      <vt:variant>
        <vt:lpwstr>Boite_aux_lettres_clair</vt:lpwstr>
      </vt:variant>
      <vt:variant>
        <vt:lpwstr/>
      </vt:variant>
      <vt:variant>
        <vt:i4>1703963</vt:i4>
      </vt:variant>
      <vt:variant>
        <vt:i4>5554</vt:i4>
      </vt:variant>
      <vt:variant>
        <vt:i4>1028</vt:i4>
      </vt:variant>
      <vt:variant>
        <vt:i4>1</vt:i4>
      </vt:variant>
      <vt:variant>
        <vt:lpwstr>fait_sur_mac</vt:lpwstr>
      </vt:variant>
      <vt:variant>
        <vt:lpwstr/>
      </vt:variant>
      <vt:variant>
        <vt:i4>196735</vt:i4>
      </vt:variant>
      <vt:variant>
        <vt:i4>5747</vt:i4>
      </vt:variant>
      <vt:variant>
        <vt:i4>1029</vt:i4>
      </vt:variant>
      <vt:variant>
        <vt:i4>1</vt:i4>
      </vt:variant>
      <vt:variant>
        <vt:lpwstr>Delinquances_et_delinquants_L25_low</vt:lpwstr>
      </vt:variant>
      <vt:variant>
        <vt:lpwstr/>
      </vt:variant>
      <vt:variant>
        <vt:i4>7012411</vt:i4>
      </vt:variant>
      <vt:variant>
        <vt:i4>107548</vt:i4>
      </vt:variant>
      <vt:variant>
        <vt:i4>1032</vt:i4>
      </vt:variant>
      <vt:variant>
        <vt:i4>1</vt:i4>
      </vt:variant>
      <vt:variant>
        <vt:lpwstr>fig_p_029_st_low</vt:lpwstr>
      </vt:variant>
      <vt:variant>
        <vt:lpwstr/>
      </vt:variant>
      <vt:variant>
        <vt:i4>7143478</vt:i4>
      </vt:variant>
      <vt:variant>
        <vt:i4>143051</vt:i4>
      </vt:variant>
      <vt:variant>
        <vt:i4>1033</vt:i4>
      </vt:variant>
      <vt:variant>
        <vt:i4>1</vt:i4>
      </vt:variant>
      <vt:variant>
        <vt:lpwstr>fig_p_044_st_low</vt:lpwstr>
      </vt:variant>
      <vt:variant>
        <vt:lpwstr/>
      </vt:variant>
      <vt:variant>
        <vt:i4>7143479</vt:i4>
      </vt:variant>
      <vt:variant>
        <vt:i4>143130</vt:i4>
      </vt:variant>
      <vt:variant>
        <vt:i4>1034</vt:i4>
      </vt:variant>
      <vt:variant>
        <vt:i4>1</vt:i4>
      </vt:variant>
      <vt:variant>
        <vt:lpwstr>fig_p_045_st_low</vt:lpwstr>
      </vt:variant>
      <vt:variant>
        <vt:lpwstr/>
      </vt:variant>
      <vt:variant>
        <vt:i4>7143483</vt:i4>
      </vt:variant>
      <vt:variant>
        <vt:i4>152475</vt:i4>
      </vt:variant>
      <vt:variant>
        <vt:i4>1035</vt:i4>
      </vt:variant>
      <vt:variant>
        <vt:i4>1</vt:i4>
      </vt:variant>
      <vt:variant>
        <vt:lpwstr>fig_p_049_st_low</vt:lpwstr>
      </vt:variant>
      <vt:variant>
        <vt:lpwstr/>
      </vt:variant>
      <vt:variant>
        <vt:i4>7077939</vt:i4>
      </vt:variant>
      <vt:variant>
        <vt:i4>155614</vt:i4>
      </vt:variant>
      <vt:variant>
        <vt:i4>1036</vt:i4>
      </vt:variant>
      <vt:variant>
        <vt:i4>1</vt:i4>
      </vt:variant>
      <vt:variant>
        <vt:lpwstr>fig_p_051_st_low</vt:lpwstr>
      </vt:variant>
      <vt:variant>
        <vt:lpwstr/>
      </vt:variant>
      <vt:variant>
        <vt:i4>7077937</vt:i4>
      </vt:variant>
      <vt:variant>
        <vt:i4>158800</vt:i4>
      </vt:variant>
      <vt:variant>
        <vt:i4>1037</vt:i4>
      </vt:variant>
      <vt:variant>
        <vt:i4>1</vt:i4>
      </vt:variant>
      <vt:variant>
        <vt:lpwstr>fig_p_053_st_low</vt:lpwstr>
      </vt:variant>
      <vt:variant>
        <vt:lpwstr/>
      </vt:variant>
      <vt:variant>
        <vt:i4>1179764</vt:i4>
      </vt:variant>
      <vt:variant>
        <vt:i4>170372</vt:i4>
      </vt:variant>
      <vt:variant>
        <vt:i4>1038</vt:i4>
      </vt:variant>
      <vt:variant>
        <vt:i4>1</vt:i4>
      </vt:variant>
      <vt:variant>
        <vt:lpwstr>fig_p_58_st_low</vt:lpwstr>
      </vt:variant>
      <vt:variant>
        <vt:lpwstr/>
      </vt:variant>
      <vt:variant>
        <vt:i4>7274547</vt:i4>
      </vt:variant>
      <vt:variant>
        <vt:i4>178161</vt:i4>
      </vt:variant>
      <vt:variant>
        <vt:i4>1039</vt:i4>
      </vt:variant>
      <vt:variant>
        <vt:i4>1</vt:i4>
      </vt:variant>
      <vt:variant>
        <vt:lpwstr>fig_p_061_st_low</vt:lpwstr>
      </vt:variant>
      <vt:variant>
        <vt:lpwstr/>
      </vt:variant>
      <vt:variant>
        <vt:i4>7274545</vt:i4>
      </vt:variant>
      <vt:variant>
        <vt:i4>182670</vt:i4>
      </vt:variant>
      <vt:variant>
        <vt:i4>1040</vt:i4>
      </vt:variant>
      <vt:variant>
        <vt:i4>1</vt:i4>
      </vt:variant>
      <vt:variant>
        <vt:lpwstr>fig_p_063_st_low</vt:lpwstr>
      </vt:variant>
      <vt:variant>
        <vt:lpwstr/>
      </vt:variant>
      <vt:variant>
        <vt:i4>7274551</vt:i4>
      </vt:variant>
      <vt:variant>
        <vt:i4>187842</vt:i4>
      </vt:variant>
      <vt:variant>
        <vt:i4>1041</vt:i4>
      </vt:variant>
      <vt:variant>
        <vt:i4>1</vt:i4>
      </vt:variant>
      <vt:variant>
        <vt:lpwstr>fig_p_065_st_low</vt:lpwstr>
      </vt:variant>
      <vt:variant>
        <vt:lpwstr/>
      </vt:variant>
      <vt:variant>
        <vt:i4>6357042</vt:i4>
      </vt:variant>
      <vt:variant>
        <vt:i4>230968</vt:i4>
      </vt:variant>
      <vt:variant>
        <vt:i4>1042</vt:i4>
      </vt:variant>
      <vt:variant>
        <vt:i4>1</vt:i4>
      </vt:variant>
      <vt:variant>
        <vt:lpwstr>fig_p_080_st_low</vt:lpwstr>
      </vt:variant>
      <vt:variant>
        <vt:lpwstr/>
      </vt:variant>
      <vt:variant>
        <vt:i4>6357041</vt:i4>
      </vt:variant>
      <vt:variant>
        <vt:i4>236031</vt:i4>
      </vt:variant>
      <vt:variant>
        <vt:i4>1043</vt:i4>
      </vt:variant>
      <vt:variant>
        <vt:i4>1</vt:i4>
      </vt:variant>
      <vt:variant>
        <vt:lpwstr>fig_p_083_st_low</vt:lpwstr>
      </vt:variant>
      <vt:variant>
        <vt:lpwstr/>
      </vt:variant>
      <vt:variant>
        <vt:i4>6291510</vt:i4>
      </vt:variant>
      <vt:variant>
        <vt:i4>258864</vt:i4>
      </vt:variant>
      <vt:variant>
        <vt:i4>1044</vt:i4>
      </vt:variant>
      <vt:variant>
        <vt:i4>1</vt:i4>
      </vt:variant>
      <vt:variant>
        <vt:lpwstr>fig_p_094_st_low</vt:lpwstr>
      </vt:variant>
      <vt:variant>
        <vt:lpwstr/>
      </vt:variant>
      <vt:variant>
        <vt:i4>6291508</vt:i4>
      </vt:variant>
      <vt:variant>
        <vt:i4>264084</vt:i4>
      </vt:variant>
      <vt:variant>
        <vt:i4>1045</vt:i4>
      </vt:variant>
      <vt:variant>
        <vt:i4>1</vt:i4>
      </vt:variant>
      <vt:variant>
        <vt:lpwstr>fig_p_096_st_low</vt:lpwstr>
      </vt:variant>
      <vt:variant>
        <vt:lpwstr/>
      </vt:variant>
      <vt:variant>
        <vt:i4>6881330</vt:i4>
      </vt:variant>
      <vt:variant>
        <vt:i4>278891</vt:i4>
      </vt:variant>
      <vt:variant>
        <vt:i4>1046</vt:i4>
      </vt:variant>
      <vt:variant>
        <vt:i4>1</vt:i4>
      </vt:variant>
      <vt:variant>
        <vt:lpwstr>fig_p_101_st_low</vt:lpwstr>
      </vt:variant>
      <vt:variant>
        <vt:lpwstr/>
      </vt:variant>
      <vt:variant>
        <vt:i4>6881328</vt:i4>
      </vt:variant>
      <vt:variant>
        <vt:i4>282781</vt:i4>
      </vt:variant>
      <vt:variant>
        <vt:i4>1047</vt:i4>
      </vt:variant>
      <vt:variant>
        <vt:i4>1</vt:i4>
      </vt:variant>
      <vt:variant>
        <vt:lpwstr>fig_p_103_st_low</vt:lpwstr>
      </vt:variant>
      <vt:variant>
        <vt:lpwstr/>
      </vt:variant>
      <vt:variant>
        <vt:i4>6881334</vt:i4>
      </vt:variant>
      <vt:variant>
        <vt:i4>287307</vt:i4>
      </vt:variant>
      <vt:variant>
        <vt:i4>1048</vt:i4>
      </vt:variant>
      <vt:variant>
        <vt:i4>1</vt:i4>
      </vt:variant>
      <vt:variant>
        <vt:lpwstr>fig_p_105_st_low</vt:lpwstr>
      </vt:variant>
      <vt:variant>
        <vt:lpwstr/>
      </vt:variant>
      <vt:variant>
        <vt:i4>6881338</vt:i4>
      </vt:variant>
      <vt:variant>
        <vt:i4>297397</vt:i4>
      </vt:variant>
      <vt:variant>
        <vt:i4>1049</vt:i4>
      </vt:variant>
      <vt:variant>
        <vt:i4>1</vt:i4>
      </vt:variant>
      <vt:variant>
        <vt:lpwstr>fig_p_109_st_low</vt:lpwstr>
      </vt:variant>
      <vt:variant>
        <vt:lpwstr/>
      </vt:variant>
      <vt:variant>
        <vt:i4>6815798</vt:i4>
      </vt:variant>
      <vt:variant>
        <vt:i4>313954</vt:i4>
      </vt:variant>
      <vt:variant>
        <vt:i4>1050</vt:i4>
      </vt:variant>
      <vt:variant>
        <vt:i4>1</vt:i4>
      </vt:variant>
      <vt:variant>
        <vt:lpwstr>fig_p_115_st_low</vt:lpwstr>
      </vt:variant>
      <vt:variant>
        <vt:lpwstr/>
      </vt:variant>
      <vt:variant>
        <vt:i4>6291538</vt:i4>
      </vt:variant>
      <vt:variant>
        <vt:i4>392555</vt:i4>
      </vt:variant>
      <vt:variant>
        <vt:i4>1051</vt:i4>
      </vt:variant>
      <vt:variant>
        <vt:i4>1</vt:i4>
      </vt:variant>
      <vt:variant>
        <vt:lpwstr>fig_p_147_st_sans_legende_low</vt:lpwstr>
      </vt:variant>
      <vt:variant>
        <vt:lpwstr/>
      </vt:variant>
      <vt:variant>
        <vt:i4>7077947</vt:i4>
      </vt:variant>
      <vt:variant>
        <vt:i4>421086</vt:i4>
      </vt:variant>
      <vt:variant>
        <vt:i4>1052</vt:i4>
      </vt:variant>
      <vt:variant>
        <vt:i4>1</vt:i4>
      </vt:variant>
      <vt:variant>
        <vt:lpwstr>fig_p_158_st_low</vt:lpwstr>
      </vt:variant>
      <vt:variant>
        <vt:lpwstr/>
      </vt:variant>
      <vt:variant>
        <vt:i4>7077946</vt:i4>
      </vt:variant>
      <vt:variant>
        <vt:i4>423126</vt:i4>
      </vt:variant>
      <vt:variant>
        <vt:i4>1053</vt:i4>
      </vt:variant>
      <vt:variant>
        <vt:i4>1</vt:i4>
      </vt:variant>
      <vt:variant>
        <vt:lpwstr>fig_p_159_st_low</vt:lpwstr>
      </vt:variant>
      <vt:variant>
        <vt:lpwstr/>
      </vt:variant>
      <vt:variant>
        <vt:i4>6291507</vt:i4>
      </vt:variant>
      <vt:variant>
        <vt:i4>513109</vt:i4>
      </vt:variant>
      <vt:variant>
        <vt:i4>1054</vt:i4>
      </vt:variant>
      <vt:variant>
        <vt:i4>1</vt:i4>
      </vt:variant>
      <vt:variant>
        <vt:lpwstr>fig_p_190_st_low</vt:lpwstr>
      </vt:variant>
      <vt:variant>
        <vt:lpwstr/>
      </vt:variant>
      <vt:variant>
        <vt:i4>6881336</vt:i4>
      </vt:variant>
      <vt:variant>
        <vt:i4>555746</vt:i4>
      </vt:variant>
      <vt:variant>
        <vt:i4>1055</vt:i4>
      </vt:variant>
      <vt:variant>
        <vt:i4>1</vt:i4>
      </vt:variant>
      <vt:variant>
        <vt:lpwstr>fig_p_208_st_low</vt:lpwstr>
      </vt:variant>
      <vt:variant>
        <vt:lpwstr/>
      </vt:variant>
      <vt:variant>
        <vt:i4>7012407</vt:i4>
      </vt:variant>
      <vt:variant>
        <vt:i4>602256</vt:i4>
      </vt:variant>
      <vt:variant>
        <vt:i4>1056</vt:i4>
      </vt:variant>
      <vt:variant>
        <vt:i4>1</vt:i4>
      </vt:variant>
      <vt:variant>
        <vt:lpwstr>fig_p_227_st_low</vt:lpwstr>
      </vt:variant>
      <vt:variant>
        <vt:lpwstr/>
      </vt:variant>
      <vt:variant>
        <vt:i4>7209016</vt:i4>
      </vt:variant>
      <vt:variant>
        <vt:i4>734406</vt:i4>
      </vt:variant>
      <vt:variant>
        <vt:i4>1057</vt:i4>
      </vt:variant>
      <vt:variant>
        <vt:i4>1</vt:i4>
      </vt:variant>
      <vt:variant>
        <vt:lpwstr>fig_p_278_st_low</vt:lpwstr>
      </vt:variant>
      <vt:variant>
        <vt:lpwstr/>
      </vt:variant>
      <vt:variant>
        <vt:i4>6357048</vt:i4>
      </vt:variant>
      <vt:variant>
        <vt:i4>759824</vt:i4>
      </vt:variant>
      <vt:variant>
        <vt:i4>1058</vt:i4>
      </vt:variant>
      <vt:variant>
        <vt:i4>1</vt:i4>
      </vt:variant>
      <vt:variant>
        <vt:lpwstr>fig_p_288_st_low</vt:lpwstr>
      </vt:variant>
      <vt:variant>
        <vt:lpwstr/>
      </vt:variant>
      <vt:variant>
        <vt:i4>6357049</vt:i4>
      </vt:variant>
      <vt:variant>
        <vt:i4>761311</vt:i4>
      </vt:variant>
      <vt:variant>
        <vt:i4>1059</vt:i4>
      </vt:variant>
      <vt:variant>
        <vt:i4>1</vt:i4>
      </vt:variant>
      <vt:variant>
        <vt:lpwstr>fig_p_289_st_low</vt:lpwstr>
      </vt:variant>
      <vt:variant>
        <vt:lpwstr/>
      </vt:variant>
      <vt:variant>
        <vt:i4>6291505</vt:i4>
      </vt:variant>
      <vt:variant>
        <vt:i4>764516</vt:i4>
      </vt:variant>
      <vt:variant>
        <vt:i4>1060</vt:i4>
      </vt:variant>
      <vt:variant>
        <vt:i4>1</vt:i4>
      </vt:variant>
      <vt:variant>
        <vt:lpwstr>fig_p_291_st_low</vt:lpwstr>
      </vt:variant>
      <vt:variant>
        <vt:lpwstr/>
      </vt:variant>
      <vt:variant>
        <vt:i4>6291506</vt:i4>
      </vt:variant>
      <vt:variant>
        <vt:i4>767473</vt:i4>
      </vt:variant>
      <vt:variant>
        <vt:i4>1061</vt:i4>
      </vt:variant>
      <vt:variant>
        <vt:i4>1</vt:i4>
      </vt:variant>
      <vt:variant>
        <vt:lpwstr>fig_p_292_st_low</vt:lpwstr>
      </vt:variant>
      <vt:variant>
        <vt:lpwstr/>
      </vt:variant>
      <vt:variant>
        <vt:i4>6946868</vt:i4>
      </vt:variant>
      <vt:variant>
        <vt:i4>880051</vt:i4>
      </vt:variant>
      <vt:variant>
        <vt:i4>1062</vt:i4>
      </vt:variant>
      <vt:variant>
        <vt:i4>1</vt:i4>
      </vt:variant>
      <vt:variant>
        <vt:lpwstr>fig_p_335_st_low</vt:lpwstr>
      </vt:variant>
      <vt:variant>
        <vt:lpwstr/>
      </vt:variant>
      <vt:variant>
        <vt:i4>6946873</vt:i4>
      </vt:variant>
      <vt:variant>
        <vt:i4>888358</vt:i4>
      </vt:variant>
      <vt:variant>
        <vt:i4>1063</vt:i4>
      </vt:variant>
      <vt:variant>
        <vt:i4>1</vt:i4>
      </vt:variant>
      <vt:variant>
        <vt:lpwstr>fig_p_338_st_low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Délinquances et délinquants</dc:title>
  <dc:subject/>
  <dc:creator>par Marcel Fréchette et Marc Leblanc, 1987.</dc:creator>
  <cp:keywords>classiques.sc.soc@gmail.com</cp:keywords>
  <cp:lastModifiedBy>Microsoft Office User</cp:lastModifiedBy>
  <cp:revision>2</cp:revision>
  <cp:lastPrinted>2001-08-26T19:33:00Z</cp:lastPrinted>
  <dcterms:created xsi:type="dcterms:W3CDTF">2020-05-01T16:39:00Z</dcterms:created>
  <dcterms:modified xsi:type="dcterms:W3CDTF">2020-05-01T16:39:00Z</dcterms:modified>
  <cp:category>jean-marie tremblay, sociologue, fondateur, 1993.</cp:category>
</cp:coreProperties>
</file>