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F3C8D" w:rsidRPr="00B13562">
        <w:tblPrEx>
          <w:tblCellMar>
            <w:top w:w="0" w:type="dxa"/>
            <w:bottom w:w="0" w:type="dxa"/>
          </w:tblCellMar>
        </w:tblPrEx>
        <w:tc>
          <w:tcPr>
            <w:tcW w:w="9160" w:type="dxa"/>
            <w:shd w:val="clear" w:color="auto" w:fill="E5E2CA"/>
          </w:tcPr>
          <w:p w:rsidR="00EF3C8D" w:rsidRPr="00B13562" w:rsidRDefault="00EF3C8D" w:rsidP="00EF3C8D">
            <w:pPr>
              <w:pStyle w:val="En-tte"/>
              <w:tabs>
                <w:tab w:val="clear" w:pos="4320"/>
                <w:tab w:val="clear" w:pos="8640"/>
              </w:tabs>
              <w:rPr>
                <w:rFonts w:ascii="Times New Roman" w:hAnsi="Times New Roman"/>
                <w:sz w:val="28"/>
                <w:lang w:bidi="ar-SA"/>
              </w:rPr>
            </w:pPr>
            <w:bookmarkStart w:id="0" w:name="_GoBack"/>
            <w:bookmarkEnd w:id="0"/>
          </w:p>
          <w:p w:rsidR="00EF3C8D" w:rsidRPr="00B13562" w:rsidRDefault="00EF3C8D">
            <w:pPr>
              <w:ind w:firstLine="0"/>
              <w:jc w:val="center"/>
              <w:rPr>
                <w:b/>
                <w:lang w:bidi="ar-SA"/>
              </w:rPr>
            </w:pPr>
          </w:p>
          <w:p w:rsidR="00EF3C8D" w:rsidRPr="00B13562" w:rsidRDefault="00EF3C8D" w:rsidP="00EF3C8D">
            <w:pPr>
              <w:ind w:firstLine="0"/>
              <w:jc w:val="center"/>
              <w:rPr>
                <w:b/>
                <w:sz w:val="20"/>
                <w:lang w:bidi="ar-SA"/>
              </w:rPr>
            </w:pPr>
          </w:p>
          <w:p w:rsidR="00EF3C8D" w:rsidRPr="00B13562" w:rsidRDefault="00EF3C8D" w:rsidP="00EF3C8D">
            <w:pPr>
              <w:ind w:firstLine="0"/>
              <w:jc w:val="center"/>
              <w:rPr>
                <w:b/>
                <w:sz w:val="20"/>
                <w:lang w:bidi="ar-SA"/>
              </w:rPr>
            </w:pPr>
          </w:p>
          <w:p w:rsidR="00EF3C8D" w:rsidRPr="00B13562" w:rsidRDefault="00EF3C8D" w:rsidP="00EF3C8D">
            <w:pPr>
              <w:ind w:firstLine="0"/>
              <w:jc w:val="center"/>
              <w:rPr>
                <w:sz w:val="24"/>
              </w:rPr>
            </w:pPr>
          </w:p>
          <w:p w:rsidR="00EF3C8D" w:rsidRPr="00B13562" w:rsidRDefault="00EF3C8D" w:rsidP="00EF3C8D">
            <w:pPr>
              <w:ind w:firstLine="0"/>
              <w:jc w:val="center"/>
              <w:rPr>
                <w:b/>
                <w:sz w:val="36"/>
              </w:rPr>
            </w:pPr>
            <w:r>
              <w:rPr>
                <w:sz w:val="36"/>
              </w:rPr>
              <w:t>Pierre BEAUCAGE</w:t>
            </w:r>
          </w:p>
          <w:p w:rsidR="00EF3C8D" w:rsidRDefault="00EF3C8D" w:rsidP="00EF3C8D">
            <w:pPr>
              <w:ind w:firstLine="0"/>
              <w:jc w:val="center"/>
              <w:rPr>
                <w:sz w:val="20"/>
                <w:lang w:bidi="ar-SA"/>
              </w:rPr>
            </w:pPr>
            <w:r>
              <w:rPr>
                <w:sz w:val="20"/>
                <w:lang w:bidi="ar-SA"/>
              </w:rPr>
              <w:t>Anthropologue, professeur, département d’anthropologie,</w:t>
            </w:r>
            <w:r>
              <w:rPr>
                <w:sz w:val="20"/>
                <w:lang w:bidi="ar-SA"/>
              </w:rPr>
              <w:br/>
              <w:t>Université de Montréal</w:t>
            </w:r>
          </w:p>
          <w:p w:rsidR="00EF3C8D" w:rsidRPr="00B13562" w:rsidRDefault="00EF3C8D" w:rsidP="00EF3C8D">
            <w:pPr>
              <w:ind w:firstLine="0"/>
              <w:jc w:val="center"/>
              <w:rPr>
                <w:sz w:val="20"/>
                <w:lang w:bidi="ar-SA"/>
              </w:rPr>
            </w:pPr>
          </w:p>
          <w:p w:rsidR="00EF3C8D" w:rsidRPr="00B13562" w:rsidRDefault="00EF3C8D" w:rsidP="00EF3C8D">
            <w:pPr>
              <w:pStyle w:val="Corpsdetexte"/>
              <w:widowControl w:val="0"/>
              <w:spacing w:before="0" w:after="0"/>
              <w:rPr>
                <w:sz w:val="44"/>
                <w:lang w:bidi="ar-SA"/>
              </w:rPr>
            </w:pPr>
            <w:r w:rsidRPr="00B13562">
              <w:rPr>
                <w:sz w:val="44"/>
                <w:lang w:bidi="ar-SA"/>
              </w:rPr>
              <w:t>(1983)</w:t>
            </w:r>
          </w:p>
          <w:p w:rsidR="00EF3C8D" w:rsidRPr="00B13562" w:rsidRDefault="00EF3C8D" w:rsidP="00EF3C8D">
            <w:pPr>
              <w:pStyle w:val="Corpsdetexte"/>
              <w:widowControl w:val="0"/>
              <w:spacing w:before="0" w:after="0"/>
              <w:rPr>
                <w:color w:val="FF0000"/>
                <w:sz w:val="24"/>
                <w:lang w:bidi="ar-SA"/>
              </w:rPr>
            </w:pPr>
          </w:p>
          <w:p w:rsidR="00EF3C8D" w:rsidRPr="00B13562" w:rsidRDefault="00EF3C8D" w:rsidP="00EF3C8D">
            <w:pPr>
              <w:pStyle w:val="Corpsdetexte"/>
              <w:widowControl w:val="0"/>
              <w:spacing w:before="0" w:after="0"/>
              <w:rPr>
                <w:color w:val="FF0000"/>
                <w:sz w:val="24"/>
                <w:lang w:bidi="ar-SA"/>
              </w:rPr>
            </w:pPr>
          </w:p>
          <w:p w:rsidR="00EF3C8D" w:rsidRPr="00B13562" w:rsidRDefault="00EF3C8D" w:rsidP="00EF3C8D">
            <w:pPr>
              <w:pStyle w:val="Corpsdetexte"/>
              <w:widowControl w:val="0"/>
              <w:spacing w:before="0" w:after="0"/>
              <w:rPr>
                <w:color w:val="FF0000"/>
                <w:sz w:val="24"/>
                <w:lang w:bidi="ar-SA"/>
              </w:rPr>
            </w:pPr>
          </w:p>
          <w:p w:rsidR="00EF3C8D" w:rsidRPr="00B13562" w:rsidRDefault="00EF3C8D" w:rsidP="00EF3C8D">
            <w:pPr>
              <w:pStyle w:val="Corpsdetexte"/>
              <w:widowControl w:val="0"/>
              <w:spacing w:before="0" w:after="0"/>
              <w:rPr>
                <w:color w:val="FF0000"/>
                <w:sz w:val="24"/>
                <w:lang w:bidi="ar-SA"/>
              </w:rPr>
            </w:pPr>
          </w:p>
          <w:p w:rsidR="00EF3C8D" w:rsidRPr="003A293C" w:rsidRDefault="00EF3C8D" w:rsidP="00EF3C8D">
            <w:pPr>
              <w:pStyle w:val="Titlest"/>
            </w:pPr>
            <w:r w:rsidRPr="003A293C">
              <w:t>“</w:t>
            </w:r>
            <w:r>
              <w:t>Crise, recherche et pouvoir éthique :</w:t>
            </w:r>
            <w:r>
              <w:br/>
              <w:t>remarques d’un anthropologue</w:t>
            </w:r>
            <w:r>
              <w:br/>
              <w:t>sur les effets de la décroissance</w:t>
            </w:r>
            <w:r w:rsidRPr="003A293C">
              <w:t>.”</w:t>
            </w:r>
          </w:p>
          <w:p w:rsidR="00EF3C8D" w:rsidRPr="00B13562" w:rsidRDefault="00EF3C8D" w:rsidP="00EF3C8D">
            <w:pPr>
              <w:widowControl w:val="0"/>
              <w:ind w:firstLine="0"/>
              <w:jc w:val="center"/>
              <w:rPr>
                <w:lang w:bidi="ar-SA"/>
              </w:rPr>
            </w:pPr>
          </w:p>
          <w:p w:rsidR="00EF3C8D" w:rsidRPr="00B13562" w:rsidRDefault="00EF3C8D" w:rsidP="00EF3C8D">
            <w:pPr>
              <w:widowControl w:val="0"/>
              <w:ind w:firstLine="0"/>
              <w:jc w:val="center"/>
              <w:rPr>
                <w:lang w:bidi="ar-SA"/>
              </w:rPr>
            </w:pPr>
          </w:p>
          <w:p w:rsidR="00EF3C8D" w:rsidRPr="00B13562" w:rsidRDefault="00EF3C8D" w:rsidP="00EF3C8D">
            <w:pPr>
              <w:widowControl w:val="0"/>
              <w:ind w:firstLine="0"/>
              <w:jc w:val="center"/>
              <w:rPr>
                <w:lang w:bidi="ar-SA"/>
              </w:rPr>
            </w:pPr>
          </w:p>
          <w:p w:rsidR="00EF3C8D" w:rsidRPr="00B13562" w:rsidRDefault="00EF3C8D" w:rsidP="00EF3C8D">
            <w:pPr>
              <w:widowControl w:val="0"/>
              <w:ind w:firstLine="0"/>
              <w:jc w:val="center"/>
              <w:rPr>
                <w:sz w:val="20"/>
                <w:lang w:bidi="ar-SA"/>
              </w:rPr>
            </w:pPr>
          </w:p>
          <w:p w:rsidR="00EF3C8D" w:rsidRPr="00B13562" w:rsidRDefault="00EF3C8D">
            <w:pPr>
              <w:widowControl w:val="0"/>
              <w:ind w:firstLine="0"/>
              <w:jc w:val="center"/>
              <w:rPr>
                <w:sz w:val="20"/>
                <w:lang w:bidi="ar-SA"/>
              </w:rPr>
            </w:pPr>
          </w:p>
          <w:p w:rsidR="00EF3C8D" w:rsidRPr="00B13562" w:rsidRDefault="00EF3C8D">
            <w:pPr>
              <w:ind w:firstLine="0"/>
              <w:jc w:val="center"/>
              <w:rPr>
                <w:sz w:val="20"/>
                <w:lang w:bidi="ar-SA"/>
              </w:rPr>
            </w:pPr>
            <w:r w:rsidRPr="00B13562">
              <w:rPr>
                <w:b/>
                <w:lang w:bidi="ar-SA"/>
              </w:rPr>
              <w:t>LES CLASSIQUES DES SCIENCES SOCIALES</w:t>
            </w:r>
            <w:r w:rsidRPr="00B13562">
              <w:rPr>
                <w:lang w:bidi="ar-SA"/>
              </w:rPr>
              <w:br/>
              <w:t>CHICOUTIMI, QUÉBEC</w:t>
            </w:r>
            <w:r w:rsidRPr="00B13562">
              <w:rPr>
                <w:lang w:bidi="ar-SA"/>
              </w:rPr>
              <w:br/>
            </w:r>
            <w:hyperlink r:id="rId7" w:history="1">
              <w:r w:rsidRPr="00B13562">
                <w:rPr>
                  <w:rStyle w:val="Lienhypertexte"/>
                  <w:lang w:bidi="ar-SA"/>
                </w:rPr>
                <w:t>http://classiques.uqac.ca/</w:t>
              </w:r>
            </w:hyperlink>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widowControl w:val="0"/>
              <w:ind w:firstLine="0"/>
              <w:jc w:val="both"/>
              <w:rPr>
                <w:lang w:bidi="ar-SA"/>
              </w:rPr>
            </w:pPr>
          </w:p>
          <w:p w:rsidR="00EF3C8D" w:rsidRPr="00B13562" w:rsidRDefault="00EF3C8D">
            <w:pPr>
              <w:ind w:firstLine="0"/>
              <w:jc w:val="both"/>
              <w:rPr>
                <w:lang w:bidi="ar-SA"/>
              </w:rPr>
            </w:pPr>
          </w:p>
        </w:tc>
      </w:tr>
    </w:tbl>
    <w:p w:rsidR="00EF3C8D" w:rsidRPr="00B13562" w:rsidRDefault="00EF3C8D" w:rsidP="00EF3C8D">
      <w:pPr>
        <w:ind w:firstLine="0"/>
        <w:jc w:val="both"/>
      </w:pPr>
      <w:r w:rsidRPr="00B13562">
        <w:br w:type="page"/>
      </w:r>
    </w:p>
    <w:p w:rsidR="00EF3C8D" w:rsidRPr="00B13562" w:rsidRDefault="00EF3C8D" w:rsidP="00EF3C8D">
      <w:pPr>
        <w:ind w:firstLine="0"/>
        <w:jc w:val="both"/>
      </w:pPr>
    </w:p>
    <w:p w:rsidR="00EF3C8D" w:rsidRPr="00B13562" w:rsidRDefault="00EF3C8D" w:rsidP="00EF3C8D">
      <w:pPr>
        <w:ind w:firstLine="0"/>
        <w:jc w:val="both"/>
      </w:pPr>
    </w:p>
    <w:p w:rsidR="00EF3C8D" w:rsidRPr="00B13562" w:rsidRDefault="00EF3C8D" w:rsidP="00EF3C8D">
      <w:pPr>
        <w:ind w:firstLine="0"/>
        <w:jc w:val="both"/>
      </w:pPr>
    </w:p>
    <w:p w:rsidR="00EF3C8D" w:rsidRPr="00B13562" w:rsidRDefault="00323F15" w:rsidP="00EF3C8D">
      <w:pPr>
        <w:ind w:firstLine="0"/>
        <w:jc w:val="right"/>
      </w:pPr>
      <w:r w:rsidRPr="00B13562">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F3C8D" w:rsidRPr="00B13562" w:rsidRDefault="00EF3C8D" w:rsidP="00EF3C8D">
      <w:pPr>
        <w:ind w:firstLine="0"/>
        <w:jc w:val="right"/>
      </w:pPr>
      <w:hyperlink r:id="rId9" w:history="1">
        <w:r w:rsidRPr="00B13562">
          <w:rPr>
            <w:rStyle w:val="Lienhypertexte"/>
          </w:rPr>
          <w:t>http://classiques.uqac.ca/</w:t>
        </w:r>
      </w:hyperlink>
      <w:r w:rsidRPr="00B13562">
        <w:t xml:space="preserve"> </w:t>
      </w:r>
    </w:p>
    <w:p w:rsidR="00EF3C8D" w:rsidRPr="00B13562" w:rsidRDefault="00EF3C8D" w:rsidP="00EF3C8D">
      <w:pPr>
        <w:ind w:firstLine="0"/>
        <w:jc w:val="both"/>
      </w:pPr>
    </w:p>
    <w:p w:rsidR="00EF3C8D" w:rsidRPr="00B13562" w:rsidRDefault="00EF3C8D" w:rsidP="00EF3C8D">
      <w:pPr>
        <w:ind w:firstLine="0"/>
        <w:jc w:val="both"/>
      </w:pPr>
      <w:r w:rsidRPr="00B13562">
        <w:rPr>
          <w:i/>
        </w:rPr>
        <w:t>Les Classiques des sciences sociales</w:t>
      </w:r>
      <w:r w:rsidRPr="00B13562">
        <w:t xml:space="preserve"> est une bibliothèque numérique en libre accès, fondée au Cégep de Chicoutimi en 1993 et développée en partenariat avec l’Université du Québec à Chicoutimi (UQÀC) d</w:t>
      </w:r>
      <w:r w:rsidRPr="00B13562">
        <w:t>e</w:t>
      </w:r>
      <w:r w:rsidRPr="00B13562">
        <w:t>puis 2000.</w:t>
      </w:r>
    </w:p>
    <w:p w:rsidR="00EF3C8D" w:rsidRPr="00B13562" w:rsidRDefault="00EF3C8D" w:rsidP="00EF3C8D">
      <w:pPr>
        <w:ind w:firstLine="0"/>
        <w:jc w:val="both"/>
      </w:pPr>
    </w:p>
    <w:p w:rsidR="00EF3C8D" w:rsidRPr="00B13562" w:rsidRDefault="00EF3C8D" w:rsidP="00EF3C8D">
      <w:pPr>
        <w:ind w:firstLine="0"/>
        <w:jc w:val="both"/>
      </w:pPr>
    </w:p>
    <w:p w:rsidR="00EF3C8D" w:rsidRPr="00B13562" w:rsidRDefault="00323F15" w:rsidP="00EF3C8D">
      <w:pPr>
        <w:ind w:firstLine="0"/>
        <w:jc w:val="both"/>
      </w:pPr>
      <w:r w:rsidRPr="00B13562">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F3C8D" w:rsidRPr="00B13562" w:rsidRDefault="00EF3C8D" w:rsidP="00EF3C8D">
      <w:pPr>
        <w:ind w:firstLine="0"/>
        <w:jc w:val="both"/>
      </w:pPr>
      <w:hyperlink r:id="rId11" w:history="1">
        <w:r w:rsidRPr="00B13562">
          <w:rPr>
            <w:rStyle w:val="Lienhypertexte"/>
          </w:rPr>
          <w:t>http://bibliotheque.uqac.ca/</w:t>
        </w:r>
      </w:hyperlink>
      <w:r w:rsidRPr="00B13562">
        <w:t xml:space="preserve"> </w:t>
      </w:r>
    </w:p>
    <w:p w:rsidR="00EF3C8D" w:rsidRPr="00B13562" w:rsidRDefault="00EF3C8D" w:rsidP="00EF3C8D">
      <w:pPr>
        <w:ind w:firstLine="0"/>
        <w:jc w:val="both"/>
      </w:pPr>
    </w:p>
    <w:p w:rsidR="00EF3C8D" w:rsidRPr="00B13562" w:rsidRDefault="00EF3C8D" w:rsidP="00EF3C8D">
      <w:pPr>
        <w:ind w:firstLine="0"/>
        <w:jc w:val="both"/>
      </w:pPr>
    </w:p>
    <w:p w:rsidR="00EF3C8D" w:rsidRPr="00B13562" w:rsidRDefault="00EF3C8D" w:rsidP="00EF3C8D">
      <w:pPr>
        <w:ind w:firstLine="0"/>
        <w:jc w:val="both"/>
      </w:pPr>
      <w:r w:rsidRPr="00B13562">
        <w:t>En 2018, Les Classiques des sciences sociales fêteront leur 25</w:t>
      </w:r>
      <w:r w:rsidRPr="00B13562">
        <w:rPr>
          <w:vertAlign w:val="superscript"/>
        </w:rPr>
        <w:t>e</w:t>
      </w:r>
      <w:r w:rsidRPr="00B13562">
        <w:t xml:space="preserve"> ann</w:t>
      </w:r>
      <w:r w:rsidRPr="00B13562">
        <w:t>i</w:t>
      </w:r>
      <w:r w:rsidRPr="00B13562">
        <w:t>versaire de fondation. Une belle initiative citoyenne.</w:t>
      </w:r>
    </w:p>
    <w:p w:rsidR="00EF3C8D" w:rsidRPr="00B13562" w:rsidRDefault="00EF3C8D" w:rsidP="00EF3C8D">
      <w:pPr>
        <w:widowControl w:val="0"/>
        <w:autoSpaceDE w:val="0"/>
        <w:autoSpaceDN w:val="0"/>
        <w:adjustRightInd w:val="0"/>
        <w:rPr>
          <w:szCs w:val="32"/>
        </w:rPr>
      </w:pPr>
      <w:r w:rsidRPr="00B13562">
        <w:br w:type="page"/>
      </w:r>
    </w:p>
    <w:p w:rsidR="00EF3C8D" w:rsidRPr="00A64AB2" w:rsidRDefault="00EF3C8D">
      <w:pPr>
        <w:widowControl w:val="0"/>
        <w:autoSpaceDE w:val="0"/>
        <w:autoSpaceDN w:val="0"/>
        <w:adjustRightInd w:val="0"/>
        <w:jc w:val="center"/>
        <w:rPr>
          <w:color w:val="008B00"/>
          <w:sz w:val="48"/>
          <w:szCs w:val="36"/>
        </w:rPr>
      </w:pPr>
      <w:r w:rsidRPr="00A64AB2">
        <w:rPr>
          <w:color w:val="008B00"/>
          <w:sz w:val="48"/>
          <w:szCs w:val="36"/>
        </w:rPr>
        <w:t>Politique d'utilisation</w:t>
      </w:r>
      <w:r w:rsidRPr="00A64AB2">
        <w:rPr>
          <w:color w:val="008B00"/>
          <w:sz w:val="48"/>
          <w:szCs w:val="36"/>
        </w:rPr>
        <w:br/>
        <w:t>de la bibliothèque des Classiques</w:t>
      </w:r>
    </w:p>
    <w:p w:rsidR="00EF3C8D" w:rsidRPr="00B13562" w:rsidRDefault="00EF3C8D">
      <w:pPr>
        <w:widowControl w:val="0"/>
        <w:autoSpaceDE w:val="0"/>
        <w:autoSpaceDN w:val="0"/>
        <w:adjustRightInd w:val="0"/>
        <w:rPr>
          <w:szCs w:val="32"/>
        </w:rPr>
      </w:pPr>
    </w:p>
    <w:p w:rsidR="00EF3C8D" w:rsidRPr="00B13562" w:rsidRDefault="00EF3C8D">
      <w:pPr>
        <w:widowControl w:val="0"/>
        <w:autoSpaceDE w:val="0"/>
        <w:autoSpaceDN w:val="0"/>
        <w:adjustRightInd w:val="0"/>
        <w:jc w:val="both"/>
        <w:rPr>
          <w:color w:val="1C1C1C"/>
          <w:szCs w:val="26"/>
        </w:rPr>
      </w:pPr>
    </w:p>
    <w:p w:rsidR="00EF3C8D" w:rsidRPr="00B13562" w:rsidRDefault="00EF3C8D">
      <w:pPr>
        <w:widowControl w:val="0"/>
        <w:autoSpaceDE w:val="0"/>
        <w:autoSpaceDN w:val="0"/>
        <w:adjustRightInd w:val="0"/>
        <w:jc w:val="both"/>
        <w:rPr>
          <w:color w:val="1C1C1C"/>
          <w:szCs w:val="26"/>
        </w:rPr>
      </w:pPr>
      <w:r w:rsidRPr="00B13562">
        <w:rPr>
          <w:color w:val="1C1C1C"/>
          <w:szCs w:val="26"/>
        </w:rPr>
        <w:t>Toute reproduction et rediffusion de nos fichiers est inte</w:t>
      </w:r>
      <w:r w:rsidRPr="00B13562">
        <w:rPr>
          <w:color w:val="1C1C1C"/>
          <w:szCs w:val="26"/>
        </w:rPr>
        <w:t>r</w:t>
      </w:r>
      <w:r w:rsidRPr="00B13562">
        <w:rPr>
          <w:color w:val="1C1C1C"/>
          <w:szCs w:val="26"/>
        </w:rPr>
        <w:t>dite, m</w:t>
      </w:r>
      <w:r w:rsidRPr="00B13562">
        <w:rPr>
          <w:color w:val="1C1C1C"/>
          <w:szCs w:val="26"/>
        </w:rPr>
        <w:t>ê</w:t>
      </w:r>
      <w:r w:rsidRPr="00B13562">
        <w:rPr>
          <w:color w:val="1C1C1C"/>
          <w:szCs w:val="26"/>
        </w:rPr>
        <w:t>me avec la mention de leur provenance, sans l’autorisation fo</w:t>
      </w:r>
      <w:r w:rsidRPr="00B13562">
        <w:rPr>
          <w:color w:val="1C1C1C"/>
          <w:szCs w:val="26"/>
        </w:rPr>
        <w:t>r</w:t>
      </w:r>
      <w:r w:rsidRPr="00B13562">
        <w:rPr>
          <w:color w:val="1C1C1C"/>
          <w:szCs w:val="26"/>
        </w:rPr>
        <w:t>melle, écrite, du fondateur des Classiques des sciences s</w:t>
      </w:r>
      <w:r w:rsidRPr="00B13562">
        <w:rPr>
          <w:color w:val="1C1C1C"/>
          <w:szCs w:val="26"/>
        </w:rPr>
        <w:t>o</w:t>
      </w:r>
      <w:r w:rsidRPr="00B13562">
        <w:rPr>
          <w:color w:val="1C1C1C"/>
          <w:szCs w:val="26"/>
        </w:rPr>
        <w:t>ciales, Jean-Marie Tremblay, sociologue.</w:t>
      </w:r>
    </w:p>
    <w:p w:rsidR="00EF3C8D" w:rsidRPr="00B13562" w:rsidRDefault="00EF3C8D">
      <w:pPr>
        <w:widowControl w:val="0"/>
        <w:autoSpaceDE w:val="0"/>
        <w:autoSpaceDN w:val="0"/>
        <w:adjustRightInd w:val="0"/>
        <w:jc w:val="both"/>
        <w:rPr>
          <w:color w:val="1C1C1C"/>
          <w:szCs w:val="26"/>
        </w:rPr>
      </w:pPr>
    </w:p>
    <w:p w:rsidR="00EF3C8D" w:rsidRPr="00B13562" w:rsidRDefault="00EF3C8D" w:rsidP="00EF3C8D">
      <w:pPr>
        <w:widowControl w:val="0"/>
        <w:autoSpaceDE w:val="0"/>
        <w:autoSpaceDN w:val="0"/>
        <w:adjustRightInd w:val="0"/>
        <w:jc w:val="both"/>
        <w:rPr>
          <w:color w:val="1C1C1C"/>
          <w:szCs w:val="26"/>
        </w:rPr>
      </w:pPr>
      <w:r w:rsidRPr="00B13562">
        <w:rPr>
          <w:color w:val="1C1C1C"/>
          <w:szCs w:val="26"/>
        </w:rPr>
        <w:t>Les fichiers des Classiques des sciences sociales ne pe</w:t>
      </w:r>
      <w:r w:rsidRPr="00B13562">
        <w:rPr>
          <w:color w:val="1C1C1C"/>
          <w:szCs w:val="26"/>
        </w:rPr>
        <w:t>u</w:t>
      </w:r>
      <w:r w:rsidRPr="00B13562">
        <w:rPr>
          <w:color w:val="1C1C1C"/>
          <w:szCs w:val="26"/>
        </w:rPr>
        <w:t>vent sans autorisation formelle:</w:t>
      </w:r>
    </w:p>
    <w:p w:rsidR="00EF3C8D" w:rsidRPr="00B13562" w:rsidRDefault="00EF3C8D" w:rsidP="00EF3C8D">
      <w:pPr>
        <w:widowControl w:val="0"/>
        <w:autoSpaceDE w:val="0"/>
        <w:autoSpaceDN w:val="0"/>
        <w:adjustRightInd w:val="0"/>
        <w:jc w:val="both"/>
        <w:rPr>
          <w:color w:val="1C1C1C"/>
          <w:szCs w:val="26"/>
        </w:rPr>
      </w:pPr>
    </w:p>
    <w:p w:rsidR="00EF3C8D" w:rsidRPr="00B13562" w:rsidRDefault="00EF3C8D" w:rsidP="00EF3C8D">
      <w:pPr>
        <w:widowControl w:val="0"/>
        <w:autoSpaceDE w:val="0"/>
        <w:autoSpaceDN w:val="0"/>
        <w:adjustRightInd w:val="0"/>
        <w:jc w:val="both"/>
        <w:rPr>
          <w:color w:val="1C1C1C"/>
          <w:szCs w:val="26"/>
        </w:rPr>
      </w:pPr>
      <w:r w:rsidRPr="00B13562">
        <w:rPr>
          <w:color w:val="1C1C1C"/>
          <w:szCs w:val="26"/>
        </w:rPr>
        <w:t>- être hébergés (en fichier ou page web, en totalité ou en partie) sur un serveur autre que celui des Classiques.</w:t>
      </w:r>
    </w:p>
    <w:p w:rsidR="00EF3C8D" w:rsidRPr="00B13562" w:rsidRDefault="00EF3C8D" w:rsidP="00EF3C8D">
      <w:pPr>
        <w:widowControl w:val="0"/>
        <w:autoSpaceDE w:val="0"/>
        <w:autoSpaceDN w:val="0"/>
        <w:adjustRightInd w:val="0"/>
        <w:jc w:val="both"/>
        <w:rPr>
          <w:color w:val="1C1C1C"/>
          <w:szCs w:val="26"/>
        </w:rPr>
      </w:pPr>
      <w:r w:rsidRPr="00B13562">
        <w:rPr>
          <w:color w:val="1C1C1C"/>
          <w:szCs w:val="26"/>
        </w:rPr>
        <w:t>- servir de base de travail à un autre fichier modifié ensuite par tout autre moyen (couleur, police, mise en page, extraits, support, etc...),</w:t>
      </w:r>
    </w:p>
    <w:p w:rsidR="00EF3C8D" w:rsidRPr="00B13562" w:rsidRDefault="00EF3C8D" w:rsidP="00EF3C8D">
      <w:pPr>
        <w:widowControl w:val="0"/>
        <w:autoSpaceDE w:val="0"/>
        <w:autoSpaceDN w:val="0"/>
        <w:adjustRightInd w:val="0"/>
        <w:jc w:val="both"/>
        <w:rPr>
          <w:color w:val="1C1C1C"/>
          <w:szCs w:val="26"/>
        </w:rPr>
      </w:pPr>
    </w:p>
    <w:p w:rsidR="00EF3C8D" w:rsidRPr="00B13562" w:rsidRDefault="00EF3C8D">
      <w:pPr>
        <w:widowControl w:val="0"/>
        <w:autoSpaceDE w:val="0"/>
        <w:autoSpaceDN w:val="0"/>
        <w:adjustRightInd w:val="0"/>
        <w:jc w:val="both"/>
        <w:rPr>
          <w:color w:val="1C1C1C"/>
          <w:szCs w:val="26"/>
        </w:rPr>
      </w:pPr>
      <w:r w:rsidRPr="00B13562">
        <w:rPr>
          <w:color w:val="1C1C1C"/>
          <w:szCs w:val="26"/>
        </w:rPr>
        <w:t xml:space="preserve">Les fichiers (.html, .doc, .pdf, .rtf, .jpg, .gif) disponibles sur le site Les Classiques des sciences sociales sont la propriété des </w:t>
      </w:r>
      <w:r w:rsidRPr="00B13562">
        <w:rPr>
          <w:b/>
          <w:color w:val="1C1C1C"/>
          <w:szCs w:val="26"/>
        </w:rPr>
        <w:t>Class</w:t>
      </w:r>
      <w:r w:rsidRPr="00B13562">
        <w:rPr>
          <w:b/>
          <w:color w:val="1C1C1C"/>
          <w:szCs w:val="26"/>
        </w:rPr>
        <w:t>i</w:t>
      </w:r>
      <w:r w:rsidRPr="00B13562">
        <w:rPr>
          <w:b/>
          <w:color w:val="1C1C1C"/>
          <w:szCs w:val="26"/>
        </w:rPr>
        <w:t>ques des sciences sociales</w:t>
      </w:r>
      <w:r w:rsidRPr="00B13562">
        <w:rPr>
          <w:color w:val="1C1C1C"/>
          <w:szCs w:val="26"/>
        </w:rPr>
        <w:t>, un organisme à but non lucratif composé excl</w:t>
      </w:r>
      <w:r w:rsidRPr="00B13562">
        <w:rPr>
          <w:color w:val="1C1C1C"/>
          <w:szCs w:val="26"/>
        </w:rPr>
        <w:t>u</w:t>
      </w:r>
      <w:r w:rsidRPr="00B13562">
        <w:rPr>
          <w:color w:val="1C1C1C"/>
          <w:szCs w:val="26"/>
        </w:rPr>
        <w:t>sivement de bénévoles.</w:t>
      </w:r>
    </w:p>
    <w:p w:rsidR="00EF3C8D" w:rsidRPr="00B13562" w:rsidRDefault="00EF3C8D">
      <w:pPr>
        <w:widowControl w:val="0"/>
        <w:autoSpaceDE w:val="0"/>
        <w:autoSpaceDN w:val="0"/>
        <w:adjustRightInd w:val="0"/>
        <w:jc w:val="both"/>
        <w:rPr>
          <w:color w:val="1C1C1C"/>
          <w:szCs w:val="26"/>
        </w:rPr>
      </w:pPr>
    </w:p>
    <w:p w:rsidR="00EF3C8D" w:rsidRPr="00B13562" w:rsidRDefault="00EF3C8D">
      <w:pPr>
        <w:rPr>
          <w:color w:val="1C1C1C"/>
          <w:szCs w:val="26"/>
        </w:rPr>
      </w:pPr>
      <w:r w:rsidRPr="00B13562">
        <w:rPr>
          <w:color w:val="1C1C1C"/>
          <w:szCs w:val="26"/>
        </w:rPr>
        <w:t>Ils sont disponibles pour une utilisation intellectuelle et perso</w:t>
      </w:r>
      <w:r w:rsidRPr="00B13562">
        <w:rPr>
          <w:color w:val="1C1C1C"/>
          <w:szCs w:val="26"/>
        </w:rPr>
        <w:t>n</w:t>
      </w:r>
      <w:r w:rsidRPr="00B13562">
        <w:rPr>
          <w:color w:val="1C1C1C"/>
          <w:szCs w:val="26"/>
        </w:rPr>
        <w:t>ne</w:t>
      </w:r>
      <w:r w:rsidRPr="00B13562">
        <w:rPr>
          <w:color w:val="1C1C1C"/>
          <w:szCs w:val="26"/>
        </w:rPr>
        <w:t>l</w:t>
      </w:r>
      <w:r w:rsidRPr="00B13562">
        <w:rPr>
          <w:color w:val="1C1C1C"/>
          <w:szCs w:val="26"/>
        </w:rPr>
        <w:t>le et, en aucun cas, commerciale. Toute utilisation à des fins commerci</w:t>
      </w:r>
      <w:r w:rsidRPr="00B13562">
        <w:rPr>
          <w:color w:val="1C1C1C"/>
          <w:szCs w:val="26"/>
        </w:rPr>
        <w:t>a</w:t>
      </w:r>
      <w:r w:rsidRPr="00B13562">
        <w:rPr>
          <w:color w:val="1C1C1C"/>
          <w:szCs w:val="26"/>
        </w:rPr>
        <w:t>les des fichiers sur ce site est strictement inte</w:t>
      </w:r>
      <w:r w:rsidRPr="00B13562">
        <w:rPr>
          <w:color w:val="1C1C1C"/>
          <w:szCs w:val="26"/>
        </w:rPr>
        <w:t>r</w:t>
      </w:r>
      <w:r w:rsidRPr="00B13562">
        <w:rPr>
          <w:color w:val="1C1C1C"/>
          <w:szCs w:val="26"/>
        </w:rPr>
        <w:t>dite et toute rediffusion est également strictement interdite.</w:t>
      </w:r>
    </w:p>
    <w:p w:rsidR="00EF3C8D" w:rsidRPr="00B13562" w:rsidRDefault="00EF3C8D">
      <w:pPr>
        <w:rPr>
          <w:b/>
          <w:color w:val="1C1C1C"/>
          <w:szCs w:val="26"/>
        </w:rPr>
      </w:pPr>
    </w:p>
    <w:p w:rsidR="00EF3C8D" w:rsidRPr="00B13562" w:rsidRDefault="00EF3C8D">
      <w:pPr>
        <w:rPr>
          <w:b/>
          <w:color w:val="1C1C1C"/>
          <w:szCs w:val="26"/>
        </w:rPr>
      </w:pPr>
      <w:r w:rsidRPr="00B13562">
        <w:rPr>
          <w:b/>
          <w:color w:val="1C1C1C"/>
          <w:szCs w:val="26"/>
        </w:rPr>
        <w:t>L'accès à notre travail est libre et gratuit à tous les utilis</w:t>
      </w:r>
      <w:r w:rsidRPr="00B13562">
        <w:rPr>
          <w:b/>
          <w:color w:val="1C1C1C"/>
          <w:szCs w:val="26"/>
        </w:rPr>
        <w:t>a</w:t>
      </w:r>
      <w:r w:rsidRPr="00B13562">
        <w:rPr>
          <w:b/>
          <w:color w:val="1C1C1C"/>
          <w:szCs w:val="26"/>
        </w:rPr>
        <w:t>teurs. C'est notre mission.</w:t>
      </w:r>
    </w:p>
    <w:p w:rsidR="00EF3C8D" w:rsidRPr="00B13562" w:rsidRDefault="00EF3C8D">
      <w:pPr>
        <w:rPr>
          <w:b/>
          <w:color w:val="1C1C1C"/>
          <w:szCs w:val="26"/>
        </w:rPr>
      </w:pPr>
    </w:p>
    <w:p w:rsidR="00EF3C8D" w:rsidRPr="00B13562" w:rsidRDefault="00EF3C8D">
      <w:pPr>
        <w:rPr>
          <w:color w:val="1C1C1C"/>
          <w:szCs w:val="26"/>
        </w:rPr>
      </w:pPr>
      <w:r w:rsidRPr="00B13562">
        <w:rPr>
          <w:color w:val="1C1C1C"/>
          <w:szCs w:val="26"/>
        </w:rPr>
        <w:t>Jean-Marie Tremblay, sociologue</w:t>
      </w:r>
    </w:p>
    <w:p w:rsidR="00EF3C8D" w:rsidRPr="00B13562" w:rsidRDefault="00EF3C8D">
      <w:pPr>
        <w:rPr>
          <w:color w:val="1C1C1C"/>
          <w:szCs w:val="26"/>
        </w:rPr>
      </w:pPr>
      <w:r w:rsidRPr="00B13562">
        <w:rPr>
          <w:color w:val="1C1C1C"/>
          <w:szCs w:val="26"/>
        </w:rPr>
        <w:t>Fondateur et Président-directeur général,</w:t>
      </w:r>
    </w:p>
    <w:p w:rsidR="00EF3C8D" w:rsidRPr="00B13562" w:rsidRDefault="00EF3C8D">
      <w:pPr>
        <w:rPr>
          <w:color w:val="000080"/>
        </w:rPr>
      </w:pPr>
      <w:r w:rsidRPr="00B13562">
        <w:rPr>
          <w:color w:val="000080"/>
          <w:szCs w:val="26"/>
        </w:rPr>
        <w:t>LES CLASSIQUES DES SCIENCES SOCIALES.</w:t>
      </w:r>
    </w:p>
    <w:p w:rsidR="00EF3C8D" w:rsidRPr="00B13562" w:rsidRDefault="00EF3C8D" w:rsidP="00EF3C8D">
      <w:pPr>
        <w:ind w:firstLine="0"/>
        <w:rPr>
          <w:sz w:val="24"/>
        </w:rPr>
      </w:pPr>
      <w:r w:rsidRPr="00B13562">
        <w:br w:type="page"/>
      </w:r>
      <w:r w:rsidRPr="00B13562">
        <w:rPr>
          <w:sz w:val="24"/>
          <w:lang w:bidi="ar-SA"/>
        </w:rPr>
        <w:lastRenderedPageBreak/>
        <w:t xml:space="preserve">Un document produit en version numérique par </w:t>
      </w:r>
      <w:r w:rsidRPr="00B13562">
        <w:rPr>
          <w:sz w:val="24"/>
        </w:rPr>
        <w:t>Réjeanne Toussaint, bén</w:t>
      </w:r>
      <w:r w:rsidRPr="00B13562">
        <w:rPr>
          <w:sz w:val="24"/>
        </w:rPr>
        <w:t>é</w:t>
      </w:r>
      <w:r w:rsidRPr="00B13562">
        <w:rPr>
          <w:sz w:val="24"/>
        </w:rPr>
        <w:t xml:space="preserve">vole, Chomedey, Ville Laval, Qc. courriel: </w:t>
      </w:r>
      <w:hyperlink r:id="rId12" w:history="1">
        <w:r w:rsidRPr="00B13562">
          <w:rPr>
            <w:rStyle w:val="Lienhypertexte"/>
            <w:sz w:val="24"/>
          </w:rPr>
          <w:t>rtoussaint@aei.ca</w:t>
        </w:r>
      </w:hyperlink>
      <w:r w:rsidRPr="00B13562">
        <w:rPr>
          <w:sz w:val="24"/>
        </w:rPr>
        <w:t>.</w:t>
      </w:r>
    </w:p>
    <w:p w:rsidR="00EF3C8D" w:rsidRPr="00B13562" w:rsidRDefault="00EF3C8D" w:rsidP="00EF3C8D">
      <w:pPr>
        <w:ind w:firstLine="0"/>
        <w:jc w:val="both"/>
        <w:rPr>
          <w:sz w:val="24"/>
        </w:rPr>
      </w:pPr>
      <w:hyperlink r:id="rId13" w:history="1">
        <w:r w:rsidRPr="00B13562">
          <w:rPr>
            <w:rStyle w:val="Lienhypertexte"/>
            <w:sz w:val="24"/>
          </w:rPr>
          <w:t>Page web</w:t>
        </w:r>
      </w:hyperlink>
      <w:r w:rsidRPr="00B13562">
        <w:rPr>
          <w:sz w:val="24"/>
        </w:rPr>
        <w:t xml:space="preserve"> dans Les Classiques des sciences sociales :</w:t>
      </w:r>
    </w:p>
    <w:p w:rsidR="00EF3C8D" w:rsidRPr="00B13562" w:rsidRDefault="00EF3C8D" w:rsidP="00EF3C8D">
      <w:pPr>
        <w:ind w:firstLine="0"/>
        <w:rPr>
          <w:sz w:val="24"/>
          <w:lang w:bidi="ar-SA"/>
        </w:rPr>
      </w:pPr>
      <w:hyperlink r:id="rId14" w:history="1">
        <w:r w:rsidRPr="00B13562">
          <w:rPr>
            <w:rStyle w:val="Lienhypertexte"/>
            <w:sz w:val="24"/>
            <w:lang w:bidi="ar-SA"/>
          </w:rPr>
          <w:t>http://classiques.uqac.ca/inter/benevoles_equipe/liste_toussaint_rejeanne.html</w:t>
        </w:r>
      </w:hyperlink>
      <w:r w:rsidRPr="00B13562">
        <w:rPr>
          <w:sz w:val="24"/>
          <w:lang w:bidi="ar-SA"/>
        </w:rPr>
        <w:t xml:space="preserve"> </w:t>
      </w:r>
    </w:p>
    <w:p w:rsidR="00EF3C8D" w:rsidRPr="00B13562" w:rsidRDefault="00EF3C8D" w:rsidP="00EF3C8D">
      <w:pPr>
        <w:ind w:firstLine="0"/>
        <w:jc w:val="both"/>
        <w:rPr>
          <w:sz w:val="24"/>
        </w:rPr>
      </w:pPr>
      <w:r w:rsidRPr="00B13562">
        <w:rPr>
          <w:sz w:val="24"/>
        </w:rPr>
        <w:t>à partir du texte de :</w:t>
      </w:r>
    </w:p>
    <w:p w:rsidR="00EF3C8D" w:rsidRPr="00B13562" w:rsidRDefault="00EF3C8D" w:rsidP="00EF3C8D">
      <w:pPr>
        <w:ind w:right="720" w:firstLine="0"/>
        <w:rPr>
          <w:sz w:val="24"/>
        </w:rPr>
      </w:pPr>
    </w:p>
    <w:p w:rsidR="00EF3C8D" w:rsidRDefault="00EF3C8D" w:rsidP="00EF3C8D">
      <w:pPr>
        <w:ind w:left="20" w:hanging="20"/>
        <w:jc w:val="both"/>
      </w:pPr>
      <w:r>
        <w:t>Pierre BEAUCAGE,</w:t>
      </w:r>
    </w:p>
    <w:p w:rsidR="00EF3C8D" w:rsidRDefault="00EF3C8D" w:rsidP="00EF3C8D">
      <w:pPr>
        <w:ind w:left="20" w:hanging="20"/>
        <w:jc w:val="both"/>
      </w:pPr>
    </w:p>
    <w:p w:rsidR="00EF3C8D" w:rsidRPr="003A293C" w:rsidRDefault="00EF3C8D" w:rsidP="00EF3C8D">
      <w:pPr>
        <w:ind w:left="20" w:hanging="20"/>
        <w:jc w:val="both"/>
        <w:rPr>
          <w:b/>
          <w:color w:val="FF0000"/>
        </w:rPr>
      </w:pPr>
      <w:r w:rsidRPr="003A293C">
        <w:rPr>
          <w:b/>
          <w:color w:val="FF0000"/>
        </w:rPr>
        <w:t>“Crise, recherche et pouvoir éthique : remarques d’un anthrop</w:t>
      </w:r>
      <w:r w:rsidRPr="003A293C">
        <w:rPr>
          <w:b/>
          <w:color w:val="FF0000"/>
        </w:rPr>
        <w:t>o</w:t>
      </w:r>
      <w:r w:rsidRPr="003A293C">
        <w:rPr>
          <w:b/>
          <w:color w:val="FF0000"/>
        </w:rPr>
        <w:t>logue sur les effets de la décroissance.”</w:t>
      </w:r>
    </w:p>
    <w:p w:rsidR="00EF3C8D" w:rsidRDefault="00EF3C8D" w:rsidP="00EF3C8D">
      <w:pPr>
        <w:ind w:left="20" w:hanging="20"/>
        <w:jc w:val="both"/>
      </w:pPr>
    </w:p>
    <w:p w:rsidR="00EF3C8D" w:rsidRPr="0025273A" w:rsidRDefault="00EF3C8D" w:rsidP="00EF3C8D">
      <w:pPr>
        <w:ind w:left="20" w:hanging="20"/>
        <w:jc w:val="both"/>
      </w:pPr>
      <w:r w:rsidRPr="0025273A">
        <w:t xml:space="preserve">in ouvrage sous la direction de Lise Pilon-Lê et André Hubert, </w:t>
      </w:r>
      <w:r w:rsidRPr="0025273A">
        <w:rPr>
          <w:b/>
          <w:color w:val="000080"/>
        </w:rPr>
        <w:t xml:space="preserve">Les enjeux sociaux de la décroissance. </w:t>
      </w:r>
      <w:r w:rsidRPr="0025273A">
        <w:rPr>
          <w:color w:val="000080"/>
        </w:rPr>
        <w:t>Actes du colloque annuel de l’ACSALF 1982</w:t>
      </w:r>
      <w:r w:rsidRPr="0025273A">
        <w:t xml:space="preserve">, pp. </w:t>
      </w:r>
      <w:r>
        <w:t>23-29</w:t>
      </w:r>
      <w:r w:rsidRPr="0025273A">
        <w:t>. Montréal : Les Éditions coopératives A</w:t>
      </w:r>
      <w:r w:rsidRPr="0025273A">
        <w:t>l</w:t>
      </w:r>
      <w:r w:rsidRPr="0025273A">
        <w:t>bert Saint-Martin, 1983, 258 pp.</w:t>
      </w:r>
    </w:p>
    <w:p w:rsidR="00EF3C8D" w:rsidRPr="00B13562" w:rsidRDefault="00EF3C8D" w:rsidP="00EF3C8D">
      <w:pPr>
        <w:jc w:val="both"/>
        <w:rPr>
          <w:sz w:val="24"/>
        </w:rPr>
      </w:pPr>
    </w:p>
    <w:p w:rsidR="00EF3C8D" w:rsidRPr="00B13562" w:rsidRDefault="00EF3C8D" w:rsidP="00EF3C8D">
      <w:pPr>
        <w:jc w:val="both"/>
        <w:rPr>
          <w:sz w:val="24"/>
        </w:rPr>
      </w:pPr>
    </w:p>
    <w:p w:rsidR="00EF3C8D" w:rsidRPr="00B13562" w:rsidRDefault="00EF3C8D" w:rsidP="00EF3C8D">
      <w:pPr>
        <w:ind w:left="20"/>
        <w:jc w:val="both"/>
        <w:rPr>
          <w:sz w:val="24"/>
        </w:rPr>
      </w:pPr>
      <w:r w:rsidRPr="00B13562">
        <w:rPr>
          <w:sz w:val="24"/>
        </w:rPr>
        <w:t>La présidente de l’ACSALF, Mme Marguerite Soulière, nous a accordé le 20 août 2018 l’autoris</w:t>
      </w:r>
      <w:r w:rsidRPr="00B13562">
        <w:rPr>
          <w:sz w:val="24"/>
        </w:rPr>
        <w:t>a</w:t>
      </w:r>
      <w:r w:rsidRPr="00B13562">
        <w:rPr>
          <w:sz w:val="24"/>
        </w:rPr>
        <w:t>tion de diffuser en accès libre à tous ce livre dans Les Class</w:t>
      </w:r>
      <w:r w:rsidRPr="00B13562">
        <w:rPr>
          <w:sz w:val="24"/>
        </w:rPr>
        <w:t>i</w:t>
      </w:r>
      <w:r w:rsidRPr="00B13562">
        <w:rPr>
          <w:sz w:val="24"/>
        </w:rPr>
        <w:t>ques des sciences sociales.</w:t>
      </w:r>
    </w:p>
    <w:p w:rsidR="00EF3C8D" w:rsidRPr="00B13562" w:rsidRDefault="00EF3C8D" w:rsidP="00EF3C8D">
      <w:pPr>
        <w:jc w:val="both"/>
        <w:rPr>
          <w:sz w:val="24"/>
        </w:rPr>
      </w:pPr>
    </w:p>
    <w:p w:rsidR="00EF3C8D" w:rsidRPr="00B13562" w:rsidRDefault="00323F15" w:rsidP="00EF3C8D">
      <w:pPr>
        <w:tabs>
          <w:tab w:val="left" w:pos="3150"/>
        </w:tabs>
        <w:ind w:firstLine="0"/>
        <w:rPr>
          <w:sz w:val="24"/>
        </w:rPr>
      </w:pPr>
      <w:r w:rsidRPr="00B13562">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F3C8D" w:rsidRPr="00B13562">
        <w:rPr>
          <w:sz w:val="24"/>
        </w:rPr>
        <w:t xml:space="preserve"> Courriel</w:t>
      </w:r>
      <w:r w:rsidR="00EF3C8D">
        <w:rPr>
          <w:sz w:val="24"/>
        </w:rPr>
        <w:t>s</w:t>
      </w:r>
      <w:r w:rsidR="00EF3C8D" w:rsidRPr="00B13562">
        <w:rPr>
          <w:sz w:val="24"/>
        </w:rPr>
        <w:t xml:space="preserve"> : </w:t>
      </w:r>
    </w:p>
    <w:p w:rsidR="00EF3C8D" w:rsidRDefault="00EF3C8D" w:rsidP="00EF3C8D">
      <w:pPr>
        <w:tabs>
          <w:tab w:val="left" w:pos="450"/>
          <w:tab w:val="left" w:pos="3150"/>
        </w:tabs>
        <w:ind w:left="20" w:hanging="20"/>
        <w:jc w:val="both"/>
        <w:rPr>
          <w:sz w:val="24"/>
        </w:rPr>
      </w:pPr>
      <w:r w:rsidRPr="00B13562">
        <w:rPr>
          <w:sz w:val="24"/>
        </w:rPr>
        <w:tab/>
        <w:t xml:space="preserve">La présidente de l’ACSALF, Marguerite Soulière : professeure, École de Service sociale, Université d’Ottawa : </w:t>
      </w:r>
      <w:hyperlink r:id="rId16" w:history="1">
        <w:r w:rsidRPr="00B13562">
          <w:rPr>
            <w:rStyle w:val="Lienhypertexte"/>
            <w:sz w:val="24"/>
          </w:rPr>
          <w:t>marguerite.souliere@uOttawa.ca</w:t>
        </w:r>
      </w:hyperlink>
      <w:r w:rsidRPr="00B13562">
        <w:rPr>
          <w:sz w:val="24"/>
        </w:rPr>
        <w:t xml:space="preserve"> </w:t>
      </w:r>
    </w:p>
    <w:p w:rsidR="00EF3C8D" w:rsidRPr="00B13562" w:rsidRDefault="00EF3C8D" w:rsidP="00EF3C8D">
      <w:pPr>
        <w:tabs>
          <w:tab w:val="left" w:pos="450"/>
          <w:tab w:val="left" w:pos="3150"/>
        </w:tabs>
        <w:ind w:left="20" w:hanging="20"/>
        <w:jc w:val="both"/>
        <w:rPr>
          <w:sz w:val="24"/>
        </w:rPr>
      </w:pPr>
      <w:r>
        <w:rPr>
          <w:sz w:val="24"/>
        </w:rPr>
        <w:t xml:space="preserve">Pierre Beaucage : </w:t>
      </w:r>
      <w:hyperlink r:id="rId17" w:history="1">
        <w:r w:rsidRPr="00261611">
          <w:rPr>
            <w:rStyle w:val="Lienhypertexte"/>
            <w:sz w:val="24"/>
          </w:rPr>
          <w:t>pierre.beaucage@umontreal.ca</w:t>
        </w:r>
      </w:hyperlink>
      <w:r>
        <w:rPr>
          <w:sz w:val="24"/>
        </w:rPr>
        <w:t xml:space="preserve"> </w:t>
      </w:r>
    </w:p>
    <w:p w:rsidR="00EF3C8D" w:rsidRPr="00B13562" w:rsidRDefault="00EF3C8D" w:rsidP="00EF3C8D">
      <w:pPr>
        <w:ind w:left="20"/>
        <w:jc w:val="both"/>
        <w:rPr>
          <w:sz w:val="24"/>
        </w:rPr>
      </w:pPr>
    </w:p>
    <w:p w:rsidR="00EF3C8D" w:rsidRPr="00B13562" w:rsidRDefault="00EF3C8D">
      <w:pPr>
        <w:ind w:right="1800" w:firstLine="0"/>
        <w:jc w:val="both"/>
        <w:rPr>
          <w:sz w:val="24"/>
        </w:rPr>
      </w:pPr>
      <w:r w:rsidRPr="00B13562">
        <w:rPr>
          <w:sz w:val="24"/>
        </w:rPr>
        <w:t>Police de caractères utilisés :</w:t>
      </w:r>
    </w:p>
    <w:p w:rsidR="00EF3C8D" w:rsidRPr="00B13562" w:rsidRDefault="00EF3C8D">
      <w:pPr>
        <w:ind w:right="1800" w:firstLine="0"/>
        <w:jc w:val="both"/>
        <w:rPr>
          <w:sz w:val="24"/>
        </w:rPr>
      </w:pPr>
    </w:p>
    <w:p w:rsidR="00EF3C8D" w:rsidRPr="00B13562" w:rsidRDefault="00EF3C8D" w:rsidP="00EF3C8D">
      <w:pPr>
        <w:ind w:left="360" w:right="360" w:firstLine="0"/>
        <w:jc w:val="both"/>
        <w:rPr>
          <w:sz w:val="24"/>
        </w:rPr>
      </w:pPr>
      <w:r w:rsidRPr="00B13562">
        <w:rPr>
          <w:sz w:val="24"/>
        </w:rPr>
        <w:t>Pour le texte: Times New Roman, 14 points.</w:t>
      </w:r>
    </w:p>
    <w:p w:rsidR="00EF3C8D" w:rsidRPr="00B13562" w:rsidRDefault="00EF3C8D" w:rsidP="00EF3C8D">
      <w:pPr>
        <w:ind w:left="360" w:right="360" w:firstLine="0"/>
        <w:jc w:val="both"/>
        <w:rPr>
          <w:sz w:val="24"/>
        </w:rPr>
      </w:pPr>
      <w:r w:rsidRPr="00B13562">
        <w:rPr>
          <w:sz w:val="24"/>
        </w:rPr>
        <w:t>Pour les notes de bas de page : Times New Roman, 12 points.</w:t>
      </w:r>
    </w:p>
    <w:p w:rsidR="00EF3C8D" w:rsidRPr="00B13562" w:rsidRDefault="00EF3C8D">
      <w:pPr>
        <w:ind w:left="360" w:right="1800" w:firstLine="0"/>
        <w:jc w:val="both"/>
        <w:rPr>
          <w:sz w:val="24"/>
        </w:rPr>
      </w:pPr>
    </w:p>
    <w:p w:rsidR="00EF3C8D" w:rsidRPr="00B13562" w:rsidRDefault="00EF3C8D">
      <w:pPr>
        <w:ind w:right="360" w:firstLine="0"/>
        <w:jc w:val="both"/>
        <w:rPr>
          <w:sz w:val="24"/>
        </w:rPr>
      </w:pPr>
      <w:r w:rsidRPr="00B13562">
        <w:rPr>
          <w:sz w:val="24"/>
        </w:rPr>
        <w:t>Édition électronique réalisée avec le traitement de textes Microsoft Word 2008 pour Macintosh.</w:t>
      </w:r>
    </w:p>
    <w:p w:rsidR="00EF3C8D" w:rsidRPr="00B13562" w:rsidRDefault="00EF3C8D">
      <w:pPr>
        <w:ind w:right="1800" w:firstLine="0"/>
        <w:jc w:val="both"/>
        <w:rPr>
          <w:sz w:val="24"/>
        </w:rPr>
      </w:pPr>
    </w:p>
    <w:p w:rsidR="00EF3C8D" w:rsidRPr="00B13562" w:rsidRDefault="00EF3C8D" w:rsidP="00EF3C8D">
      <w:pPr>
        <w:ind w:right="540" w:firstLine="0"/>
        <w:jc w:val="both"/>
        <w:rPr>
          <w:sz w:val="24"/>
        </w:rPr>
      </w:pPr>
      <w:r w:rsidRPr="00B13562">
        <w:rPr>
          <w:sz w:val="24"/>
        </w:rPr>
        <w:t>Mise en page sur papier format : LETTRE US, 8.5’’ x 11’’.</w:t>
      </w:r>
    </w:p>
    <w:p w:rsidR="00EF3C8D" w:rsidRPr="00B13562" w:rsidRDefault="00EF3C8D">
      <w:pPr>
        <w:ind w:right="1800" w:firstLine="0"/>
        <w:jc w:val="both"/>
        <w:rPr>
          <w:sz w:val="24"/>
        </w:rPr>
      </w:pPr>
    </w:p>
    <w:p w:rsidR="00EF3C8D" w:rsidRPr="00B13562" w:rsidRDefault="00EF3C8D" w:rsidP="00EF3C8D">
      <w:pPr>
        <w:ind w:firstLine="0"/>
        <w:jc w:val="both"/>
        <w:rPr>
          <w:sz w:val="24"/>
        </w:rPr>
      </w:pPr>
      <w:r w:rsidRPr="00B13562">
        <w:rPr>
          <w:sz w:val="24"/>
        </w:rPr>
        <w:t>Édition numérique réalisée le 2</w:t>
      </w:r>
      <w:r>
        <w:rPr>
          <w:sz w:val="24"/>
        </w:rPr>
        <w:t>5</w:t>
      </w:r>
      <w:r w:rsidRPr="00B13562">
        <w:rPr>
          <w:sz w:val="24"/>
        </w:rPr>
        <w:t xml:space="preserve"> mars 2020 à Chicoutimi, Qu</w:t>
      </w:r>
      <w:r w:rsidRPr="00B13562">
        <w:rPr>
          <w:sz w:val="24"/>
        </w:rPr>
        <w:t>é</w:t>
      </w:r>
      <w:r w:rsidRPr="00B13562">
        <w:rPr>
          <w:sz w:val="24"/>
        </w:rPr>
        <w:t>bec.</w:t>
      </w:r>
    </w:p>
    <w:p w:rsidR="00EF3C8D" w:rsidRPr="00B13562" w:rsidRDefault="00EF3C8D">
      <w:pPr>
        <w:ind w:right="1800" w:firstLine="0"/>
        <w:jc w:val="both"/>
        <w:rPr>
          <w:sz w:val="24"/>
        </w:rPr>
      </w:pPr>
    </w:p>
    <w:p w:rsidR="00EF3C8D" w:rsidRPr="00B13562" w:rsidRDefault="00323F15">
      <w:pPr>
        <w:ind w:right="1800" w:firstLine="0"/>
        <w:jc w:val="both"/>
      </w:pPr>
      <w:r w:rsidRPr="00B13562">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F3C8D" w:rsidRPr="00B13562" w:rsidRDefault="00EF3C8D" w:rsidP="00EF3C8D">
      <w:pPr>
        <w:ind w:firstLine="0"/>
        <w:jc w:val="center"/>
        <w:rPr>
          <w:b/>
          <w:sz w:val="36"/>
        </w:rPr>
      </w:pPr>
      <w:r w:rsidRPr="00B13562">
        <w:br w:type="page"/>
      </w:r>
      <w:r>
        <w:rPr>
          <w:sz w:val="36"/>
        </w:rPr>
        <w:lastRenderedPageBreak/>
        <w:t>Pierre BEAUCAGE</w:t>
      </w:r>
    </w:p>
    <w:p w:rsidR="00EF3C8D" w:rsidRDefault="00EF3C8D" w:rsidP="00EF3C8D">
      <w:pPr>
        <w:ind w:firstLine="0"/>
        <w:jc w:val="center"/>
        <w:rPr>
          <w:sz w:val="20"/>
          <w:lang w:bidi="ar-SA"/>
        </w:rPr>
      </w:pPr>
      <w:r>
        <w:rPr>
          <w:sz w:val="20"/>
          <w:lang w:bidi="ar-SA"/>
        </w:rPr>
        <w:t>Anthropologue, professeur, département d’anthropologie,</w:t>
      </w:r>
      <w:r>
        <w:rPr>
          <w:sz w:val="20"/>
          <w:lang w:bidi="ar-SA"/>
        </w:rPr>
        <w:br/>
        <w:t>Université de Montréal</w:t>
      </w:r>
    </w:p>
    <w:p w:rsidR="00EF3C8D" w:rsidRPr="00B13562" w:rsidRDefault="00EF3C8D" w:rsidP="00EF3C8D">
      <w:pPr>
        <w:ind w:firstLine="0"/>
        <w:jc w:val="center"/>
      </w:pPr>
    </w:p>
    <w:p w:rsidR="00EF3C8D" w:rsidRPr="0090148A" w:rsidRDefault="00EF3C8D" w:rsidP="00EF3C8D">
      <w:pPr>
        <w:ind w:firstLine="0"/>
        <w:jc w:val="center"/>
        <w:rPr>
          <w:color w:val="000080"/>
          <w:sz w:val="36"/>
        </w:rPr>
      </w:pPr>
      <w:r w:rsidRPr="003A293C">
        <w:rPr>
          <w:color w:val="000080"/>
          <w:sz w:val="36"/>
        </w:rPr>
        <w:t>“Crise, recherche et pouvoir éthique :</w:t>
      </w:r>
      <w:r>
        <w:rPr>
          <w:color w:val="000080"/>
          <w:sz w:val="36"/>
        </w:rPr>
        <w:br/>
      </w:r>
      <w:r w:rsidRPr="003A293C">
        <w:rPr>
          <w:color w:val="000080"/>
          <w:sz w:val="36"/>
        </w:rPr>
        <w:t>remarques d’un anthropologue</w:t>
      </w:r>
      <w:r>
        <w:rPr>
          <w:color w:val="000080"/>
          <w:sz w:val="36"/>
        </w:rPr>
        <w:br/>
      </w:r>
      <w:r w:rsidRPr="003A293C">
        <w:rPr>
          <w:color w:val="000080"/>
          <w:sz w:val="36"/>
        </w:rPr>
        <w:t>sur les effets de la décroissance.”</w:t>
      </w:r>
    </w:p>
    <w:p w:rsidR="00EF3C8D" w:rsidRPr="00B13562" w:rsidRDefault="00EF3C8D" w:rsidP="00EF3C8D">
      <w:pPr>
        <w:ind w:firstLine="0"/>
        <w:jc w:val="center"/>
        <w:rPr>
          <w:color w:val="000080"/>
        </w:rPr>
      </w:pPr>
    </w:p>
    <w:p w:rsidR="00EF3C8D" w:rsidRPr="00B13562" w:rsidRDefault="00323F15" w:rsidP="00EF3C8D">
      <w:pPr>
        <w:ind w:firstLine="0"/>
        <w:jc w:val="center"/>
      </w:pPr>
      <w:r w:rsidRPr="00B13562">
        <w:rPr>
          <w:noProof/>
        </w:rPr>
        <w:drawing>
          <wp:inline distT="0" distB="0" distL="0" distR="0">
            <wp:extent cx="3086100" cy="4572000"/>
            <wp:effectExtent l="25400" t="25400" r="12700" b="12700"/>
            <wp:docPr id="5" name="Image 5" descr="Enjeux_de_la_decroissanc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jeux_de_la_decroissanc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100" cy="4572000"/>
                    </a:xfrm>
                    <a:prstGeom prst="rect">
                      <a:avLst/>
                    </a:prstGeom>
                    <a:noFill/>
                    <a:ln w="19050" cmpd="sng">
                      <a:solidFill>
                        <a:srgbClr val="000000"/>
                      </a:solidFill>
                      <a:miter lim="800000"/>
                      <a:headEnd/>
                      <a:tailEnd/>
                    </a:ln>
                    <a:effectLst/>
                  </pic:spPr>
                </pic:pic>
              </a:graphicData>
            </a:graphic>
          </wp:inline>
        </w:drawing>
      </w:r>
    </w:p>
    <w:p w:rsidR="00EF3C8D" w:rsidRPr="00B13562" w:rsidRDefault="00EF3C8D" w:rsidP="00EF3C8D">
      <w:pPr>
        <w:ind w:firstLine="0"/>
        <w:jc w:val="center"/>
      </w:pPr>
    </w:p>
    <w:p w:rsidR="00EF3C8D" w:rsidRPr="00B13562" w:rsidRDefault="00EF3C8D" w:rsidP="00EF3C8D">
      <w:pPr>
        <w:ind w:firstLine="0"/>
        <w:jc w:val="both"/>
        <w:rPr>
          <w:sz w:val="24"/>
        </w:rPr>
      </w:pPr>
      <w:r w:rsidRPr="0025273A">
        <w:t xml:space="preserve">in ouvrage sous la direction de Lise Pilon-Lê et André Hubert, </w:t>
      </w:r>
      <w:r w:rsidRPr="0025273A">
        <w:rPr>
          <w:b/>
          <w:color w:val="000080"/>
        </w:rPr>
        <w:t xml:space="preserve">Les enjeux sociaux de la décroissance. </w:t>
      </w:r>
      <w:r w:rsidRPr="0025273A">
        <w:rPr>
          <w:color w:val="000080"/>
        </w:rPr>
        <w:t>Actes du colloque annuel de l’ACSALF 1982</w:t>
      </w:r>
      <w:r w:rsidRPr="0025273A">
        <w:t xml:space="preserve">, pp. </w:t>
      </w:r>
      <w:r>
        <w:t>23-29</w:t>
      </w:r>
      <w:r w:rsidRPr="0025273A">
        <w:t>. Montréal : Les Éditions coopératives A</w:t>
      </w:r>
      <w:r w:rsidRPr="0025273A">
        <w:t>l</w:t>
      </w:r>
      <w:r w:rsidRPr="0025273A">
        <w:t>bert Saint-Martin, 1983, 258 pp.</w:t>
      </w:r>
    </w:p>
    <w:p w:rsidR="00EF3C8D" w:rsidRPr="00B13562" w:rsidRDefault="00EF3C8D" w:rsidP="00EF3C8D">
      <w:pPr>
        <w:spacing w:before="120" w:after="120"/>
        <w:ind w:firstLine="0"/>
      </w:pPr>
      <w:r w:rsidRPr="00B13562">
        <w:br w:type="page"/>
      </w:r>
    </w:p>
    <w:p w:rsidR="00EF3C8D" w:rsidRPr="00B13562" w:rsidRDefault="00EF3C8D" w:rsidP="00EF3C8D">
      <w:pPr>
        <w:pStyle w:val="p"/>
      </w:pPr>
    </w:p>
    <w:p w:rsidR="00EF3C8D" w:rsidRPr="00B13562" w:rsidRDefault="00EF3C8D" w:rsidP="00EF3C8D">
      <w:pPr>
        <w:pStyle w:val="p"/>
      </w:pPr>
    </w:p>
    <w:p w:rsidR="00EF3C8D" w:rsidRPr="00B13562" w:rsidRDefault="00EF3C8D" w:rsidP="00EF3C8D">
      <w:pPr>
        <w:pStyle w:val="p"/>
      </w:pPr>
    </w:p>
    <w:p w:rsidR="00EF3C8D" w:rsidRPr="00B13562" w:rsidRDefault="00323F15" w:rsidP="00EF3C8D">
      <w:pPr>
        <w:pStyle w:val="p"/>
      </w:pPr>
      <w:r w:rsidRPr="00B13562">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EF3C8D" w:rsidRPr="00B13562" w:rsidRDefault="00EF3C8D" w:rsidP="00EF3C8D">
      <w:pPr>
        <w:pStyle w:val="p"/>
      </w:pPr>
    </w:p>
    <w:p w:rsidR="00EF3C8D" w:rsidRPr="00B13562" w:rsidRDefault="00EF3C8D" w:rsidP="00EF3C8D">
      <w:pPr>
        <w:ind w:left="20"/>
        <w:jc w:val="both"/>
        <w:rPr>
          <w:sz w:val="24"/>
        </w:rPr>
      </w:pPr>
      <w:r w:rsidRPr="00B13562">
        <w:rPr>
          <w:sz w:val="24"/>
        </w:rPr>
        <w:t>La présidente de l’ACSALF, Mme Marguerite Soulière, nous a accordé le 20 août 2018 l’autoris</w:t>
      </w:r>
      <w:r w:rsidRPr="00B13562">
        <w:rPr>
          <w:sz w:val="24"/>
        </w:rPr>
        <w:t>a</w:t>
      </w:r>
      <w:r w:rsidRPr="00B13562">
        <w:rPr>
          <w:sz w:val="24"/>
        </w:rPr>
        <w:t>tion de diffuser en accès libre à tous ce livre dans Les Class</w:t>
      </w:r>
      <w:r w:rsidRPr="00B13562">
        <w:rPr>
          <w:sz w:val="24"/>
        </w:rPr>
        <w:t>i</w:t>
      </w:r>
      <w:r w:rsidRPr="00B13562">
        <w:rPr>
          <w:sz w:val="24"/>
        </w:rPr>
        <w:t>ques des sciences sociales.</w:t>
      </w:r>
    </w:p>
    <w:p w:rsidR="00EF3C8D" w:rsidRPr="00B13562" w:rsidRDefault="00EF3C8D" w:rsidP="00EF3C8D">
      <w:pPr>
        <w:jc w:val="both"/>
        <w:rPr>
          <w:sz w:val="24"/>
        </w:rPr>
      </w:pPr>
    </w:p>
    <w:p w:rsidR="00EF3C8D" w:rsidRPr="00B13562" w:rsidRDefault="00EF3C8D" w:rsidP="00EF3C8D">
      <w:pPr>
        <w:jc w:val="both"/>
        <w:rPr>
          <w:sz w:val="24"/>
        </w:rPr>
      </w:pPr>
    </w:p>
    <w:p w:rsidR="00EF3C8D" w:rsidRPr="00B13562" w:rsidRDefault="00323F15" w:rsidP="00EF3C8D">
      <w:pPr>
        <w:tabs>
          <w:tab w:val="left" w:pos="3150"/>
        </w:tabs>
        <w:ind w:firstLine="0"/>
        <w:rPr>
          <w:sz w:val="24"/>
        </w:rPr>
      </w:pPr>
      <w:r w:rsidRPr="00B13562">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F3C8D" w:rsidRPr="00B13562">
        <w:rPr>
          <w:sz w:val="24"/>
        </w:rPr>
        <w:t xml:space="preserve"> Courriel : </w:t>
      </w:r>
    </w:p>
    <w:p w:rsidR="00EF3C8D" w:rsidRPr="00B13562" w:rsidRDefault="00EF3C8D" w:rsidP="00EF3C8D">
      <w:pPr>
        <w:pStyle w:val="p"/>
        <w:rPr>
          <w:sz w:val="24"/>
        </w:rPr>
      </w:pPr>
    </w:p>
    <w:p w:rsidR="00EF3C8D" w:rsidRPr="00B13562" w:rsidRDefault="00EF3C8D" w:rsidP="00EF3C8D">
      <w:pPr>
        <w:pStyle w:val="p"/>
      </w:pPr>
      <w:r w:rsidRPr="00B13562">
        <w:rPr>
          <w:sz w:val="24"/>
        </w:rPr>
        <w:t xml:space="preserve">La présidente de l’ACSALF, Marguerite Soulière : professeure, École de Service sociale, Université d’Ottawa : </w:t>
      </w:r>
      <w:hyperlink r:id="rId21" w:history="1">
        <w:r w:rsidRPr="00B13562">
          <w:rPr>
            <w:rStyle w:val="Lienhypertexte"/>
            <w:sz w:val="24"/>
          </w:rPr>
          <w:t>marguerite.souliere@uOttawa.ca</w:t>
        </w:r>
      </w:hyperlink>
      <w:r w:rsidRPr="00B13562">
        <w:rPr>
          <w:sz w:val="24"/>
        </w:rPr>
        <w:t xml:space="preserve"> </w:t>
      </w:r>
    </w:p>
    <w:p w:rsidR="00EF3C8D" w:rsidRPr="00B13562" w:rsidRDefault="00EF3C8D" w:rsidP="00EF3C8D">
      <w:pPr>
        <w:pStyle w:val="p"/>
      </w:pPr>
      <w:r w:rsidRPr="00B13562">
        <w:br w:type="page"/>
      </w:r>
    </w:p>
    <w:p w:rsidR="00EF3C8D" w:rsidRPr="00B13562" w:rsidRDefault="00EF3C8D" w:rsidP="00EF3C8D">
      <w:pPr>
        <w:ind w:firstLine="0"/>
      </w:pPr>
    </w:p>
    <w:p w:rsidR="00EF3C8D" w:rsidRPr="00B13562" w:rsidRDefault="00EF3C8D">
      <w:pPr>
        <w:jc w:val="both"/>
      </w:pPr>
    </w:p>
    <w:p w:rsidR="00EF3C8D" w:rsidRPr="00B13562" w:rsidRDefault="00EF3C8D">
      <w:pPr>
        <w:jc w:val="both"/>
      </w:pPr>
    </w:p>
    <w:p w:rsidR="00EF3C8D" w:rsidRPr="00B13562" w:rsidRDefault="00EF3C8D">
      <w:pPr>
        <w:jc w:val="both"/>
      </w:pPr>
    </w:p>
    <w:p w:rsidR="00EF3C8D" w:rsidRPr="00B13562" w:rsidRDefault="00EF3C8D" w:rsidP="00EF3C8D">
      <w:pPr>
        <w:pStyle w:val="NormalWeb"/>
        <w:spacing w:before="2" w:after="2"/>
        <w:jc w:val="both"/>
        <w:rPr>
          <w:rFonts w:ascii="Times New Roman" w:hAnsi="Times New Roman"/>
          <w:sz w:val="28"/>
          <w:lang w:val="fr-CA"/>
        </w:rPr>
      </w:pPr>
      <w:r w:rsidRPr="00B13562">
        <w:rPr>
          <w:rFonts w:ascii="Times New Roman" w:hAnsi="Times New Roman"/>
          <w:b/>
          <w:sz w:val="28"/>
          <w:szCs w:val="19"/>
          <w:lang w:val="fr-CA"/>
        </w:rPr>
        <w:t>Note pour la version numérique</w:t>
      </w:r>
      <w:r w:rsidRPr="00B13562">
        <w:rPr>
          <w:rFonts w:ascii="Times New Roman" w:hAnsi="Times New Roman"/>
          <w:sz w:val="28"/>
          <w:szCs w:val="19"/>
          <w:lang w:val="fr-CA"/>
        </w:rPr>
        <w:t xml:space="preserve"> : </w:t>
      </w:r>
      <w:r w:rsidRPr="00B13562">
        <w:rPr>
          <w:rFonts w:ascii="Times New Roman" w:hAnsi="Times New Roman"/>
          <w:sz w:val="28"/>
          <w:lang w:val="fr-CA"/>
        </w:rPr>
        <w:t>La numérotation entre crochets [] correspond à la pagination, en début de page, de l'édition d'origine numérisée. JMT.</w:t>
      </w:r>
    </w:p>
    <w:p w:rsidR="00EF3C8D" w:rsidRPr="00B13562" w:rsidRDefault="00EF3C8D" w:rsidP="00EF3C8D">
      <w:pPr>
        <w:pStyle w:val="NormalWeb"/>
        <w:spacing w:before="2" w:after="2"/>
        <w:jc w:val="both"/>
        <w:rPr>
          <w:rFonts w:ascii="Times New Roman" w:hAnsi="Times New Roman"/>
          <w:sz w:val="28"/>
          <w:lang w:val="fr-CA"/>
        </w:rPr>
      </w:pPr>
    </w:p>
    <w:p w:rsidR="00EF3C8D" w:rsidRPr="00B13562" w:rsidRDefault="00EF3C8D" w:rsidP="00EF3C8D">
      <w:pPr>
        <w:pStyle w:val="NormalWeb"/>
        <w:spacing w:before="2" w:after="2"/>
        <w:rPr>
          <w:rFonts w:ascii="Times New Roman" w:hAnsi="Times New Roman"/>
          <w:sz w:val="28"/>
          <w:lang w:val="fr-CA"/>
        </w:rPr>
      </w:pPr>
      <w:r w:rsidRPr="00B13562">
        <w:rPr>
          <w:rFonts w:ascii="Times New Roman" w:hAnsi="Times New Roman"/>
          <w:sz w:val="28"/>
          <w:lang w:val="fr-CA"/>
        </w:rPr>
        <w:t>Par exemple, [1] correspond au début de la page 1 de l’édition papier numérisée.</w:t>
      </w:r>
    </w:p>
    <w:p w:rsidR="00EF3C8D" w:rsidRPr="00B13562" w:rsidRDefault="00EF3C8D" w:rsidP="00EF3C8D">
      <w:pPr>
        <w:jc w:val="both"/>
        <w:rPr>
          <w:szCs w:val="19"/>
        </w:rPr>
      </w:pPr>
    </w:p>
    <w:p w:rsidR="00EF3C8D" w:rsidRPr="00B13562" w:rsidRDefault="00EF3C8D">
      <w:pPr>
        <w:jc w:val="both"/>
        <w:rPr>
          <w:szCs w:val="19"/>
        </w:rPr>
      </w:pPr>
    </w:p>
    <w:p w:rsidR="00EF3C8D" w:rsidRPr="00B13562" w:rsidRDefault="00EF3C8D" w:rsidP="00EF3C8D">
      <w:pPr>
        <w:pStyle w:val="p"/>
      </w:pPr>
      <w:r w:rsidRPr="00B13562">
        <w:br w:type="page"/>
      </w:r>
      <w:r w:rsidRPr="00B13562">
        <w:lastRenderedPageBreak/>
        <w:t>[23]</w:t>
      </w:r>
    </w:p>
    <w:p w:rsidR="00EF3C8D" w:rsidRPr="00B13562" w:rsidRDefault="00EF3C8D" w:rsidP="00EF3C8D">
      <w:pPr>
        <w:jc w:val="both"/>
      </w:pPr>
    </w:p>
    <w:p w:rsidR="00EF3C8D" w:rsidRPr="00B13562" w:rsidRDefault="00EF3C8D" w:rsidP="00EF3C8D">
      <w:pPr>
        <w:jc w:val="both"/>
      </w:pPr>
    </w:p>
    <w:p w:rsidR="00EF3C8D" w:rsidRPr="00B13562" w:rsidRDefault="00EF3C8D" w:rsidP="00EF3C8D">
      <w:pPr>
        <w:ind w:hanging="20"/>
        <w:jc w:val="center"/>
        <w:rPr>
          <w:b/>
          <w:sz w:val="24"/>
        </w:rPr>
      </w:pPr>
      <w:bookmarkStart w:id="1" w:name="Colloque_1982_intro_texte_02"/>
      <w:r w:rsidRPr="00B13562">
        <w:rPr>
          <w:b/>
          <w:sz w:val="24"/>
        </w:rPr>
        <w:t>Les enjeux sociaux de la décroissance.</w:t>
      </w:r>
    </w:p>
    <w:p w:rsidR="00EF3C8D" w:rsidRPr="00B13562" w:rsidRDefault="00EF3C8D" w:rsidP="00EF3C8D">
      <w:pPr>
        <w:jc w:val="center"/>
        <w:rPr>
          <w:sz w:val="24"/>
        </w:rPr>
      </w:pPr>
      <w:r w:rsidRPr="00B13562">
        <w:rPr>
          <w:sz w:val="24"/>
        </w:rPr>
        <w:t>Actes du colloque annuel de l’ACSALF 1982.</w:t>
      </w:r>
    </w:p>
    <w:p w:rsidR="00EF3C8D" w:rsidRPr="00B13562" w:rsidRDefault="00EF3C8D" w:rsidP="00EF3C8D">
      <w:pPr>
        <w:spacing w:before="60" w:after="120"/>
        <w:ind w:firstLine="0"/>
        <w:jc w:val="center"/>
        <w:rPr>
          <w:b/>
          <w:caps/>
          <w:color w:val="000080"/>
          <w:sz w:val="24"/>
        </w:rPr>
      </w:pPr>
      <w:r>
        <w:rPr>
          <w:b/>
          <w:caps/>
          <w:color w:val="000080"/>
          <w:sz w:val="24"/>
        </w:rPr>
        <w:t>INTRODUCTION</w:t>
      </w:r>
    </w:p>
    <w:p w:rsidR="00EF3C8D" w:rsidRPr="00B13562" w:rsidRDefault="00EF3C8D" w:rsidP="00EF3C8D">
      <w:pPr>
        <w:pStyle w:val="Titreniveau1"/>
      </w:pPr>
      <w:r>
        <w:t>2</w:t>
      </w:r>
    </w:p>
    <w:p w:rsidR="00EF3C8D" w:rsidRPr="00B13562" w:rsidRDefault="00EF3C8D" w:rsidP="00EF3C8D">
      <w:pPr>
        <w:jc w:val="both"/>
        <w:rPr>
          <w:szCs w:val="36"/>
        </w:rPr>
      </w:pPr>
    </w:p>
    <w:p w:rsidR="00EF3C8D" w:rsidRPr="00B13562" w:rsidRDefault="00EF3C8D" w:rsidP="00EF3C8D">
      <w:pPr>
        <w:pStyle w:val="Titreniveau2"/>
      </w:pPr>
      <w:r w:rsidRPr="00B13562">
        <w:t>“</w:t>
      </w:r>
      <w:r>
        <w:t>Crise, recherche</w:t>
      </w:r>
      <w:r>
        <w:br/>
        <w:t>et pouvoir éthique :</w:t>
      </w:r>
      <w:r>
        <w:br/>
        <w:t>remarques d’un anthropologue</w:t>
      </w:r>
      <w:r>
        <w:br/>
        <w:t>sur les effets de la décroissance.</w:t>
      </w:r>
      <w:r w:rsidRPr="00B13562">
        <w:t>”</w:t>
      </w:r>
    </w:p>
    <w:bookmarkEnd w:id="1"/>
    <w:p w:rsidR="00EF3C8D" w:rsidRPr="00B13562" w:rsidRDefault="00EF3C8D" w:rsidP="00EF3C8D">
      <w:pPr>
        <w:jc w:val="both"/>
        <w:rPr>
          <w:szCs w:val="36"/>
        </w:rPr>
      </w:pPr>
    </w:p>
    <w:p w:rsidR="00EF3C8D" w:rsidRPr="00B13562" w:rsidRDefault="00EF3C8D" w:rsidP="00EF3C8D">
      <w:pPr>
        <w:pStyle w:val="suite"/>
      </w:pPr>
      <w:r w:rsidRPr="00B13562">
        <w:t xml:space="preserve">Par </w:t>
      </w:r>
      <w:r>
        <w:t>Pierre BEAUCAGE</w:t>
      </w:r>
    </w:p>
    <w:p w:rsidR="00EF3C8D" w:rsidRPr="009C4B88" w:rsidRDefault="00EF3C8D" w:rsidP="00EF3C8D">
      <w:pPr>
        <w:ind w:firstLine="0"/>
        <w:jc w:val="center"/>
        <w:rPr>
          <w:i/>
          <w:sz w:val="24"/>
        </w:rPr>
      </w:pPr>
      <w:r>
        <w:rPr>
          <w:sz w:val="24"/>
        </w:rPr>
        <w:t xml:space="preserve">Université de </w:t>
      </w:r>
      <w:r w:rsidRPr="009C4B88">
        <w:rPr>
          <w:sz w:val="24"/>
        </w:rPr>
        <w:t>Montréal</w:t>
      </w:r>
      <w:r w:rsidRPr="009C4B88">
        <w:rPr>
          <w:sz w:val="24"/>
        </w:rPr>
        <w:br/>
      </w:r>
      <w:r>
        <w:rPr>
          <w:i/>
          <w:sz w:val="24"/>
        </w:rPr>
        <w:t>Département d’anthropologie</w:t>
      </w:r>
    </w:p>
    <w:p w:rsidR="00EF3C8D" w:rsidRPr="00B13562" w:rsidRDefault="00EF3C8D" w:rsidP="00EF3C8D">
      <w:pPr>
        <w:jc w:val="both"/>
      </w:pPr>
    </w:p>
    <w:p w:rsidR="00EF3C8D" w:rsidRPr="00B13562" w:rsidRDefault="00EF3C8D" w:rsidP="00EF3C8D">
      <w:pPr>
        <w:jc w:val="both"/>
      </w:pPr>
    </w:p>
    <w:p w:rsidR="00EF3C8D" w:rsidRPr="00B13562" w:rsidRDefault="00EF3C8D" w:rsidP="00EF3C8D">
      <w:pPr>
        <w:spacing w:before="120" w:after="120"/>
        <w:jc w:val="both"/>
        <w:rPr>
          <w:color w:val="000000"/>
          <w:lang w:eastAsia="fr-FR" w:bidi="fr-FR"/>
        </w:rPr>
      </w:pPr>
    </w:p>
    <w:p w:rsidR="00EF3C8D" w:rsidRPr="00B13562" w:rsidRDefault="00EF3C8D" w:rsidP="00EF3C8D">
      <w:pPr>
        <w:ind w:right="90" w:firstLine="0"/>
        <w:jc w:val="both"/>
        <w:rPr>
          <w:sz w:val="20"/>
        </w:rPr>
      </w:pPr>
      <w:hyperlink w:anchor="tdm" w:history="1">
        <w:r w:rsidRPr="00B13562">
          <w:rPr>
            <w:rStyle w:val="Lienhypertexte"/>
            <w:sz w:val="20"/>
          </w:rPr>
          <w:t>Retour à la table des matières</w:t>
        </w:r>
      </w:hyperlink>
    </w:p>
    <w:p w:rsidR="00EF3C8D" w:rsidRPr="00B13562" w:rsidRDefault="00EF3C8D" w:rsidP="00EF3C8D">
      <w:pPr>
        <w:spacing w:before="120" w:after="120"/>
        <w:jc w:val="both"/>
      </w:pPr>
      <w:r w:rsidRPr="00B13562">
        <w:rPr>
          <w:color w:val="000000"/>
          <w:lang w:eastAsia="fr-FR" w:bidi="fr-FR"/>
        </w:rPr>
        <w:t>En premier lieu, je voudrais revenir sur le terme même de « d</w:t>
      </w:r>
      <w:r w:rsidRPr="00B13562">
        <w:rPr>
          <w:color w:val="000000"/>
          <w:lang w:eastAsia="fr-FR" w:bidi="fr-FR"/>
        </w:rPr>
        <w:t>é</w:t>
      </w:r>
      <w:r w:rsidRPr="00B13562">
        <w:rPr>
          <w:color w:val="000000"/>
          <w:lang w:eastAsia="fr-FR" w:bidi="fr-FR"/>
        </w:rPr>
        <w:t>croissance », sur lequel on nous invite à réfléchir aujourd’hui. Je crois que ce terme, dans le contexte actuel, est piégé. En fait, le sy</w:t>
      </w:r>
      <w:r w:rsidRPr="00B13562">
        <w:rPr>
          <w:color w:val="000000"/>
          <w:lang w:eastAsia="fr-FR" w:bidi="fr-FR"/>
        </w:rPr>
        <w:t>s</w:t>
      </w:r>
      <w:r w:rsidRPr="00B13562">
        <w:rPr>
          <w:color w:val="000000"/>
          <w:lang w:eastAsia="fr-FR" w:bidi="fr-FR"/>
        </w:rPr>
        <w:t xml:space="preserve">tème capitaliste ne saurait s’accommoder de décroissance ni même de « croissance zéro », comme on aimait à dire il y a quelques années. Le double impact de la </w:t>
      </w:r>
      <w:r w:rsidRPr="008D794C">
        <w:rPr>
          <w:i/>
          <w:iCs/>
        </w:rPr>
        <w:t>concurrence</w:t>
      </w:r>
      <w:r w:rsidRPr="00B13562">
        <w:rPr>
          <w:color w:val="000000"/>
          <w:lang w:eastAsia="fr-FR" w:bidi="fr-FR"/>
        </w:rPr>
        <w:t xml:space="preserve"> (qui persiste avec d’autres formes sous le capitalisme des monopoles) et de la </w:t>
      </w:r>
      <w:r w:rsidRPr="008D794C">
        <w:rPr>
          <w:i/>
          <w:iCs/>
        </w:rPr>
        <w:t>lutte économique des cla</w:t>
      </w:r>
      <w:r w:rsidRPr="008D794C">
        <w:rPr>
          <w:i/>
          <w:iCs/>
        </w:rPr>
        <w:t>s</w:t>
      </w:r>
      <w:r w:rsidRPr="008D794C">
        <w:rPr>
          <w:i/>
          <w:iCs/>
        </w:rPr>
        <w:t>ses,</w:t>
      </w:r>
      <w:r w:rsidRPr="00B13562">
        <w:rPr>
          <w:color w:val="000000"/>
          <w:lang w:eastAsia="fr-FR" w:bidi="fr-FR"/>
        </w:rPr>
        <w:t xml:space="preserve"> entraîne une reproduction sans cesse élargie de la base économ</w:t>
      </w:r>
      <w:r w:rsidRPr="00B13562">
        <w:rPr>
          <w:color w:val="000000"/>
          <w:lang w:eastAsia="fr-FR" w:bidi="fr-FR"/>
        </w:rPr>
        <w:t>i</w:t>
      </w:r>
      <w:r w:rsidRPr="00B13562">
        <w:rPr>
          <w:color w:val="000000"/>
          <w:lang w:eastAsia="fr-FR" w:bidi="fr-FR"/>
        </w:rPr>
        <w:t>que : toujours plus de capitaux, de travailleurs, de marchandises, de profits. Parce que le processus d’accumulation n’a rien d’harmonieux, il aboutit r</w:t>
      </w:r>
      <w:r w:rsidRPr="00B13562">
        <w:rPr>
          <w:color w:val="000000"/>
          <w:lang w:eastAsia="fr-FR" w:bidi="fr-FR"/>
        </w:rPr>
        <w:t>é</w:t>
      </w:r>
      <w:r w:rsidRPr="00B13562">
        <w:rPr>
          <w:color w:val="000000"/>
          <w:lang w:eastAsia="fr-FR" w:bidi="fr-FR"/>
        </w:rPr>
        <w:t>gulièrement à des impasses comme celle que nous connaissons présentement : sura</w:t>
      </w:r>
      <w:r w:rsidRPr="00B13562">
        <w:rPr>
          <w:color w:val="000000"/>
          <w:lang w:eastAsia="fr-FR" w:bidi="fr-FR"/>
        </w:rPr>
        <w:t>c</w:t>
      </w:r>
      <w:r w:rsidRPr="00B13562">
        <w:rPr>
          <w:color w:val="000000"/>
          <w:lang w:eastAsia="fr-FR" w:bidi="fr-FR"/>
        </w:rPr>
        <w:t>cumulation dans un secteur donné (électronique, énergie), engorgement des marchés, baisse des investi</w:t>
      </w:r>
      <w:r w:rsidRPr="00B13562">
        <w:rPr>
          <w:color w:val="000000"/>
          <w:lang w:eastAsia="fr-FR" w:bidi="fr-FR"/>
        </w:rPr>
        <w:t>s</w:t>
      </w:r>
      <w:r w:rsidRPr="00B13562">
        <w:rPr>
          <w:color w:val="000000"/>
          <w:lang w:eastAsia="fr-FR" w:bidi="fr-FR"/>
        </w:rPr>
        <w:t xml:space="preserve">sements, fermetures, mises à pied... C’est ce qu’on appelle, </w:t>
      </w:r>
      <w:r w:rsidRPr="00B13562">
        <w:rPr>
          <w:color w:val="000000"/>
          <w:lang w:eastAsia="fr-FR" w:bidi="fr-FR"/>
        </w:rPr>
        <w:lastRenderedPageBreak/>
        <w:t>fort just</w:t>
      </w:r>
      <w:r w:rsidRPr="00B13562">
        <w:rPr>
          <w:color w:val="000000"/>
          <w:lang w:eastAsia="fr-FR" w:bidi="fr-FR"/>
        </w:rPr>
        <w:t>e</w:t>
      </w:r>
      <w:r w:rsidRPr="00B13562">
        <w:rPr>
          <w:color w:val="000000"/>
          <w:lang w:eastAsia="fr-FR" w:bidi="fr-FR"/>
        </w:rPr>
        <w:t>ment, depuis près de deux siècles, la crise. Ce qui inte</w:t>
      </w:r>
      <w:r w:rsidRPr="00B13562">
        <w:rPr>
          <w:color w:val="000000"/>
          <w:lang w:eastAsia="fr-FR" w:bidi="fr-FR"/>
        </w:rPr>
        <w:t>r</w:t>
      </w:r>
      <w:r w:rsidRPr="00B13562">
        <w:rPr>
          <w:color w:val="000000"/>
          <w:lang w:eastAsia="fr-FR" w:bidi="fr-FR"/>
        </w:rPr>
        <w:t xml:space="preserve">dit de parler de « décroissance », c’est que ce blocage ne saurait être que </w:t>
      </w:r>
      <w:r w:rsidRPr="00B13562">
        <w:rPr>
          <w:rStyle w:val="Corpsdutexte210ptItalique"/>
          <w:lang w:val="fr-CA"/>
        </w:rPr>
        <w:t>temporaire</w:t>
      </w:r>
      <w:r w:rsidRPr="00B13562">
        <w:rPr>
          <w:color w:val="000000"/>
          <w:lang w:eastAsia="fr-FR" w:bidi="fr-FR"/>
        </w:rPr>
        <w:t xml:space="preserve"> (bien que les crises du vingtième siècle soient dotées d’une durée et d’une profondeur bien supérieures à celles du dix-neuvième). Et ce, parce que les faillites en chaîne et la dévalorisation du capital assa</w:t>
      </w:r>
      <w:r w:rsidRPr="00B13562">
        <w:rPr>
          <w:color w:val="000000"/>
          <w:lang w:eastAsia="fr-FR" w:bidi="fr-FR"/>
        </w:rPr>
        <w:t>i</w:t>
      </w:r>
      <w:r w:rsidRPr="00B13562">
        <w:rPr>
          <w:color w:val="000000"/>
          <w:lang w:eastAsia="fr-FR" w:bidi="fr-FR"/>
        </w:rPr>
        <w:t>nissent le marché, en éliminant les faibles, tandis que le rapport de force entre les classes devient plus favorable aux détenteurs du cap</w:t>
      </w:r>
      <w:r w:rsidRPr="00B13562">
        <w:rPr>
          <w:color w:val="000000"/>
          <w:lang w:eastAsia="fr-FR" w:bidi="fr-FR"/>
        </w:rPr>
        <w:t>i</w:t>
      </w:r>
      <w:r w:rsidRPr="00B13562">
        <w:rPr>
          <w:color w:val="000000"/>
          <w:lang w:eastAsia="fr-FR" w:bidi="fr-FR"/>
        </w:rPr>
        <w:t>tal, le tout débouchant tôt ou tard sur la relance... La crise économ</w:t>
      </w:r>
      <w:r w:rsidRPr="00B13562">
        <w:rPr>
          <w:color w:val="000000"/>
          <w:lang w:eastAsia="fr-FR" w:bidi="fr-FR"/>
        </w:rPr>
        <w:t>i</w:t>
      </w:r>
      <w:r w:rsidRPr="00B13562">
        <w:rPr>
          <w:color w:val="000000"/>
          <w:lang w:eastAsia="fr-FR" w:bidi="fr-FR"/>
        </w:rPr>
        <w:t>que, même prolongée, demeure une crise temporaire et non « générale » ou « finale » comme l’avaient cru à tort les théoriciens marxistes de la III</w:t>
      </w:r>
      <w:r w:rsidRPr="00B13562">
        <w:rPr>
          <w:color w:val="000000"/>
          <w:vertAlign w:val="superscript"/>
          <w:lang w:eastAsia="fr-FR" w:bidi="fr-FR"/>
        </w:rPr>
        <w:t>e</w:t>
      </w:r>
      <w:r w:rsidRPr="00B13562">
        <w:rPr>
          <w:color w:val="000000"/>
          <w:lang w:eastAsia="fr-FR" w:bidi="fr-FR"/>
        </w:rPr>
        <w:t xml:space="preserve"> Internationale au début des années trente. Si le chômage massif ébranle la crédibilité de la classe dominante comme « veillant au bien-être de la collectivité », l’absence d’alternative i</w:t>
      </w:r>
      <w:r w:rsidRPr="00B13562">
        <w:rPr>
          <w:color w:val="000000"/>
          <w:lang w:eastAsia="fr-FR" w:bidi="fr-FR"/>
        </w:rPr>
        <w:t>m</w:t>
      </w:r>
      <w:r w:rsidRPr="00B13562">
        <w:rPr>
          <w:color w:val="000000"/>
          <w:lang w:eastAsia="fr-FR" w:bidi="fr-FR"/>
        </w:rPr>
        <w:t>médiate et le désarroi grandissant peuvent rendre fonctionnels de no</w:t>
      </w:r>
      <w:r w:rsidRPr="00B13562">
        <w:rPr>
          <w:color w:val="000000"/>
          <w:lang w:eastAsia="fr-FR" w:bidi="fr-FR"/>
        </w:rPr>
        <w:t>u</w:t>
      </w:r>
      <w:r w:rsidRPr="00B13562">
        <w:rPr>
          <w:color w:val="000000"/>
          <w:lang w:eastAsia="fr-FR" w:bidi="fr-FR"/>
        </w:rPr>
        <w:t>veaux discours</w:t>
      </w:r>
      <w:r>
        <w:rPr>
          <w:color w:val="000000"/>
          <w:lang w:eastAsia="fr-FR" w:bidi="fr-FR"/>
        </w:rPr>
        <w:t xml:space="preserve"> [24] </w:t>
      </w:r>
      <w:r w:rsidRPr="00B13562">
        <w:rPr>
          <w:color w:val="000000"/>
          <w:lang w:eastAsia="fr-FR" w:bidi="fr-FR"/>
        </w:rPr>
        <w:t>dominants, articulés autour des désormais cél</w:t>
      </w:r>
      <w:r w:rsidRPr="00B13562">
        <w:rPr>
          <w:color w:val="000000"/>
          <w:lang w:eastAsia="fr-FR" w:bidi="fr-FR"/>
        </w:rPr>
        <w:t>è</w:t>
      </w:r>
      <w:r w:rsidRPr="00B13562">
        <w:rPr>
          <w:color w:val="000000"/>
          <w:lang w:eastAsia="fr-FR" w:bidi="fr-FR"/>
        </w:rPr>
        <w:t>bres « Serrons-nous les coudes » et « Serrez-vous la ceinture » ou d’un « destin national » transcendant.</w:t>
      </w:r>
    </w:p>
    <w:p w:rsidR="00EF3C8D" w:rsidRPr="00B13562" w:rsidRDefault="00EF3C8D" w:rsidP="00EF3C8D">
      <w:pPr>
        <w:spacing w:before="120" w:after="120"/>
        <w:jc w:val="both"/>
      </w:pPr>
      <w:r w:rsidRPr="00B13562">
        <w:rPr>
          <w:color w:val="000000"/>
          <w:lang w:eastAsia="fr-FR" w:bidi="fr-FR"/>
        </w:rPr>
        <w:t>Ce discours, à son tour, accompagnera de nouvelles pratiques pol</w:t>
      </w:r>
      <w:r w:rsidRPr="00B13562">
        <w:rPr>
          <w:color w:val="000000"/>
          <w:lang w:eastAsia="fr-FR" w:bidi="fr-FR"/>
        </w:rPr>
        <w:t>i</w:t>
      </w:r>
      <w:r w:rsidRPr="00B13562">
        <w:rPr>
          <w:color w:val="000000"/>
          <w:lang w:eastAsia="fr-FR" w:bidi="fr-FR"/>
        </w:rPr>
        <w:t>tiques. L’éventail est large et nous ne po</w:t>
      </w:r>
      <w:r w:rsidRPr="00B13562">
        <w:rPr>
          <w:color w:val="000000"/>
          <w:lang w:eastAsia="fr-FR" w:bidi="fr-FR"/>
        </w:rPr>
        <w:t>u</w:t>
      </w:r>
      <w:r w:rsidRPr="00B13562">
        <w:rPr>
          <w:color w:val="000000"/>
          <w:lang w:eastAsia="fr-FR" w:bidi="fr-FR"/>
        </w:rPr>
        <w:t>vons discuter ici de leurs conditions d’émergence, qu’il s’agisse des fascismes d’avant-guerre ou du néolibérali</w:t>
      </w:r>
      <w:r w:rsidRPr="00B13562">
        <w:rPr>
          <w:color w:val="000000"/>
          <w:lang w:eastAsia="fr-FR" w:bidi="fr-FR"/>
        </w:rPr>
        <w:t>s</w:t>
      </w:r>
      <w:r w:rsidRPr="00B13562">
        <w:rPr>
          <w:color w:val="000000"/>
          <w:lang w:eastAsia="fr-FR" w:bidi="fr-FR"/>
        </w:rPr>
        <w:t>me reaganien.</w:t>
      </w:r>
    </w:p>
    <w:p w:rsidR="00EF3C8D" w:rsidRPr="00B13562" w:rsidRDefault="00EF3C8D" w:rsidP="00EF3C8D">
      <w:pPr>
        <w:spacing w:before="120" w:after="120"/>
        <w:jc w:val="both"/>
      </w:pPr>
      <w:r w:rsidRPr="00B13562">
        <w:rPr>
          <w:color w:val="000000"/>
          <w:lang w:eastAsia="fr-FR" w:bidi="fr-FR"/>
        </w:rPr>
        <w:t xml:space="preserve">C’est aux conséquences de cette </w:t>
      </w:r>
      <w:r w:rsidRPr="00B13562">
        <w:t>crise profonde, mais temporaire</w:t>
      </w:r>
      <w:r w:rsidRPr="00B13562">
        <w:rPr>
          <w:color w:val="000000"/>
          <w:lang w:eastAsia="fr-FR" w:bidi="fr-FR"/>
        </w:rPr>
        <w:t xml:space="preserve"> du système, distincte à la fois d’une crise finale et d’une « décroi</w:t>
      </w:r>
      <w:r w:rsidRPr="00B13562">
        <w:rPr>
          <w:color w:val="000000"/>
          <w:lang w:eastAsia="fr-FR" w:bidi="fr-FR"/>
        </w:rPr>
        <w:t>s</w:t>
      </w:r>
      <w:r w:rsidRPr="00B13562">
        <w:rPr>
          <w:color w:val="000000"/>
          <w:lang w:eastAsia="fr-FR" w:bidi="fr-FR"/>
        </w:rPr>
        <w:t>sance » (phase à laquelle il s’agirait de s’adapter) que je consacrerai les remarques qui suivent. Je m’en tiendrai par ailleurs aux cons</w:t>
      </w:r>
      <w:r w:rsidRPr="00B13562">
        <w:rPr>
          <w:color w:val="000000"/>
          <w:lang w:eastAsia="fr-FR" w:bidi="fr-FR"/>
        </w:rPr>
        <w:t>é</w:t>
      </w:r>
      <w:r w:rsidRPr="00B13562">
        <w:rPr>
          <w:color w:val="000000"/>
          <w:lang w:eastAsia="fr-FR" w:bidi="fr-FR"/>
        </w:rPr>
        <w:t>quences sur le travail de l’anthropologue dans « sa » société réservant à plus tard le « travail de terrain ».</w:t>
      </w:r>
    </w:p>
    <w:p w:rsidR="00EF3C8D" w:rsidRPr="00B13562" w:rsidRDefault="00EF3C8D" w:rsidP="00EF3C8D">
      <w:pPr>
        <w:spacing w:before="120" w:after="120"/>
        <w:jc w:val="both"/>
        <w:rPr>
          <w:color w:val="000000"/>
          <w:lang w:eastAsia="fr-FR" w:bidi="fr-FR"/>
        </w:rPr>
      </w:pPr>
    </w:p>
    <w:p w:rsidR="00EF3C8D" w:rsidRPr="00B13562" w:rsidRDefault="00EF3C8D" w:rsidP="00EF3C8D">
      <w:pPr>
        <w:pStyle w:val="a"/>
      </w:pPr>
      <w:r w:rsidRPr="00B13562">
        <w:rPr>
          <w:lang w:eastAsia="fr-FR" w:bidi="fr-FR"/>
        </w:rPr>
        <w:t>L’ethnologue et la crise :</w:t>
      </w:r>
      <w:r>
        <w:rPr>
          <w:lang w:eastAsia="fr-FR" w:bidi="fr-FR"/>
        </w:rPr>
        <w:br/>
      </w:r>
      <w:r w:rsidRPr="00B13562">
        <w:rPr>
          <w:lang w:eastAsia="fr-FR" w:bidi="fr-FR"/>
        </w:rPr>
        <w:t>les pressions d’en haut</w:t>
      </w:r>
    </w:p>
    <w:p w:rsidR="00EF3C8D" w:rsidRPr="00B13562" w:rsidRDefault="00EF3C8D" w:rsidP="00EF3C8D">
      <w:pPr>
        <w:spacing w:before="120" w:after="120"/>
        <w:jc w:val="both"/>
        <w:rPr>
          <w:color w:val="000000"/>
          <w:lang w:eastAsia="fr-FR" w:bidi="fr-FR"/>
        </w:rPr>
      </w:pPr>
    </w:p>
    <w:p w:rsidR="00EF3C8D" w:rsidRPr="00B13562" w:rsidRDefault="00EF3C8D" w:rsidP="00EF3C8D">
      <w:pPr>
        <w:spacing w:before="120" w:after="120"/>
        <w:jc w:val="both"/>
      </w:pPr>
      <w:r w:rsidRPr="00B13562">
        <w:rPr>
          <w:color w:val="000000"/>
          <w:lang w:eastAsia="fr-FR" w:bidi="fr-FR"/>
        </w:rPr>
        <w:t>Le développement de l’ethnologie a toujours été tributaire de la pénétration du capitalisme dans des sociétés non-capitalistes (indig</w:t>
      </w:r>
      <w:r w:rsidRPr="00B13562">
        <w:rPr>
          <w:color w:val="000000"/>
          <w:lang w:eastAsia="fr-FR" w:bidi="fr-FR"/>
        </w:rPr>
        <w:t>è</w:t>
      </w:r>
      <w:r w:rsidRPr="00B13562">
        <w:rPr>
          <w:color w:val="000000"/>
          <w:lang w:eastAsia="fr-FR" w:bidi="fr-FR"/>
        </w:rPr>
        <w:t xml:space="preserve">nes ou paysannes) et il a subi et subit encore directement l’impact des facteurs affectant cette pénétration, comme la crise économique. Longtemps réticents à étudier l’histoire réelle de leur discipline, des </w:t>
      </w:r>
      <w:r w:rsidRPr="00B13562">
        <w:rPr>
          <w:color w:val="000000"/>
          <w:lang w:eastAsia="fr-FR" w:bidi="fr-FR"/>
        </w:rPr>
        <w:lastRenderedPageBreak/>
        <w:t>ethnologues ont produit, depuis une dizaine d’années, des études qui nous permettent de mieux saisir ces interrel</w:t>
      </w:r>
      <w:r w:rsidRPr="00B13562">
        <w:rPr>
          <w:color w:val="000000"/>
          <w:lang w:eastAsia="fr-FR" w:bidi="fr-FR"/>
        </w:rPr>
        <w:t>a</w:t>
      </w:r>
      <w:r w:rsidRPr="00B13562">
        <w:rPr>
          <w:color w:val="000000"/>
          <w:lang w:eastAsia="fr-FR" w:bidi="fr-FR"/>
        </w:rPr>
        <w:t>tions (cf. Leclerc, 1972 ; Copans, 1975 ; Goldschmidt, 1979).</w:t>
      </w:r>
    </w:p>
    <w:p w:rsidR="00EF3C8D" w:rsidRPr="008D794C" w:rsidRDefault="00EF3C8D" w:rsidP="00EF3C8D">
      <w:pPr>
        <w:spacing w:before="120" w:after="120"/>
        <w:jc w:val="both"/>
        <w:rPr>
          <w:color w:val="000000"/>
          <w:lang w:eastAsia="fr-FR" w:bidi="fr-FR"/>
        </w:rPr>
      </w:pPr>
      <w:r w:rsidRPr="00B13562">
        <w:rPr>
          <w:color w:val="000000"/>
          <w:lang w:eastAsia="fr-FR" w:bidi="fr-FR"/>
        </w:rPr>
        <w:t>Les effets de la crise économique sur les ethnologues se manife</w:t>
      </w:r>
      <w:r w:rsidRPr="00B13562">
        <w:rPr>
          <w:color w:val="000000"/>
          <w:lang w:eastAsia="fr-FR" w:bidi="fr-FR"/>
        </w:rPr>
        <w:t>s</w:t>
      </w:r>
      <w:r w:rsidRPr="00B13562">
        <w:rPr>
          <w:color w:val="000000"/>
          <w:lang w:eastAsia="fr-FR" w:bidi="fr-FR"/>
        </w:rPr>
        <w:t>tent concrètement par un ensemble de pressions contradictoires qui s’exercent sur eux. D’une part, on voit se fermer certains des débo</w:t>
      </w:r>
      <w:r w:rsidRPr="00B13562">
        <w:rPr>
          <w:color w:val="000000"/>
          <w:lang w:eastAsia="fr-FR" w:bidi="fr-FR"/>
        </w:rPr>
        <w:t>u</w:t>
      </w:r>
      <w:r w:rsidRPr="00B13562">
        <w:rPr>
          <w:color w:val="000000"/>
          <w:lang w:eastAsia="fr-FR" w:bidi="fr-FR"/>
        </w:rPr>
        <w:t>chés traditionnels directement liés au développement de l’appareil d’État : moins d’argent pour l’enseignement et la recherche « libre » ; la « joie de connaître » n’apparaît plus un mobile suffisant aux bai</w:t>
      </w:r>
      <w:r w:rsidRPr="00B13562">
        <w:rPr>
          <w:color w:val="000000"/>
          <w:lang w:eastAsia="fr-FR" w:bidi="fr-FR"/>
        </w:rPr>
        <w:t>l</w:t>
      </w:r>
      <w:r w:rsidRPr="00B13562">
        <w:rPr>
          <w:color w:val="000000"/>
          <w:lang w:eastAsia="fr-FR" w:bidi="fr-FR"/>
        </w:rPr>
        <w:t xml:space="preserve">leurs de fonds. D’autre part, la situation sociale qui change rapidement rend nécessaire la production de nouvelles connaissances, </w:t>
      </w:r>
      <w:r w:rsidRPr="00B13562">
        <w:rPr>
          <w:rStyle w:val="Corpsdutexte210ptItalique"/>
          <w:lang w:val="fr-CA"/>
        </w:rPr>
        <w:t>pratiques</w:t>
      </w:r>
      <w:r w:rsidRPr="00B13562">
        <w:rPr>
          <w:color w:val="000000"/>
          <w:lang w:eastAsia="fr-FR" w:bidi="fr-FR"/>
        </w:rPr>
        <w:t xml:space="preserve"> ce</w:t>
      </w:r>
      <w:r w:rsidRPr="00B13562">
        <w:rPr>
          <w:color w:val="000000"/>
          <w:lang w:eastAsia="fr-FR" w:bidi="fr-FR"/>
        </w:rPr>
        <w:t>l</w:t>
      </w:r>
      <w:r w:rsidRPr="00B13562">
        <w:rPr>
          <w:color w:val="000000"/>
          <w:lang w:eastAsia="fr-FR" w:bidi="fr-FR"/>
        </w:rPr>
        <w:t>les-là : il s’agit désormais de comprendre et, si possible, prévoir les no</w:t>
      </w:r>
      <w:r w:rsidRPr="00B13562">
        <w:rPr>
          <w:color w:val="000000"/>
          <w:lang w:eastAsia="fr-FR" w:bidi="fr-FR"/>
        </w:rPr>
        <w:t>u</w:t>
      </w:r>
      <w:r w:rsidRPr="00B13562">
        <w:rPr>
          <w:color w:val="000000"/>
          <w:lang w:eastAsia="fr-FR" w:bidi="fr-FR"/>
        </w:rPr>
        <w:t xml:space="preserve">veaux comportements des groupes sociaux (syndicats, chômeurs, minorités ethniques). C’est la crise des années 30 qui entraîna la mise en place des </w:t>
      </w:r>
      <w:r w:rsidRPr="008D794C">
        <w:rPr>
          <w:i/>
          <w:iCs/>
        </w:rPr>
        <w:t>gouvernement anthropologistes</w:t>
      </w:r>
      <w:r w:rsidRPr="00B13562">
        <w:rPr>
          <w:color w:val="000000"/>
          <w:lang w:eastAsia="fr-FR" w:bidi="fr-FR"/>
        </w:rPr>
        <w:t xml:space="preserve"> dans les colonies africa</w:t>
      </w:r>
      <w:r w:rsidRPr="00B13562">
        <w:rPr>
          <w:color w:val="000000"/>
          <w:lang w:eastAsia="fr-FR" w:bidi="fr-FR"/>
        </w:rPr>
        <w:t>i</w:t>
      </w:r>
      <w:r w:rsidRPr="00B13562">
        <w:rPr>
          <w:color w:val="000000"/>
          <w:lang w:eastAsia="fr-FR" w:bidi="fr-FR"/>
        </w:rPr>
        <w:t>nes de la Grande-Bretagne : suite à la « révolte des femmes » de l’Est nigérian, il apparut plus sage d’étudier de près la coutume ind</w:t>
      </w:r>
      <w:r w:rsidRPr="00B13562">
        <w:rPr>
          <w:color w:val="000000"/>
          <w:lang w:eastAsia="fr-FR" w:bidi="fr-FR"/>
        </w:rPr>
        <w:t>i</w:t>
      </w:r>
      <w:r w:rsidRPr="00B13562">
        <w:rPr>
          <w:color w:val="000000"/>
          <w:lang w:eastAsia="fr-FR" w:bidi="fr-FR"/>
        </w:rPr>
        <w:t>gène avant de procéder à des levées d’impôts et à la mise en place de stru</w:t>
      </w:r>
      <w:r w:rsidRPr="00B13562">
        <w:rPr>
          <w:color w:val="000000"/>
          <w:lang w:eastAsia="fr-FR" w:bidi="fr-FR"/>
        </w:rPr>
        <w:t>c</w:t>
      </w:r>
      <w:r w:rsidRPr="00B13562">
        <w:rPr>
          <w:color w:val="000000"/>
          <w:lang w:eastAsia="fr-FR" w:bidi="fr-FR"/>
        </w:rPr>
        <w:t>tures administratives nouvelles, les fameux « warrant chiefs » (Lac</w:t>
      </w:r>
      <w:r w:rsidRPr="00B13562">
        <w:rPr>
          <w:color w:val="000000"/>
          <w:lang w:eastAsia="fr-FR" w:bidi="fr-FR"/>
        </w:rPr>
        <w:t>k</w:t>
      </w:r>
      <w:r w:rsidRPr="00B13562">
        <w:rPr>
          <w:color w:val="000000"/>
          <w:lang w:eastAsia="fr-FR" w:bidi="fr-FR"/>
        </w:rPr>
        <w:t>ner, 1975). De même, aux États-Unis, à cette époque, des ethn</w:t>
      </w:r>
      <w:r w:rsidRPr="00B13562">
        <w:rPr>
          <w:color w:val="000000"/>
          <w:lang w:eastAsia="fr-FR" w:bidi="fr-FR"/>
        </w:rPr>
        <w:t>o</w:t>
      </w:r>
      <w:r w:rsidRPr="00B13562">
        <w:rPr>
          <w:color w:val="000000"/>
          <w:lang w:eastAsia="fr-FR" w:bidi="fr-FR"/>
        </w:rPr>
        <w:t>logues se verront confier la tâche de conseiller les responsables de l’application du New Deal aux réserves indiennes (Ki</w:t>
      </w:r>
      <w:r w:rsidRPr="00B13562">
        <w:rPr>
          <w:color w:val="000000"/>
          <w:lang w:eastAsia="fr-FR" w:bidi="fr-FR"/>
        </w:rPr>
        <w:t>m</w:t>
      </w:r>
      <w:r w:rsidRPr="00B13562">
        <w:rPr>
          <w:color w:val="000000"/>
          <w:lang w:eastAsia="fr-FR" w:bidi="fr-FR"/>
        </w:rPr>
        <w:t>ball, 1979 ; McNickle, 1979). Les « pressions nouvelles » se traduisent alors par une plus grande visibilité de l’ethnologie et sa réorientation vers la recherche-action. La communication entre hommes politiques et che</w:t>
      </w:r>
      <w:r w:rsidRPr="00B13562">
        <w:rPr>
          <w:color w:val="000000"/>
          <w:lang w:eastAsia="fr-FR" w:bidi="fr-FR"/>
        </w:rPr>
        <w:t>r</w:t>
      </w:r>
      <w:r w:rsidRPr="00B13562">
        <w:rPr>
          <w:color w:val="000000"/>
          <w:lang w:eastAsia="fr-FR" w:bidi="fr-FR"/>
        </w:rPr>
        <w:t>cheurs-conseillers se fonde sur l’acceptation par ces derniers des o</w:t>
      </w:r>
      <w:r w:rsidRPr="00B13562">
        <w:rPr>
          <w:color w:val="000000"/>
          <w:lang w:eastAsia="fr-FR" w:bidi="fr-FR"/>
        </w:rPr>
        <w:t>b</w:t>
      </w:r>
      <w:r w:rsidRPr="00B13562">
        <w:rPr>
          <w:color w:val="000000"/>
          <w:lang w:eastAsia="fr-FR" w:bidi="fr-FR"/>
        </w:rPr>
        <w:t>jectifs établis par les premiers, et la confiance des premiers quant à la fiabilité de l’analyse établie par les seconds. Cela n’exclut pas la po</w:t>
      </w:r>
      <w:r w:rsidRPr="00B13562">
        <w:rPr>
          <w:color w:val="000000"/>
          <w:lang w:eastAsia="fr-FR" w:bidi="fr-FR"/>
        </w:rPr>
        <w:t>s</w:t>
      </w:r>
      <w:r w:rsidRPr="00B13562">
        <w:rPr>
          <w:color w:val="000000"/>
          <w:lang w:eastAsia="fr-FR" w:bidi="fr-FR"/>
        </w:rPr>
        <w:t>sibilité de nombreuses divergences portant sur des problèmes concrets (Ki</w:t>
      </w:r>
      <w:r w:rsidRPr="00B13562">
        <w:rPr>
          <w:color w:val="000000"/>
          <w:lang w:eastAsia="fr-FR" w:bidi="fr-FR"/>
        </w:rPr>
        <w:t>m</w:t>
      </w:r>
      <w:r w:rsidRPr="00B13562">
        <w:rPr>
          <w:color w:val="000000"/>
          <w:lang w:eastAsia="fr-FR" w:bidi="fr-FR"/>
        </w:rPr>
        <w:t>ball, 1979).</w:t>
      </w:r>
      <w:r>
        <w:rPr>
          <w:color w:val="000000"/>
          <w:lang w:eastAsia="fr-FR" w:bidi="fr-FR"/>
        </w:rPr>
        <w:t xml:space="preserve"> [25] </w:t>
      </w:r>
      <w:r w:rsidRPr="00B13562">
        <w:rPr>
          <w:color w:val="000000"/>
          <w:lang w:eastAsia="fr-FR" w:bidi="fr-FR"/>
        </w:rPr>
        <w:t xml:space="preserve">L’accord </w:t>
      </w:r>
      <w:r w:rsidRPr="008D794C">
        <w:rPr>
          <w:i/>
          <w:iCs/>
        </w:rPr>
        <w:t>quant au fond</w:t>
      </w:r>
      <w:r w:rsidRPr="00B13562">
        <w:rPr>
          <w:color w:val="000000"/>
          <w:lang w:eastAsia="fr-FR" w:bidi="fr-FR"/>
        </w:rPr>
        <w:t xml:space="preserve"> permit la persistance du même type de rel</w:t>
      </w:r>
      <w:r w:rsidRPr="00B13562">
        <w:rPr>
          <w:color w:val="000000"/>
          <w:lang w:eastAsia="fr-FR" w:bidi="fr-FR"/>
        </w:rPr>
        <w:t>a</w:t>
      </w:r>
      <w:r w:rsidRPr="00B13562">
        <w:rPr>
          <w:color w:val="000000"/>
          <w:lang w:eastAsia="fr-FR" w:bidi="fr-FR"/>
        </w:rPr>
        <w:t xml:space="preserve">tions bien au-delà delà Grande Crise (N.A.C.L.A. </w:t>
      </w:r>
      <w:r w:rsidRPr="008D794C">
        <w:rPr>
          <w:i/>
          <w:iCs/>
        </w:rPr>
        <w:t>in</w:t>
      </w:r>
      <w:r w:rsidRPr="00B13562">
        <w:rPr>
          <w:color w:val="000000"/>
          <w:lang w:eastAsia="fr-FR" w:bidi="fr-FR"/>
        </w:rPr>
        <w:t xml:space="preserve"> Copans, 1975).</w:t>
      </w:r>
    </w:p>
    <w:p w:rsidR="00EF3C8D" w:rsidRPr="00B13562" w:rsidRDefault="00EF3C8D" w:rsidP="00EF3C8D">
      <w:pPr>
        <w:spacing w:before="120" w:after="120"/>
        <w:jc w:val="both"/>
      </w:pPr>
      <w:r w:rsidRPr="00B13562">
        <w:rPr>
          <w:color w:val="000000"/>
          <w:lang w:eastAsia="fr-FR" w:bidi="fr-FR"/>
        </w:rPr>
        <w:t>Par rapport à cette période, la situation d’aujourd’hui présente des similitudes, mais de nombreuses différences. L’État a encore besoin de connaissances précises sur le comportement de divers groupes s</w:t>
      </w:r>
      <w:r w:rsidRPr="00B13562">
        <w:rPr>
          <w:color w:val="000000"/>
          <w:lang w:eastAsia="fr-FR" w:bidi="fr-FR"/>
        </w:rPr>
        <w:t>o</w:t>
      </w:r>
      <w:r w:rsidRPr="00B13562">
        <w:rPr>
          <w:color w:val="000000"/>
          <w:lang w:eastAsia="fr-FR" w:bidi="fr-FR"/>
        </w:rPr>
        <w:t>ciaux comme préalable à la mise en œuvre de politiques de « redre</w:t>
      </w:r>
      <w:r w:rsidRPr="00B13562">
        <w:rPr>
          <w:color w:val="000000"/>
          <w:lang w:eastAsia="fr-FR" w:bidi="fr-FR"/>
        </w:rPr>
        <w:t>s</w:t>
      </w:r>
      <w:r w:rsidRPr="00B13562">
        <w:rPr>
          <w:color w:val="000000"/>
          <w:lang w:eastAsia="fr-FR" w:bidi="fr-FR"/>
        </w:rPr>
        <w:t>sement » ou d’austérité : l’attitude des jeunes, des syndicats, des femmes, sont autant d’éléments indispensables. Mais l’adhésion glo</w:t>
      </w:r>
      <w:r w:rsidRPr="00B13562">
        <w:rPr>
          <w:color w:val="000000"/>
          <w:lang w:eastAsia="fr-FR" w:bidi="fr-FR"/>
        </w:rPr>
        <w:lastRenderedPageBreak/>
        <w:t>bale des professionnels des sciences sociales aux objectifs de ge</w:t>
      </w:r>
      <w:r w:rsidRPr="00B13562">
        <w:rPr>
          <w:color w:val="000000"/>
          <w:lang w:eastAsia="fr-FR" w:bidi="fr-FR"/>
        </w:rPr>
        <w:t>s</w:t>
      </w:r>
      <w:r w:rsidRPr="00B13562">
        <w:rPr>
          <w:color w:val="000000"/>
          <w:lang w:eastAsia="fr-FR" w:bidi="fr-FR"/>
        </w:rPr>
        <w:t>tion de la crise n’est plus un acquis. Les débats qui ont secoué les m</w:t>
      </w:r>
      <w:r w:rsidRPr="00B13562">
        <w:rPr>
          <w:color w:val="000000"/>
          <w:lang w:eastAsia="fr-FR" w:bidi="fr-FR"/>
        </w:rPr>
        <w:t>i</w:t>
      </w:r>
      <w:r w:rsidRPr="00B13562">
        <w:rPr>
          <w:color w:val="000000"/>
          <w:lang w:eastAsia="fr-FR" w:bidi="fr-FR"/>
        </w:rPr>
        <w:t>lieux universitaires depuis une vingtaine d’années, la prise de con</w:t>
      </w:r>
      <w:r w:rsidRPr="00B13562">
        <w:rPr>
          <w:color w:val="000000"/>
          <w:lang w:eastAsia="fr-FR" w:bidi="fr-FR"/>
        </w:rPr>
        <w:t>s</w:t>
      </w:r>
      <w:r w:rsidRPr="00B13562">
        <w:rPr>
          <w:color w:val="000000"/>
          <w:lang w:eastAsia="fr-FR" w:bidi="fr-FR"/>
        </w:rPr>
        <w:t>cience d’une certaine « responsabilité sociale</w:t>
      </w:r>
      <w:r>
        <w:rPr>
          <w:color w:val="000000"/>
          <w:lang w:eastAsia="fr-FR" w:bidi="fr-FR"/>
        </w:rPr>
        <w:t> </w:t>
      </w:r>
      <w:r>
        <w:rPr>
          <w:rStyle w:val="Appelnotedebasdep"/>
          <w:lang w:eastAsia="fr-FR" w:bidi="fr-FR"/>
        </w:rPr>
        <w:footnoteReference w:id="1"/>
      </w:r>
      <w:r w:rsidRPr="00B13562">
        <w:rPr>
          <w:color w:val="000000"/>
          <w:lang w:eastAsia="fr-FR" w:bidi="fr-FR"/>
        </w:rPr>
        <w:t> » chez des génér</w:t>
      </w:r>
      <w:r w:rsidRPr="00B13562">
        <w:rPr>
          <w:color w:val="000000"/>
          <w:lang w:eastAsia="fr-FR" w:bidi="fr-FR"/>
        </w:rPr>
        <w:t>a</w:t>
      </w:r>
      <w:r w:rsidRPr="00B13562">
        <w:rPr>
          <w:color w:val="000000"/>
          <w:lang w:eastAsia="fr-FR" w:bidi="fr-FR"/>
        </w:rPr>
        <w:t>tions d’intellectuels ont marqué d’ambiguïté, pour dire le moins, les ra</w:t>
      </w:r>
      <w:r w:rsidRPr="00B13562">
        <w:rPr>
          <w:color w:val="000000"/>
          <w:lang w:eastAsia="fr-FR" w:bidi="fr-FR"/>
        </w:rPr>
        <w:t>p</w:t>
      </w:r>
      <w:r w:rsidRPr="00B13562">
        <w:rPr>
          <w:color w:val="000000"/>
          <w:lang w:eastAsia="fr-FR" w:bidi="fr-FR"/>
        </w:rPr>
        <w:t>ports avec l’État. De sorte que les gouve</w:t>
      </w:r>
      <w:r w:rsidRPr="00B13562">
        <w:rPr>
          <w:color w:val="000000"/>
          <w:lang w:eastAsia="fr-FR" w:bidi="fr-FR"/>
        </w:rPr>
        <w:t>r</w:t>
      </w:r>
      <w:r w:rsidRPr="00B13562">
        <w:rPr>
          <w:color w:val="000000"/>
          <w:lang w:eastAsia="fr-FR" w:bidi="fr-FR"/>
        </w:rPr>
        <w:t>nants ne confient plus leurs « dossiers chauds » à l’étude des universitaires, préférant les voir tra</w:t>
      </w:r>
      <w:r w:rsidRPr="00B13562">
        <w:rPr>
          <w:color w:val="000000"/>
          <w:lang w:eastAsia="fr-FR" w:bidi="fr-FR"/>
        </w:rPr>
        <w:t>i</w:t>
      </w:r>
      <w:r w:rsidRPr="00B13562">
        <w:rPr>
          <w:color w:val="000000"/>
          <w:lang w:eastAsia="fr-FR" w:bidi="fr-FR"/>
        </w:rPr>
        <w:t>ter par leurs sp</w:t>
      </w:r>
      <w:r w:rsidRPr="00B13562">
        <w:rPr>
          <w:color w:val="000000"/>
          <w:lang w:eastAsia="fr-FR" w:bidi="fr-FR"/>
        </w:rPr>
        <w:t>é</w:t>
      </w:r>
      <w:r w:rsidRPr="00B13562">
        <w:rPr>
          <w:color w:val="000000"/>
          <w:lang w:eastAsia="fr-FR" w:bidi="fr-FR"/>
        </w:rPr>
        <w:t>cialistes, dont la loyauté leur semble plus assurée. Ni le ministère des Affaires indiennes ni le S.A.G.M.A.I. ne confi</w:t>
      </w:r>
      <w:r w:rsidRPr="00B13562">
        <w:rPr>
          <w:color w:val="000000"/>
          <w:lang w:eastAsia="fr-FR" w:bidi="fr-FR"/>
        </w:rPr>
        <w:t>e</w:t>
      </w:r>
      <w:r w:rsidRPr="00B13562">
        <w:rPr>
          <w:color w:val="000000"/>
          <w:lang w:eastAsia="fr-FR" w:bidi="fr-FR"/>
        </w:rPr>
        <w:t>raient à Rémi Savard le dossier des droits autochtones pas plus que les A</w:t>
      </w:r>
      <w:r w:rsidRPr="00B13562">
        <w:rPr>
          <w:color w:val="000000"/>
          <w:lang w:eastAsia="fr-FR" w:bidi="fr-FR"/>
        </w:rPr>
        <w:t>f</w:t>
      </w:r>
      <w:r w:rsidRPr="00B13562">
        <w:rPr>
          <w:color w:val="000000"/>
          <w:lang w:eastAsia="fr-FR" w:bidi="fr-FR"/>
        </w:rPr>
        <w:t>faires extérieures ne souhaitent une évaluation par le Groupe d’études latino-américaines (Lawg) de Toronto de la politique d’aide à l’Amérique latine</w:t>
      </w:r>
      <w:r>
        <w:rPr>
          <w:color w:val="000000"/>
          <w:lang w:eastAsia="fr-FR" w:bidi="fr-FR"/>
        </w:rPr>
        <w:t> </w:t>
      </w:r>
      <w:r>
        <w:rPr>
          <w:rStyle w:val="Appelnotedebasdep"/>
          <w:lang w:eastAsia="fr-FR" w:bidi="fr-FR"/>
        </w:rPr>
        <w:footnoteReference w:id="2"/>
      </w:r>
      <w:r w:rsidRPr="00B13562">
        <w:rPr>
          <w:color w:val="000000"/>
          <w:lang w:eastAsia="fr-FR" w:bidi="fr-FR"/>
        </w:rPr>
        <w:t>. La crise, qui pousse le capital financier can</w:t>
      </w:r>
      <w:r w:rsidRPr="00B13562">
        <w:rPr>
          <w:color w:val="000000"/>
          <w:lang w:eastAsia="fr-FR" w:bidi="fr-FR"/>
        </w:rPr>
        <w:t>a</w:t>
      </w:r>
      <w:r w:rsidRPr="00B13562">
        <w:rPr>
          <w:color w:val="000000"/>
          <w:lang w:eastAsia="fr-FR" w:bidi="fr-FR"/>
        </w:rPr>
        <w:t>dien à s’assurer le contrôle des matières premières et à pénétrer d</w:t>
      </w:r>
      <w:r w:rsidRPr="00B13562">
        <w:rPr>
          <w:color w:val="000000"/>
          <w:lang w:eastAsia="fr-FR" w:bidi="fr-FR"/>
        </w:rPr>
        <w:t>a</w:t>
      </w:r>
      <w:r w:rsidRPr="00B13562">
        <w:rPr>
          <w:color w:val="000000"/>
          <w:lang w:eastAsia="fr-FR" w:bidi="fr-FR"/>
        </w:rPr>
        <w:t>vantage les marchés du Sud, rend plus impérieux encore le contrôle idéolog</w:t>
      </w:r>
      <w:r w:rsidRPr="00B13562">
        <w:rPr>
          <w:color w:val="000000"/>
          <w:lang w:eastAsia="fr-FR" w:bidi="fr-FR"/>
        </w:rPr>
        <w:t>i</w:t>
      </w:r>
      <w:r w:rsidRPr="00B13562">
        <w:rPr>
          <w:color w:val="000000"/>
          <w:lang w:eastAsia="fr-FR" w:bidi="fr-FR"/>
        </w:rPr>
        <w:t>que des producteurs de connaissances.</w:t>
      </w:r>
    </w:p>
    <w:p w:rsidR="00EF3C8D" w:rsidRPr="00B13562" w:rsidRDefault="00EF3C8D" w:rsidP="00EF3C8D">
      <w:pPr>
        <w:spacing w:before="120" w:after="120"/>
        <w:jc w:val="both"/>
      </w:pPr>
      <w:r w:rsidRPr="00B13562">
        <w:rPr>
          <w:color w:val="000000"/>
          <w:lang w:eastAsia="fr-FR" w:bidi="fr-FR"/>
        </w:rPr>
        <w:t>Pour moi, l’effet de la crise sur les sciences sociales (tel qu’on peut le voir à partir de l’anthropologie) est donc plus complexe que la si</w:t>
      </w:r>
      <w:r w:rsidRPr="00B13562">
        <w:rPr>
          <w:color w:val="000000"/>
          <w:lang w:eastAsia="fr-FR" w:bidi="fr-FR"/>
        </w:rPr>
        <w:t>m</w:t>
      </w:r>
      <w:r w:rsidRPr="00B13562">
        <w:rPr>
          <w:color w:val="000000"/>
          <w:lang w:eastAsia="fr-FR" w:bidi="fr-FR"/>
        </w:rPr>
        <w:t>ple réduction du financement qu’implique le terme de décroi</w:t>
      </w:r>
      <w:r w:rsidRPr="00B13562">
        <w:rPr>
          <w:color w:val="000000"/>
          <w:lang w:eastAsia="fr-FR" w:bidi="fr-FR"/>
        </w:rPr>
        <w:t>s</w:t>
      </w:r>
      <w:r w:rsidRPr="00B13562">
        <w:rPr>
          <w:color w:val="000000"/>
          <w:lang w:eastAsia="fr-FR" w:bidi="fr-FR"/>
        </w:rPr>
        <w:t>sance, réduction qu’il s’agirait de gérer de pair avec les autres acteurs s</w:t>
      </w:r>
      <w:r w:rsidRPr="00B13562">
        <w:rPr>
          <w:color w:val="000000"/>
          <w:lang w:eastAsia="fr-FR" w:bidi="fr-FR"/>
        </w:rPr>
        <w:t>o</w:t>
      </w:r>
      <w:r w:rsidRPr="00B13562">
        <w:rPr>
          <w:color w:val="000000"/>
          <w:lang w:eastAsia="fr-FR" w:bidi="fr-FR"/>
        </w:rPr>
        <w:t xml:space="preserve">ciaux. Il s’agit d’une </w:t>
      </w:r>
      <w:r w:rsidRPr="008D794C">
        <w:rPr>
          <w:i/>
          <w:iCs/>
        </w:rPr>
        <w:t>marginalisation progressive</w:t>
      </w:r>
      <w:r w:rsidRPr="00B13562">
        <w:rPr>
          <w:color w:val="000000"/>
          <w:lang w:eastAsia="fr-FR" w:bidi="fr-FR"/>
        </w:rPr>
        <w:t xml:space="preserve"> de la recherche que j’appellerai libre (libre de diffuser ses résultats, quel que puisse en être l’effet pour les pouvoirs publics ou les grands intérêts écon</w:t>
      </w:r>
      <w:r w:rsidRPr="00B13562">
        <w:rPr>
          <w:color w:val="000000"/>
          <w:lang w:eastAsia="fr-FR" w:bidi="fr-FR"/>
        </w:rPr>
        <w:t>o</w:t>
      </w:r>
      <w:r w:rsidRPr="00B13562">
        <w:rPr>
          <w:color w:val="000000"/>
          <w:lang w:eastAsia="fr-FR" w:bidi="fr-FR"/>
        </w:rPr>
        <w:t>miques). Et cette tendance à la marginalisation résulte premièrement des d</w:t>
      </w:r>
      <w:r w:rsidRPr="00B13562">
        <w:rPr>
          <w:color w:val="000000"/>
          <w:lang w:eastAsia="fr-FR" w:bidi="fr-FR"/>
        </w:rPr>
        <w:t>i</w:t>
      </w:r>
      <w:r w:rsidRPr="00B13562">
        <w:rPr>
          <w:color w:val="000000"/>
          <w:lang w:eastAsia="fr-FR" w:bidi="fr-FR"/>
        </w:rPr>
        <w:t>mensions politiques de la crise, et non des contraintes budg</w:t>
      </w:r>
      <w:r w:rsidRPr="00B13562">
        <w:rPr>
          <w:color w:val="000000"/>
          <w:lang w:eastAsia="fr-FR" w:bidi="fr-FR"/>
        </w:rPr>
        <w:t>é</w:t>
      </w:r>
      <w:r w:rsidRPr="00B13562">
        <w:rPr>
          <w:color w:val="000000"/>
          <w:lang w:eastAsia="fr-FR" w:bidi="fr-FR"/>
        </w:rPr>
        <w:t>taires, bien que ces dernières constituent à la fois un facteur conve</w:t>
      </w:r>
      <w:r w:rsidRPr="00B13562">
        <w:rPr>
          <w:color w:val="000000"/>
          <w:lang w:eastAsia="fr-FR" w:bidi="fr-FR"/>
        </w:rPr>
        <w:t>r</w:t>
      </w:r>
      <w:r w:rsidRPr="00B13562">
        <w:rPr>
          <w:color w:val="000000"/>
          <w:lang w:eastAsia="fr-FR" w:bidi="fr-FR"/>
        </w:rPr>
        <w:t>gent... et un paravent commode. Un des plus « beaux cas », à ma co</w:t>
      </w:r>
      <w:r w:rsidRPr="00B13562">
        <w:rPr>
          <w:color w:val="000000"/>
          <w:lang w:eastAsia="fr-FR" w:bidi="fr-FR"/>
        </w:rPr>
        <w:t>n</w:t>
      </w:r>
      <w:r w:rsidRPr="00B13562">
        <w:rPr>
          <w:color w:val="000000"/>
          <w:lang w:eastAsia="fr-FR" w:bidi="fr-FR"/>
        </w:rPr>
        <w:t>naissance, a été la mise au rancart du projet de Super-Centre universitaire de r</w:t>
      </w:r>
      <w:r w:rsidRPr="00B13562">
        <w:rPr>
          <w:color w:val="000000"/>
          <w:lang w:eastAsia="fr-FR" w:bidi="fr-FR"/>
        </w:rPr>
        <w:t>e</w:t>
      </w:r>
      <w:r w:rsidRPr="00B13562">
        <w:rPr>
          <w:color w:val="000000"/>
          <w:lang w:eastAsia="fr-FR" w:bidi="fr-FR"/>
        </w:rPr>
        <w:t>cherches sur l’Amérique latine dont l’A.C.D.I. envisageait la création, il y a 5 ans. Je suis persuadé qu’un des facteurs déterm</w:t>
      </w:r>
      <w:r w:rsidRPr="00B13562">
        <w:rPr>
          <w:color w:val="000000"/>
          <w:lang w:eastAsia="fr-FR" w:bidi="fr-FR"/>
        </w:rPr>
        <w:t>i</w:t>
      </w:r>
      <w:r w:rsidRPr="00B13562">
        <w:rPr>
          <w:color w:val="000000"/>
          <w:lang w:eastAsia="fr-FR" w:bidi="fr-FR"/>
        </w:rPr>
        <w:t>nants a été le débat soulevé à l’Université de Montréal (site pressenti) par son i</w:t>
      </w:r>
      <w:r w:rsidRPr="00B13562">
        <w:rPr>
          <w:color w:val="000000"/>
          <w:lang w:eastAsia="fr-FR" w:bidi="fr-FR"/>
        </w:rPr>
        <w:t>m</w:t>
      </w:r>
      <w:r w:rsidRPr="00B13562">
        <w:rPr>
          <w:color w:val="000000"/>
          <w:lang w:eastAsia="fr-FR" w:bidi="fr-FR"/>
        </w:rPr>
        <w:t>plantation et la réticence de nombreux universitaires à ca</w:t>
      </w:r>
      <w:r w:rsidRPr="00B13562">
        <w:rPr>
          <w:color w:val="000000"/>
          <w:lang w:eastAsia="fr-FR" w:bidi="fr-FR"/>
        </w:rPr>
        <w:t>u</w:t>
      </w:r>
      <w:r w:rsidRPr="00B13562">
        <w:rPr>
          <w:color w:val="000000"/>
          <w:lang w:eastAsia="fr-FR" w:bidi="fr-FR"/>
        </w:rPr>
        <w:t>tionner la présence des grandes corporations transnationales can</w:t>
      </w:r>
      <w:r w:rsidRPr="00B13562">
        <w:rPr>
          <w:color w:val="000000"/>
          <w:lang w:eastAsia="fr-FR" w:bidi="fr-FR"/>
        </w:rPr>
        <w:t>a</w:t>
      </w:r>
      <w:r w:rsidRPr="00B13562">
        <w:rPr>
          <w:color w:val="000000"/>
          <w:lang w:eastAsia="fr-FR" w:bidi="fr-FR"/>
        </w:rPr>
        <w:lastRenderedPageBreak/>
        <w:t>diennes au conseil d’administration (présence qui leur sembla préd</w:t>
      </w:r>
      <w:r w:rsidRPr="00B13562">
        <w:rPr>
          <w:color w:val="000000"/>
          <w:lang w:eastAsia="fr-FR" w:bidi="fr-FR"/>
        </w:rPr>
        <w:t>é</w:t>
      </w:r>
      <w:r w:rsidRPr="00B13562">
        <w:rPr>
          <w:color w:val="000000"/>
          <w:lang w:eastAsia="fr-FR" w:bidi="fr-FR"/>
        </w:rPr>
        <w:t>terminer l’orientation des recherches...).</w:t>
      </w:r>
    </w:p>
    <w:p w:rsidR="00EF3C8D" w:rsidRPr="00B13562" w:rsidRDefault="00EF3C8D" w:rsidP="00EF3C8D">
      <w:pPr>
        <w:spacing w:before="120" w:after="120"/>
        <w:jc w:val="both"/>
        <w:rPr>
          <w:color w:val="000000"/>
          <w:lang w:eastAsia="fr-FR" w:bidi="fr-FR"/>
        </w:rPr>
      </w:pPr>
    </w:p>
    <w:p w:rsidR="00EF3C8D" w:rsidRPr="00B13562" w:rsidRDefault="00EF3C8D" w:rsidP="00EF3C8D">
      <w:pPr>
        <w:pStyle w:val="a"/>
      </w:pPr>
      <w:r>
        <w:rPr>
          <w:lang w:eastAsia="fr-FR" w:bidi="fr-FR"/>
        </w:rPr>
        <w:t>Les pressions « d’en bas ».</w:t>
      </w:r>
      <w:r>
        <w:rPr>
          <w:lang w:eastAsia="fr-FR" w:bidi="fr-FR"/>
        </w:rPr>
        <w:br/>
      </w:r>
      <w:r w:rsidRPr="00B13562">
        <w:rPr>
          <w:lang w:eastAsia="fr-FR" w:bidi="fr-FR"/>
        </w:rPr>
        <w:t>Une demande nouvelle</w:t>
      </w:r>
    </w:p>
    <w:p w:rsidR="00EF3C8D" w:rsidRPr="00B13562" w:rsidRDefault="00EF3C8D" w:rsidP="00EF3C8D">
      <w:pPr>
        <w:spacing w:before="120" w:after="120"/>
        <w:jc w:val="both"/>
        <w:rPr>
          <w:color w:val="000000"/>
          <w:lang w:eastAsia="fr-FR" w:bidi="fr-FR"/>
        </w:rPr>
      </w:pPr>
    </w:p>
    <w:p w:rsidR="00EF3C8D" w:rsidRPr="00B13562" w:rsidRDefault="00EF3C8D" w:rsidP="00EF3C8D">
      <w:pPr>
        <w:spacing w:before="120" w:after="120"/>
        <w:jc w:val="both"/>
      </w:pPr>
      <w:r w:rsidRPr="00B13562">
        <w:rPr>
          <w:color w:val="000000"/>
          <w:lang w:eastAsia="fr-FR" w:bidi="fr-FR"/>
        </w:rPr>
        <w:t>En même temps que ses productions comme chercheur « libre » deviennent suspectes aux yeux de ceux qui établissent les grandes p</w:t>
      </w:r>
      <w:r w:rsidRPr="00B13562">
        <w:rPr>
          <w:color w:val="000000"/>
          <w:lang w:eastAsia="fr-FR" w:bidi="fr-FR"/>
        </w:rPr>
        <w:t>o</w:t>
      </w:r>
      <w:r w:rsidRPr="00B13562">
        <w:rPr>
          <w:color w:val="000000"/>
          <w:lang w:eastAsia="fr-FR" w:bidi="fr-FR"/>
        </w:rPr>
        <w:t>litiques, un nouveau type de d</w:t>
      </w:r>
      <w:r w:rsidRPr="00B13562">
        <w:rPr>
          <w:color w:val="000000"/>
          <w:lang w:eastAsia="fr-FR" w:bidi="fr-FR"/>
        </w:rPr>
        <w:t>e</w:t>
      </w:r>
      <w:r w:rsidRPr="00B13562">
        <w:rPr>
          <w:color w:val="000000"/>
          <w:lang w:eastAsia="fr-FR" w:bidi="fr-FR"/>
        </w:rPr>
        <w:t xml:space="preserve">mande, face à laquelle le chercheur est assez mal préparé, </w:t>
      </w:r>
      <w:r>
        <w:rPr>
          <w:color w:val="000000"/>
          <w:lang w:eastAsia="fr-FR" w:bidi="fr-FR"/>
        </w:rPr>
        <w:t xml:space="preserve">[26] </w:t>
      </w:r>
      <w:r w:rsidRPr="00B13562">
        <w:rPr>
          <w:color w:val="000000"/>
          <w:lang w:eastAsia="fr-FR" w:bidi="fr-FR"/>
        </w:rPr>
        <w:t>semble présentement se renforcer. Il s’agit de ce que l’on appelle « la communauté » dans la « définition de la cha</w:t>
      </w:r>
      <w:r w:rsidRPr="00B13562">
        <w:rPr>
          <w:color w:val="000000"/>
          <w:lang w:eastAsia="fr-FR" w:bidi="fr-FR"/>
        </w:rPr>
        <w:t>r</w:t>
      </w:r>
      <w:r w:rsidRPr="00B13562">
        <w:rPr>
          <w:color w:val="000000"/>
          <w:lang w:eastAsia="fr-FR" w:bidi="fr-FR"/>
        </w:rPr>
        <w:t>ge de tr</w:t>
      </w:r>
      <w:r w:rsidRPr="00B13562">
        <w:rPr>
          <w:color w:val="000000"/>
          <w:lang w:eastAsia="fr-FR" w:bidi="fr-FR"/>
        </w:rPr>
        <w:t>a</w:t>
      </w:r>
      <w:r w:rsidRPr="00B13562">
        <w:rPr>
          <w:color w:val="000000"/>
          <w:lang w:eastAsia="fr-FR" w:bidi="fr-FR"/>
        </w:rPr>
        <w:t>vail ». Je me réfère plus précisément aux regroupements ou associations plus ou moins formels de travailleurs, chômeurs, imm</w:t>
      </w:r>
      <w:r w:rsidRPr="00B13562">
        <w:rPr>
          <w:color w:val="000000"/>
          <w:lang w:eastAsia="fr-FR" w:bidi="fr-FR"/>
        </w:rPr>
        <w:t>i</w:t>
      </w:r>
      <w:r w:rsidRPr="00B13562">
        <w:rPr>
          <w:color w:val="000000"/>
          <w:lang w:eastAsia="fr-FR" w:bidi="fr-FR"/>
        </w:rPr>
        <w:t>grants, ménagères, etc. Le phénomène n’est pas nouveau, il existait déjà au Québec au milieu des années 60. Mais il semble occuper une place croissante dans les activités d’un bon nombre de chercheurs. Ne connaissant aucune ét</w:t>
      </w:r>
      <w:r w:rsidRPr="00B13562">
        <w:rPr>
          <w:color w:val="000000"/>
          <w:lang w:eastAsia="fr-FR" w:bidi="fr-FR"/>
        </w:rPr>
        <w:t>u</w:t>
      </w:r>
      <w:r w:rsidRPr="00B13562">
        <w:rPr>
          <w:color w:val="000000"/>
          <w:lang w:eastAsia="fr-FR" w:bidi="fr-FR"/>
        </w:rPr>
        <w:t>de d’ensemble sur le sujet, je me contenterai de quelques r</w:t>
      </w:r>
      <w:r w:rsidRPr="00B13562">
        <w:rPr>
          <w:color w:val="000000"/>
          <w:lang w:eastAsia="fr-FR" w:bidi="fr-FR"/>
        </w:rPr>
        <w:t>e</w:t>
      </w:r>
      <w:r w:rsidRPr="00B13562">
        <w:rPr>
          <w:color w:val="000000"/>
          <w:lang w:eastAsia="fr-FR" w:bidi="fr-FR"/>
        </w:rPr>
        <w:t>marques à partir de cas que je connais.</w:t>
      </w:r>
    </w:p>
    <w:p w:rsidR="00EF3C8D" w:rsidRPr="00B13562" w:rsidRDefault="00EF3C8D" w:rsidP="00EF3C8D">
      <w:pPr>
        <w:spacing w:before="120" w:after="120"/>
        <w:jc w:val="both"/>
      </w:pPr>
      <w:r w:rsidRPr="00B13562">
        <w:rPr>
          <w:color w:val="000000"/>
          <w:lang w:eastAsia="fr-FR" w:bidi="fr-FR"/>
        </w:rPr>
        <w:t>C’est essentiellement en tant que latino-américaniste (et non pas comme anthropologue au sens strict) que j’ai été confronté à ce type de demandes, à partir de 1973. La date correspond à la première vague d’une immigration latino-américaine d’un nouveau genre : les réfugiés politiques. Contrairement aux vagues antérieures de ceux qu’on appe</w:t>
      </w:r>
      <w:r w:rsidRPr="00B13562">
        <w:rPr>
          <w:color w:val="000000"/>
          <w:lang w:eastAsia="fr-FR" w:bidi="fr-FR"/>
        </w:rPr>
        <w:t>l</w:t>
      </w:r>
      <w:r w:rsidRPr="00B13562">
        <w:rPr>
          <w:color w:val="000000"/>
          <w:lang w:eastAsia="fr-FR" w:bidi="fr-FR"/>
        </w:rPr>
        <w:t>le aujourd’hui des « réfugiés économiques », les nouveaux arrivés, échappés du coup d’État de Pinochet, désiraient conserver des att</w:t>
      </w:r>
      <w:r w:rsidRPr="00B13562">
        <w:rPr>
          <w:color w:val="000000"/>
          <w:lang w:eastAsia="fr-FR" w:bidi="fr-FR"/>
        </w:rPr>
        <w:t>a</w:t>
      </w:r>
      <w:r w:rsidRPr="00B13562">
        <w:rPr>
          <w:color w:val="000000"/>
          <w:lang w:eastAsia="fr-FR" w:bidi="fr-FR"/>
        </w:rPr>
        <w:t>ches collectives avec leur pays d’origine, faire connaître la situation là-bas et dév</w:t>
      </w:r>
      <w:r w:rsidRPr="00B13562">
        <w:rPr>
          <w:color w:val="000000"/>
          <w:lang w:eastAsia="fr-FR" w:bidi="fr-FR"/>
        </w:rPr>
        <w:t>e</w:t>
      </w:r>
      <w:r w:rsidRPr="00B13562">
        <w:rPr>
          <w:color w:val="000000"/>
          <w:lang w:eastAsia="fr-FR" w:bidi="fr-FR"/>
        </w:rPr>
        <w:t>lopper un soutien à la résistance. Le même phénomène devait se reproduire par la suite, en s’amplifiant à mesure que la crise économique et politique mondiale sonnait le glas des régimes dém</w:t>
      </w:r>
      <w:r w:rsidRPr="00B13562">
        <w:rPr>
          <w:color w:val="000000"/>
          <w:lang w:eastAsia="fr-FR" w:bidi="fr-FR"/>
        </w:rPr>
        <w:t>o</w:t>
      </w:r>
      <w:r w:rsidRPr="00B13562">
        <w:rPr>
          <w:color w:val="000000"/>
          <w:lang w:eastAsia="fr-FR" w:bidi="fr-FR"/>
        </w:rPr>
        <w:t>cratiques du Cône Sud (Uruguay, 1973 ; Argentine, 1976) et menait à la radicalisation de l’opposition en Amérique centrale (après 1979). Les nouveaux regroupements d’immigrants désiraient, entre a</w:t>
      </w:r>
      <w:r w:rsidRPr="00B13562">
        <w:rPr>
          <w:color w:val="000000"/>
          <w:lang w:eastAsia="fr-FR" w:bidi="fr-FR"/>
        </w:rPr>
        <w:t>u</w:t>
      </w:r>
      <w:r w:rsidRPr="00B13562">
        <w:rPr>
          <w:color w:val="000000"/>
          <w:lang w:eastAsia="fr-FR" w:bidi="fr-FR"/>
        </w:rPr>
        <w:t>tres, produire une information et des analyses susceptibles de contrer celles des médias qui reflétaient exclusivement les grandes agences, év</w:t>
      </w:r>
      <w:r w:rsidRPr="00B13562">
        <w:rPr>
          <w:color w:val="000000"/>
          <w:lang w:eastAsia="fr-FR" w:bidi="fr-FR"/>
        </w:rPr>
        <w:t>i</w:t>
      </w:r>
      <w:r w:rsidRPr="00B13562">
        <w:rPr>
          <w:color w:val="000000"/>
          <w:lang w:eastAsia="fr-FR" w:bidi="fr-FR"/>
        </w:rPr>
        <w:t>demment proaméricaines. Pour ce faire, ils sollicitaient l’aide d’universitaires sensibles aux mêmes problèmes. C’est dans ce contexte que je fus am</w:t>
      </w:r>
      <w:r w:rsidRPr="00B13562">
        <w:rPr>
          <w:color w:val="000000"/>
          <w:lang w:eastAsia="fr-FR" w:bidi="fr-FR"/>
        </w:rPr>
        <w:t>e</w:t>
      </w:r>
      <w:r w:rsidRPr="00B13562">
        <w:rPr>
          <w:color w:val="000000"/>
          <w:lang w:eastAsia="fr-FR" w:bidi="fr-FR"/>
        </w:rPr>
        <w:t>né à mettre progressivement en veilleuse la micro-analyse à laquelle j’avais été formé comme ethnologue (étude de communautés) pour me donner des outils de compréhension des phénomènes globaux affectant tout le continent, depuis les flux de cap</w:t>
      </w:r>
      <w:r w:rsidRPr="00B13562">
        <w:rPr>
          <w:color w:val="000000"/>
          <w:lang w:eastAsia="fr-FR" w:bidi="fr-FR"/>
        </w:rPr>
        <w:t>i</w:t>
      </w:r>
      <w:r w:rsidRPr="00B13562">
        <w:rPr>
          <w:color w:val="000000"/>
          <w:lang w:eastAsia="fr-FR" w:bidi="fr-FR"/>
        </w:rPr>
        <w:t>taux jusqu’aux mouvements d’opposition.</w:t>
      </w:r>
    </w:p>
    <w:p w:rsidR="00EF3C8D" w:rsidRPr="00B13562" w:rsidRDefault="00EF3C8D" w:rsidP="00EF3C8D">
      <w:pPr>
        <w:spacing w:before="120" w:after="120"/>
        <w:jc w:val="both"/>
      </w:pPr>
      <w:r w:rsidRPr="00B13562">
        <w:rPr>
          <w:color w:val="000000"/>
          <w:lang w:eastAsia="fr-FR" w:bidi="fr-FR"/>
        </w:rPr>
        <w:t>J’observe chez de nombreux collègues un « glissement » analogue, surtout depuis cinq ans. Des rel</w:t>
      </w:r>
      <w:r w:rsidRPr="00B13562">
        <w:rPr>
          <w:color w:val="000000"/>
          <w:lang w:eastAsia="fr-FR" w:bidi="fr-FR"/>
        </w:rPr>
        <w:t>i</w:t>
      </w:r>
      <w:r w:rsidRPr="00B13562">
        <w:rPr>
          <w:color w:val="000000"/>
          <w:lang w:eastAsia="fr-FR" w:bidi="fr-FR"/>
        </w:rPr>
        <w:t>gions indiennes, on en vient à traiter de revendications territoriales ; de la paysannerie, on passe à l’analyse des politiques agricoles ; de la culture antillaise, à l’insertion des Ha</w:t>
      </w:r>
      <w:r w:rsidRPr="00B13562">
        <w:rPr>
          <w:color w:val="000000"/>
          <w:lang w:eastAsia="fr-FR" w:bidi="fr-FR"/>
        </w:rPr>
        <w:t>ï</w:t>
      </w:r>
      <w:r w:rsidRPr="00B13562">
        <w:rPr>
          <w:color w:val="000000"/>
          <w:lang w:eastAsia="fr-FR" w:bidi="fr-FR"/>
        </w:rPr>
        <w:t>tiens au Québec ; de l’étude morphologique des races, aux mal</w:t>
      </w:r>
      <w:r w:rsidRPr="00B13562">
        <w:rPr>
          <w:color w:val="000000"/>
          <w:lang w:eastAsia="fr-FR" w:bidi="fr-FR"/>
        </w:rPr>
        <w:t>a</w:t>
      </w:r>
      <w:r w:rsidRPr="00B13562">
        <w:rPr>
          <w:color w:val="000000"/>
          <w:lang w:eastAsia="fr-FR" w:bidi="fr-FR"/>
        </w:rPr>
        <w:t>dies industrielles, etc. Dans chaque cas, c est l’apparition d’une d</w:t>
      </w:r>
      <w:r w:rsidRPr="00B13562">
        <w:rPr>
          <w:color w:val="000000"/>
          <w:lang w:eastAsia="fr-FR" w:bidi="fr-FR"/>
        </w:rPr>
        <w:t>e</w:t>
      </w:r>
      <w:r w:rsidRPr="00B13562">
        <w:rPr>
          <w:color w:val="000000"/>
          <w:lang w:eastAsia="fr-FR" w:bidi="fr-FR"/>
        </w:rPr>
        <w:t>mande nouvelle de connaissances provenant de groupes bien spécifiques (a</w:t>
      </w:r>
      <w:r w:rsidRPr="00B13562">
        <w:rPr>
          <w:color w:val="000000"/>
          <w:lang w:eastAsia="fr-FR" w:bidi="fr-FR"/>
        </w:rPr>
        <w:t>s</w:t>
      </w:r>
      <w:r w:rsidRPr="00B13562">
        <w:rPr>
          <w:color w:val="000000"/>
          <w:lang w:eastAsia="fr-FR" w:bidi="fr-FR"/>
        </w:rPr>
        <w:t>sociation ind</w:t>
      </w:r>
      <w:r w:rsidRPr="00B13562">
        <w:rPr>
          <w:color w:val="000000"/>
          <w:lang w:eastAsia="fr-FR" w:bidi="fr-FR"/>
        </w:rPr>
        <w:t>i</w:t>
      </w:r>
      <w:r w:rsidRPr="00B13562">
        <w:rPr>
          <w:color w:val="000000"/>
          <w:lang w:eastAsia="fr-FR" w:bidi="fr-FR"/>
        </w:rPr>
        <w:t>gène ou paysanne, syndicat), à laquelle peut s’ajouter une sensibilisation de certains niveaux go</w:t>
      </w:r>
      <w:r w:rsidRPr="00B13562">
        <w:rPr>
          <w:color w:val="000000"/>
          <w:lang w:eastAsia="fr-FR" w:bidi="fr-FR"/>
        </w:rPr>
        <w:t>u</w:t>
      </w:r>
      <w:r w:rsidRPr="00B13562">
        <w:rPr>
          <w:color w:val="000000"/>
          <w:lang w:eastAsia="fr-FR" w:bidi="fr-FR"/>
        </w:rPr>
        <w:t xml:space="preserve">vernementaux, qui est à l’origine de la réorientation. Tant le contenu que la forme de la connaissance produite en sont fortement affectés. Plutôt que la « vérification d’une hypothèse », on demande au chercheur la </w:t>
      </w:r>
      <w:r w:rsidRPr="008D794C">
        <w:rPr>
          <w:i/>
          <w:iCs/>
        </w:rPr>
        <w:t>descri</w:t>
      </w:r>
      <w:r w:rsidRPr="008D794C">
        <w:rPr>
          <w:i/>
          <w:iCs/>
        </w:rPr>
        <w:t>p</w:t>
      </w:r>
      <w:r w:rsidRPr="008D794C">
        <w:rPr>
          <w:i/>
          <w:iCs/>
        </w:rPr>
        <w:t>tion</w:t>
      </w:r>
      <w:r w:rsidRPr="00B13562">
        <w:rPr>
          <w:rStyle w:val="Corpsdutexte210ptItalique"/>
          <w:lang w:val="fr-CA"/>
        </w:rPr>
        <w:t xml:space="preserve"> </w:t>
      </w:r>
      <w:r w:rsidRPr="00B13562">
        <w:rPr>
          <w:color w:val="000000"/>
          <w:lang w:eastAsia="fr-FR" w:bidi="fr-FR"/>
        </w:rPr>
        <w:t>adéquate d’une réalité complexe (politique étatique, situation s</w:t>
      </w:r>
      <w:r w:rsidRPr="00B13562">
        <w:rPr>
          <w:color w:val="000000"/>
          <w:lang w:eastAsia="fr-FR" w:bidi="fr-FR"/>
        </w:rPr>
        <w:t>o</w:t>
      </w:r>
      <w:r w:rsidRPr="00B13562">
        <w:rPr>
          <w:color w:val="000000"/>
          <w:lang w:eastAsia="fr-FR" w:bidi="fr-FR"/>
        </w:rPr>
        <w:t xml:space="preserve">ciale au Guatemala, etc.) et des éléments </w:t>
      </w:r>
      <w:r w:rsidRPr="008D794C">
        <w:rPr>
          <w:i/>
          <w:iCs/>
        </w:rPr>
        <w:t>d’interprétation.</w:t>
      </w:r>
      <w:r w:rsidRPr="00B13562">
        <w:rPr>
          <w:color w:val="000000"/>
          <w:lang w:eastAsia="fr-FR" w:bidi="fr-FR"/>
        </w:rPr>
        <w:t xml:space="preserve"> Le cadre disciplinaire lui-même (anthropologie, science politique) perd bea</w:t>
      </w:r>
      <w:r w:rsidRPr="00B13562">
        <w:rPr>
          <w:color w:val="000000"/>
          <w:lang w:eastAsia="fr-FR" w:bidi="fr-FR"/>
        </w:rPr>
        <w:t>u</w:t>
      </w:r>
      <w:r w:rsidRPr="00B13562">
        <w:rPr>
          <w:color w:val="000000"/>
          <w:lang w:eastAsia="fr-FR" w:bidi="fr-FR"/>
        </w:rPr>
        <w:t>coup de son importance, sauf comme garantie (externe) de la rigueur de l’analyse. Quant à la forme, si les r</w:t>
      </w:r>
      <w:r w:rsidRPr="00B13562">
        <w:rPr>
          <w:color w:val="000000"/>
          <w:lang w:eastAsia="fr-FR" w:bidi="fr-FR"/>
        </w:rPr>
        <w:t>é</w:t>
      </w:r>
      <w:r w:rsidRPr="00B13562">
        <w:rPr>
          <w:color w:val="000000"/>
          <w:lang w:eastAsia="fr-FR" w:bidi="fr-FR"/>
        </w:rPr>
        <w:t>sultats sont occasionnellement colligés de façon cla</w:t>
      </w:r>
      <w:r w:rsidRPr="00B13562">
        <w:rPr>
          <w:color w:val="000000"/>
          <w:lang w:eastAsia="fr-FR" w:bidi="fr-FR"/>
        </w:rPr>
        <w:t>s</w:t>
      </w:r>
      <w:r w:rsidRPr="00B13562">
        <w:rPr>
          <w:color w:val="000000"/>
          <w:lang w:eastAsia="fr-FR" w:bidi="fr-FR"/>
        </w:rPr>
        <w:t>sique (article de revue professionnelle, etc.), il s’agit le plus souvent de canaux bea</w:t>
      </w:r>
      <w:r w:rsidRPr="00B13562">
        <w:rPr>
          <w:color w:val="000000"/>
          <w:lang w:eastAsia="fr-FR" w:bidi="fr-FR"/>
        </w:rPr>
        <w:t>u</w:t>
      </w:r>
      <w:r w:rsidRPr="00B13562">
        <w:rPr>
          <w:color w:val="000000"/>
          <w:lang w:eastAsia="fr-FR" w:bidi="fr-FR"/>
        </w:rPr>
        <w:t>coup</w:t>
      </w:r>
      <w:r>
        <w:rPr>
          <w:color w:val="000000"/>
          <w:lang w:eastAsia="fr-FR" w:bidi="fr-FR"/>
        </w:rPr>
        <w:t xml:space="preserve"> [27] </w:t>
      </w:r>
      <w:r w:rsidRPr="00B13562">
        <w:rPr>
          <w:color w:val="000000"/>
          <w:lang w:eastAsia="fr-FR" w:bidi="fr-FR"/>
        </w:rPr>
        <w:t>moins orthodoxes : présentation commentée de diapositives, a</w:t>
      </w:r>
      <w:r w:rsidRPr="00B13562">
        <w:rPr>
          <w:color w:val="000000"/>
          <w:lang w:eastAsia="fr-FR" w:bidi="fr-FR"/>
        </w:rPr>
        <w:t>r</w:t>
      </w:r>
      <w:r w:rsidRPr="00B13562">
        <w:rPr>
          <w:color w:val="000000"/>
          <w:lang w:eastAsia="fr-FR" w:bidi="fr-FR"/>
        </w:rPr>
        <w:t>ticles brefs pour un journal mural ou un bulletin de quartier, etc. Le dén</w:t>
      </w:r>
      <w:r w:rsidRPr="00B13562">
        <w:rPr>
          <w:color w:val="000000"/>
          <w:lang w:eastAsia="fr-FR" w:bidi="fr-FR"/>
        </w:rPr>
        <w:t>o</w:t>
      </w:r>
      <w:r w:rsidRPr="00B13562">
        <w:rPr>
          <w:color w:val="000000"/>
          <w:lang w:eastAsia="fr-FR" w:bidi="fr-FR"/>
        </w:rPr>
        <w:t>minateur commun de ce type de production, c’est qu’il est dire</w:t>
      </w:r>
      <w:r w:rsidRPr="00B13562">
        <w:rPr>
          <w:color w:val="000000"/>
          <w:lang w:eastAsia="fr-FR" w:bidi="fr-FR"/>
        </w:rPr>
        <w:t>c</w:t>
      </w:r>
      <w:r w:rsidRPr="00B13562">
        <w:rPr>
          <w:color w:val="000000"/>
          <w:lang w:eastAsia="fr-FR" w:bidi="fr-FR"/>
        </w:rPr>
        <w:t>tement lié à la crise actuelle, tant par la nature des problèmes auxquels on cherche une réponse (l</w:t>
      </w:r>
      <w:r w:rsidRPr="00B13562">
        <w:rPr>
          <w:color w:val="000000"/>
          <w:lang w:eastAsia="fr-FR" w:bidi="fr-FR"/>
        </w:rPr>
        <w:t>o</w:t>
      </w:r>
      <w:r w:rsidRPr="00B13562">
        <w:rPr>
          <w:color w:val="000000"/>
          <w:lang w:eastAsia="fr-FR" w:bidi="fr-FR"/>
        </w:rPr>
        <w:t>gement, réfugiés, etc.) que par le type d’action revendicative que les groupes lient à de telles connaissances.</w:t>
      </w:r>
    </w:p>
    <w:p w:rsidR="00EF3C8D" w:rsidRPr="00B13562" w:rsidRDefault="00EF3C8D" w:rsidP="00EF3C8D">
      <w:pPr>
        <w:spacing w:before="120" w:after="120"/>
        <w:jc w:val="both"/>
        <w:rPr>
          <w:color w:val="000000"/>
          <w:lang w:eastAsia="fr-FR" w:bidi="fr-FR"/>
        </w:rPr>
      </w:pPr>
    </w:p>
    <w:p w:rsidR="00EF3C8D" w:rsidRPr="00B13562" w:rsidRDefault="00EF3C8D" w:rsidP="00EF3C8D">
      <w:pPr>
        <w:pStyle w:val="a"/>
      </w:pPr>
      <w:r w:rsidRPr="00B13562">
        <w:rPr>
          <w:lang w:eastAsia="fr-FR" w:bidi="fr-FR"/>
        </w:rPr>
        <w:t>Éthique et politique</w:t>
      </w:r>
    </w:p>
    <w:p w:rsidR="00EF3C8D" w:rsidRPr="00B13562" w:rsidRDefault="00EF3C8D" w:rsidP="00EF3C8D">
      <w:pPr>
        <w:spacing w:before="120" w:after="120"/>
        <w:jc w:val="both"/>
        <w:rPr>
          <w:color w:val="000000"/>
          <w:lang w:eastAsia="fr-FR" w:bidi="fr-FR"/>
        </w:rPr>
      </w:pPr>
    </w:p>
    <w:p w:rsidR="00EF3C8D" w:rsidRPr="00B13562" w:rsidRDefault="00EF3C8D" w:rsidP="00EF3C8D">
      <w:pPr>
        <w:spacing w:before="120" w:after="120"/>
        <w:jc w:val="both"/>
      </w:pPr>
      <w:r w:rsidRPr="00B13562">
        <w:rPr>
          <w:color w:val="000000"/>
          <w:lang w:eastAsia="fr-FR" w:bidi="fr-FR"/>
        </w:rPr>
        <w:t>On aurait tort de voir dans l’émergence et la croissance de ce no</w:t>
      </w:r>
      <w:r w:rsidRPr="00B13562">
        <w:rPr>
          <w:color w:val="000000"/>
          <w:lang w:eastAsia="fr-FR" w:bidi="fr-FR"/>
        </w:rPr>
        <w:t>u</w:t>
      </w:r>
      <w:r w:rsidRPr="00B13562">
        <w:rPr>
          <w:color w:val="000000"/>
          <w:lang w:eastAsia="fr-FR" w:bidi="fr-FR"/>
        </w:rPr>
        <w:t>veau type de demandes simplement un nouveau débouché pour notre production intellectuelle critique d</w:t>
      </w:r>
      <w:r w:rsidRPr="00B13562">
        <w:rPr>
          <w:color w:val="000000"/>
          <w:lang w:eastAsia="fr-FR" w:bidi="fr-FR"/>
        </w:rPr>
        <w:t>é</w:t>
      </w:r>
      <w:r w:rsidRPr="00B13562">
        <w:rPr>
          <w:color w:val="000000"/>
          <w:lang w:eastAsia="fr-FR" w:bidi="fr-FR"/>
        </w:rPr>
        <w:t>sormais moins en demande auprès des détenteurs du po</w:t>
      </w:r>
      <w:r w:rsidRPr="00B13562">
        <w:rPr>
          <w:color w:val="000000"/>
          <w:lang w:eastAsia="fr-FR" w:bidi="fr-FR"/>
        </w:rPr>
        <w:t>u</w:t>
      </w:r>
      <w:r w:rsidRPr="00B13562">
        <w:rPr>
          <w:color w:val="000000"/>
          <w:lang w:eastAsia="fr-FR" w:bidi="fr-FR"/>
        </w:rPr>
        <w:t>voir. L’articulation de la recherche universitaire avec les pratiques d’organisations populaires fait apparaître de no</w:t>
      </w:r>
      <w:r w:rsidRPr="00B13562">
        <w:rPr>
          <w:color w:val="000000"/>
          <w:lang w:eastAsia="fr-FR" w:bidi="fr-FR"/>
        </w:rPr>
        <w:t>m</w:t>
      </w:r>
      <w:r w:rsidRPr="00B13562">
        <w:rPr>
          <w:color w:val="000000"/>
          <w:lang w:eastAsia="fr-FR" w:bidi="fr-FR"/>
        </w:rPr>
        <w:t>breux problèmes.</w:t>
      </w:r>
    </w:p>
    <w:p w:rsidR="00EF3C8D" w:rsidRPr="00B13562" w:rsidRDefault="00EF3C8D" w:rsidP="00EF3C8D">
      <w:pPr>
        <w:spacing w:before="120" w:after="120"/>
        <w:jc w:val="both"/>
      </w:pPr>
      <w:r w:rsidRPr="00B13562">
        <w:rPr>
          <w:color w:val="000000"/>
          <w:lang w:eastAsia="fr-FR" w:bidi="fr-FR"/>
        </w:rPr>
        <w:t xml:space="preserve">La définition même de notre rôle ne va pas de soi. Les groupes qui viennent solliciter nos services ne recherchent pas, faut-il le dire, une direction. Ils ont déjà une certaine définition de la situation et veulent des connaissances qui </w:t>
      </w:r>
      <w:r w:rsidRPr="008D794C">
        <w:rPr>
          <w:i/>
          <w:iCs/>
        </w:rPr>
        <w:t>étayent</w:t>
      </w:r>
      <w:r w:rsidRPr="00B13562">
        <w:rPr>
          <w:color w:val="000000"/>
          <w:lang w:eastAsia="fr-FR" w:bidi="fr-FR"/>
        </w:rPr>
        <w:t xml:space="preserve"> leurs positions face à telle agence go</w:t>
      </w:r>
      <w:r w:rsidRPr="00B13562">
        <w:rPr>
          <w:color w:val="000000"/>
          <w:lang w:eastAsia="fr-FR" w:bidi="fr-FR"/>
        </w:rPr>
        <w:t>u</w:t>
      </w:r>
      <w:r w:rsidRPr="00B13562">
        <w:rPr>
          <w:color w:val="000000"/>
          <w:lang w:eastAsia="fr-FR" w:bidi="fr-FR"/>
        </w:rPr>
        <w:t>vernement</w:t>
      </w:r>
      <w:r w:rsidRPr="00B13562">
        <w:rPr>
          <w:color w:val="000000"/>
          <w:lang w:eastAsia="fr-FR" w:bidi="fr-FR"/>
        </w:rPr>
        <w:t>a</w:t>
      </w:r>
      <w:r w:rsidRPr="00B13562">
        <w:rPr>
          <w:color w:val="000000"/>
          <w:lang w:eastAsia="fr-FR" w:bidi="fr-FR"/>
        </w:rPr>
        <w:t>le, ou à l’information propagée par les grands médias. Ils se montreront parfois fort réticents si nos travaux débo</w:t>
      </w:r>
      <w:r w:rsidRPr="00B13562">
        <w:rPr>
          <w:color w:val="000000"/>
          <w:lang w:eastAsia="fr-FR" w:bidi="fr-FR"/>
        </w:rPr>
        <w:t>u</w:t>
      </w:r>
      <w:r w:rsidRPr="00B13562">
        <w:rPr>
          <w:color w:val="000000"/>
          <w:lang w:eastAsia="fr-FR" w:bidi="fr-FR"/>
        </w:rPr>
        <w:t>chent sur des conclusions nuancées, voire carrément contraires à leur vision. Et, à ce niveau, le chercheur peut se trouver dans une situation aussi i</w:t>
      </w:r>
      <w:r w:rsidRPr="00B13562">
        <w:rPr>
          <w:color w:val="000000"/>
          <w:lang w:eastAsia="fr-FR" w:bidi="fr-FR"/>
        </w:rPr>
        <w:t>n</w:t>
      </w:r>
      <w:r w:rsidRPr="00B13562">
        <w:rPr>
          <w:color w:val="000000"/>
          <w:lang w:eastAsia="fr-FR" w:bidi="fr-FR"/>
        </w:rPr>
        <w:t>confortable face aux pouvoirs publics que les études dérangent... Par exemple, ma première expérience de recherche militante, avec des Chiliens et des Québécois, arriva à un cul-de-sac : le groupe avec l</w:t>
      </w:r>
      <w:r w:rsidRPr="00B13562">
        <w:rPr>
          <w:color w:val="000000"/>
          <w:lang w:eastAsia="fr-FR" w:bidi="fr-FR"/>
        </w:rPr>
        <w:t>e</w:t>
      </w:r>
      <w:r w:rsidRPr="00B13562">
        <w:rPr>
          <w:color w:val="000000"/>
          <w:lang w:eastAsia="fr-FR" w:bidi="fr-FR"/>
        </w:rPr>
        <w:t>quel j’étais directement associé, s’il appréciait fort nos recherches concernant le rôle des multinationales canadiennes en Amérique lat</w:t>
      </w:r>
      <w:r w:rsidRPr="00B13562">
        <w:rPr>
          <w:color w:val="000000"/>
          <w:lang w:eastAsia="fr-FR" w:bidi="fr-FR"/>
        </w:rPr>
        <w:t>i</w:t>
      </w:r>
      <w:r w:rsidRPr="00B13562">
        <w:rPr>
          <w:color w:val="000000"/>
          <w:lang w:eastAsia="fr-FR" w:bidi="fr-FR"/>
        </w:rPr>
        <w:t>ne, refusait toute remise en cause du rôle de l’Unité populaire, de l’Union soviétique et de Cuba. « C’est là faire le jeu de nos enn</w:t>
      </w:r>
      <w:r w:rsidRPr="00B13562">
        <w:rPr>
          <w:color w:val="000000"/>
          <w:lang w:eastAsia="fr-FR" w:bidi="fr-FR"/>
        </w:rPr>
        <w:t>e</w:t>
      </w:r>
      <w:r w:rsidRPr="00B13562">
        <w:rPr>
          <w:color w:val="000000"/>
          <w:lang w:eastAsia="fr-FR" w:bidi="fr-FR"/>
        </w:rPr>
        <w:t>mis. Il ne faut parler que de l’impérialisme américain »...</w:t>
      </w:r>
    </w:p>
    <w:p w:rsidR="00EF3C8D" w:rsidRPr="00B13562" w:rsidRDefault="00EF3C8D" w:rsidP="00EF3C8D">
      <w:pPr>
        <w:spacing w:before="120" w:after="120"/>
        <w:jc w:val="both"/>
      </w:pPr>
      <w:r w:rsidRPr="00B13562">
        <w:rPr>
          <w:color w:val="000000"/>
          <w:lang w:eastAsia="fr-FR" w:bidi="fr-FR"/>
        </w:rPr>
        <w:t>Le problème qui s’est alors posé pour moi, comme pour bien d’autres, est de nature éthique et politique. Les divergences sont-elles majeures ou mineures ? Sert-on mieux la cause de ceux qu’on veut aider en acceptant les règles de fonctionnement d’un groupe (même si elles i</w:t>
      </w:r>
      <w:r w:rsidRPr="00B13562">
        <w:rPr>
          <w:color w:val="000000"/>
          <w:lang w:eastAsia="fr-FR" w:bidi="fr-FR"/>
        </w:rPr>
        <w:t>m</w:t>
      </w:r>
      <w:r w:rsidRPr="00B13562">
        <w:rPr>
          <w:color w:val="000000"/>
          <w:lang w:eastAsia="fr-FR" w:bidi="fr-FR"/>
        </w:rPr>
        <w:t>pliquent qu’on met en veilleuse « pour le moment » une partie de nos résultats de recherche) ou en s’y refusant ? Je ne connais pas de réponse simple ou universelle à la question. Une certaine tradition universitaire poussera certa</w:t>
      </w:r>
      <w:r w:rsidRPr="00B13562">
        <w:rPr>
          <w:color w:val="000000"/>
          <w:lang w:eastAsia="fr-FR" w:bidi="fr-FR"/>
        </w:rPr>
        <w:t>i</w:t>
      </w:r>
      <w:r w:rsidRPr="00B13562">
        <w:rPr>
          <w:color w:val="000000"/>
          <w:lang w:eastAsia="fr-FR" w:bidi="fr-FR"/>
        </w:rPr>
        <w:t>nement les hauts cris : notre devoir est de faire connaître la vérité, toute la vérité... C’est à partir de ce « point de vue de Sirius » qu’on ne s’offusquait pas lorsque des ethnologues c</w:t>
      </w:r>
      <w:r w:rsidRPr="00B13562">
        <w:rPr>
          <w:color w:val="000000"/>
          <w:lang w:eastAsia="fr-FR" w:bidi="fr-FR"/>
        </w:rPr>
        <w:t>a</w:t>
      </w:r>
      <w:r w:rsidRPr="00B13562">
        <w:rPr>
          <w:color w:val="000000"/>
          <w:lang w:eastAsia="fr-FR" w:bidi="fr-FR"/>
        </w:rPr>
        <w:t>mouflaient des magnétophones ou mettaient à profit les chaleureuses relations dont ils jouissaient avec des individus ou des groupes pour obtenir des données qui pouvaient être utilisées contre ces mêmes gens plus tard</w:t>
      </w:r>
      <w:r>
        <w:rPr>
          <w:color w:val="000000"/>
          <w:lang w:eastAsia="fr-FR" w:bidi="fr-FR"/>
        </w:rPr>
        <w:t> </w:t>
      </w:r>
      <w:r>
        <w:rPr>
          <w:rStyle w:val="Appelnotedebasdep"/>
          <w:lang w:eastAsia="fr-FR" w:bidi="fr-FR"/>
        </w:rPr>
        <w:footnoteReference w:id="3"/>
      </w:r>
      <w:r w:rsidRPr="00B13562">
        <w:rPr>
          <w:color w:val="000000"/>
          <w:lang w:eastAsia="fr-FR" w:bidi="fr-FR"/>
        </w:rPr>
        <w:t>.</w:t>
      </w:r>
    </w:p>
    <w:p w:rsidR="00EF3C8D" w:rsidRPr="00B13562" w:rsidRDefault="00EF3C8D" w:rsidP="00EF3C8D">
      <w:pPr>
        <w:spacing w:before="120" w:after="120"/>
        <w:jc w:val="both"/>
      </w:pPr>
      <w:r w:rsidRPr="00B13562">
        <w:rPr>
          <w:color w:val="000000"/>
          <w:lang w:eastAsia="fr-FR" w:bidi="fr-FR"/>
        </w:rPr>
        <w:t>La crise actuelle, qui frappe de plein fouet les groupes populaires qui ont recours à nos services, pose avec encore plus d’acuité ce pr</w:t>
      </w:r>
      <w:r w:rsidRPr="00B13562">
        <w:rPr>
          <w:color w:val="000000"/>
          <w:lang w:eastAsia="fr-FR" w:bidi="fr-FR"/>
        </w:rPr>
        <w:t>o</w:t>
      </w:r>
      <w:r w:rsidRPr="00B13562">
        <w:rPr>
          <w:color w:val="000000"/>
          <w:lang w:eastAsia="fr-FR" w:bidi="fr-FR"/>
        </w:rPr>
        <w:t>blème fondamental d’éthique, probl</w:t>
      </w:r>
      <w:r w:rsidRPr="00B13562">
        <w:rPr>
          <w:color w:val="000000"/>
          <w:lang w:eastAsia="fr-FR" w:bidi="fr-FR"/>
        </w:rPr>
        <w:t>è</w:t>
      </w:r>
      <w:r w:rsidRPr="00B13562">
        <w:rPr>
          <w:color w:val="000000"/>
          <w:lang w:eastAsia="fr-FR" w:bidi="fr-FR"/>
        </w:rPr>
        <w:t>me inséparable d’un jugement politique. C’est</w:t>
      </w:r>
      <w:r>
        <w:rPr>
          <w:color w:val="000000"/>
          <w:lang w:eastAsia="fr-FR" w:bidi="fr-FR"/>
        </w:rPr>
        <w:t xml:space="preserve"> </w:t>
      </w:r>
      <w:r w:rsidRPr="00B13562">
        <w:t>[28]</w:t>
      </w:r>
      <w:r>
        <w:t xml:space="preserve"> </w:t>
      </w:r>
      <w:r w:rsidRPr="00B13562">
        <w:rPr>
          <w:color w:val="000000"/>
          <w:lang w:eastAsia="fr-FR" w:bidi="fr-FR"/>
        </w:rPr>
        <w:t>lorsqu’il est devenu clair pour moi que mon s</w:t>
      </w:r>
      <w:r w:rsidRPr="00B13562">
        <w:rPr>
          <w:color w:val="000000"/>
          <w:lang w:eastAsia="fr-FR" w:bidi="fr-FR"/>
        </w:rPr>
        <w:t>i</w:t>
      </w:r>
      <w:r w:rsidRPr="00B13562">
        <w:rPr>
          <w:color w:val="000000"/>
          <w:lang w:eastAsia="fr-FR" w:bidi="fr-FR"/>
        </w:rPr>
        <w:t>lence servait à cautionner un projet politique avec lequel j’étais en d</w:t>
      </w:r>
      <w:r w:rsidRPr="00B13562">
        <w:rPr>
          <w:color w:val="000000"/>
          <w:lang w:eastAsia="fr-FR" w:bidi="fr-FR"/>
        </w:rPr>
        <w:t>é</w:t>
      </w:r>
      <w:r w:rsidRPr="00B13562">
        <w:rPr>
          <w:color w:val="000000"/>
          <w:lang w:eastAsia="fr-FR" w:bidi="fr-FR"/>
        </w:rPr>
        <w:t>saccord (le développ</w:t>
      </w:r>
      <w:r w:rsidRPr="00B13562">
        <w:rPr>
          <w:color w:val="000000"/>
          <w:lang w:eastAsia="fr-FR" w:bidi="fr-FR"/>
        </w:rPr>
        <w:t>e</w:t>
      </w:r>
      <w:r w:rsidRPr="00B13562">
        <w:rPr>
          <w:color w:val="000000"/>
          <w:lang w:eastAsia="fr-FR" w:bidi="fr-FR"/>
        </w:rPr>
        <w:t>ment des conceptions prosoviétiques dans les milieux populaires qu</w:t>
      </w:r>
      <w:r w:rsidRPr="00B13562">
        <w:rPr>
          <w:color w:val="000000"/>
          <w:lang w:eastAsia="fr-FR" w:bidi="fr-FR"/>
        </w:rPr>
        <w:t>é</w:t>
      </w:r>
      <w:r w:rsidRPr="00B13562">
        <w:rPr>
          <w:color w:val="000000"/>
          <w:lang w:eastAsia="fr-FR" w:bidi="fr-FR"/>
        </w:rPr>
        <w:t>bécois) que j’ai cessé de débattre et que j’ai rompu. La que</w:t>
      </w:r>
      <w:r w:rsidRPr="00B13562">
        <w:rPr>
          <w:color w:val="000000"/>
          <w:lang w:eastAsia="fr-FR" w:bidi="fr-FR"/>
        </w:rPr>
        <w:t>s</w:t>
      </w:r>
      <w:r w:rsidRPr="00B13562">
        <w:rPr>
          <w:color w:val="000000"/>
          <w:lang w:eastAsia="fr-FR" w:bidi="fr-FR"/>
        </w:rPr>
        <w:t>tion des divergences entre recherche et action militante s’est depuis p</w:t>
      </w:r>
      <w:r w:rsidRPr="00B13562">
        <w:rPr>
          <w:color w:val="000000"/>
          <w:lang w:eastAsia="fr-FR" w:bidi="fr-FR"/>
        </w:rPr>
        <w:t>o</w:t>
      </w:r>
      <w:r w:rsidRPr="00B13562">
        <w:rPr>
          <w:color w:val="000000"/>
          <w:lang w:eastAsia="fr-FR" w:bidi="fr-FR"/>
        </w:rPr>
        <w:t>sée à plusieurs reprises en des termes différents.</w:t>
      </w:r>
    </w:p>
    <w:p w:rsidR="00EF3C8D" w:rsidRPr="00B13562" w:rsidRDefault="00EF3C8D" w:rsidP="00EF3C8D">
      <w:pPr>
        <w:spacing w:before="120" w:after="120"/>
        <w:jc w:val="both"/>
      </w:pPr>
      <w:r w:rsidRPr="00B13562">
        <w:rPr>
          <w:color w:val="000000"/>
          <w:lang w:eastAsia="fr-FR" w:bidi="fr-FR"/>
        </w:rPr>
        <w:t>Après les remarques qui précèdent, il est clair que, pour moi, la crise actuelle n’est pas qu’un « mauvais m</w:t>
      </w:r>
      <w:r w:rsidRPr="00B13562">
        <w:rPr>
          <w:color w:val="000000"/>
          <w:lang w:eastAsia="fr-FR" w:bidi="fr-FR"/>
        </w:rPr>
        <w:t>o</w:t>
      </w:r>
      <w:r w:rsidRPr="00B13562">
        <w:rPr>
          <w:color w:val="000000"/>
          <w:lang w:eastAsia="fr-FR" w:bidi="fr-FR"/>
        </w:rPr>
        <w:t>ment à passer » pour la recherche. Par ses conséquences sur les rapports entre l’État, les gro</w:t>
      </w:r>
      <w:r w:rsidRPr="00B13562">
        <w:rPr>
          <w:color w:val="000000"/>
          <w:lang w:eastAsia="fr-FR" w:bidi="fr-FR"/>
        </w:rPr>
        <w:t>u</w:t>
      </w:r>
      <w:r w:rsidRPr="00B13562">
        <w:rPr>
          <w:color w:val="000000"/>
          <w:lang w:eastAsia="fr-FR" w:bidi="fr-FR"/>
        </w:rPr>
        <w:t>pes populaires et les chercheurs, elle peut être une occasion de définir de no</w:t>
      </w:r>
      <w:r w:rsidRPr="00B13562">
        <w:rPr>
          <w:color w:val="000000"/>
          <w:lang w:eastAsia="fr-FR" w:bidi="fr-FR"/>
        </w:rPr>
        <w:t>u</w:t>
      </w:r>
      <w:r w:rsidRPr="00B13562">
        <w:rPr>
          <w:color w:val="000000"/>
          <w:lang w:eastAsia="fr-FR" w:bidi="fr-FR"/>
        </w:rPr>
        <w:t>velles orientations pour le travail. Et ces orientations, à leur tour, impliquent, en ce qui me concerne, une remise en question tant du rôle du chercheur que du discours « neutraliste » qui prévaut enc</w:t>
      </w:r>
      <w:r w:rsidRPr="00B13562">
        <w:rPr>
          <w:color w:val="000000"/>
          <w:lang w:eastAsia="fr-FR" w:bidi="fr-FR"/>
        </w:rPr>
        <w:t>o</w:t>
      </w:r>
      <w:r w:rsidRPr="00B13562">
        <w:rPr>
          <w:color w:val="000000"/>
          <w:lang w:eastAsia="fr-FR" w:bidi="fr-FR"/>
        </w:rPr>
        <w:t>re dans nos disciplines.</w:t>
      </w:r>
    </w:p>
    <w:p w:rsidR="00EF3C8D" w:rsidRPr="00B13562" w:rsidRDefault="00EF3C8D" w:rsidP="00EF3C8D">
      <w:pPr>
        <w:spacing w:before="120" w:after="120"/>
        <w:jc w:val="both"/>
        <w:rPr>
          <w:rStyle w:val="Corpsdutexte7105ptNonItalique"/>
          <w:i w:val="0"/>
          <w:iCs w:val="0"/>
          <w:lang w:val="fr-CA"/>
        </w:rPr>
      </w:pPr>
    </w:p>
    <w:p w:rsidR="00EF3C8D" w:rsidRPr="009C4B88" w:rsidRDefault="00EF3C8D" w:rsidP="00EF3C8D">
      <w:pPr>
        <w:spacing w:before="120" w:after="120"/>
        <w:jc w:val="right"/>
      </w:pPr>
      <w:r w:rsidRPr="009C4B88">
        <w:t>Pierre Beaucage</w:t>
      </w:r>
    </w:p>
    <w:p w:rsidR="00EF3C8D" w:rsidRPr="00B13562" w:rsidRDefault="00EF3C8D" w:rsidP="00EF3C8D">
      <w:pPr>
        <w:spacing w:before="120" w:after="120"/>
        <w:jc w:val="right"/>
      </w:pPr>
      <w:r w:rsidRPr="00B13562">
        <w:rPr>
          <w:color w:val="000000"/>
          <w:lang w:eastAsia="fr-FR" w:bidi="fr-FR"/>
        </w:rPr>
        <w:t>Université de Montréal</w:t>
      </w:r>
      <w:r>
        <w:rPr>
          <w:color w:val="000000"/>
          <w:lang w:eastAsia="fr-FR" w:bidi="fr-FR"/>
        </w:rPr>
        <w:br/>
      </w:r>
      <w:r w:rsidRPr="009C4B88">
        <w:rPr>
          <w:i/>
          <w:color w:val="000000"/>
          <w:lang w:eastAsia="fr-FR" w:bidi="fr-FR"/>
        </w:rPr>
        <w:t>Département d’anthropologie</w:t>
      </w:r>
    </w:p>
    <w:p w:rsidR="00EF3C8D" w:rsidRPr="00B13562" w:rsidRDefault="00EF3C8D" w:rsidP="00EF3C8D">
      <w:pPr>
        <w:spacing w:before="120" w:after="120"/>
        <w:jc w:val="both"/>
      </w:pPr>
    </w:p>
    <w:p w:rsidR="00EF3C8D" w:rsidRPr="00B13562" w:rsidRDefault="00EF3C8D" w:rsidP="00EF3C8D">
      <w:pPr>
        <w:pStyle w:val="a"/>
      </w:pPr>
      <w:r w:rsidRPr="00B13562">
        <w:t>Notes</w:t>
      </w:r>
    </w:p>
    <w:p w:rsidR="00EF3C8D" w:rsidRDefault="00EF3C8D" w:rsidP="00EF3C8D">
      <w:pPr>
        <w:spacing w:before="120" w:after="120"/>
        <w:jc w:val="both"/>
      </w:pPr>
    </w:p>
    <w:p w:rsidR="00EF3C8D" w:rsidRPr="00E07116" w:rsidRDefault="00EF3C8D" w:rsidP="00EF3C8D">
      <w:pPr>
        <w:jc w:val="both"/>
      </w:pPr>
      <w:r>
        <w:t>Pour faciliter la consultation des notes en fin de textes, nous les avons toutes converties, dans cette édition numérique des Classiques des sciences sociales, en notes de bas de page. JMT.</w:t>
      </w:r>
    </w:p>
    <w:p w:rsidR="00EF3C8D" w:rsidRPr="00B13562" w:rsidRDefault="00EF3C8D" w:rsidP="00EF3C8D">
      <w:pPr>
        <w:pStyle w:val="p"/>
      </w:pPr>
      <w:r w:rsidRPr="00B13562">
        <w:br w:type="page"/>
      </w:r>
      <w:r>
        <w:rPr>
          <w:lang w:eastAsia="fr-FR" w:bidi="fr-FR"/>
        </w:rPr>
        <w:t>[29]</w:t>
      </w:r>
    </w:p>
    <w:p w:rsidR="00EF3C8D" w:rsidRPr="00B13562" w:rsidRDefault="00EF3C8D" w:rsidP="00EF3C8D">
      <w:pPr>
        <w:spacing w:before="120" w:after="120"/>
        <w:jc w:val="both"/>
        <w:rPr>
          <w:color w:val="000000"/>
          <w:lang w:eastAsia="fr-FR" w:bidi="fr-FR"/>
        </w:rPr>
      </w:pPr>
    </w:p>
    <w:p w:rsidR="00EF3C8D" w:rsidRPr="00B13562" w:rsidRDefault="00EF3C8D" w:rsidP="00EF3C8D">
      <w:pPr>
        <w:pStyle w:val="a"/>
      </w:pPr>
      <w:r w:rsidRPr="00B13562">
        <w:rPr>
          <w:lang w:eastAsia="fr-FR" w:bidi="fr-FR"/>
        </w:rPr>
        <w:t>Références bibliographiques</w:t>
      </w:r>
    </w:p>
    <w:p w:rsidR="00EF3C8D" w:rsidRPr="00B13562" w:rsidRDefault="00EF3C8D" w:rsidP="00EF3C8D">
      <w:pPr>
        <w:spacing w:before="120" w:after="120"/>
        <w:jc w:val="both"/>
        <w:rPr>
          <w:color w:val="000000"/>
          <w:lang w:eastAsia="fr-FR" w:bidi="fr-FR"/>
        </w:rPr>
      </w:pPr>
    </w:p>
    <w:p w:rsidR="00EF3C8D" w:rsidRPr="00B13562" w:rsidRDefault="00EF3C8D" w:rsidP="00EF3C8D">
      <w:pPr>
        <w:spacing w:before="120" w:after="120"/>
        <w:jc w:val="both"/>
      </w:pPr>
      <w:r w:rsidRPr="00B13562">
        <w:rPr>
          <w:color w:val="000000"/>
          <w:lang w:eastAsia="fr-FR" w:bidi="fr-FR"/>
        </w:rPr>
        <w:t xml:space="preserve">Asad, Talal (éd.), </w:t>
      </w:r>
      <w:r w:rsidRPr="008D794C">
        <w:rPr>
          <w:i/>
          <w:iCs/>
        </w:rPr>
        <w:t>Anthropology and the Colonial Encounter,</w:t>
      </w:r>
      <w:r w:rsidRPr="00B13562">
        <w:rPr>
          <w:color w:val="000000"/>
          <w:lang w:eastAsia="fr-FR" w:bidi="fr-FR"/>
        </w:rPr>
        <w:t xml:space="preserve"> Lo</w:t>
      </w:r>
      <w:r w:rsidRPr="00B13562">
        <w:rPr>
          <w:color w:val="000000"/>
          <w:lang w:eastAsia="fr-FR" w:bidi="fr-FR"/>
        </w:rPr>
        <w:t>n</w:t>
      </w:r>
      <w:r w:rsidRPr="00B13562">
        <w:rPr>
          <w:color w:val="000000"/>
          <w:lang w:eastAsia="fr-FR" w:bidi="fr-FR"/>
        </w:rPr>
        <w:t>dres, Ithaca Press, 1975.</w:t>
      </w:r>
    </w:p>
    <w:p w:rsidR="00EF3C8D" w:rsidRPr="00B13562" w:rsidRDefault="00EF3C8D" w:rsidP="00EF3C8D">
      <w:pPr>
        <w:spacing w:before="120" w:after="120"/>
        <w:jc w:val="both"/>
      </w:pPr>
      <w:r w:rsidRPr="00B13562">
        <w:rPr>
          <w:color w:val="000000"/>
          <w:lang w:eastAsia="fr-FR" w:bidi="fr-FR"/>
        </w:rPr>
        <w:t xml:space="preserve">Copans, Jean, </w:t>
      </w:r>
      <w:hyperlink r:id="rId22" w:history="1">
        <w:r w:rsidRPr="00B13562">
          <w:rPr>
            <w:rStyle w:val="Lienhypertexte"/>
            <w:lang w:eastAsia="fr-FR" w:bidi="fr-FR"/>
          </w:rPr>
          <w:t>Anthropologie et impérialisme</w:t>
        </w:r>
      </w:hyperlink>
      <w:r w:rsidRPr="00B13562">
        <w:rPr>
          <w:rStyle w:val="Corpsdutexte210ptItalique"/>
          <w:lang w:val="fr-CA"/>
        </w:rPr>
        <w:t>,</w:t>
      </w:r>
      <w:r w:rsidRPr="00B13562">
        <w:rPr>
          <w:color w:val="000000"/>
          <w:lang w:eastAsia="fr-FR" w:bidi="fr-FR"/>
        </w:rPr>
        <w:t xml:space="preserve"> Paris, Maspero, 1975.</w:t>
      </w:r>
    </w:p>
    <w:p w:rsidR="00EF3C8D" w:rsidRPr="008D794C" w:rsidRDefault="00EF3C8D" w:rsidP="00EF3C8D">
      <w:pPr>
        <w:spacing w:before="120" w:after="120"/>
        <w:jc w:val="both"/>
        <w:rPr>
          <w:color w:val="000000"/>
          <w:lang w:eastAsia="fr-FR" w:bidi="fr-FR"/>
        </w:rPr>
      </w:pPr>
      <w:r w:rsidRPr="00B13562">
        <w:rPr>
          <w:color w:val="000000"/>
          <w:lang w:eastAsia="fr-FR" w:bidi="fr-FR"/>
        </w:rPr>
        <w:t xml:space="preserve">Goldschmidt, Walter, </w:t>
      </w:r>
      <w:r w:rsidRPr="008D794C">
        <w:rPr>
          <w:i/>
          <w:iCs/>
        </w:rPr>
        <w:t>The Uses of Anthropology,</w:t>
      </w:r>
      <w:r w:rsidRPr="00B13562">
        <w:rPr>
          <w:color w:val="000000"/>
          <w:lang w:eastAsia="fr-FR" w:bidi="fr-FR"/>
        </w:rPr>
        <w:t xml:space="preserve"> Washington, American Anthropological Association, 1979.</w:t>
      </w:r>
    </w:p>
    <w:p w:rsidR="00EF3C8D" w:rsidRPr="008D794C" w:rsidRDefault="00EF3C8D" w:rsidP="00EF3C8D">
      <w:pPr>
        <w:spacing w:before="120" w:after="120"/>
        <w:jc w:val="both"/>
        <w:rPr>
          <w:color w:val="000000"/>
          <w:lang w:eastAsia="fr-FR" w:bidi="fr-FR"/>
        </w:rPr>
      </w:pPr>
      <w:r w:rsidRPr="00B13562">
        <w:rPr>
          <w:color w:val="000000"/>
          <w:lang w:eastAsia="fr-FR" w:bidi="fr-FR"/>
        </w:rPr>
        <w:t xml:space="preserve">Leclerc, Jean, </w:t>
      </w:r>
      <w:r w:rsidRPr="008D794C">
        <w:rPr>
          <w:i/>
          <w:iCs/>
        </w:rPr>
        <w:t>Anthropologie et colonialisme,</w:t>
      </w:r>
      <w:r w:rsidRPr="00B13562">
        <w:rPr>
          <w:color w:val="000000"/>
          <w:lang w:eastAsia="fr-FR" w:bidi="fr-FR"/>
        </w:rPr>
        <w:t xml:space="preserve"> Paris, Fayard, 1972.</w:t>
      </w:r>
    </w:p>
    <w:p w:rsidR="00EF3C8D" w:rsidRPr="008D794C" w:rsidRDefault="00EF3C8D" w:rsidP="00EF3C8D">
      <w:pPr>
        <w:spacing w:before="120" w:after="120"/>
        <w:jc w:val="both"/>
        <w:rPr>
          <w:color w:val="000000"/>
          <w:lang w:eastAsia="fr-FR" w:bidi="fr-FR"/>
        </w:rPr>
      </w:pPr>
      <w:r w:rsidRPr="00B13562">
        <w:rPr>
          <w:color w:val="000000"/>
          <w:lang w:eastAsia="fr-FR" w:bidi="fr-FR"/>
        </w:rPr>
        <w:t xml:space="preserve">Lackner, Helen, « Colonial administration and social anthropology. Eastern Nigeria 1920-1940 », </w:t>
      </w:r>
      <w:r w:rsidRPr="008D794C">
        <w:rPr>
          <w:i/>
          <w:iCs/>
        </w:rPr>
        <w:t>in</w:t>
      </w:r>
      <w:r w:rsidRPr="00B13562">
        <w:rPr>
          <w:color w:val="000000"/>
          <w:lang w:eastAsia="fr-FR" w:bidi="fr-FR"/>
        </w:rPr>
        <w:t xml:space="preserve"> Asad, 1975.</w:t>
      </w:r>
    </w:p>
    <w:p w:rsidR="00EF3C8D" w:rsidRPr="008D794C" w:rsidRDefault="00EF3C8D" w:rsidP="00EF3C8D">
      <w:pPr>
        <w:spacing w:before="120" w:after="120"/>
        <w:jc w:val="both"/>
        <w:rPr>
          <w:color w:val="000000"/>
          <w:lang w:eastAsia="fr-FR" w:bidi="fr-FR"/>
        </w:rPr>
      </w:pPr>
      <w:r w:rsidRPr="00B13562">
        <w:rPr>
          <w:color w:val="000000"/>
          <w:lang w:eastAsia="fr-FR" w:bidi="fr-FR"/>
        </w:rPr>
        <w:t xml:space="preserve">Kimball, S.T., « Land use management : the Navajo Reservation », </w:t>
      </w:r>
      <w:r w:rsidRPr="008D794C">
        <w:rPr>
          <w:i/>
          <w:iCs/>
        </w:rPr>
        <w:t>in</w:t>
      </w:r>
      <w:r w:rsidRPr="00B13562">
        <w:rPr>
          <w:color w:val="000000"/>
          <w:lang w:eastAsia="fr-FR" w:bidi="fr-FR"/>
        </w:rPr>
        <w:t xml:space="preserve"> Goldschmidt, 1979, pp. 61-78.</w:t>
      </w:r>
    </w:p>
    <w:p w:rsidR="00EF3C8D" w:rsidRPr="008D794C" w:rsidRDefault="00EF3C8D" w:rsidP="00EF3C8D">
      <w:pPr>
        <w:spacing w:before="120" w:after="120"/>
        <w:jc w:val="both"/>
        <w:rPr>
          <w:color w:val="000000"/>
          <w:lang w:eastAsia="fr-FR" w:bidi="fr-FR"/>
        </w:rPr>
      </w:pPr>
      <w:r w:rsidRPr="00B13562">
        <w:rPr>
          <w:color w:val="000000"/>
          <w:lang w:eastAsia="fr-FR" w:bidi="fr-FR"/>
        </w:rPr>
        <w:t>McNickle, D’Arcy, « Anthropology and the Indian R</w:t>
      </w:r>
      <w:r w:rsidRPr="00B13562">
        <w:rPr>
          <w:color w:val="000000"/>
          <w:lang w:eastAsia="fr-FR" w:bidi="fr-FR"/>
        </w:rPr>
        <w:t>e</w:t>
      </w:r>
      <w:r w:rsidRPr="00B13562">
        <w:rPr>
          <w:color w:val="000000"/>
          <w:lang w:eastAsia="fr-FR" w:bidi="fr-FR"/>
        </w:rPr>
        <w:t xml:space="preserve">organization Act », </w:t>
      </w:r>
      <w:r w:rsidRPr="008D794C">
        <w:rPr>
          <w:i/>
          <w:iCs/>
        </w:rPr>
        <w:t>in</w:t>
      </w:r>
      <w:r w:rsidRPr="00B13562">
        <w:rPr>
          <w:color w:val="000000"/>
          <w:lang w:eastAsia="fr-FR" w:bidi="fr-FR"/>
        </w:rPr>
        <w:t xml:space="preserve"> Goldschmidt, 1979, pp. 51-60.</w:t>
      </w:r>
    </w:p>
    <w:p w:rsidR="00EF3C8D" w:rsidRPr="008D794C" w:rsidRDefault="00EF3C8D" w:rsidP="00EF3C8D">
      <w:pPr>
        <w:spacing w:before="120" w:after="120"/>
        <w:jc w:val="both"/>
        <w:rPr>
          <w:color w:val="000000"/>
          <w:lang w:eastAsia="fr-FR" w:bidi="fr-FR"/>
        </w:rPr>
      </w:pPr>
      <w:r w:rsidRPr="00B13562">
        <w:rPr>
          <w:color w:val="000000"/>
          <w:lang w:eastAsia="fr-FR" w:bidi="fr-FR"/>
        </w:rPr>
        <w:t>N.A.C.L.A., « La guerre secrète. Le rôle des études l</w:t>
      </w:r>
      <w:r w:rsidRPr="00B13562">
        <w:rPr>
          <w:color w:val="000000"/>
          <w:lang w:eastAsia="fr-FR" w:bidi="fr-FR"/>
        </w:rPr>
        <w:t>a</w:t>
      </w:r>
      <w:r w:rsidRPr="00B13562">
        <w:rPr>
          <w:color w:val="000000"/>
          <w:lang w:eastAsia="fr-FR" w:bidi="fr-FR"/>
        </w:rPr>
        <w:t xml:space="preserve">tino-américaines », </w:t>
      </w:r>
      <w:r w:rsidRPr="008D794C">
        <w:rPr>
          <w:i/>
          <w:iCs/>
        </w:rPr>
        <w:t xml:space="preserve">in </w:t>
      </w:r>
      <w:r w:rsidRPr="00B13562">
        <w:rPr>
          <w:color w:val="000000"/>
          <w:lang w:eastAsia="fr-FR" w:bidi="fr-FR"/>
        </w:rPr>
        <w:t>Copans, 1975, pp. 213-262.</w:t>
      </w:r>
    </w:p>
    <w:p w:rsidR="00EF3C8D" w:rsidRPr="008D794C" w:rsidRDefault="00EF3C8D" w:rsidP="00EF3C8D">
      <w:pPr>
        <w:spacing w:before="120" w:after="120"/>
        <w:jc w:val="both"/>
        <w:rPr>
          <w:color w:val="000000"/>
          <w:lang w:eastAsia="fr-FR" w:bidi="fr-FR"/>
        </w:rPr>
      </w:pPr>
      <w:r w:rsidRPr="00B13562">
        <w:rPr>
          <w:color w:val="000000"/>
          <w:lang w:eastAsia="fr-FR" w:bidi="fr-FR"/>
        </w:rPr>
        <w:t xml:space="preserve">Savard, R. et Proulx, J.R., </w:t>
      </w:r>
      <w:r w:rsidRPr="008D794C">
        <w:rPr>
          <w:i/>
          <w:iCs/>
        </w:rPr>
        <w:t>Derrière l’épopée, les autochtones,</w:t>
      </w:r>
      <w:r w:rsidRPr="00B13562">
        <w:rPr>
          <w:color w:val="000000"/>
          <w:lang w:eastAsia="fr-FR" w:bidi="fr-FR"/>
        </w:rPr>
        <w:t xml:space="preserve"> Montréal, Hurtubise, 1982.</w:t>
      </w:r>
    </w:p>
    <w:p w:rsidR="00EF3C8D" w:rsidRPr="008D794C" w:rsidRDefault="00EF3C8D" w:rsidP="00EF3C8D">
      <w:pPr>
        <w:spacing w:before="120" w:after="120"/>
        <w:jc w:val="both"/>
        <w:rPr>
          <w:color w:val="000000"/>
          <w:lang w:eastAsia="fr-FR" w:bidi="fr-FR"/>
        </w:rPr>
      </w:pPr>
      <w:r w:rsidRPr="00B13562">
        <w:rPr>
          <w:color w:val="000000"/>
          <w:lang w:eastAsia="fr-FR" w:bidi="fr-FR"/>
        </w:rPr>
        <w:t xml:space="preserve">Carty R. et Smith, V., </w:t>
      </w:r>
      <w:r w:rsidRPr="008D794C">
        <w:rPr>
          <w:i/>
          <w:iCs/>
        </w:rPr>
        <w:t>Perpetuating Poverty,</w:t>
      </w:r>
      <w:r w:rsidRPr="00B13562">
        <w:rPr>
          <w:color w:val="000000"/>
          <w:lang w:eastAsia="fr-FR" w:bidi="fr-FR"/>
        </w:rPr>
        <w:t xml:space="preserve"> Toronto, Between the lines, 1981.</w:t>
      </w:r>
    </w:p>
    <w:p w:rsidR="00EF3C8D" w:rsidRPr="008D794C" w:rsidRDefault="00EF3C8D" w:rsidP="00EF3C8D">
      <w:pPr>
        <w:spacing w:before="120" w:after="120"/>
        <w:jc w:val="both"/>
        <w:rPr>
          <w:color w:val="000000"/>
          <w:lang w:eastAsia="fr-FR" w:bidi="fr-FR"/>
        </w:rPr>
      </w:pPr>
    </w:p>
    <w:p w:rsidR="00EF3C8D" w:rsidRPr="00B13562" w:rsidRDefault="00EF3C8D" w:rsidP="00EF3C8D">
      <w:pPr>
        <w:pStyle w:val="p"/>
      </w:pPr>
      <w:r w:rsidRPr="00B13562">
        <w:t>[30]</w:t>
      </w:r>
    </w:p>
    <w:p w:rsidR="00EF3C8D" w:rsidRPr="00B13562" w:rsidRDefault="00EF3C8D" w:rsidP="00EF3C8D">
      <w:pPr>
        <w:pStyle w:val="p"/>
      </w:pPr>
    </w:p>
    <w:sectPr w:rsidR="00EF3C8D" w:rsidRPr="00B13562" w:rsidSect="00EF3C8D">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143" w:rsidRDefault="00FE2143">
      <w:r>
        <w:separator/>
      </w:r>
    </w:p>
  </w:endnote>
  <w:endnote w:type="continuationSeparator" w:id="0">
    <w:p w:rsidR="00FE2143" w:rsidRDefault="00FE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143" w:rsidRDefault="00FE2143">
      <w:pPr>
        <w:ind w:firstLine="0"/>
      </w:pPr>
      <w:r>
        <w:separator/>
      </w:r>
    </w:p>
  </w:footnote>
  <w:footnote w:type="continuationSeparator" w:id="0">
    <w:p w:rsidR="00FE2143" w:rsidRDefault="00FE2143">
      <w:pPr>
        <w:ind w:firstLine="0"/>
      </w:pPr>
      <w:r>
        <w:separator/>
      </w:r>
    </w:p>
  </w:footnote>
  <w:footnote w:id="1">
    <w:p w:rsidR="00EF3C8D" w:rsidRDefault="00EF3C8D" w:rsidP="00EF3C8D">
      <w:pPr>
        <w:pStyle w:val="Notedebasdepage"/>
      </w:pPr>
      <w:r>
        <w:rPr>
          <w:rStyle w:val="Appelnotedebasdep"/>
        </w:rPr>
        <w:footnoteRef/>
      </w:r>
      <w:r>
        <w:t xml:space="preserve"> </w:t>
      </w:r>
      <w:r>
        <w:tab/>
      </w:r>
      <w:r w:rsidRPr="00B13562">
        <w:rPr>
          <w:lang w:eastAsia="fr-FR" w:bidi="fr-FR"/>
        </w:rPr>
        <w:t>Voir tout le débat suscité chez les anthropologues américains par la guerre du Vietnam reproduit et élargi dans Copans, 1975 ; aussi Asad, 1975 ; Gol</w:t>
      </w:r>
      <w:r w:rsidRPr="00B13562">
        <w:rPr>
          <w:lang w:eastAsia="fr-FR" w:bidi="fr-FR"/>
        </w:rPr>
        <w:t>d</w:t>
      </w:r>
      <w:r w:rsidRPr="00B13562">
        <w:rPr>
          <w:lang w:eastAsia="fr-FR" w:bidi="fr-FR"/>
        </w:rPr>
        <w:t>schmidt, 1979.</w:t>
      </w:r>
    </w:p>
  </w:footnote>
  <w:footnote w:id="2">
    <w:p w:rsidR="00EF3C8D" w:rsidRDefault="00EF3C8D" w:rsidP="00EF3C8D">
      <w:pPr>
        <w:pStyle w:val="Notedebasdepage"/>
      </w:pPr>
      <w:r>
        <w:rPr>
          <w:rStyle w:val="Appelnotedebasdep"/>
        </w:rPr>
        <w:footnoteRef/>
      </w:r>
      <w:r>
        <w:t xml:space="preserve"> </w:t>
      </w:r>
      <w:r>
        <w:tab/>
      </w:r>
      <w:r w:rsidRPr="00B13562">
        <w:rPr>
          <w:lang w:eastAsia="fr-FR" w:bidi="fr-FR"/>
        </w:rPr>
        <w:t>Voir R. Savard et J.R. Proulx, 1982 ; R. Carty et V. Smith, 1982.</w:t>
      </w:r>
    </w:p>
  </w:footnote>
  <w:footnote w:id="3">
    <w:p w:rsidR="00EF3C8D" w:rsidRDefault="00EF3C8D" w:rsidP="00EF3C8D">
      <w:pPr>
        <w:pStyle w:val="Notedebasdepage"/>
      </w:pPr>
      <w:r>
        <w:rPr>
          <w:rStyle w:val="Appelnotedebasdep"/>
        </w:rPr>
        <w:footnoteRef/>
      </w:r>
      <w:r>
        <w:t xml:space="preserve"> </w:t>
      </w:r>
      <w:r>
        <w:tab/>
      </w:r>
      <w:r w:rsidRPr="00B13562">
        <w:rPr>
          <w:lang w:eastAsia="fr-FR" w:bidi="fr-FR"/>
        </w:rPr>
        <w:t>J’ai été confronté à ce problème dès 1968 au Honduras. Dans la diffusion des résultats de mes travaux sur place, je résolus d’omettre systématiqu</w:t>
      </w:r>
      <w:r w:rsidRPr="00B13562">
        <w:rPr>
          <w:lang w:eastAsia="fr-FR" w:bidi="fr-FR"/>
        </w:rPr>
        <w:t>e</w:t>
      </w:r>
      <w:r w:rsidRPr="00B13562">
        <w:rPr>
          <w:lang w:eastAsia="fr-FR" w:bidi="fr-FR"/>
        </w:rPr>
        <w:t>ment toute référence à certaines pratiques rituelles passées de l’ethnie cara</w:t>
      </w:r>
      <w:r w:rsidRPr="00B13562">
        <w:rPr>
          <w:lang w:eastAsia="fr-FR" w:bidi="fr-FR"/>
        </w:rPr>
        <w:t>ï</w:t>
      </w:r>
      <w:r w:rsidRPr="00B13562">
        <w:rPr>
          <w:lang w:eastAsia="fr-FR" w:bidi="fr-FR"/>
        </w:rPr>
        <w:t>be. Il m’apparut clair que de révéler ces informations — qui m’avaient été livrées confidentie</w:t>
      </w:r>
      <w:r w:rsidRPr="00B13562">
        <w:rPr>
          <w:lang w:eastAsia="fr-FR" w:bidi="fr-FR"/>
        </w:rPr>
        <w:t>l</w:t>
      </w:r>
      <w:r w:rsidRPr="00B13562">
        <w:rPr>
          <w:lang w:eastAsia="fr-FR" w:bidi="fr-FR"/>
        </w:rPr>
        <w:t>lement par des anciens — n’aurait servi qu’à accentuer le racisme que ce peuple doit déjà subir de la part de la nation majoritaire.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8D" w:rsidRDefault="00EF3C8D" w:rsidP="00EF3C8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Pierre Beaucage, “Crise, recherche et pouvoir éthique : remarques…”</w:t>
    </w:r>
    <w:r w:rsidRPr="00C90835">
      <w:rPr>
        <w:rFonts w:ascii="Times New Roman" w:hAnsi="Times New Roman"/>
      </w:rPr>
      <w:t xml:space="preserve"> </w:t>
    </w:r>
    <w:r>
      <w:rPr>
        <w:rFonts w:ascii="Times New Roman" w:hAnsi="Times New Roman"/>
      </w:rPr>
      <w:t>(1983)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E214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EF3C8D" w:rsidRDefault="00EF3C8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23F15"/>
    <w:rsid w:val="00EF3C8D"/>
    <w:rsid w:val="00FE214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940EA44-B684-924F-B6B9-8D580CCB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8D794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B260B"/>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A293C"/>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845D6"/>
    <w:pPr>
      <w:ind w:firstLine="0"/>
      <w:jc w:val="left"/>
    </w:pPr>
    <w:rPr>
      <w:b/>
      <w:i/>
      <w:iCs/>
      <w:color w:val="FF0000"/>
      <w:sz w:val="36"/>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8D794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6B260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Corpsdutexte7105ptNonItalique">
    <w:name w:val="Corps du texte (7) + 10.5 pt;Non Italique"/>
    <w:rsid w:val="008D788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10ptItalique">
    <w:name w:val="Corps du texte (2) + 10 pt;Italique"/>
    <w:rsid w:val="008D788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9pt">
    <w:name w:val="Note de bas de page + 9 pt"/>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10ptItalique">
    <w:name w:val="Note de bas de page + 10 pt;Italique"/>
    <w:rsid w:val="003A211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3">
    <w:name w:val="Note de bas de page (3)_"/>
    <w:link w:val="Notedebasdepage30"/>
    <w:rsid w:val="003A2112"/>
    <w:rPr>
      <w:rFonts w:ascii="Times New Roman" w:eastAsia="Times New Roman" w:hAnsi="Times New Roman"/>
      <w:b/>
      <w:bCs/>
      <w:sz w:val="22"/>
      <w:szCs w:val="22"/>
      <w:shd w:val="clear" w:color="auto" w:fill="FFFFFF"/>
    </w:rPr>
  </w:style>
  <w:style w:type="character" w:customStyle="1" w:styleId="Notedebasdepage4">
    <w:name w:val="Note de bas de page (4)_"/>
    <w:link w:val="Notedebasdepage40"/>
    <w:rsid w:val="003A2112"/>
    <w:rPr>
      <w:rFonts w:ascii="Times New Roman" w:eastAsia="Times New Roman" w:hAnsi="Times New Roman"/>
      <w:sz w:val="18"/>
      <w:szCs w:val="18"/>
      <w:shd w:val="clear" w:color="auto" w:fill="FFFFFF"/>
    </w:rPr>
  </w:style>
  <w:style w:type="character" w:customStyle="1" w:styleId="Notedebasdepage495ptItalique">
    <w:name w:val="Note de bas de page (4) + 9.5 pt;Italique"/>
    <w:rsid w:val="003A211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495pt">
    <w:name w:val="Note de bas de page (4) + 9.5 pt"/>
    <w:rsid w:val="003A21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3A2112"/>
    <w:rPr>
      <w:rFonts w:ascii="Times New Roman" w:eastAsia="Times New Roman" w:hAnsi="Times New Roman"/>
      <w:i/>
      <w:iCs/>
      <w:shd w:val="clear" w:color="auto" w:fill="FFFFFF"/>
    </w:rPr>
  </w:style>
  <w:style w:type="character" w:customStyle="1" w:styleId="Notedebasdepage5105ptNonItalique">
    <w:name w:val="Note de bas de page (5) + 10.5 pt;Non Italique"/>
    <w:rsid w:val="003A21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6">
    <w:name w:val="Note de bas de page (6)_"/>
    <w:link w:val="Notedebasdepage60"/>
    <w:rsid w:val="003A2112"/>
    <w:rPr>
      <w:rFonts w:ascii="Times New Roman" w:eastAsia="Times New Roman" w:hAnsi="Times New Roman"/>
      <w:i/>
      <w:iCs/>
      <w:sz w:val="19"/>
      <w:szCs w:val="19"/>
      <w:shd w:val="clear" w:color="auto" w:fill="FFFFFF"/>
    </w:rPr>
  </w:style>
  <w:style w:type="character" w:customStyle="1" w:styleId="Notedebasdepage6NonItalique">
    <w:name w:val="Note de bas de page (6) + Non Italique"/>
    <w:rsid w:val="003A21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otedebasdepage69ptNonItalique">
    <w:name w:val="Note de bas de page (6) + 9 pt;Non Italique"/>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105pt">
    <w:name w:val="Note de bas de page (4) + 10.5 pt"/>
    <w:rsid w:val="003A21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7">
    <w:name w:val="Note de bas de page (7)_"/>
    <w:link w:val="Notedebasdepage70"/>
    <w:rsid w:val="003A2112"/>
    <w:rPr>
      <w:rFonts w:ascii="Times New Roman" w:eastAsia="Times New Roman" w:hAnsi="Times New Roman"/>
      <w:b/>
      <w:bCs/>
      <w:sz w:val="21"/>
      <w:szCs w:val="21"/>
      <w:shd w:val="clear" w:color="auto" w:fill="FFFFFF"/>
    </w:rPr>
  </w:style>
  <w:style w:type="paragraph" w:customStyle="1" w:styleId="b">
    <w:name w:val="b"/>
    <w:basedOn w:val="Normal"/>
    <w:autoRedefine/>
    <w:rsid w:val="00416F86"/>
    <w:pPr>
      <w:spacing w:before="120" w:after="120"/>
      <w:ind w:left="720" w:firstLine="0"/>
    </w:pPr>
    <w:rPr>
      <w:i/>
      <w:color w:val="0000FF"/>
    </w:rPr>
  </w:style>
  <w:style w:type="character" w:customStyle="1" w:styleId="TM3Car">
    <w:name w:val="TM 3 Car"/>
    <w:link w:val="TM3"/>
    <w:rsid w:val="003A2112"/>
    <w:rPr>
      <w:rFonts w:ascii="Times New Roman" w:eastAsia="Times New Roman" w:hAnsi="Times New Roman"/>
      <w:sz w:val="21"/>
      <w:szCs w:val="21"/>
      <w:shd w:val="clear" w:color="auto" w:fill="FFFFFF"/>
    </w:rPr>
  </w:style>
  <w:style w:type="character" w:customStyle="1" w:styleId="Tabledesmatires9pt">
    <w:name w:val="Table des matières + 9 pt"/>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2">
    <w:name w:val="Table des matières (2)_"/>
    <w:link w:val="Tabledesmatires20"/>
    <w:rsid w:val="003A2112"/>
    <w:rPr>
      <w:rFonts w:ascii="Times New Roman" w:eastAsia="Times New Roman" w:hAnsi="Times New Roman"/>
      <w:i/>
      <w:iCs/>
      <w:shd w:val="clear" w:color="auto" w:fill="FFFFFF"/>
    </w:rPr>
  </w:style>
  <w:style w:type="character" w:customStyle="1" w:styleId="Tabledesmatires2105ptNonItalique">
    <w:name w:val="Table des matières (2) + 10.5 pt;Non Italique"/>
    <w:rsid w:val="003A21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abledesmatires29ptNonItalique">
    <w:name w:val="Table des matières (2) + 9 pt;Non Italique"/>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217pt">
    <w:name w:val="En-tête #2 + 17 pt"/>
    <w:rsid w:val="003A211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style>
  <w:style w:type="character" w:customStyle="1" w:styleId="En-tte311ptGras">
    <w:name w:val="En-tête #3 + 11 pt;Gras"/>
    <w:rsid w:val="003A211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695ptItalique">
    <w:name w:val="Corps du texte (26) + 9.5 pt;Italique"/>
    <w:rsid w:val="003A211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29ptNonItalique">
    <w:name w:val="Corps du texte (32) + 9 pt;Non Italique"/>
    <w:rsid w:val="003A211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68ptItalique">
    <w:name w:val="Corps du texte (26) + 8 pt;Italique"/>
    <w:rsid w:val="003A211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6AppleGothic75pt">
    <w:name w:val="Corps du texte (26) + AppleGothic;7.5 pt"/>
    <w:rsid w:val="003A2112"/>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210ptItaliqueEspacement1pt">
    <w:name w:val="Corps du texte (2) + 10 pt;Italique;Espacement 1 pt"/>
    <w:rsid w:val="003A2112"/>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paragraph" w:customStyle="1" w:styleId="Notedebasdepage30">
    <w:name w:val="Note de bas de page (3)"/>
    <w:basedOn w:val="Normal"/>
    <w:link w:val="Notedebasdepage3"/>
    <w:rsid w:val="003A2112"/>
    <w:pPr>
      <w:widowControl w:val="0"/>
      <w:shd w:val="clear" w:color="auto" w:fill="FFFFFF"/>
      <w:spacing w:line="0" w:lineRule="atLeast"/>
      <w:ind w:firstLine="29"/>
    </w:pPr>
    <w:rPr>
      <w:b/>
      <w:bCs/>
      <w:sz w:val="22"/>
      <w:szCs w:val="22"/>
      <w:lang w:val="x-none" w:eastAsia="x-none"/>
    </w:rPr>
  </w:style>
  <w:style w:type="paragraph" w:customStyle="1" w:styleId="Notedebasdepage40">
    <w:name w:val="Note de bas de page (4)"/>
    <w:basedOn w:val="Normal"/>
    <w:link w:val="Notedebasdepage4"/>
    <w:rsid w:val="003A2112"/>
    <w:pPr>
      <w:widowControl w:val="0"/>
      <w:shd w:val="clear" w:color="auto" w:fill="FFFFFF"/>
      <w:spacing w:after="60" w:line="202" w:lineRule="exact"/>
      <w:ind w:hanging="108"/>
      <w:jc w:val="both"/>
    </w:pPr>
    <w:rPr>
      <w:sz w:val="18"/>
      <w:szCs w:val="18"/>
      <w:lang w:val="x-none" w:eastAsia="x-none"/>
    </w:rPr>
  </w:style>
  <w:style w:type="paragraph" w:customStyle="1" w:styleId="Notedebasdepage50">
    <w:name w:val="Note de bas de page (5)"/>
    <w:basedOn w:val="Normal"/>
    <w:link w:val="Notedebasdepage5"/>
    <w:rsid w:val="003A2112"/>
    <w:pPr>
      <w:widowControl w:val="0"/>
      <w:shd w:val="clear" w:color="auto" w:fill="FFFFFF"/>
      <w:spacing w:before="60" w:after="60" w:line="0" w:lineRule="atLeast"/>
      <w:ind w:hanging="105"/>
      <w:jc w:val="both"/>
    </w:pPr>
    <w:rPr>
      <w:i/>
      <w:iCs/>
      <w:sz w:val="20"/>
      <w:lang w:val="x-none" w:eastAsia="x-none"/>
    </w:rPr>
  </w:style>
  <w:style w:type="paragraph" w:customStyle="1" w:styleId="Notedebasdepage60">
    <w:name w:val="Note de bas de page (6)"/>
    <w:basedOn w:val="Normal"/>
    <w:link w:val="Notedebasdepage6"/>
    <w:rsid w:val="003A2112"/>
    <w:pPr>
      <w:widowControl w:val="0"/>
      <w:shd w:val="clear" w:color="auto" w:fill="FFFFFF"/>
      <w:spacing w:before="60" w:after="60" w:line="197" w:lineRule="exact"/>
      <w:ind w:hanging="105"/>
      <w:jc w:val="both"/>
    </w:pPr>
    <w:rPr>
      <w:i/>
      <w:iCs/>
      <w:sz w:val="19"/>
      <w:szCs w:val="19"/>
      <w:lang w:val="x-none" w:eastAsia="x-none"/>
    </w:rPr>
  </w:style>
  <w:style w:type="paragraph" w:customStyle="1" w:styleId="Notedebasdepage70">
    <w:name w:val="Note de bas de page (7)"/>
    <w:basedOn w:val="Normal"/>
    <w:link w:val="Notedebasdepage7"/>
    <w:rsid w:val="003A2112"/>
    <w:pPr>
      <w:widowControl w:val="0"/>
      <w:shd w:val="clear" w:color="auto" w:fill="FFFFFF"/>
      <w:spacing w:line="0" w:lineRule="atLeast"/>
      <w:ind w:firstLine="62"/>
    </w:pPr>
    <w:rPr>
      <w:b/>
      <w:bCs/>
      <w:sz w:val="21"/>
      <w:szCs w:val="21"/>
      <w:lang w:val="x-none" w:eastAsia="x-none"/>
    </w:rPr>
  </w:style>
  <w:style w:type="paragraph" w:styleId="TM3">
    <w:name w:val="toc 3"/>
    <w:basedOn w:val="Normal"/>
    <w:link w:val="TM3Car"/>
    <w:autoRedefine/>
    <w:rsid w:val="003A2112"/>
    <w:pPr>
      <w:widowControl w:val="0"/>
      <w:shd w:val="clear" w:color="auto" w:fill="FFFFFF"/>
      <w:spacing w:after="240" w:line="0" w:lineRule="atLeast"/>
      <w:ind w:hanging="5"/>
      <w:jc w:val="both"/>
    </w:pPr>
    <w:rPr>
      <w:sz w:val="21"/>
      <w:szCs w:val="21"/>
      <w:lang w:val="x-none" w:eastAsia="x-none"/>
    </w:rPr>
  </w:style>
  <w:style w:type="paragraph" w:customStyle="1" w:styleId="Tabledesmatires20">
    <w:name w:val="Table des matières (2)"/>
    <w:basedOn w:val="Normal"/>
    <w:link w:val="Tabledesmatires2"/>
    <w:rsid w:val="003A2112"/>
    <w:pPr>
      <w:widowControl w:val="0"/>
      <w:shd w:val="clear" w:color="auto" w:fill="FFFFFF"/>
      <w:spacing w:before="240" w:line="0" w:lineRule="atLeast"/>
      <w:ind w:firstLine="34"/>
      <w:jc w:val="both"/>
    </w:pPr>
    <w:rPr>
      <w:i/>
      <w:iCs/>
      <w:sz w:val="20"/>
      <w:lang w:val="x-none" w:eastAsia="x-none"/>
    </w:rPr>
  </w:style>
  <w:style w:type="character" w:customStyle="1" w:styleId="Notedebasdepage65ptGrasEspacement0pt">
    <w:name w:val="Note de bas de page + 6.5 pt;Gras;Espacement 0 pt"/>
    <w:rsid w:val="00B74CAB"/>
    <w:rPr>
      <w:rFonts w:ascii="Times New Roman" w:eastAsia="Times New Roman" w:hAnsi="Times New Roman" w:cs="Times New Roman"/>
      <w:b/>
      <w:bCs/>
      <w:i w:val="0"/>
      <w:iCs w:val="0"/>
      <w:smallCaps w:val="0"/>
      <w:strike w:val="0"/>
      <w:color w:val="000000"/>
      <w:spacing w:val="-10"/>
      <w:w w:val="100"/>
      <w:position w:val="0"/>
      <w:sz w:val="13"/>
      <w:szCs w:val="13"/>
      <w:u w:val="none"/>
      <w:lang w:val="fr-FR" w:eastAsia="fr-FR" w:bidi="fr-FR"/>
    </w:rPr>
  </w:style>
  <w:style w:type="character" w:customStyle="1" w:styleId="Numrodetitre1">
    <w:name w:val="Numéro de titre #1_"/>
    <w:link w:val="Numrodetitre10"/>
    <w:rsid w:val="00B74CAB"/>
    <w:rPr>
      <w:rFonts w:ascii="Times New Roman" w:eastAsia="Times New Roman" w:hAnsi="Times New Roman"/>
      <w:sz w:val="28"/>
      <w:szCs w:val="28"/>
      <w:shd w:val="clear" w:color="auto" w:fill="FFFFFF"/>
    </w:rPr>
  </w:style>
  <w:style w:type="character" w:customStyle="1" w:styleId="Corpsdutexte3ItaliqueEspacement-1pt">
    <w:name w:val="Corps du texte (3) + Italique;Espacement -1 pt"/>
    <w:rsid w:val="00B74CAB"/>
    <w:rPr>
      <w:rFonts w:ascii="Times New Roman" w:eastAsia="Times New Roman" w:hAnsi="Times New Roman" w:cs="Times New Roman"/>
      <w:b w:val="0"/>
      <w:bCs w:val="0"/>
      <w:i/>
      <w:iCs/>
      <w:smallCaps w:val="0"/>
      <w:strike w:val="0"/>
      <w:color w:val="000000"/>
      <w:spacing w:val="-20"/>
      <w:w w:val="100"/>
      <w:position w:val="0"/>
      <w:sz w:val="19"/>
      <w:szCs w:val="19"/>
      <w:u w:val="none"/>
      <w:lang w:val="fr-FR" w:eastAsia="fr-FR" w:bidi="fr-FR"/>
    </w:rPr>
  </w:style>
  <w:style w:type="character" w:customStyle="1" w:styleId="En-tte32">
    <w:name w:val="En-tête #3 (2)_"/>
    <w:link w:val="En-tte320"/>
    <w:rsid w:val="00B74CAB"/>
    <w:rPr>
      <w:rFonts w:ascii="Times New Roman" w:eastAsia="Times New Roman" w:hAnsi="Times New Roman"/>
      <w:sz w:val="21"/>
      <w:szCs w:val="21"/>
      <w:shd w:val="clear" w:color="auto" w:fill="FFFFFF"/>
    </w:rPr>
  </w:style>
  <w:style w:type="character" w:customStyle="1" w:styleId="Corpsdutexte3ItaliqueEspacement1pt">
    <w:name w:val="Corps du texte (3) + Italique;Espacement 1 pt"/>
    <w:rsid w:val="00B74CAB"/>
    <w:rPr>
      <w:rFonts w:ascii="Times New Roman" w:eastAsia="Times New Roman" w:hAnsi="Times New Roman" w:cs="Times New Roman"/>
      <w:b w:val="0"/>
      <w:bCs w:val="0"/>
      <w:i/>
      <w:iCs/>
      <w:smallCaps w:val="0"/>
      <w:strike w:val="0"/>
      <w:color w:val="000000"/>
      <w:spacing w:val="20"/>
      <w:w w:val="100"/>
      <w:position w:val="0"/>
      <w:sz w:val="19"/>
      <w:szCs w:val="19"/>
      <w:u w:val="none"/>
      <w:lang w:val="fr-FR" w:eastAsia="fr-FR" w:bidi="fr-FR"/>
    </w:rPr>
  </w:style>
  <w:style w:type="character" w:customStyle="1" w:styleId="Tabledesmatires2Exact">
    <w:name w:val="Table des matières (2) Exact"/>
    <w:rsid w:val="00B74CAB"/>
    <w:rPr>
      <w:rFonts w:ascii="Times New Roman" w:eastAsia="Times New Roman" w:hAnsi="Times New Roman" w:cs="Times New Roman"/>
      <w:b w:val="0"/>
      <w:bCs w:val="0"/>
      <w:i w:val="0"/>
      <w:iCs w:val="0"/>
      <w:smallCaps w:val="0"/>
      <w:strike w:val="0"/>
      <w:sz w:val="21"/>
      <w:szCs w:val="21"/>
      <w:u w:val="none"/>
    </w:rPr>
  </w:style>
  <w:style w:type="character" w:customStyle="1" w:styleId="Corpsdutexte255ptEspacement0pt">
    <w:name w:val="Corps du texte (2) + 5.5 pt;Espacement 0 pt"/>
    <w:rsid w:val="00B74CAB"/>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fr-FR" w:eastAsia="fr-FR" w:bidi="fr-FR"/>
    </w:rPr>
  </w:style>
  <w:style w:type="character" w:customStyle="1" w:styleId="En-tte3Exact">
    <w:name w:val="En-tête #3 Exact"/>
    <w:rsid w:val="00B74CAB"/>
    <w:rPr>
      <w:rFonts w:ascii="Times New Roman" w:eastAsia="Times New Roman" w:hAnsi="Times New Roman" w:cs="Times New Roman"/>
      <w:b/>
      <w:bCs/>
      <w:i w:val="0"/>
      <w:iCs w:val="0"/>
      <w:smallCaps w:val="0"/>
      <w:strike w:val="0"/>
      <w:sz w:val="21"/>
      <w:szCs w:val="21"/>
      <w:u w:val="none"/>
    </w:rPr>
  </w:style>
  <w:style w:type="character" w:customStyle="1" w:styleId="En-tteoupieddepage2Exact">
    <w:name w:val="En-tête ou pied de page (2) Exact"/>
    <w:rsid w:val="00B74CAB"/>
    <w:rPr>
      <w:rFonts w:ascii="Times New Roman" w:eastAsia="Times New Roman" w:hAnsi="Times New Roman" w:cs="Times New Roman"/>
      <w:b w:val="0"/>
      <w:bCs w:val="0"/>
      <w:i w:val="0"/>
      <w:iCs w:val="0"/>
      <w:smallCaps w:val="0"/>
      <w:strike w:val="0"/>
      <w:w w:val="50"/>
      <w:sz w:val="12"/>
      <w:szCs w:val="12"/>
      <w:u w:val="none"/>
    </w:rPr>
  </w:style>
  <w:style w:type="character" w:customStyle="1" w:styleId="LgendedutableauItaliqueExact">
    <w:name w:val="Légende du tableau + Italique Exact"/>
    <w:rsid w:val="00B74CAB"/>
    <w:rPr>
      <w:rFonts w:ascii="Times New Roman" w:eastAsia="Times New Roman" w:hAnsi="Times New Roman" w:cs="Times New Roman"/>
      <w:b w:val="0"/>
      <w:bCs w:val="0"/>
      <w:i/>
      <w:iCs/>
      <w:smallCaps w:val="0"/>
      <w:strike w:val="0"/>
      <w:sz w:val="21"/>
      <w:szCs w:val="21"/>
      <w:u w:val="none"/>
    </w:rPr>
  </w:style>
  <w:style w:type="character" w:customStyle="1" w:styleId="Lgendedutableau2Exact">
    <w:name w:val="Légende du tableau (2) Exact"/>
    <w:rsid w:val="00B74CAB"/>
    <w:rPr>
      <w:rFonts w:ascii="Times New Roman" w:eastAsia="Times New Roman" w:hAnsi="Times New Roman" w:cs="Times New Roman"/>
      <w:b/>
      <w:bCs/>
      <w:i w:val="0"/>
      <w:iCs w:val="0"/>
      <w:smallCaps w:val="0"/>
      <w:strike w:val="0"/>
      <w:sz w:val="21"/>
      <w:szCs w:val="21"/>
      <w:u w:val="none"/>
    </w:rPr>
  </w:style>
  <w:style w:type="character" w:customStyle="1" w:styleId="LgendedutableauItalique">
    <w:name w:val="Légende du tableau + Italique"/>
    <w:rsid w:val="00B74CAB"/>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3TimesNewRoman9pt">
    <w:name w:val="Table des matières (3) + Times New Roman;9 pt"/>
    <w:rsid w:val="00B74C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9ptGrasExact">
    <w:name w:val="Corps du texte (2) + 9 pt;Gras Exact"/>
    <w:rsid w:val="00B74CAB"/>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Tabledesmatires2ItaliqueExact">
    <w:name w:val="Table des matières (2) + Italique Exact"/>
    <w:rsid w:val="00B74CAB"/>
    <w:rPr>
      <w:rFonts w:ascii="Times New Roman" w:eastAsia="Times New Roman" w:hAnsi="Times New Roman" w:cs="Times New Roman"/>
      <w:b w:val="0"/>
      <w:bCs w:val="0"/>
      <w:i/>
      <w:iCs/>
      <w:smallCaps w:val="0"/>
      <w:strike w:val="0"/>
      <w:color w:val="000000"/>
      <w:spacing w:val="0"/>
      <w:w w:val="100"/>
      <w:position w:val="0"/>
      <w:sz w:val="21"/>
      <w:szCs w:val="21"/>
      <w:u w:val="single"/>
      <w:lang w:val="fr-FR" w:eastAsia="fr-FR" w:bidi="fr-FR"/>
    </w:rPr>
  </w:style>
  <w:style w:type="character" w:customStyle="1" w:styleId="En-tteoupieddepage10ptGras">
    <w:name w:val="En-tête ou pied de page + 10 pt;Gras"/>
    <w:rsid w:val="00B74CAB"/>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38ptGras">
    <w:name w:val="Corps du texte (3) + 8 pt;Gras"/>
    <w:rsid w:val="00B74CA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365ptGrasEspacement0pt">
    <w:name w:val="Corps du texte (3) + 6.5 pt;Gras;Espacement 0 pt"/>
    <w:rsid w:val="00B74CAB"/>
    <w:rPr>
      <w:rFonts w:ascii="Times New Roman" w:eastAsia="Times New Roman" w:hAnsi="Times New Roman" w:cs="Times New Roman"/>
      <w:b/>
      <w:bCs/>
      <w:i w:val="0"/>
      <w:iCs w:val="0"/>
      <w:smallCaps w:val="0"/>
      <w:strike w:val="0"/>
      <w:color w:val="000000"/>
      <w:spacing w:val="-10"/>
      <w:w w:val="100"/>
      <w:position w:val="0"/>
      <w:sz w:val="13"/>
      <w:szCs w:val="13"/>
      <w:u w:val="none"/>
      <w:lang w:val="fr-FR" w:eastAsia="fr-FR" w:bidi="fr-FR"/>
    </w:rPr>
  </w:style>
  <w:style w:type="character" w:customStyle="1" w:styleId="Corpsdutexte197ptNonItalique">
    <w:name w:val="Corps du texte (19) + 7 pt;Non Italique"/>
    <w:rsid w:val="00B74CAB"/>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Lgendedutableau9">
    <w:name w:val="Légende du tableau (9)_"/>
    <w:link w:val="Lgendedutableau90"/>
    <w:rsid w:val="00B74CAB"/>
    <w:rPr>
      <w:rFonts w:ascii="Times New Roman" w:eastAsia="Times New Roman" w:hAnsi="Times New Roman"/>
      <w:sz w:val="19"/>
      <w:szCs w:val="19"/>
      <w:shd w:val="clear" w:color="auto" w:fill="FFFFFF"/>
    </w:rPr>
  </w:style>
  <w:style w:type="character" w:customStyle="1" w:styleId="Corpsdutexte365ptGras">
    <w:name w:val="Corps du texte (3) + 6.5 pt;Gras"/>
    <w:rsid w:val="00B74CAB"/>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3105ptItalique">
    <w:name w:val="Corps du texte (3) + 10.5 pt;Italique"/>
    <w:rsid w:val="00B74CAB"/>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Numrodetitre10">
    <w:name w:val="Numéro de titre #1"/>
    <w:basedOn w:val="Normal"/>
    <w:link w:val="Numrodetitre1"/>
    <w:rsid w:val="00B74CAB"/>
    <w:pPr>
      <w:widowControl w:val="0"/>
      <w:shd w:val="clear" w:color="auto" w:fill="FFFFFF"/>
      <w:spacing w:after="2460" w:line="0" w:lineRule="atLeast"/>
      <w:jc w:val="right"/>
    </w:pPr>
    <w:rPr>
      <w:szCs w:val="28"/>
      <w:lang w:val="x-none" w:eastAsia="x-none"/>
    </w:rPr>
  </w:style>
  <w:style w:type="paragraph" w:customStyle="1" w:styleId="En-tte320">
    <w:name w:val="En-tête #3 (2)"/>
    <w:basedOn w:val="Normal"/>
    <w:link w:val="En-tte32"/>
    <w:rsid w:val="00B74CAB"/>
    <w:pPr>
      <w:widowControl w:val="0"/>
      <w:shd w:val="clear" w:color="auto" w:fill="FFFFFF"/>
      <w:spacing w:before="1200" w:after="240" w:line="0" w:lineRule="atLeast"/>
      <w:ind w:hanging="358"/>
      <w:jc w:val="both"/>
      <w:outlineLvl w:val="2"/>
    </w:pPr>
    <w:rPr>
      <w:sz w:val="21"/>
      <w:szCs w:val="21"/>
      <w:lang w:val="x-none" w:eastAsia="x-none"/>
    </w:rPr>
  </w:style>
  <w:style w:type="paragraph" w:customStyle="1" w:styleId="Lgendedutableau90">
    <w:name w:val="Légende du tableau (9)"/>
    <w:basedOn w:val="Normal"/>
    <w:link w:val="Lgendedutableau9"/>
    <w:rsid w:val="00B74CAB"/>
    <w:pPr>
      <w:widowControl w:val="0"/>
      <w:shd w:val="clear" w:color="auto" w:fill="FFFFFF"/>
      <w:spacing w:line="0" w:lineRule="atLeast"/>
      <w:ind w:firstLine="24"/>
    </w:pPr>
    <w:rPr>
      <w:sz w:val="19"/>
      <w:szCs w:val="19"/>
      <w:lang w:val="x-none" w:eastAsia="x-none"/>
    </w:rPr>
  </w:style>
  <w:style w:type="character" w:customStyle="1" w:styleId="En-tte12">
    <w:name w:val="En-tête #1 (2)_"/>
    <w:link w:val="En-tte120"/>
    <w:rsid w:val="00125EFE"/>
    <w:rPr>
      <w:rFonts w:ascii="Times New Roman" w:eastAsia="Times New Roman" w:hAnsi="Times New Roman"/>
      <w:spacing w:val="30"/>
      <w:w w:val="150"/>
      <w:sz w:val="28"/>
      <w:szCs w:val="28"/>
      <w:shd w:val="clear" w:color="auto" w:fill="FFFFFF"/>
    </w:rPr>
  </w:style>
  <w:style w:type="character" w:customStyle="1" w:styleId="En-tte22">
    <w:name w:val="En-tête #2 (2)_"/>
    <w:link w:val="En-tte220"/>
    <w:rsid w:val="00125EFE"/>
    <w:rPr>
      <w:rFonts w:ascii="Times New Roman" w:eastAsia="Times New Roman" w:hAnsi="Times New Roman"/>
      <w:b/>
      <w:bCs/>
      <w:sz w:val="22"/>
      <w:szCs w:val="22"/>
      <w:shd w:val="clear" w:color="auto" w:fill="FFFFFF"/>
    </w:rPr>
  </w:style>
  <w:style w:type="character" w:customStyle="1" w:styleId="Corpsdutexte2815ptNonGrasEspacement-1pt">
    <w:name w:val="Corps du texte (28) + 15 pt;Non Gras;Espacement -1 pt"/>
    <w:rsid w:val="00125EFE"/>
    <w:rPr>
      <w:rFonts w:ascii="Courier New" w:eastAsia="Courier New" w:hAnsi="Courier New" w:cs="Courier New"/>
      <w:b/>
      <w:bCs/>
      <w:i w:val="0"/>
      <w:iCs w:val="0"/>
      <w:smallCaps w:val="0"/>
      <w:strike w:val="0"/>
      <w:color w:val="000000"/>
      <w:spacing w:val="-20"/>
      <w:w w:val="100"/>
      <w:position w:val="0"/>
      <w:sz w:val="30"/>
      <w:szCs w:val="30"/>
      <w:u w:val="none"/>
      <w:lang w:val="fr-FR" w:eastAsia="fr-FR" w:bidi="fr-FR"/>
    </w:rPr>
  </w:style>
  <w:style w:type="character" w:customStyle="1" w:styleId="Corpsdutexte10TimesNewRoman16ptNonItaliqueEspacement0pt">
    <w:name w:val="Corps du texte (10) + Times New Roman;16 pt;Non Italique;Espacement 0 pt"/>
    <w:rsid w:val="00125EFE"/>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Corpsdutexte1014ptNonItaliqueEspacement0pt">
    <w:name w:val="Corps du texte (10) + 14 pt;Non Italique;Espacement 0 pt"/>
    <w:rsid w:val="00125EFE"/>
    <w:rPr>
      <w:rFonts w:ascii="AppleGothic" w:eastAsia="AppleGothic" w:hAnsi="AppleGothic" w:cs="AppleGothic"/>
      <w:b/>
      <w:bCs/>
      <w:i/>
      <w:iCs/>
      <w:smallCaps w:val="0"/>
      <w:strike w:val="0"/>
      <w:color w:val="000000"/>
      <w:spacing w:val="0"/>
      <w:w w:val="100"/>
      <w:position w:val="0"/>
      <w:sz w:val="28"/>
      <w:szCs w:val="28"/>
      <w:u w:val="none"/>
      <w:lang w:val="fr-FR" w:eastAsia="fr-FR" w:bidi="fr-FR"/>
    </w:rPr>
  </w:style>
  <w:style w:type="character" w:customStyle="1" w:styleId="En-tte3NonItalique">
    <w:name w:val="En-tête #3 + Non Italique"/>
    <w:rsid w:val="00125E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Lgendedelimage">
    <w:name w:val="Légende de l'image_"/>
    <w:link w:val="Lgendedelimage0"/>
    <w:rsid w:val="00125EFE"/>
    <w:rPr>
      <w:rFonts w:ascii="Times New Roman" w:eastAsia="Times New Roman" w:hAnsi="Times New Roman"/>
      <w:i/>
      <w:iCs/>
      <w:spacing w:val="50"/>
      <w:sz w:val="24"/>
      <w:szCs w:val="24"/>
      <w:shd w:val="clear" w:color="auto" w:fill="FFFFFF"/>
    </w:rPr>
  </w:style>
  <w:style w:type="character" w:customStyle="1" w:styleId="Corpsdutexte29ptEspacement0pt">
    <w:name w:val="Corps du texte (2) + 9 pt;Espacement 0 pt"/>
    <w:rsid w:val="00125EFE"/>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10ptGrasEspacement0pt">
    <w:name w:val="Corps du texte (2) + 10 pt;Gras;Espacement 0 pt"/>
    <w:rsid w:val="00125EFE"/>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Corpsdutexte1812ptGrasNonItaliqueEspacement0pt">
    <w:name w:val="Corps du texte (18) + 12 pt;Gras;Non Italique;Espacement 0 pt"/>
    <w:rsid w:val="00125EFE"/>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8NonItaliqueEspacement0pt">
    <w:name w:val="Corps du texte (18) + Non Italique;Espacement 0 pt"/>
    <w:rsid w:val="00125EFE"/>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23">
    <w:name w:val="En-tête #2 (3)_"/>
    <w:link w:val="En-tte230"/>
    <w:rsid w:val="00125EFE"/>
    <w:rPr>
      <w:rFonts w:ascii="Times New Roman" w:eastAsia="Times New Roman" w:hAnsi="Times New Roman"/>
      <w:sz w:val="21"/>
      <w:szCs w:val="21"/>
      <w:shd w:val="clear" w:color="auto" w:fill="FFFFFF"/>
    </w:rPr>
  </w:style>
  <w:style w:type="paragraph" w:customStyle="1" w:styleId="En-tte120">
    <w:name w:val="En-tête #1 (2)"/>
    <w:basedOn w:val="Normal"/>
    <w:link w:val="En-tte12"/>
    <w:rsid w:val="00125EFE"/>
    <w:pPr>
      <w:widowControl w:val="0"/>
      <w:shd w:val="clear" w:color="auto" w:fill="FFFFFF"/>
      <w:spacing w:after="2700" w:line="0" w:lineRule="atLeast"/>
      <w:jc w:val="right"/>
      <w:outlineLvl w:val="0"/>
    </w:pPr>
    <w:rPr>
      <w:spacing w:val="30"/>
      <w:w w:val="150"/>
      <w:szCs w:val="28"/>
      <w:lang w:val="x-none" w:eastAsia="x-none"/>
    </w:rPr>
  </w:style>
  <w:style w:type="paragraph" w:customStyle="1" w:styleId="En-tte220">
    <w:name w:val="En-tête #2 (2)"/>
    <w:basedOn w:val="Normal"/>
    <w:link w:val="En-tte22"/>
    <w:rsid w:val="00125EFE"/>
    <w:pPr>
      <w:widowControl w:val="0"/>
      <w:shd w:val="clear" w:color="auto" w:fill="FFFFFF"/>
      <w:spacing w:before="780" w:after="240" w:line="0" w:lineRule="atLeast"/>
      <w:ind w:firstLine="35"/>
      <w:outlineLvl w:val="1"/>
    </w:pPr>
    <w:rPr>
      <w:b/>
      <w:bCs/>
      <w:sz w:val="22"/>
      <w:szCs w:val="22"/>
      <w:lang w:val="x-none" w:eastAsia="x-none"/>
    </w:rPr>
  </w:style>
  <w:style w:type="paragraph" w:customStyle="1" w:styleId="Lgendedelimage0">
    <w:name w:val="Légende de l'image"/>
    <w:basedOn w:val="Normal"/>
    <w:link w:val="Lgendedelimage"/>
    <w:rsid w:val="00125EFE"/>
    <w:pPr>
      <w:widowControl w:val="0"/>
      <w:shd w:val="clear" w:color="auto" w:fill="FFFFFF"/>
      <w:spacing w:line="0" w:lineRule="atLeast"/>
      <w:ind w:firstLine="29"/>
    </w:pPr>
    <w:rPr>
      <w:i/>
      <w:iCs/>
      <w:spacing w:val="50"/>
      <w:sz w:val="24"/>
      <w:szCs w:val="24"/>
      <w:lang w:val="x-none" w:eastAsia="x-none"/>
    </w:rPr>
  </w:style>
  <w:style w:type="paragraph" w:customStyle="1" w:styleId="En-tte230">
    <w:name w:val="En-tête #2 (3)"/>
    <w:basedOn w:val="Normal"/>
    <w:link w:val="En-tte23"/>
    <w:rsid w:val="00125EFE"/>
    <w:pPr>
      <w:widowControl w:val="0"/>
      <w:shd w:val="clear" w:color="auto" w:fill="FFFFFF"/>
      <w:spacing w:before="240" w:after="240" w:line="0" w:lineRule="atLeast"/>
      <w:ind w:hanging="8"/>
      <w:outlineLvl w:val="1"/>
    </w:pPr>
    <w:rPr>
      <w:sz w:val="21"/>
      <w:szCs w:val="21"/>
      <w:lang w:val="x-none" w:eastAsia="x-none"/>
    </w:rPr>
  </w:style>
  <w:style w:type="paragraph" w:customStyle="1" w:styleId="d">
    <w:name w:val="d"/>
    <w:basedOn w:val="Normal"/>
    <w:autoRedefine/>
    <w:rsid w:val="00416F86"/>
    <w:pPr>
      <w:spacing w:before="120" w:after="120"/>
      <w:ind w:left="1440" w:firstLine="0"/>
    </w:pPr>
    <w:rPr>
      <w:i/>
      <w:color w:val="00800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pierre.beaucage@umontreal.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http://classiques.uqac.ca/contemporains/copans_jean/anthropologie_et_imperialisme/anthropologie_et_imperialism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3613</Words>
  <Characters>18682</Characters>
  <Application>Microsoft Office Word</Application>
  <DocSecurity>0</DocSecurity>
  <Lines>889</Lines>
  <Paragraphs>602</Paragraphs>
  <ScaleCrop>false</ScaleCrop>
  <HeadingPairs>
    <vt:vector size="2" baseType="variant">
      <vt:variant>
        <vt:lpstr>Title</vt:lpstr>
      </vt:variant>
      <vt:variant>
        <vt:i4>1</vt:i4>
      </vt:variant>
    </vt:vector>
  </HeadingPairs>
  <TitlesOfParts>
    <vt:vector size="1" baseType="lpstr">
      <vt:lpstr>“Crise, recherche et pouvoir éthique : remarques d’un anthropologue sur les effets de la décroissance.”</vt:lpstr>
    </vt:vector>
  </TitlesOfParts>
  <Manager>Réjeanne Toussaint, bénévole, 2020</Manager>
  <Company>Les Classiques des sciences sociales</Company>
  <LinksUpToDate>false</LinksUpToDate>
  <CharactersWithSpaces>21693</CharactersWithSpaces>
  <SharedDoc>false</SharedDoc>
  <HyperlinkBase/>
  <HLinks>
    <vt:vector size="108" baseType="variant">
      <vt:variant>
        <vt:i4>4653182</vt:i4>
      </vt:variant>
      <vt:variant>
        <vt:i4>30</vt:i4>
      </vt:variant>
      <vt:variant>
        <vt:i4>0</vt:i4>
      </vt:variant>
      <vt:variant>
        <vt:i4>5</vt:i4>
      </vt:variant>
      <vt:variant>
        <vt:lpwstr>http://classiques.uqac.ca/contemporains/copans_jean/anthropologie_et_imperialisme/anthropologie_et_imperialisme.html</vt:lpwstr>
      </vt:variant>
      <vt:variant>
        <vt:lpwstr/>
      </vt:variant>
      <vt:variant>
        <vt:i4>6553625</vt:i4>
      </vt:variant>
      <vt:variant>
        <vt:i4>27</vt:i4>
      </vt:variant>
      <vt:variant>
        <vt:i4>0</vt:i4>
      </vt:variant>
      <vt:variant>
        <vt:i4>5</vt:i4>
      </vt:variant>
      <vt:variant>
        <vt:lpwstr/>
      </vt:variant>
      <vt:variant>
        <vt:lpwstr>tdm</vt:lpwstr>
      </vt:variant>
      <vt:variant>
        <vt:i4>4259931</vt:i4>
      </vt:variant>
      <vt:variant>
        <vt:i4>24</vt:i4>
      </vt:variant>
      <vt:variant>
        <vt:i4>0</vt:i4>
      </vt:variant>
      <vt:variant>
        <vt:i4>5</vt:i4>
      </vt:variant>
      <vt:variant>
        <vt:lpwstr>mailto:marguerite.souliere@uOttawa.ca</vt:lpwstr>
      </vt:variant>
      <vt:variant>
        <vt:lpwstr/>
      </vt:variant>
      <vt:variant>
        <vt:i4>3866668</vt:i4>
      </vt:variant>
      <vt:variant>
        <vt:i4>21</vt:i4>
      </vt:variant>
      <vt:variant>
        <vt:i4>0</vt:i4>
      </vt:variant>
      <vt:variant>
        <vt:i4>5</vt:i4>
      </vt:variant>
      <vt:variant>
        <vt:lpwstr>mailto:pierre.beaucage@umontreal.ca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2411</vt:i4>
      </vt:variant>
      <vt:variant>
        <vt:i4>1029</vt:i4>
      </vt:variant>
      <vt:variant>
        <vt:i4>1</vt:i4>
      </vt:variant>
      <vt:variant>
        <vt:lpwstr>css_logo_gris</vt:lpwstr>
      </vt:variant>
      <vt:variant>
        <vt:lpwstr/>
      </vt:variant>
      <vt:variant>
        <vt:i4>5111880</vt:i4>
      </vt:variant>
      <vt:variant>
        <vt:i4>2700</vt:i4>
      </vt:variant>
      <vt:variant>
        <vt:i4>1028</vt:i4>
      </vt:variant>
      <vt:variant>
        <vt:i4>1</vt:i4>
      </vt:variant>
      <vt:variant>
        <vt:lpwstr>UQAC_logo_2018</vt:lpwstr>
      </vt:variant>
      <vt:variant>
        <vt:lpwstr/>
      </vt:variant>
      <vt:variant>
        <vt:i4>4194334</vt:i4>
      </vt:variant>
      <vt:variant>
        <vt:i4>5298</vt:i4>
      </vt:variant>
      <vt:variant>
        <vt:i4>1025</vt:i4>
      </vt:variant>
      <vt:variant>
        <vt:i4>1</vt:i4>
      </vt:variant>
      <vt:variant>
        <vt:lpwstr>Boite_aux_lettres_clair</vt:lpwstr>
      </vt:variant>
      <vt:variant>
        <vt:lpwstr/>
      </vt:variant>
      <vt:variant>
        <vt:i4>1703963</vt:i4>
      </vt:variant>
      <vt:variant>
        <vt:i4>5971</vt:i4>
      </vt:variant>
      <vt:variant>
        <vt:i4>1026</vt:i4>
      </vt:variant>
      <vt:variant>
        <vt:i4>1</vt:i4>
      </vt:variant>
      <vt:variant>
        <vt:lpwstr>fait_sur_mac</vt:lpwstr>
      </vt:variant>
      <vt:variant>
        <vt:lpwstr/>
      </vt:variant>
      <vt:variant>
        <vt:i4>6946866</vt:i4>
      </vt:variant>
      <vt:variant>
        <vt:i4>6175</vt:i4>
      </vt:variant>
      <vt:variant>
        <vt:i4>1027</vt:i4>
      </vt:variant>
      <vt:variant>
        <vt:i4>1</vt:i4>
      </vt:variant>
      <vt:variant>
        <vt:lpwstr>Enjeux_de_la_decroissance_L50_low</vt:lpwstr>
      </vt:variant>
      <vt:variant>
        <vt:lpwstr/>
      </vt:variant>
      <vt:variant>
        <vt:i4>3670050</vt:i4>
      </vt:variant>
      <vt:variant>
        <vt:i4>6411</vt:i4>
      </vt:variant>
      <vt:variant>
        <vt:i4>1030</vt:i4>
      </vt:variant>
      <vt:variant>
        <vt:i4>1</vt:i4>
      </vt:variant>
      <vt:variant>
        <vt:lpwstr>ACSALF_logo_2018</vt:lpwstr>
      </vt:variant>
      <vt:variant>
        <vt:lpwstr/>
      </vt:variant>
      <vt:variant>
        <vt:i4>4194334</vt:i4>
      </vt:variant>
      <vt:variant>
        <vt:i4>6600</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“Crise, recherche et pouvoir éthique : remarques d’un anthropologue sur les effets de la décroissance.”</dc:title>
  <dc:subject>Actes du colloque de l'ACSALF, 1982.</dc:subject>
  <dc:creator>par Pierre Beaucage, anthropologue, 1983</dc:creator>
  <cp:keywords>classiques.sc.soc@gmail.com</cp:keywords>
  <dc:description>http://classiques.uqac.ca/</dc:description>
  <cp:lastModifiedBy>Microsoft Office User</cp:lastModifiedBy>
  <cp:revision>2</cp:revision>
  <cp:lastPrinted>2001-08-26T19:33:00Z</cp:lastPrinted>
  <dcterms:created xsi:type="dcterms:W3CDTF">2020-03-25T20:33:00Z</dcterms:created>
  <dcterms:modified xsi:type="dcterms:W3CDTF">2020-03-25T20:33:00Z</dcterms:modified>
  <cp:category>jean-marie tremblay, sociologue, fondateur, 1993.</cp:category>
</cp:coreProperties>
</file>