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46989" w:rsidRPr="00E07116" w14:paraId="7E335724" w14:textId="77777777">
        <w:tblPrEx>
          <w:tblCellMar>
            <w:top w:w="0" w:type="dxa"/>
            <w:bottom w:w="0" w:type="dxa"/>
          </w:tblCellMar>
        </w:tblPrEx>
        <w:tc>
          <w:tcPr>
            <w:tcW w:w="9160" w:type="dxa"/>
            <w:shd w:val="clear" w:color="auto" w:fill="E1E0D4"/>
          </w:tcPr>
          <w:p w14:paraId="0EC7846A" w14:textId="77777777" w:rsidR="00946989" w:rsidRPr="00E07116" w:rsidRDefault="00946989" w:rsidP="00946989">
            <w:pPr>
              <w:pStyle w:val="En-tte"/>
              <w:tabs>
                <w:tab w:val="clear" w:pos="4320"/>
                <w:tab w:val="clear" w:pos="8640"/>
              </w:tabs>
              <w:rPr>
                <w:rFonts w:ascii="Times New Roman" w:hAnsi="Times New Roman"/>
                <w:sz w:val="28"/>
                <w:lang w:val="en-CA" w:bidi="ar-SA"/>
              </w:rPr>
            </w:pPr>
          </w:p>
          <w:p w14:paraId="172F9BAB" w14:textId="77777777" w:rsidR="00946989" w:rsidRPr="00E07116" w:rsidRDefault="00946989">
            <w:pPr>
              <w:ind w:firstLine="0"/>
              <w:jc w:val="center"/>
              <w:rPr>
                <w:b/>
                <w:lang w:bidi="ar-SA"/>
              </w:rPr>
            </w:pPr>
          </w:p>
          <w:p w14:paraId="1873BBB3" w14:textId="77777777" w:rsidR="00946989" w:rsidRPr="00E07116" w:rsidRDefault="00946989">
            <w:pPr>
              <w:ind w:firstLine="0"/>
              <w:jc w:val="center"/>
              <w:rPr>
                <w:b/>
                <w:lang w:bidi="ar-SA"/>
              </w:rPr>
            </w:pPr>
          </w:p>
          <w:p w14:paraId="2AF48DEE" w14:textId="77777777" w:rsidR="00946989" w:rsidRDefault="00946989" w:rsidP="00946989">
            <w:pPr>
              <w:ind w:firstLine="0"/>
              <w:jc w:val="center"/>
              <w:rPr>
                <w:b/>
                <w:sz w:val="20"/>
                <w:lang w:bidi="ar-SA"/>
              </w:rPr>
            </w:pPr>
          </w:p>
          <w:p w14:paraId="02F5BD61" w14:textId="77777777" w:rsidR="00946989" w:rsidRDefault="00946989" w:rsidP="00946989">
            <w:pPr>
              <w:ind w:firstLine="0"/>
              <w:jc w:val="center"/>
              <w:rPr>
                <w:b/>
                <w:sz w:val="20"/>
                <w:lang w:bidi="ar-SA"/>
              </w:rPr>
            </w:pPr>
          </w:p>
          <w:p w14:paraId="286EE484" w14:textId="77777777" w:rsidR="00946989" w:rsidRDefault="00946989" w:rsidP="00946989">
            <w:pPr>
              <w:ind w:firstLine="0"/>
              <w:jc w:val="center"/>
              <w:rPr>
                <w:b/>
                <w:sz w:val="36"/>
              </w:rPr>
            </w:pPr>
            <w:r>
              <w:rPr>
                <w:sz w:val="36"/>
              </w:rPr>
              <w:t>Jan SPURK</w:t>
            </w:r>
          </w:p>
          <w:p w14:paraId="41417139" w14:textId="77777777" w:rsidR="00946989" w:rsidRPr="006B0DE6" w:rsidRDefault="00946989" w:rsidP="00946989">
            <w:pPr>
              <w:ind w:firstLine="0"/>
              <w:jc w:val="center"/>
              <w:rPr>
                <w:sz w:val="24"/>
                <w:lang w:bidi="ar-SA"/>
              </w:rPr>
            </w:pPr>
            <w:r w:rsidRPr="006B0DE6">
              <w:rPr>
                <w:sz w:val="24"/>
              </w:rPr>
              <w:t>soc</w:t>
            </w:r>
            <w:r>
              <w:rPr>
                <w:sz w:val="24"/>
              </w:rPr>
              <w:t>iologue et philosophe allemand,</w:t>
            </w:r>
            <w:r>
              <w:rPr>
                <w:sz w:val="24"/>
              </w:rPr>
              <w:br/>
            </w:r>
            <w:r w:rsidRPr="006B0DE6">
              <w:rPr>
                <w:sz w:val="24"/>
              </w:rPr>
              <w:t>professeur des universités à l'Université de Paris De</w:t>
            </w:r>
            <w:r w:rsidRPr="006B0DE6">
              <w:rPr>
                <w:sz w:val="24"/>
              </w:rPr>
              <w:t>s</w:t>
            </w:r>
            <w:r w:rsidRPr="006B0DE6">
              <w:rPr>
                <w:sz w:val="24"/>
              </w:rPr>
              <w:t>cartes.</w:t>
            </w:r>
          </w:p>
          <w:p w14:paraId="06A17D50" w14:textId="1AA3A18B" w:rsidR="00946989" w:rsidRPr="00F3780C" w:rsidRDefault="00946989" w:rsidP="00946989">
            <w:pPr>
              <w:ind w:firstLine="0"/>
              <w:jc w:val="center"/>
              <w:rPr>
                <w:sz w:val="20"/>
                <w:lang w:bidi="ar-SA"/>
              </w:rPr>
            </w:pPr>
          </w:p>
          <w:p w14:paraId="7C512539" w14:textId="77777777" w:rsidR="00946989" w:rsidRPr="00AA0F60" w:rsidRDefault="00946989" w:rsidP="00946989">
            <w:pPr>
              <w:pStyle w:val="Corpsdetexte"/>
              <w:widowControl w:val="0"/>
              <w:spacing w:before="0" w:after="0"/>
              <w:rPr>
                <w:sz w:val="44"/>
                <w:lang w:bidi="ar-SA"/>
              </w:rPr>
            </w:pPr>
            <w:r w:rsidRPr="00AA0F60">
              <w:rPr>
                <w:sz w:val="44"/>
                <w:lang w:bidi="ar-SA"/>
              </w:rPr>
              <w:t>(</w:t>
            </w:r>
            <w:r>
              <w:rPr>
                <w:sz w:val="44"/>
                <w:lang w:bidi="ar-SA"/>
              </w:rPr>
              <w:t>2016</w:t>
            </w:r>
            <w:r w:rsidRPr="00AA0F60">
              <w:rPr>
                <w:sz w:val="44"/>
                <w:lang w:bidi="ar-SA"/>
              </w:rPr>
              <w:t>)</w:t>
            </w:r>
          </w:p>
          <w:p w14:paraId="500E00A1" w14:textId="77777777" w:rsidR="00946989" w:rsidRDefault="00946989" w:rsidP="00946989">
            <w:pPr>
              <w:pStyle w:val="Corpsdetexte"/>
              <w:widowControl w:val="0"/>
              <w:spacing w:before="0" w:after="0"/>
              <w:rPr>
                <w:color w:val="FF0000"/>
                <w:sz w:val="24"/>
                <w:lang w:bidi="ar-SA"/>
              </w:rPr>
            </w:pPr>
          </w:p>
          <w:p w14:paraId="443B0352" w14:textId="77777777" w:rsidR="00946989" w:rsidRDefault="00946989" w:rsidP="00946989">
            <w:pPr>
              <w:pStyle w:val="Corpsdetexte"/>
              <w:widowControl w:val="0"/>
              <w:spacing w:before="0" w:after="0"/>
              <w:rPr>
                <w:color w:val="FF0000"/>
                <w:sz w:val="24"/>
                <w:lang w:bidi="ar-SA"/>
              </w:rPr>
            </w:pPr>
          </w:p>
          <w:p w14:paraId="26FB2AAC" w14:textId="77777777" w:rsidR="00946989" w:rsidRDefault="00946989" w:rsidP="00946989">
            <w:pPr>
              <w:pStyle w:val="Corpsdetexte"/>
              <w:widowControl w:val="0"/>
              <w:spacing w:before="0" w:after="0"/>
              <w:rPr>
                <w:color w:val="FF0000"/>
                <w:sz w:val="24"/>
                <w:lang w:bidi="ar-SA"/>
              </w:rPr>
            </w:pPr>
          </w:p>
          <w:p w14:paraId="0CA0BFB6" w14:textId="77777777" w:rsidR="00946989" w:rsidRPr="006B0DE6" w:rsidRDefault="00946989" w:rsidP="00946989">
            <w:pPr>
              <w:pStyle w:val="Titlest"/>
            </w:pPr>
            <w:r w:rsidRPr="006B0DE6">
              <w:t>“</w:t>
            </w:r>
            <w:r>
              <w:t xml:space="preserve">La </w:t>
            </w:r>
            <w:r>
              <w:rPr>
                <w:i/>
              </w:rPr>
              <w:t>gouvernance</w:t>
            </w:r>
            <w:r>
              <w:br/>
              <w:t>ou le règne de la raison</w:t>
            </w:r>
            <w:r>
              <w:br/>
              <w:t>instrument</w:t>
            </w:r>
            <w:r>
              <w:t>a</w:t>
            </w:r>
            <w:r>
              <w:t>le.</w:t>
            </w:r>
            <w:r w:rsidRPr="006B0DE6">
              <w:t>”</w:t>
            </w:r>
          </w:p>
          <w:p w14:paraId="0DE75793" w14:textId="77777777" w:rsidR="00946989" w:rsidRDefault="00946989" w:rsidP="00946989">
            <w:pPr>
              <w:widowControl w:val="0"/>
              <w:ind w:firstLine="0"/>
              <w:jc w:val="center"/>
              <w:rPr>
                <w:lang w:bidi="ar-SA"/>
              </w:rPr>
            </w:pPr>
          </w:p>
          <w:p w14:paraId="7F176D8D" w14:textId="77777777" w:rsidR="00946989" w:rsidRDefault="00946989" w:rsidP="00946989">
            <w:pPr>
              <w:widowControl w:val="0"/>
              <w:ind w:firstLine="0"/>
              <w:jc w:val="center"/>
              <w:rPr>
                <w:lang w:bidi="ar-SA"/>
              </w:rPr>
            </w:pPr>
          </w:p>
          <w:p w14:paraId="40D2C18B" w14:textId="77777777" w:rsidR="00946989" w:rsidRDefault="00946989" w:rsidP="00946989">
            <w:pPr>
              <w:widowControl w:val="0"/>
              <w:ind w:firstLine="0"/>
              <w:jc w:val="center"/>
              <w:rPr>
                <w:lang w:bidi="ar-SA"/>
              </w:rPr>
            </w:pPr>
          </w:p>
          <w:p w14:paraId="7057CD21" w14:textId="77777777" w:rsidR="00946989" w:rsidRDefault="00946989" w:rsidP="00946989">
            <w:pPr>
              <w:widowControl w:val="0"/>
              <w:ind w:firstLine="0"/>
              <w:jc w:val="center"/>
              <w:rPr>
                <w:sz w:val="20"/>
                <w:lang w:bidi="ar-SA"/>
              </w:rPr>
            </w:pPr>
          </w:p>
          <w:p w14:paraId="736570CF" w14:textId="77777777" w:rsidR="00946989" w:rsidRPr="00384B20" w:rsidRDefault="00946989">
            <w:pPr>
              <w:widowControl w:val="0"/>
              <w:ind w:firstLine="0"/>
              <w:jc w:val="center"/>
              <w:rPr>
                <w:sz w:val="20"/>
                <w:lang w:bidi="ar-SA"/>
              </w:rPr>
            </w:pPr>
          </w:p>
          <w:p w14:paraId="15A59EED" w14:textId="77777777" w:rsidR="00946989" w:rsidRPr="00384B20" w:rsidRDefault="0094698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DCEA8F7" w14:textId="77777777" w:rsidR="00946989" w:rsidRPr="00E07116" w:rsidRDefault="00946989">
            <w:pPr>
              <w:widowControl w:val="0"/>
              <w:ind w:firstLine="0"/>
              <w:jc w:val="both"/>
              <w:rPr>
                <w:lang w:bidi="ar-SA"/>
              </w:rPr>
            </w:pPr>
          </w:p>
          <w:p w14:paraId="4C34CE6B" w14:textId="77777777" w:rsidR="00946989" w:rsidRPr="00E07116" w:rsidRDefault="00946989">
            <w:pPr>
              <w:widowControl w:val="0"/>
              <w:ind w:firstLine="0"/>
              <w:jc w:val="both"/>
              <w:rPr>
                <w:lang w:bidi="ar-SA"/>
              </w:rPr>
            </w:pPr>
          </w:p>
          <w:p w14:paraId="20DFABAD" w14:textId="77777777" w:rsidR="00946989" w:rsidRDefault="00946989">
            <w:pPr>
              <w:widowControl w:val="0"/>
              <w:ind w:firstLine="0"/>
              <w:jc w:val="both"/>
              <w:rPr>
                <w:lang w:bidi="ar-SA"/>
              </w:rPr>
            </w:pPr>
          </w:p>
          <w:p w14:paraId="3FC9C64B" w14:textId="77777777" w:rsidR="00946989" w:rsidRDefault="00946989">
            <w:pPr>
              <w:widowControl w:val="0"/>
              <w:ind w:firstLine="0"/>
              <w:jc w:val="both"/>
              <w:rPr>
                <w:lang w:bidi="ar-SA"/>
              </w:rPr>
            </w:pPr>
          </w:p>
          <w:p w14:paraId="3AC8F8CC" w14:textId="77777777" w:rsidR="00946989" w:rsidRPr="00E07116" w:rsidRDefault="00946989">
            <w:pPr>
              <w:widowControl w:val="0"/>
              <w:ind w:firstLine="0"/>
              <w:jc w:val="both"/>
              <w:rPr>
                <w:lang w:bidi="ar-SA"/>
              </w:rPr>
            </w:pPr>
          </w:p>
          <w:p w14:paraId="4AFD83E0" w14:textId="77777777" w:rsidR="00946989" w:rsidRDefault="00946989">
            <w:pPr>
              <w:widowControl w:val="0"/>
              <w:ind w:firstLine="0"/>
              <w:jc w:val="both"/>
              <w:rPr>
                <w:lang w:bidi="ar-SA"/>
              </w:rPr>
            </w:pPr>
          </w:p>
          <w:p w14:paraId="7AB8F313" w14:textId="77777777" w:rsidR="00946989" w:rsidRPr="00E07116" w:rsidRDefault="00946989">
            <w:pPr>
              <w:widowControl w:val="0"/>
              <w:ind w:firstLine="0"/>
              <w:jc w:val="both"/>
              <w:rPr>
                <w:lang w:bidi="ar-SA"/>
              </w:rPr>
            </w:pPr>
          </w:p>
          <w:p w14:paraId="245223C7" w14:textId="77777777" w:rsidR="00946989" w:rsidRPr="00E07116" w:rsidRDefault="00946989">
            <w:pPr>
              <w:ind w:firstLine="0"/>
              <w:jc w:val="both"/>
              <w:rPr>
                <w:lang w:bidi="ar-SA"/>
              </w:rPr>
            </w:pPr>
          </w:p>
        </w:tc>
      </w:tr>
    </w:tbl>
    <w:p w14:paraId="12A2F5B8" w14:textId="77777777" w:rsidR="00946989" w:rsidRDefault="00946989" w:rsidP="00946989">
      <w:pPr>
        <w:ind w:firstLine="0"/>
        <w:jc w:val="both"/>
      </w:pPr>
      <w:r w:rsidRPr="00E07116">
        <w:br w:type="page"/>
      </w:r>
    </w:p>
    <w:p w14:paraId="10B94E37" w14:textId="77777777" w:rsidR="00946989" w:rsidRDefault="00946989" w:rsidP="00946989">
      <w:pPr>
        <w:ind w:firstLine="0"/>
        <w:jc w:val="both"/>
      </w:pPr>
    </w:p>
    <w:p w14:paraId="2FFA5A90" w14:textId="77777777" w:rsidR="00946989" w:rsidRDefault="00946989" w:rsidP="00946989">
      <w:pPr>
        <w:ind w:firstLine="0"/>
        <w:jc w:val="both"/>
      </w:pPr>
    </w:p>
    <w:p w14:paraId="32712433" w14:textId="77777777" w:rsidR="00946989" w:rsidRDefault="00946989" w:rsidP="00946989">
      <w:pPr>
        <w:ind w:firstLine="0"/>
        <w:jc w:val="both"/>
      </w:pPr>
    </w:p>
    <w:p w14:paraId="398682DB" w14:textId="77777777" w:rsidR="00946989" w:rsidRDefault="0082663F" w:rsidP="00946989">
      <w:pPr>
        <w:ind w:firstLine="0"/>
        <w:jc w:val="right"/>
      </w:pPr>
      <w:r>
        <w:rPr>
          <w:noProof/>
        </w:rPr>
        <w:drawing>
          <wp:inline distT="0" distB="0" distL="0" distR="0" wp14:anchorId="6252D5C4" wp14:editId="1EDFA97B">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856EC96" w14:textId="77777777" w:rsidR="00946989" w:rsidRDefault="00946989" w:rsidP="00946989">
      <w:pPr>
        <w:ind w:firstLine="0"/>
        <w:jc w:val="right"/>
      </w:pPr>
      <w:hyperlink r:id="rId9" w:history="1">
        <w:r w:rsidRPr="00302466">
          <w:rPr>
            <w:rStyle w:val="Hyperlien"/>
          </w:rPr>
          <w:t>http://classiques.uqac.ca/</w:t>
        </w:r>
      </w:hyperlink>
      <w:r>
        <w:t xml:space="preserve"> </w:t>
      </w:r>
    </w:p>
    <w:p w14:paraId="39BF3F50" w14:textId="77777777" w:rsidR="00946989" w:rsidRDefault="00946989" w:rsidP="00946989">
      <w:pPr>
        <w:ind w:firstLine="0"/>
        <w:jc w:val="both"/>
      </w:pPr>
    </w:p>
    <w:p w14:paraId="78ECAD9C" w14:textId="77777777" w:rsidR="00946989" w:rsidRDefault="00946989" w:rsidP="0094698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ACD39CD" w14:textId="77777777" w:rsidR="00946989" w:rsidRDefault="00946989" w:rsidP="00946989">
      <w:pPr>
        <w:ind w:firstLine="0"/>
        <w:jc w:val="both"/>
      </w:pPr>
    </w:p>
    <w:p w14:paraId="1E2F3854" w14:textId="77777777" w:rsidR="00946989" w:rsidRDefault="00946989" w:rsidP="00946989">
      <w:pPr>
        <w:ind w:firstLine="0"/>
        <w:jc w:val="both"/>
      </w:pPr>
    </w:p>
    <w:p w14:paraId="1490B39A" w14:textId="77777777" w:rsidR="00946989" w:rsidRDefault="0082663F" w:rsidP="00946989">
      <w:pPr>
        <w:ind w:firstLine="0"/>
        <w:jc w:val="both"/>
      </w:pPr>
      <w:r>
        <w:rPr>
          <w:noProof/>
        </w:rPr>
        <w:drawing>
          <wp:inline distT="0" distB="0" distL="0" distR="0" wp14:anchorId="05758F08" wp14:editId="09FCD3F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E46E08F" w14:textId="77777777" w:rsidR="00946989" w:rsidRDefault="00946989" w:rsidP="00946989">
      <w:pPr>
        <w:ind w:firstLine="0"/>
        <w:jc w:val="both"/>
      </w:pPr>
      <w:hyperlink r:id="rId11" w:history="1">
        <w:r w:rsidRPr="00302466">
          <w:rPr>
            <w:rStyle w:val="Hyperlien"/>
          </w:rPr>
          <w:t>http://bibliotheque.uqac.ca/</w:t>
        </w:r>
      </w:hyperlink>
      <w:r>
        <w:t xml:space="preserve"> </w:t>
      </w:r>
    </w:p>
    <w:p w14:paraId="5021779C" w14:textId="77777777" w:rsidR="00946989" w:rsidRDefault="00946989" w:rsidP="00946989">
      <w:pPr>
        <w:ind w:firstLine="0"/>
        <w:jc w:val="both"/>
      </w:pPr>
    </w:p>
    <w:p w14:paraId="2EF67536" w14:textId="77777777" w:rsidR="00946989" w:rsidRDefault="00946989" w:rsidP="00946989">
      <w:pPr>
        <w:ind w:firstLine="0"/>
        <w:jc w:val="both"/>
      </w:pPr>
    </w:p>
    <w:p w14:paraId="3FFB74C8" w14:textId="77777777" w:rsidR="00946989" w:rsidRDefault="00946989" w:rsidP="0094698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CBBE02B" w14:textId="77777777" w:rsidR="00946989" w:rsidRPr="00E07116" w:rsidRDefault="00946989" w:rsidP="00946989">
      <w:pPr>
        <w:widowControl w:val="0"/>
        <w:autoSpaceDE w:val="0"/>
        <w:autoSpaceDN w:val="0"/>
        <w:adjustRightInd w:val="0"/>
        <w:rPr>
          <w:szCs w:val="32"/>
        </w:rPr>
      </w:pPr>
      <w:r w:rsidRPr="00E07116">
        <w:br w:type="page"/>
      </w:r>
    </w:p>
    <w:p w14:paraId="3E939E59" w14:textId="77777777" w:rsidR="00946989" w:rsidRPr="005B6592" w:rsidRDefault="0094698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02E962C" w14:textId="77777777" w:rsidR="00946989" w:rsidRPr="00E07116" w:rsidRDefault="00946989">
      <w:pPr>
        <w:widowControl w:val="0"/>
        <w:autoSpaceDE w:val="0"/>
        <w:autoSpaceDN w:val="0"/>
        <w:adjustRightInd w:val="0"/>
        <w:rPr>
          <w:szCs w:val="32"/>
        </w:rPr>
      </w:pPr>
    </w:p>
    <w:p w14:paraId="5643E7A8" w14:textId="77777777" w:rsidR="00946989" w:rsidRPr="00E07116" w:rsidRDefault="00946989">
      <w:pPr>
        <w:widowControl w:val="0"/>
        <w:autoSpaceDE w:val="0"/>
        <w:autoSpaceDN w:val="0"/>
        <w:adjustRightInd w:val="0"/>
        <w:jc w:val="both"/>
        <w:rPr>
          <w:color w:val="1C1C1C"/>
          <w:szCs w:val="26"/>
        </w:rPr>
      </w:pPr>
    </w:p>
    <w:p w14:paraId="061AF16D" w14:textId="77777777" w:rsidR="00946989" w:rsidRPr="00E07116" w:rsidRDefault="00946989">
      <w:pPr>
        <w:widowControl w:val="0"/>
        <w:autoSpaceDE w:val="0"/>
        <w:autoSpaceDN w:val="0"/>
        <w:adjustRightInd w:val="0"/>
        <w:jc w:val="both"/>
        <w:rPr>
          <w:color w:val="1C1C1C"/>
          <w:szCs w:val="26"/>
        </w:rPr>
      </w:pPr>
    </w:p>
    <w:p w14:paraId="52AC8A75" w14:textId="77777777" w:rsidR="00946989" w:rsidRPr="00E07116" w:rsidRDefault="0094698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0489C9F" w14:textId="77777777" w:rsidR="00946989" w:rsidRPr="00E07116" w:rsidRDefault="00946989">
      <w:pPr>
        <w:widowControl w:val="0"/>
        <w:autoSpaceDE w:val="0"/>
        <w:autoSpaceDN w:val="0"/>
        <w:adjustRightInd w:val="0"/>
        <w:jc w:val="both"/>
        <w:rPr>
          <w:color w:val="1C1C1C"/>
          <w:szCs w:val="26"/>
        </w:rPr>
      </w:pPr>
    </w:p>
    <w:p w14:paraId="3CAD4BBD" w14:textId="77777777" w:rsidR="00946989" w:rsidRPr="00E07116" w:rsidRDefault="00946989" w:rsidP="0094698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5F3F728A" w14:textId="77777777" w:rsidR="00946989" w:rsidRPr="00E07116" w:rsidRDefault="00946989" w:rsidP="00946989">
      <w:pPr>
        <w:widowControl w:val="0"/>
        <w:autoSpaceDE w:val="0"/>
        <w:autoSpaceDN w:val="0"/>
        <w:adjustRightInd w:val="0"/>
        <w:jc w:val="both"/>
        <w:rPr>
          <w:color w:val="1C1C1C"/>
          <w:szCs w:val="26"/>
        </w:rPr>
      </w:pPr>
    </w:p>
    <w:p w14:paraId="201A1304" w14:textId="77777777" w:rsidR="00946989" w:rsidRPr="00E07116" w:rsidRDefault="00946989" w:rsidP="0094698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3585619" w14:textId="77777777" w:rsidR="00946989" w:rsidRPr="00E07116" w:rsidRDefault="00946989" w:rsidP="0094698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EEBC82A" w14:textId="77777777" w:rsidR="00946989" w:rsidRPr="00E07116" w:rsidRDefault="00946989" w:rsidP="00946989">
      <w:pPr>
        <w:widowControl w:val="0"/>
        <w:autoSpaceDE w:val="0"/>
        <w:autoSpaceDN w:val="0"/>
        <w:adjustRightInd w:val="0"/>
        <w:jc w:val="both"/>
        <w:rPr>
          <w:color w:val="1C1C1C"/>
          <w:szCs w:val="26"/>
        </w:rPr>
      </w:pPr>
    </w:p>
    <w:p w14:paraId="066AA6E3" w14:textId="77777777" w:rsidR="00946989" w:rsidRPr="00E07116" w:rsidRDefault="00946989">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4910BB6" w14:textId="77777777" w:rsidR="00946989" w:rsidRPr="00E07116" w:rsidRDefault="00946989">
      <w:pPr>
        <w:widowControl w:val="0"/>
        <w:autoSpaceDE w:val="0"/>
        <w:autoSpaceDN w:val="0"/>
        <w:adjustRightInd w:val="0"/>
        <w:jc w:val="both"/>
        <w:rPr>
          <w:color w:val="1C1C1C"/>
          <w:szCs w:val="26"/>
        </w:rPr>
      </w:pPr>
    </w:p>
    <w:p w14:paraId="0B7B1645" w14:textId="77777777" w:rsidR="00946989" w:rsidRPr="00E07116" w:rsidRDefault="0094698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C11FDAE" w14:textId="77777777" w:rsidR="00946989" w:rsidRPr="00E07116" w:rsidRDefault="00946989">
      <w:pPr>
        <w:rPr>
          <w:b/>
          <w:color w:val="1C1C1C"/>
          <w:szCs w:val="26"/>
        </w:rPr>
      </w:pPr>
    </w:p>
    <w:p w14:paraId="293DC0EC" w14:textId="77777777" w:rsidR="00946989" w:rsidRPr="00E07116" w:rsidRDefault="0094698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11EE6DD" w14:textId="77777777" w:rsidR="00946989" w:rsidRPr="00E07116" w:rsidRDefault="00946989">
      <w:pPr>
        <w:rPr>
          <w:b/>
          <w:color w:val="1C1C1C"/>
          <w:szCs w:val="26"/>
        </w:rPr>
      </w:pPr>
    </w:p>
    <w:p w14:paraId="598B90EA" w14:textId="77777777" w:rsidR="00946989" w:rsidRPr="00E07116" w:rsidRDefault="00946989">
      <w:pPr>
        <w:rPr>
          <w:color w:val="1C1C1C"/>
          <w:szCs w:val="26"/>
        </w:rPr>
      </w:pPr>
      <w:r w:rsidRPr="00E07116">
        <w:rPr>
          <w:color w:val="1C1C1C"/>
          <w:szCs w:val="26"/>
        </w:rPr>
        <w:t>Jean-Marie Tremblay, sociologue</w:t>
      </w:r>
    </w:p>
    <w:p w14:paraId="5A4338AC" w14:textId="77777777" w:rsidR="00946989" w:rsidRPr="00E07116" w:rsidRDefault="00946989">
      <w:pPr>
        <w:rPr>
          <w:color w:val="1C1C1C"/>
          <w:szCs w:val="26"/>
        </w:rPr>
      </w:pPr>
      <w:r w:rsidRPr="00E07116">
        <w:rPr>
          <w:color w:val="1C1C1C"/>
          <w:szCs w:val="26"/>
        </w:rPr>
        <w:t>Fondateur et Président-directeur général,</w:t>
      </w:r>
    </w:p>
    <w:p w14:paraId="5FE20C41" w14:textId="77777777" w:rsidR="00946989" w:rsidRPr="00E07116" w:rsidRDefault="00946989">
      <w:pPr>
        <w:rPr>
          <w:color w:val="000080"/>
        </w:rPr>
      </w:pPr>
      <w:r w:rsidRPr="00E07116">
        <w:rPr>
          <w:color w:val="000080"/>
          <w:szCs w:val="26"/>
        </w:rPr>
        <w:t>LES CLASSIQUES DES SCIENCES SOCIALES.</w:t>
      </w:r>
    </w:p>
    <w:p w14:paraId="7DFCF76C" w14:textId="77777777" w:rsidR="00946989" w:rsidRPr="00CF4C8E" w:rsidRDefault="00946989" w:rsidP="0094698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CACD3F5" w14:textId="77777777" w:rsidR="00946989" w:rsidRPr="00CF4C8E" w:rsidRDefault="00946989" w:rsidP="0094698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D4C433C" w14:textId="77777777" w:rsidR="00946989" w:rsidRPr="00CF4C8E" w:rsidRDefault="00946989" w:rsidP="0094698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1BC178F" w14:textId="77777777" w:rsidR="00946989" w:rsidRPr="00CF4C8E" w:rsidRDefault="00946989" w:rsidP="00946989">
      <w:pPr>
        <w:ind w:left="20" w:hanging="20"/>
        <w:jc w:val="both"/>
        <w:rPr>
          <w:sz w:val="24"/>
        </w:rPr>
      </w:pPr>
      <w:r w:rsidRPr="00CF4C8E">
        <w:rPr>
          <w:sz w:val="24"/>
        </w:rPr>
        <w:t>à partir du texte de :</w:t>
      </w:r>
    </w:p>
    <w:p w14:paraId="17E09CB9" w14:textId="77777777" w:rsidR="00946989" w:rsidRPr="00384B20" w:rsidRDefault="00946989" w:rsidP="00946989">
      <w:pPr>
        <w:ind w:firstLine="0"/>
        <w:jc w:val="both"/>
        <w:rPr>
          <w:sz w:val="24"/>
        </w:rPr>
      </w:pPr>
    </w:p>
    <w:p w14:paraId="1EE91B88" w14:textId="77777777" w:rsidR="00946989" w:rsidRPr="00E07116" w:rsidRDefault="00946989" w:rsidP="00946989">
      <w:pPr>
        <w:ind w:left="20" w:firstLine="340"/>
        <w:jc w:val="both"/>
      </w:pPr>
      <w:r>
        <w:t>Jan Spurk</w:t>
      </w:r>
    </w:p>
    <w:p w14:paraId="6FD1FE54" w14:textId="77777777" w:rsidR="00946989" w:rsidRPr="00E07116" w:rsidRDefault="00946989" w:rsidP="00946989">
      <w:pPr>
        <w:ind w:left="20" w:firstLine="340"/>
        <w:jc w:val="both"/>
      </w:pPr>
    </w:p>
    <w:p w14:paraId="6616D91F" w14:textId="77777777" w:rsidR="00946989" w:rsidRPr="00E07116" w:rsidRDefault="00946989" w:rsidP="00946989">
      <w:pPr>
        <w:jc w:val="both"/>
      </w:pPr>
      <w:r w:rsidRPr="00F41A35">
        <w:rPr>
          <w:b/>
          <w:color w:val="000080"/>
        </w:rPr>
        <w:t xml:space="preserve">“La </w:t>
      </w:r>
      <w:r w:rsidRPr="00F41A35">
        <w:rPr>
          <w:b/>
          <w:i/>
          <w:color w:val="000080"/>
        </w:rPr>
        <w:t>gouvernance</w:t>
      </w:r>
      <w:r w:rsidRPr="00F41A35">
        <w:rPr>
          <w:b/>
          <w:color w:val="000080"/>
        </w:rPr>
        <w:t xml:space="preserve"> ou le règne de la raison instrumentale.”</w:t>
      </w:r>
    </w:p>
    <w:p w14:paraId="159456CD" w14:textId="77777777" w:rsidR="00946989" w:rsidRPr="00E07116" w:rsidRDefault="00946989" w:rsidP="00946989">
      <w:pPr>
        <w:jc w:val="both"/>
      </w:pPr>
    </w:p>
    <w:p w14:paraId="76D2B675" w14:textId="77777777" w:rsidR="00946989" w:rsidRPr="006B0DE6" w:rsidRDefault="00946989" w:rsidP="00946989">
      <w:pPr>
        <w:jc w:val="both"/>
      </w:pPr>
      <w:r w:rsidRPr="006B0DE6">
        <w:t xml:space="preserve">In </w:t>
      </w:r>
      <w:r>
        <w:t xml:space="preserve">revue </w:t>
      </w:r>
      <w:r w:rsidRPr="00F41A35">
        <w:rPr>
          <w:b/>
          <w:i/>
        </w:rPr>
        <w:t>L’Homme et la Société</w:t>
      </w:r>
      <w:r>
        <w:t>, 2016/1, no 199, pp. 21-46. Paris : Les Éditions L’Harmattan.</w:t>
      </w:r>
    </w:p>
    <w:p w14:paraId="0CAEAB5B" w14:textId="77777777" w:rsidR="00946989" w:rsidRPr="00384B20" w:rsidRDefault="00946989" w:rsidP="00946989">
      <w:pPr>
        <w:jc w:val="both"/>
        <w:rPr>
          <w:sz w:val="24"/>
        </w:rPr>
      </w:pPr>
    </w:p>
    <w:p w14:paraId="23F0777C" w14:textId="77777777" w:rsidR="00946989" w:rsidRPr="00384B20" w:rsidRDefault="00946989" w:rsidP="00946989">
      <w:pPr>
        <w:jc w:val="both"/>
        <w:rPr>
          <w:sz w:val="24"/>
        </w:rPr>
      </w:pPr>
    </w:p>
    <w:p w14:paraId="5B249714" w14:textId="77777777" w:rsidR="00946989" w:rsidRPr="00384B20" w:rsidRDefault="00946989" w:rsidP="00946989">
      <w:pPr>
        <w:ind w:left="20"/>
        <w:jc w:val="both"/>
        <w:rPr>
          <w:sz w:val="24"/>
        </w:rPr>
      </w:pPr>
      <w:r w:rsidRPr="00384B20">
        <w:rPr>
          <w:sz w:val="24"/>
        </w:rPr>
        <w:t>L’auteur</w:t>
      </w:r>
      <w:r>
        <w:rPr>
          <w:sz w:val="24"/>
        </w:rPr>
        <w:t xml:space="preserve"> nous a accordé</w:t>
      </w:r>
      <w:r w:rsidRPr="00384B20">
        <w:rPr>
          <w:sz w:val="24"/>
        </w:rPr>
        <w:t xml:space="preserve">, le </w:t>
      </w:r>
      <w:r>
        <w:rPr>
          <w:sz w:val="24"/>
        </w:rPr>
        <w:t>29 novembre 2021,</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teste</w:t>
      </w:r>
      <w:r w:rsidRPr="00384B20">
        <w:rPr>
          <w:sz w:val="24"/>
        </w:rPr>
        <w:t xml:space="preserve"> dans Les Classiques des sciences soci</w:t>
      </w:r>
      <w:r w:rsidRPr="00384B20">
        <w:rPr>
          <w:sz w:val="24"/>
        </w:rPr>
        <w:t>a</w:t>
      </w:r>
      <w:r w:rsidRPr="00384B20">
        <w:rPr>
          <w:sz w:val="24"/>
        </w:rPr>
        <w:t>les.</w:t>
      </w:r>
    </w:p>
    <w:p w14:paraId="25C4BB99" w14:textId="77777777" w:rsidR="00946989" w:rsidRPr="00384B20" w:rsidRDefault="00946989" w:rsidP="00946989">
      <w:pPr>
        <w:jc w:val="both"/>
        <w:rPr>
          <w:sz w:val="24"/>
        </w:rPr>
      </w:pPr>
    </w:p>
    <w:p w14:paraId="075DB48D" w14:textId="77777777" w:rsidR="00946989" w:rsidRPr="0082663F" w:rsidRDefault="0082663F" w:rsidP="00946989">
      <w:pPr>
        <w:tabs>
          <w:tab w:val="left" w:pos="3150"/>
        </w:tabs>
        <w:ind w:firstLine="0"/>
        <w:rPr>
          <w:sz w:val="24"/>
          <w:lang w:val="en-US"/>
        </w:rPr>
      </w:pPr>
      <w:r w:rsidRPr="00384B20">
        <w:rPr>
          <w:noProof/>
          <w:sz w:val="24"/>
        </w:rPr>
        <w:drawing>
          <wp:inline distT="0" distB="0" distL="0" distR="0" wp14:anchorId="435D5F96" wp14:editId="7028CCB0">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46989" w:rsidRPr="0082663F">
        <w:rPr>
          <w:sz w:val="24"/>
          <w:lang w:val="en-US"/>
        </w:rPr>
        <w:t xml:space="preserve"> </w:t>
      </w:r>
      <w:proofErr w:type="spellStart"/>
      <w:r w:rsidR="00946989" w:rsidRPr="0082663F">
        <w:rPr>
          <w:sz w:val="24"/>
          <w:lang w:val="en-US"/>
        </w:rPr>
        <w:t>Courriel</w:t>
      </w:r>
      <w:proofErr w:type="spellEnd"/>
      <w:r w:rsidR="00946989" w:rsidRPr="0082663F">
        <w:rPr>
          <w:sz w:val="24"/>
          <w:lang w:val="en-US"/>
        </w:rPr>
        <w:t xml:space="preserve"> : Jan </w:t>
      </w:r>
      <w:proofErr w:type="spellStart"/>
      <w:r w:rsidR="00946989" w:rsidRPr="0082663F">
        <w:rPr>
          <w:sz w:val="24"/>
          <w:lang w:val="en-US"/>
        </w:rPr>
        <w:t>Spurk</w:t>
      </w:r>
      <w:proofErr w:type="spellEnd"/>
      <w:r w:rsidR="00946989" w:rsidRPr="0082663F">
        <w:rPr>
          <w:sz w:val="24"/>
          <w:lang w:val="en-US"/>
        </w:rPr>
        <w:t xml:space="preserve"> : </w:t>
      </w:r>
      <w:hyperlink r:id="rId15" w:history="1">
        <w:r w:rsidR="00946989" w:rsidRPr="0082663F">
          <w:rPr>
            <w:rStyle w:val="Hyperlien"/>
            <w:sz w:val="24"/>
            <w:lang w:val="en-US"/>
          </w:rPr>
          <w:t>jan.spurk@parisdescartes.fr</w:t>
        </w:r>
      </w:hyperlink>
      <w:r w:rsidR="00946989" w:rsidRPr="0082663F">
        <w:rPr>
          <w:sz w:val="24"/>
          <w:lang w:val="en-US"/>
        </w:rPr>
        <w:t xml:space="preserve"> </w:t>
      </w:r>
    </w:p>
    <w:p w14:paraId="30E44224" w14:textId="77777777" w:rsidR="00946989" w:rsidRPr="0082663F" w:rsidRDefault="00946989" w:rsidP="00946989">
      <w:pPr>
        <w:ind w:left="20"/>
        <w:jc w:val="both"/>
        <w:rPr>
          <w:sz w:val="24"/>
          <w:lang w:val="en-US"/>
        </w:rPr>
      </w:pPr>
    </w:p>
    <w:p w14:paraId="3FCA2C68" w14:textId="77777777" w:rsidR="00946989" w:rsidRPr="0082663F" w:rsidRDefault="00946989" w:rsidP="00946989">
      <w:pPr>
        <w:ind w:left="20"/>
        <w:jc w:val="both"/>
        <w:rPr>
          <w:sz w:val="24"/>
          <w:lang w:val="en-US"/>
        </w:rPr>
      </w:pPr>
    </w:p>
    <w:p w14:paraId="4A1656A4" w14:textId="77777777" w:rsidR="00946989" w:rsidRPr="00384B20" w:rsidRDefault="0094698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606A8A5" w14:textId="77777777" w:rsidR="00946989" w:rsidRPr="00384B20" w:rsidRDefault="00946989">
      <w:pPr>
        <w:ind w:right="1800" w:firstLine="0"/>
        <w:jc w:val="both"/>
        <w:rPr>
          <w:sz w:val="24"/>
        </w:rPr>
      </w:pPr>
    </w:p>
    <w:p w14:paraId="58809E54" w14:textId="77777777" w:rsidR="00946989" w:rsidRPr="00384B20" w:rsidRDefault="00946989" w:rsidP="00946989">
      <w:pPr>
        <w:ind w:left="360" w:right="360" w:firstLine="0"/>
        <w:jc w:val="both"/>
        <w:rPr>
          <w:sz w:val="24"/>
        </w:rPr>
      </w:pPr>
      <w:r w:rsidRPr="00384B20">
        <w:rPr>
          <w:sz w:val="24"/>
        </w:rPr>
        <w:t>Pour le texte: Times New Roman, 14 points.</w:t>
      </w:r>
    </w:p>
    <w:p w14:paraId="5946D4EE" w14:textId="77777777" w:rsidR="00946989" w:rsidRPr="00384B20" w:rsidRDefault="00946989" w:rsidP="00946989">
      <w:pPr>
        <w:ind w:left="360" w:right="360" w:firstLine="0"/>
        <w:jc w:val="both"/>
        <w:rPr>
          <w:sz w:val="24"/>
        </w:rPr>
      </w:pPr>
      <w:r w:rsidRPr="00384B20">
        <w:rPr>
          <w:sz w:val="24"/>
        </w:rPr>
        <w:t>Pour les notes de bas de page : Times New Roman, 12 points.</w:t>
      </w:r>
    </w:p>
    <w:p w14:paraId="0D639531" w14:textId="77777777" w:rsidR="00946989" w:rsidRPr="00384B20" w:rsidRDefault="00946989">
      <w:pPr>
        <w:ind w:left="360" w:right="1800" w:firstLine="0"/>
        <w:jc w:val="both"/>
        <w:rPr>
          <w:sz w:val="24"/>
        </w:rPr>
      </w:pPr>
    </w:p>
    <w:p w14:paraId="405F2D67" w14:textId="77777777" w:rsidR="00946989" w:rsidRPr="00384B20" w:rsidRDefault="00946989">
      <w:pPr>
        <w:ind w:right="360" w:firstLine="0"/>
        <w:jc w:val="both"/>
        <w:rPr>
          <w:sz w:val="24"/>
        </w:rPr>
      </w:pPr>
      <w:r w:rsidRPr="00384B20">
        <w:rPr>
          <w:sz w:val="24"/>
        </w:rPr>
        <w:t>Édition électronique réalisée avec le traitement de textes Microsoft Word 2008 pour Macintosh.</w:t>
      </w:r>
    </w:p>
    <w:p w14:paraId="1E5D8F87" w14:textId="77777777" w:rsidR="00946989" w:rsidRPr="00384B20" w:rsidRDefault="00946989">
      <w:pPr>
        <w:ind w:right="1800" w:firstLine="0"/>
        <w:jc w:val="both"/>
        <w:rPr>
          <w:sz w:val="24"/>
        </w:rPr>
      </w:pPr>
    </w:p>
    <w:p w14:paraId="0657EFFC" w14:textId="77777777" w:rsidR="00946989" w:rsidRPr="00384B20" w:rsidRDefault="00946989" w:rsidP="00946989">
      <w:pPr>
        <w:ind w:right="540" w:firstLine="0"/>
        <w:jc w:val="both"/>
        <w:rPr>
          <w:sz w:val="24"/>
        </w:rPr>
      </w:pPr>
      <w:r w:rsidRPr="00384B20">
        <w:rPr>
          <w:sz w:val="24"/>
        </w:rPr>
        <w:t>Mise en page sur papier format : LETTRE US, 8.5’’ x 11’’.</w:t>
      </w:r>
    </w:p>
    <w:p w14:paraId="769E4406" w14:textId="77777777" w:rsidR="00946989" w:rsidRPr="00384B20" w:rsidRDefault="00946989">
      <w:pPr>
        <w:ind w:right="1800" w:firstLine="0"/>
        <w:jc w:val="both"/>
        <w:rPr>
          <w:sz w:val="24"/>
        </w:rPr>
      </w:pPr>
    </w:p>
    <w:p w14:paraId="30A4A433" w14:textId="77777777" w:rsidR="00946989" w:rsidRPr="00384B20" w:rsidRDefault="00946989" w:rsidP="00946989">
      <w:pPr>
        <w:ind w:firstLine="0"/>
        <w:jc w:val="both"/>
        <w:rPr>
          <w:sz w:val="24"/>
        </w:rPr>
      </w:pPr>
      <w:r w:rsidRPr="00384B20">
        <w:rPr>
          <w:sz w:val="24"/>
        </w:rPr>
        <w:t xml:space="preserve">Édition numérique réalisée le </w:t>
      </w:r>
      <w:r>
        <w:rPr>
          <w:sz w:val="24"/>
        </w:rPr>
        <w:t>2 mars 2022 à Chicoutimi</w:t>
      </w:r>
      <w:r w:rsidRPr="00384B20">
        <w:rPr>
          <w:sz w:val="24"/>
        </w:rPr>
        <w:t>, Qu</w:t>
      </w:r>
      <w:r w:rsidRPr="00384B20">
        <w:rPr>
          <w:sz w:val="24"/>
        </w:rPr>
        <w:t>é</w:t>
      </w:r>
      <w:r w:rsidRPr="00384B20">
        <w:rPr>
          <w:sz w:val="24"/>
        </w:rPr>
        <w:t>bec.</w:t>
      </w:r>
    </w:p>
    <w:p w14:paraId="373C027C" w14:textId="77777777" w:rsidR="00946989" w:rsidRPr="00384B20" w:rsidRDefault="00946989">
      <w:pPr>
        <w:ind w:right="1800" w:firstLine="0"/>
        <w:jc w:val="both"/>
        <w:rPr>
          <w:sz w:val="24"/>
        </w:rPr>
      </w:pPr>
    </w:p>
    <w:p w14:paraId="14380D3E" w14:textId="77777777" w:rsidR="00946989" w:rsidRPr="00E07116" w:rsidRDefault="0082663F">
      <w:pPr>
        <w:ind w:right="1800" w:firstLine="0"/>
        <w:jc w:val="both"/>
      </w:pPr>
      <w:r w:rsidRPr="00E07116">
        <w:rPr>
          <w:noProof/>
        </w:rPr>
        <w:drawing>
          <wp:inline distT="0" distB="0" distL="0" distR="0" wp14:anchorId="68417BEA" wp14:editId="333BA324">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560ADDC" w14:textId="77777777" w:rsidR="00946989" w:rsidRPr="00E07116" w:rsidRDefault="00946989" w:rsidP="00946989">
      <w:pPr>
        <w:ind w:left="20"/>
        <w:jc w:val="both"/>
      </w:pPr>
      <w:r w:rsidRPr="00E07116">
        <w:br w:type="page"/>
      </w:r>
    </w:p>
    <w:p w14:paraId="28FA9C74" w14:textId="77777777" w:rsidR="00946989" w:rsidRDefault="00946989" w:rsidP="00946989">
      <w:pPr>
        <w:ind w:firstLine="0"/>
        <w:jc w:val="center"/>
        <w:rPr>
          <w:b/>
          <w:sz w:val="36"/>
        </w:rPr>
      </w:pPr>
      <w:r>
        <w:rPr>
          <w:sz w:val="36"/>
        </w:rPr>
        <w:t>Jan SPURK</w:t>
      </w:r>
    </w:p>
    <w:p w14:paraId="3150C537" w14:textId="77777777" w:rsidR="00946989" w:rsidRDefault="00946989" w:rsidP="00946989">
      <w:pPr>
        <w:ind w:firstLine="0"/>
        <w:jc w:val="center"/>
        <w:rPr>
          <w:sz w:val="24"/>
        </w:rPr>
      </w:pPr>
      <w:r w:rsidRPr="006B0DE6">
        <w:rPr>
          <w:sz w:val="24"/>
        </w:rPr>
        <w:t>soc</w:t>
      </w:r>
      <w:r>
        <w:rPr>
          <w:sz w:val="24"/>
        </w:rPr>
        <w:t>iologue et philosophe allemand,</w:t>
      </w:r>
      <w:r>
        <w:rPr>
          <w:sz w:val="24"/>
        </w:rPr>
        <w:br/>
      </w:r>
      <w:r w:rsidRPr="006B0DE6">
        <w:rPr>
          <w:sz w:val="24"/>
        </w:rPr>
        <w:t>professeur des universités à l'Université de Paris De</w:t>
      </w:r>
      <w:r w:rsidRPr="006B0DE6">
        <w:rPr>
          <w:sz w:val="24"/>
        </w:rPr>
        <w:t>s</w:t>
      </w:r>
      <w:r w:rsidRPr="006B0DE6">
        <w:rPr>
          <w:sz w:val="24"/>
        </w:rPr>
        <w:t>cartes.</w:t>
      </w:r>
    </w:p>
    <w:p w14:paraId="02AA95DE" w14:textId="77777777" w:rsidR="00946989" w:rsidRPr="00E07116" w:rsidRDefault="00946989" w:rsidP="00946989">
      <w:pPr>
        <w:ind w:firstLine="0"/>
        <w:jc w:val="center"/>
      </w:pPr>
    </w:p>
    <w:p w14:paraId="654412AE" w14:textId="77777777" w:rsidR="00946989" w:rsidRPr="00F3780C" w:rsidRDefault="00946989" w:rsidP="00946989">
      <w:pPr>
        <w:ind w:firstLine="0"/>
        <w:jc w:val="center"/>
        <w:rPr>
          <w:color w:val="000080"/>
          <w:sz w:val="36"/>
        </w:rPr>
      </w:pPr>
      <w:r w:rsidRPr="00F41A35">
        <w:rPr>
          <w:color w:val="000080"/>
          <w:sz w:val="36"/>
        </w:rPr>
        <w:t xml:space="preserve">“La </w:t>
      </w:r>
      <w:r w:rsidRPr="00F41A35">
        <w:rPr>
          <w:i/>
          <w:color w:val="000080"/>
          <w:sz w:val="36"/>
        </w:rPr>
        <w:t>gouvernance</w:t>
      </w:r>
      <w:r w:rsidRPr="00F41A35">
        <w:rPr>
          <w:color w:val="000080"/>
          <w:sz w:val="36"/>
        </w:rPr>
        <w:t xml:space="preserve"> ou le règne</w:t>
      </w:r>
      <w:r>
        <w:rPr>
          <w:color w:val="000080"/>
          <w:sz w:val="36"/>
        </w:rPr>
        <w:br/>
      </w:r>
      <w:r w:rsidRPr="00F41A35">
        <w:rPr>
          <w:color w:val="000080"/>
          <w:sz w:val="36"/>
        </w:rPr>
        <w:t>de la raison instrument</w:t>
      </w:r>
      <w:r w:rsidRPr="00F41A35">
        <w:rPr>
          <w:color w:val="000080"/>
          <w:sz w:val="36"/>
        </w:rPr>
        <w:t>a</w:t>
      </w:r>
      <w:r w:rsidRPr="00F41A35">
        <w:rPr>
          <w:color w:val="000080"/>
          <w:sz w:val="36"/>
        </w:rPr>
        <w:t>le.”</w:t>
      </w:r>
    </w:p>
    <w:p w14:paraId="7F8D7D6B" w14:textId="77777777" w:rsidR="00946989" w:rsidRPr="00E07116" w:rsidRDefault="00946989" w:rsidP="00946989">
      <w:pPr>
        <w:ind w:firstLine="0"/>
        <w:jc w:val="center"/>
      </w:pPr>
    </w:p>
    <w:p w14:paraId="72116B67" w14:textId="77777777" w:rsidR="00946989" w:rsidRPr="00E07116" w:rsidRDefault="0082663F" w:rsidP="00946989">
      <w:pPr>
        <w:ind w:firstLine="0"/>
        <w:jc w:val="center"/>
      </w:pPr>
      <w:r>
        <w:rPr>
          <w:noProof/>
        </w:rPr>
        <w:drawing>
          <wp:inline distT="0" distB="0" distL="0" distR="0" wp14:anchorId="11EE5B78" wp14:editId="0037D7B3">
            <wp:extent cx="2590800" cy="40259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4025900"/>
                    </a:xfrm>
                    <a:prstGeom prst="rect">
                      <a:avLst/>
                    </a:prstGeom>
                    <a:noFill/>
                    <a:ln w="19050" cmpd="sng">
                      <a:solidFill>
                        <a:srgbClr val="000000"/>
                      </a:solidFill>
                      <a:miter lim="800000"/>
                      <a:headEnd/>
                      <a:tailEnd/>
                    </a:ln>
                    <a:effectLst/>
                  </pic:spPr>
                </pic:pic>
              </a:graphicData>
            </a:graphic>
          </wp:inline>
        </w:drawing>
      </w:r>
    </w:p>
    <w:p w14:paraId="2152403C" w14:textId="77777777" w:rsidR="00946989" w:rsidRPr="00E07116" w:rsidRDefault="00946989" w:rsidP="00946989">
      <w:pPr>
        <w:jc w:val="both"/>
      </w:pPr>
    </w:p>
    <w:p w14:paraId="6B771456" w14:textId="77777777" w:rsidR="00946989" w:rsidRPr="006B0DE6" w:rsidRDefault="00946989" w:rsidP="00946989">
      <w:pPr>
        <w:jc w:val="both"/>
      </w:pPr>
      <w:r w:rsidRPr="006B0DE6">
        <w:t xml:space="preserve">In </w:t>
      </w:r>
      <w:r>
        <w:t xml:space="preserve">revue </w:t>
      </w:r>
      <w:r w:rsidRPr="00F41A35">
        <w:rPr>
          <w:b/>
          <w:i/>
        </w:rPr>
        <w:t>L’Homme et la Société</w:t>
      </w:r>
      <w:r>
        <w:t>, 2016/1, no 199, pp. 21-46. Paris : Les Éditions L’Harmattan.</w:t>
      </w:r>
    </w:p>
    <w:p w14:paraId="52541F94" w14:textId="77777777" w:rsidR="00946989" w:rsidRPr="00E07116" w:rsidRDefault="00946989">
      <w:pPr>
        <w:jc w:val="both"/>
      </w:pPr>
      <w:r w:rsidRPr="00E07116">
        <w:br w:type="page"/>
      </w:r>
    </w:p>
    <w:p w14:paraId="004C3FD2" w14:textId="77777777" w:rsidR="00946989" w:rsidRPr="00E07116" w:rsidRDefault="00946989">
      <w:pPr>
        <w:jc w:val="both"/>
      </w:pPr>
    </w:p>
    <w:p w14:paraId="0839009B" w14:textId="77777777" w:rsidR="00946989" w:rsidRPr="00E07116" w:rsidRDefault="00946989">
      <w:pPr>
        <w:jc w:val="both"/>
      </w:pPr>
    </w:p>
    <w:p w14:paraId="0DD8FF53" w14:textId="77777777" w:rsidR="00946989" w:rsidRPr="00E07116" w:rsidRDefault="00946989" w:rsidP="0094698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8C7B9CE" w14:textId="77777777" w:rsidR="00946989" w:rsidRPr="00E07116" w:rsidRDefault="00946989" w:rsidP="00946989">
      <w:pPr>
        <w:pStyle w:val="NormalWeb"/>
        <w:spacing w:before="2" w:after="2"/>
        <w:jc w:val="both"/>
        <w:rPr>
          <w:rFonts w:ascii="Times New Roman" w:hAnsi="Times New Roman"/>
          <w:sz w:val="28"/>
        </w:rPr>
      </w:pPr>
    </w:p>
    <w:p w14:paraId="012FFA4E" w14:textId="77777777" w:rsidR="00946989" w:rsidRPr="00E07116" w:rsidRDefault="00946989" w:rsidP="0094698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8A231B1" w14:textId="77777777" w:rsidR="00946989" w:rsidRPr="00E07116" w:rsidRDefault="00946989" w:rsidP="00946989">
      <w:pPr>
        <w:jc w:val="both"/>
        <w:rPr>
          <w:szCs w:val="19"/>
        </w:rPr>
      </w:pPr>
    </w:p>
    <w:p w14:paraId="71592559" w14:textId="77777777" w:rsidR="00946989" w:rsidRPr="00E07116" w:rsidRDefault="00946989">
      <w:pPr>
        <w:jc w:val="both"/>
        <w:rPr>
          <w:szCs w:val="19"/>
        </w:rPr>
      </w:pPr>
    </w:p>
    <w:p w14:paraId="03FAA8B5" w14:textId="77777777" w:rsidR="00946989" w:rsidRPr="00E07116" w:rsidRDefault="00946989">
      <w:pPr>
        <w:jc w:val="both"/>
      </w:pPr>
      <w:r w:rsidRPr="00E07116">
        <w:br w:type="page"/>
      </w:r>
    </w:p>
    <w:p w14:paraId="4226C9B2" w14:textId="77777777" w:rsidR="00946989" w:rsidRDefault="00946989">
      <w:pPr>
        <w:jc w:val="both"/>
      </w:pPr>
    </w:p>
    <w:p w14:paraId="6514965E" w14:textId="77777777" w:rsidR="00946989" w:rsidRPr="006B0DE6" w:rsidRDefault="00946989" w:rsidP="00946989">
      <w:pPr>
        <w:ind w:firstLine="0"/>
        <w:jc w:val="center"/>
        <w:rPr>
          <w:b/>
          <w:sz w:val="24"/>
        </w:rPr>
      </w:pPr>
      <w:r w:rsidRPr="00F41A35">
        <w:rPr>
          <w:b/>
          <w:sz w:val="24"/>
        </w:rPr>
        <w:t xml:space="preserve">“La </w:t>
      </w:r>
      <w:r w:rsidRPr="00F41A35">
        <w:rPr>
          <w:b/>
          <w:i/>
          <w:sz w:val="24"/>
        </w:rPr>
        <w:t>gouvernance</w:t>
      </w:r>
      <w:r>
        <w:rPr>
          <w:b/>
          <w:sz w:val="24"/>
        </w:rPr>
        <w:br/>
      </w:r>
      <w:r w:rsidRPr="00F41A35">
        <w:rPr>
          <w:b/>
          <w:sz w:val="24"/>
        </w:rPr>
        <w:t>ou le règne de la raison instrumentale.”</w:t>
      </w:r>
    </w:p>
    <w:p w14:paraId="61D972C8" w14:textId="77777777" w:rsidR="00946989" w:rsidRPr="00384B20" w:rsidRDefault="00946989" w:rsidP="00946989">
      <w:pPr>
        <w:pStyle w:val="planchest"/>
      </w:pPr>
      <w:bookmarkStart w:id="0" w:name="tdm"/>
      <w:r w:rsidRPr="00384B20">
        <w:t>Table des matières</w:t>
      </w:r>
      <w:bookmarkEnd w:id="0"/>
    </w:p>
    <w:p w14:paraId="6E154C4D" w14:textId="77777777" w:rsidR="00946989" w:rsidRPr="00E07116" w:rsidRDefault="00946989">
      <w:pPr>
        <w:ind w:firstLine="0"/>
      </w:pPr>
    </w:p>
    <w:p w14:paraId="421D2A85" w14:textId="77777777" w:rsidR="00946989" w:rsidRPr="00E07116" w:rsidRDefault="00946989">
      <w:pPr>
        <w:ind w:firstLine="0"/>
      </w:pPr>
    </w:p>
    <w:p w14:paraId="73F51697" w14:textId="77777777" w:rsidR="00946989" w:rsidRDefault="00946989" w:rsidP="00946989">
      <w:pPr>
        <w:spacing w:before="60" w:after="60"/>
        <w:ind w:firstLine="0"/>
        <w:jc w:val="both"/>
        <w:rPr>
          <w:sz w:val="24"/>
        </w:rPr>
      </w:pPr>
      <w:hyperlink w:anchor="La_gouvernance_resume" w:history="1">
        <w:r w:rsidRPr="00825040">
          <w:rPr>
            <w:rStyle w:val="Hyperlien"/>
            <w:sz w:val="24"/>
          </w:rPr>
          <w:t>Résumé</w:t>
        </w:r>
      </w:hyperlink>
    </w:p>
    <w:p w14:paraId="1C709CBD" w14:textId="77777777" w:rsidR="00946989" w:rsidRDefault="00946989" w:rsidP="00946989">
      <w:pPr>
        <w:spacing w:before="60" w:after="60"/>
        <w:ind w:firstLine="0"/>
        <w:jc w:val="both"/>
        <w:rPr>
          <w:sz w:val="24"/>
        </w:rPr>
      </w:pPr>
    </w:p>
    <w:p w14:paraId="2739B822" w14:textId="77777777" w:rsidR="00946989" w:rsidRDefault="00946989" w:rsidP="00946989">
      <w:pPr>
        <w:spacing w:before="60" w:after="60"/>
        <w:ind w:firstLine="0"/>
        <w:jc w:val="both"/>
        <w:rPr>
          <w:sz w:val="24"/>
        </w:rPr>
      </w:pPr>
      <w:hyperlink w:anchor="La_gouvernance_intro" w:history="1">
        <w:r w:rsidRPr="00825040">
          <w:rPr>
            <w:rStyle w:val="Hyperlien"/>
            <w:sz w:val="24"/>
          </w:rPr>
          <w:t>Introduction</w:t>
        </w:r>
      </w:hyperlink>
      <w:r>
        <w:rPr>
          <w:sz w:val="24"/>
        </w:rPr>
        <w:t xml:space="preserve"> [21]</w:t>
      </w:r>
    </w:p>
    <w:p w14:paraId="6C59B00A" w14:textId="77777777" w:rsidR="00946989" w:rsidRDefault="00946989" w:rsidP="00946989">
      <w:pPr>
        <w:spacing w:before="60" w:after="60"/>
        <w:ind w:firstLine="0"/>
        <w:jc w:val="both"/>
        <w:rPr>
          <w:sz w:val="24"/>
        </w:rPr>
      </w:pPr>
    </w:p>
    <w:p w14:paraId="47C3589B" w14:textId="77777777" w:rsidR="00946989" w:rsidRPr="00E64CA4" w:rsidRDefault="00946989" w:rsidP="00946989">
      <w:pPr>
        <w:spacing w:before="60" w:after="60"/>
        <w:ind w:firstLine="0"/>
        <w:jc w:val="both"/>
        <w:rPr>
          <w:sz w:val="24"/>
        </w:rPr>
      </w:pPr>
      <w:hyperlink w:anchor="La_gouvernance_0" w:history="1">
        <w:r w:rsidRPr="00825040">
          <w:rPr>
            <w:rStyle w:val="Hyperlien"/>
            <w:sz w:val="24"/>
          </w:rPr>
          <w:t>Gouvernance : une stratégie post-étatique</w:t>
        </w:r>
      </w:hyperlink>
      <w:r>
        <w:rPr>
          <w:sz w:val="24"/>
        </w:rPr>
        <w:t xml:space="preserve"> [21]</w:t>
      </w:r>
    </w:p>
    <w:p w14:paraId="2C2B1E95" w14:textId="77777777" w:rsidR="00946989" w:rsidRPr="00E64CA4" w:rsidRDefault="00946989" w:rsidP="00946989">
      <w:pPr>
        <w:spacing w:before="60" w:after="60"/>
        <w:ind w:firstLine="0"/>
        <w:jc w:val="both"/>
        <w:rPr>
          <w:sz w:val="24"/>
        </w:rPr>
      </w:pPr>
      <w:hyperlink w:anchor="La_gouvernance_1" w:history="1">
        <w:r w:rsidRPr="00825040">
          <w:rPr>
            <w:rStyle w:val="Hyperlien"/>
            <w:sz w:val="24"/>
          </w:rPr>
          <w:t>Gouvernance 1 : le FMI</w:t>
        </w:r>
      </w:hyperlink>
      <w:r>
        <w:rPr>
          <w:sz w:val="24"/>
        </w:rPr>
        <w:t xml:space="preserve"> [24]</w:t>
      </w:r>
    </w:p>
    <w:p w14:paraId="0D40FFAA" w14:textId="77777777" w:rsidR="00946989" w:rsidRPr="00E64CA4" w:rsidRDefault="00946989" w:rsidP="00946989">
      <w:pPr>
        <w:spacing w:before="60" w:after="60"/>
        <w:ind w:firstLine="0"/>
        <w:jc w:val="both"/>
        <w:rPr>
          <w:sz w:val="24"/>
        </w:rPr>
      </w:pPr>
      <w:hyperlink w:anchor="La_gouvernance_2" w:history="1">
        <w:r w:rsidRPr="00825040">
          <w:rPr>
            <w:rStyle w:val="Hyperlien"/>
            <w:sz w:val="24"/>
          </w:rPr>
          <w:t>Gouvernance 2 : les Nations unies</w:t>
        </w:r>
      </w:hyperlink>
      <w:r>
        <w:rPr>
          <w:sz w:val="24"/>
        </w:rPr>
        <w:t xml:space="preserve"> [25]</w:t>
      </w:r>
    </w:p>
    <w:p w14:paraId="119CE5D1" w14:textId="77777777" w:rsidR="00946989" w:rsidRPr="00E64CA4" w:rsidRDefault="00946989" w:rsidP="00946989">
      <w:pPr>
        <w:spacing w:before="60" w:after="60"/>
        <w:ind w:firstLine="0"/>
        <w:jc w:val="both"/>
        <w:rPr>
          <w:sz w:val="24"/>
        </w:rPr>
      </w:pPr>
      <w:hyperlink w:anchor="La_gouvernance_3" w:history="1">
        <w:r w:rsidRPr="00825040">
          <w:rPr>
            <w:rStyle w:val="Hyperlien"/>
            <w:sz w:val="24"/>
          </w:rPr>
          <w:t>Gouvernance 3 : les entreprises</w:t>
        </w:r>
      </w:hyperlink>
      <w:r w:rsidRPr="00E64CA4">
        <w:rPr>
          <w:sz w:val="24"/>
        </w:rPr>
        <w:t>…</w:t>
      </w:r>
      <w:r>
        <w:rPr>
          <w:sz w:val="24"/>
        </w:rPr>
        <w:t xml:space="preserve"> [26]</w:t>
      </w:r>
    </w:p>
    <w:p w14:paraId="4B293A39" w14:textId="77777777" w:rsidR="00946989" w:rsidRPr="00E64CA4" w:rsidRDefault="00946989" w:rsidP="00946989">
      <w:pPr>
        <w:spacing w:before="60" w:after="60"/>
        <w:ind w:firstLine="0"/>
        <w:jc w:val="both"/>
        <w:rPr>
          <w:sz w:val="24"/>
        </w:rPr>
      </w:pPr>
      <w:hyperlink w:anchor="La_gouvernance_3a" w:history="1">
        <w:r w:rsidRPr="00825040">
          <w:rPr>
            <w:rStyle w:val="Hyperlien"/>
            <w:sz w:val="24"/>
          </w:rPr>
          <w:t>et les entreprises de l’économie sociale</w:t>
        </w:r>
      </w:hyperlink>
      <w:r>
        <w:rPr>
          <w:sz w:val="24"/>
        </w:rPr>
        <w:t xml:space="preserve"> [28]</w:t>
      </w:r>
    </w:p>
    <w:p w14:paraId="07AB787F" w14:textId="77777777" w:rsidR="00946989" w:rsidRPr="00E64CA4" w:rsidRDefault="00946989" w:rsidP="00946989">
      <w:pPr>
        <w:spacing w:before="60" w:after="60"/>
        <w:ind w:firstLine="0"/>
        <w:jc w:val="both"/>
        <w:rPr>
          <w:sz w:val="24"/>
        </w:rPr>
      </w:pPr>
      <w:hyperlink w:anchor="La_gouvernance_4" w:history="1">
        <w:r w:rsidRPr="00825040">
          <w:rPr>
            <w:rStyle w:val="Hyperlien"/>
            <w:sz w:val="24"/>
          </w:rPr>
          <w:t>Gouverner 4 : PISA</w:t>
        </w:r>
      </w:hyperlink>
      <w:r>
        <w:rPr>
          <w:sz w:val="24"/>
        </w:rPr>
        <w:t xml:space="preserve"> [29]</w:t>
      </w:r>
    </w:p>
    <w:p w14:paraId="583A672B" w14:textId="77777777" w:rsidR="00946989" w:rsidRPr="00E64CA4" w:rsidRDefault="00946989" w:rsidP="00946989">
      <w:pPr>
        <w:spacing w:before="60" w:after="60"/>
        <w:ind w:firstLine="0"/>
        <w:jc w:val="both"/>
        <w:rPr>
          <w:sz w:val="24"/>
        </w:rPr>
      </w:pPr>
      <w:hyperlink w:anchor="La_gouvernance_5" w:history="1">
        <w:r w:rsidRPr="00825040">
          <w:rPr>
            <w:rStyle w:val="Hyperlien"/>
            <w:sz w:val="24"/>
          </w:rPr>
          <w:t>Gouvernance 5 : les universités</w:t>
        </w:r>
      </w:hyperlink>
      <w:r w:rsidRPr="00E64CA4">
        <w:rPr>
          <w:sz w:val="24"/>
        </w:rPr>
        <w:t xml:space="preserve"> </w:t>
      </w:r>
      <w:r>
        <w:rPr>
          <w:sz w:val="24"/>
        </w:rPr>
        <w:t>[30]</w:t>
      </w:r>
    </w:p>
    <w:p w14:paraId="5394BDF4" w14:textId="77777777" w:rsidR="00946989" w:rsidRPr="00E64CA4" w:rsidRDefault="00946989" w:rsidP="00946989">
      <w:pPr>
        <w:spacing w:before="60" w:after="60"/>
        <w:ind w:firstLine="0"/>
        <w:jc w:val="both"/>
        <w:rPr>
          <w:sz w:val="24"/>
        </w:rPr>
      </w:pPr>
      <w:hyperlink w:anchor="La_gouvernance_6" w:history="1">
        <w:r w:rsidRPr="00825040">
          <w:rPr>
            <w:rStyle w:val="Hyperlien"/>
            <w:sz w:val="24"/>
          </w:rPr>
          <w:t>Bonne gouvernance = monde meilleur ?</w:t>
        </w:r>
      </w:hyperlink>
      <w:r>
        <w:rPr>
          <w:sz w:val="24"/>
        </w:rPr>
        <w:t xml:space="preserve"> [34]</w:t>
      </w:r>
    </w:p>
    <w:p w14:paraId="0C48119C" w14:textId="77777777" w:rsidR="00946989" w:rsidRPr="00E64CA4" w:rsidRDefault="00946989" w:rsidP="00946989">
      <w:pPr>
        <w:spacing w:before="60" w:after="60"/>
        <w:ind w:firstLine="0"/>
        <w:jc w:val="both"/>
        <w:rPr>
          <w:sz w:val="24"/>
        </w:rPr>
      </w:pPr>
      <w:hyperlink w:anchor="La_gouvernance_7" w:history="1">
        <w:r w:rsidRPr="00825040">
          <w:rPr>
            <w:rStyle w:val="Hyperlien"/>
            <w:sz w:val="24"/>
          </w:rPr>
          <w:t>Gouverner</w:t>
        </w:r>
      </w:hyperlink>
      <w:r>
        <w:rPr>
          <w:sz w:val="24"/>
        </w:rPr>
        <w:t xml:space="preserve"> [37]</w:t>
      </w:r>
    </w:p>
    <w:p w14:paraId="43D84A97" w14:textId="77777777" w:rsidR="00946989" w:rsidRPr="00E64CA4" w:rsidRDefault="00946989" w:rsidP="00946989">
      <w:pPr>
        <w:spacing w:before="60" w:after="60"/>
        <w:ind w:firstLine="0"/>
        <w:jc w:val="both"/>
        <w:rPr>
          <w:sz w:val="24"/>
        </w:rPr>
      </w:pPr>
      <w:hyperlink w:anchor="La_gouvernance_8" w:history="1">
        <w:r w:rsidRPr="00825040">
          <w:rPr>
            <w:rStyle w:val="Hyperlien"/>
            <w:sz w:val="24"/>
          </w:rPr>
          <w:t>Le lien social gouverné</w:t>
        </w:r>
      </w:hyperlink>
      <w:r>
        <w:rPr>
          <w:sz w:val="24"/>
        </w:rPr>
        <w:t xml:space="preserve"> [43]</w:t>
      </w:r>
    </w:p>
    <w:p w14:paraId="5BB2502E" w14:textId="77777777" w:rsidR="00946989" w:rsidRDefault="00946989" w:rsidP="00946989">
      <w:pPr>
        <w:spacing w:before="60" w:after="60"/>
        <w:ind w:firstLine="0"/>
        <w:jc w:val="both"/>
        <w:rPr>
          <w:sz w:val="24"/>
        </w:rPr>
      </w:pPr>
    </w:p>
    <w:p w14:paraId="62BADFEE" w14:textId="77777777" w:rsidR="00946989" w:rsidRPr="00E64CA4" w:rsidRDefault="00946989" w:rsidP="00946989">
      <w:pPr>
        <w:spacing w:before="60" w:after="60"/>
        <w:ind w:firstLine="0"/>
        <w:jc w:val="both"/>
        <w:rPr>
          <w:sz w:val="24"/>
        </w:rPr>
      </w:pPr>
      <w:hyperlink w:anchor="La_gouvernance_conclusion" w:history="1">
        <w:r w:rsidRPr="00825040">
          <w:rPr>
            <w:rStyle w:val="Hyperlien"/>
            <w:sz w:val="24"/>
          </w:rPr>
          <w:t>Conclusion</w:t>
        </w:r>
      </w:hyperlink>
      <w:r>
        <w:rPr>
          <w:sz w:val="24"/>
        </w:rPr>
        <w:t xml:space="preserve"> [45]</w:t>
      </w:r>
    </w:p>
    <w:p w14:paraId="362DAAE4" w14:textId="77777777" w:rsidR="00946989" w:rsidRPr="00E07116" w:rsidRDefault="00946989" w:rsidP="00946989">
      <w:pPr>
        <w:ind w:left="540" w:hanging="540"/>
      </w:pPr>
    </w:p>
    <w:p w14:paraId="1101C938" w14:textId="77777777" w:rsidR="00946989" w:rsidRDefault="00946989" w:rsidP="00946989">
      <w:pPr>
        <w:spacing w:before="120" w:after="120"/>
        <w:jc w:val="both"/>
      </w:pPr>
      <w:r>
        <w:br w:type="page"/>
      </w:r>
    </w:p>
    <w:p w14:paraId="0C911B66" w14:textId="77777777" w:rsidR="00946989" w:rsidRDefault="00946989" w:rsidP="00946989">
      <w:pPr>
        <w:pStyle w:val="a"/>
      </w:pPr>
      <w:bookmarkStart w:id="1" w:name="La_gouvernance_resume"/>
      <w:r>
        <w:t>Résumé</w:t>
      </w:r>
    </w:p>
    <w:bookmarkEnd w:id="1"/>
    <w:p w14:paraId="35D4D86B" w14:textId="77777777" w:rsidR="00946989" w:rsidRDefault="00946989" w:rsidP="00946989">
      <w:pPr>
        <w:spacing w:before="120" w:after="120"/>
        <w:jc w:val="both"/>
      </w:pPr>
    </w:p>
    <w:p w14:paraId="417F5BD6" w14:textId="77777777" w:rsidR="00946989" w:rsidRDefault="00946989" w:rsidP="00946989">
      <w:pPr>
        <w:spacing w:before="120" w:after="120"/>
        <w:jc w:val="both"/>
      </w:pPr>
    </w:p>
    <w:p w14:paraId="4DF2E7D9"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7AB55821" w14:textId="77777777" w:rsidR="00946989" w:rsidRDefault="00946989" w:rsidP="00946989">
      <w:pPr>
        <w:spacing w:before="120" w:after="120"/>
        <w:jc w:val="both"/>
      </w:pPr>
      <w:r w:rsidRPr="00E64CA4">
        <w:t>La gouvernance, généralement louée dans les milieux politiques et dans les médias comme réponse raisonnable aux défaillances du mo</w:t>
      </w:r>
      <w:r w:rsidRPr="00E64CA4">
        <w:t>n</w:t>
      </w:r>
      <w:r w:rsidRPr="00E64CA4">
        <w:t>de politique et à l’inexistence d’une régulation mondiale, est analysée dans cet article comme une stratégie servant à imposer un nouveau «</w:t>
      </w:r>
      <w:r>
        <w:t> </w:t>
      </w:r>
      <w:r w:rsidRPr="00E64CA4">
        <w:t>dispositif</w:t>
      </w:r>
      <w:r>
        <w:t> </w:t>
      </w:r>
      <w:r w:rsidRPr="00E64CA4">
        <w:t>» (Foucault) qui peut fonctionner partout</w:t>
      </w:r>
      <w:r>
        <w:t> </w:t>
      </w:r>
      <w:r w:rsidRPr="00E64CA4">
        <w:t>: aussi bien sur le plan mondial que local, aussi bien dans les entreprises que dans les universités etc. Nous caractérisons la gouvernance comme une strat</w:t>
      </w:r>
      <w:r w:rsidRPr="00E64CA4">
        <w:t>é</w:t>
      </w:r>
      <w:r w:rsidRPr="00E64CA4">
        <w:t>gie post-étatique et développons cinq exemples de la gouvernance pour ensuite montrer que la gouvernance a comme finalité de maint</w:t>
      </w:r>
      <w:r w:rsidRPr="00E64CA4">
        <w:t>e</w:t>
      </w:r>
      <w:r w:rsidRPr="00E64CA4">
        <w:t>nir ou de rétablir l’ordre dans le monde selon ses critères, un ordre qui est porté par la raison instrumentale. Elle est également l’expression d’une nouvelle qualité du politique, des institutions et, in fine, de l’organisation de la vie sociale qui reforme ou établit la sérialité des sociétés.</w:t>
      </w:r>
    </w:p>
    <w:p w14:paraId="1A02E433" w14:textId="77777777" w:rsidR="00946989" w:rsidRPr="00E07116" w:rsidRDefault="00946989" w:rsidP="00946989">
      <w:pPr>
        <w:pStyle w:val="p"/>
      </w:pPr>
      <w:r w:rsidRPr="00E07116">
        <w:br w:type="page"/>
      </w:r>
      <w:r w:rsidRPr="00E07116">
        <w:lastRenderedPageBreak/>
        <w:t>[</w:t>
      </w:r>
      <w:r>
        <w:t>21</w:t>
      </w:r>
      <w:r w:rsidRPr="00E07116">
        <w:t>]</w:t>
      </w:r>
    </w:p>
    <w:p w14:paraId="7BF935E4" w14:textId="77777777" w:rsidR="00946989" w:rsidRDefault="00946989" w:rsidP="00946989">
      <w:pPr>
        <w:jc w:val="both"/>
      </w:pPr>
    </w:p>
    <w:p w14:paraId="229562F7" w14:textId="77777777" w:rsidR="00946989" w:rsidRDefault="00946989" w:rsidP="00946989">
      <w:pPr>
        <w:jc w:val="both"/>
      </w:pPr>
    </w:p>
    <w:p w14:paraId="58027060" w14:textId="77777777" w:rsidR="00946989" w:rsidRDefault="00946989" w:rsidP="00946989">
      <w:pPr>
        <w:ind w:firstLine="0"/>
        <w:jc w:val="center"/>
        <w:rPr>
          <w:b/>
          <w:sz w:val="36"/>
        </w:rPr>
      </w:pPr>
      <w:r>
        <w:rPr>
          <w:sz w:val="36"/>
        </w:rPr>
        <w:t>Jan SPURK</w:t>
      </w:r>
    </w:p>
    <w:p w14:paraId="709DFA20" w14:textId="77777777" w:rsidR="00946989" w:rsidRDefault="00946989" w:rsidP="00946989">
      <w:pPr>
        <w:ind w:firstLine="0"/>
        <w:jc w:val="center"/>
        <w:rPr>
          <w:sz w:val="24"/>
        </w:rPr>
      </w:pPr>
      <w:r w:rsidRPr="006B0DE6">
        <w:rPr>
          <w:sz w:val="24"/>
        </w:rPr>
        <w:t>soc</w:t>
      </w:r>
      <w:r>
        <w:rPr>
          <w:sz w:val="24"/>
        </w:rPr>
        <w:t>iologue et philosophe allemand,</w:t>
      </w:r>
      <w:r>
        <w:rPr>
          <w:sz w:val="24"/>
        </w:rPr>
        <w:br/>
      </w:r>
      <w:r w:rsidRPr="006B0DE6">
        <w:rPr>
          <w:sz w:val="24"/>
        </w:rPr>
        <w:t>professeur des universités à l'Université de Paris De</w:t>
      </w:r>
      <w:r w:rsidRPr="006B0DE6">
        <w:rPr>
          <w:sz w:val="24"/>
        </w:rPr>
        <w:t>s</w:t>
      </w:r>
      <w:r w:rsidRPr="006B0DE6">
        <w:rPr>
          <w:sz w:val="24"/>
        </w:rPr>
        <w:t>cartes.</w:t>
      </w:r>
    </w:p>
    <w:p w14:paraId="77918300" w14:textId="77777777" w:rsidR="00946989" w:rsidRPr="00E07116" w:rsidRDefault="00946989" w:rsidP="00946989">
      <w:pPr>
        <w:ind w:firstLine="0"/>
        <w:jc w:val="center"/>
      </w:pPr>
    </w:p>
    <w:p w14:paraId="245B8E10" w14:textId="77777777" w:rsidR="00946989" w:rsidRPr="00F3780C" w:rsidRDefault="00946989" w:rsidP="00946989">
      <w:pPr>
        <w:ind w:firstLine="0"/>
        <w:jc w:val="center"/>
        <w:rPr>
          <w:color w:val="000080"/>
          <w:sz w:val="36"/>
        </w:rPr>
      </w:pPr>
      <w:r w:rsidRPr="00F41A35">
        <w:rPr>
          <w:color w:val="000080"/>
          <w:sz w:val="36"/>
        </w:rPr>
        <w:t xml:space="preserve">“La </w:t>
      </w:r>
      <w:r w:rsidRPr="00F41A35">
        <w:rPr>
          <w:i/>
          <w:color w:val="000080"/>
          <w:sz w:val="36"/>
        </w:rPr>
        <w:t>gouvernance</w:t>
      </w:r>
      <w:r w:rsidRPr="00F41A35">
        <w:rPr>
          <w:color w:val="000080"/>
          <w:sz w:val="36"/>
        </w:rPr>
        <w:t xml:space="preserve"> ou le règne</w:t>
      </w:r>
      <w:r>
        <w:rPr>
          <w:color w:val="000080"/>
          <w:sz w:val="36"/>
        </w:rPr>
        <w:br/>
      </w:r>
      <w:r w:rsidRPr="00F41A35">
        <w:rPr>
          <w:color w:val="000080"/>
          <w:sz w:val="36"/>
        </w:rPr>
        <w:t>de la raison instrument</w:t>
      </w:r>
      <w:r w:rsidRPr="00F41A35">
        <w:rPr>
          <w:color w:val="000080"/>
          <w:sz w:val="36"/>
        </w:rPr>
        <w:t>a</w:t>
      </w:r>
      <w:r w:rsidRPr="00F41A35">
        <w:rPr>
          <w:color w:val="000080"/>
          <w:sz w:val="36"/>
        </w:rPr>
        <w:t>le.”</w:t>
      </w:r>
    </w:p>
    <w:p w14:paraId="6765C76A" w14:textId="77777777" w:rsidR="00946989" w:rsidRPr="00E07116" w:rsidRDefault="00946989" w:rsidP="00946989">
      <w:pPr>
        <w:jc w:val="both"/>
      </w:pPr>
    </w:p>
    <w:p w14:paraId="46A011E9" w14:textId="77777777" w:rsidR="00946989" w:rsidRPr="006B0DE6" w:rsidRDefault="00946989" w:rsidP="00946989">
      <w:pPr>
        <w:jc w:val="both"/>
      </w:pPr>
      <w:r w:rsidRPr="006B0DE6">
        <w:t xml:space="preserve">In </w:t>
      </w:r>
      <w:r>
        <w:t xml:space="preserve">revue </w:t>
      </w:r>
      <w:r w:rsidRPr="00F41A35">
        <w:rPr>
          <w:b/>
          <w:i/>
        </w:rPr>
        <w:t>L’Homme et la Société</w:t>
      </w:r>
      <w:r>
        <w:t>, 2016/1, no 199, pp. 21-46. Paris : Les Éditions L’Harmattan.</w:t>
      </w:r>
    </w:p>
    <w:p w14:paraId="05DC00C6" w14:textId="77777777" w:rsidR="00946989" w:rsidRPr="00E07116" w:rsidRDefault="00946989" w:rsidP="00946989">
      <w:pPr>
        <w:jc w:val="both"/>
      </w:pPr>
    </w:p>
    <w:p w14:paraId="64165956" w14:textId="77777777" w:rsidR="00946989" w:rsidRDefault="00946989" w:rsidP="00946989">
      <w:pPr>
        <w:jc w:val="both"/>
      </w:pPr>
    </w:p>
    <w:p w14:paraId="486E14EE" w14:textId="77777777" w:rsidR="00946989" w:rsidRPr="00E07116" w:rsidRDefault="00946989" w:rsidP="00946989">
      <w:pPr>
        <w:jc w:val="both"/>
      </w:pPr>
    </w:p>
    <w:p w14:paraId="4225BC63" w14:textId="77777777" w:rsidR="00946989" w:rsidRDefault="00946989" w:rsidP="00946989">
      <w:pPr>
        <w:pStyle w:val="a"/>
      </w:pPr>
      <w:bookmarkStart w:id="2" w:name="La_gouvernance_intro"/>
      <w:r>
        <w:t>Introduction</w:t>
      </w:r>
    </w:p>
    <w:bookmarkEnd w:id="2"/>
    <w:p w14:paraId="3CB8F835" w14:textId="77777777" w:rsidR="00946989" w:rsidRDefault="00946989" w:rsidP="00946989">
      <w:pPr>
        <w:jc w:val="both"/>
      </w:pPr>
    </w:p>
    <w:p w14:paraId="1F16E5B8" w14:textId="77777777" w:rsidR="00946989" w:rsidRPr="00E07116" w:rsidRDefault="00946989" w:rsidP="00946989">
      <w:pPr>
        <w:jc w:val="both"/>
      </w:pPr>
    </w:p>
    <w:p w14:paraId="4C777CDD" w14:textId="77777777" w:rsidR="00946989" w:rsidRPr="00E07116" w:rsidRDefault="00946989" w:rsidP="00946989">
      <w:pPr>
        <w:jc w:val="both"/>
      </w:pPr>
    </w:p>
    <w:p w14:paraId="1EFE0CE5"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1341622B" w14:textId="77777777" w:rsidR="00946989" w:rsidRDefault="00946989" w:rsidP="00946989">
      <w:pPr>
        <w:spacing w:before="120" w:after="120"/>
        <w:jc w:val="both"/>
      </w:pPr>
    </w:p>
    <w:p w14:paraId="4E5FCF35" w14:textId="77777777" w:rsidR="00946989" w:rsidRDefault="00946989" w:rsidP="00946989">
      <w:pPr>
        <w:spacing w:before="120" w:after="120"/>
        <w:jc w:val="both"/>
      </w:pPr>
      <w:r w:rsidRPr="00E64CA4">
        <w:t>La gouvernance est, depuis les années 1980, dev</w:t>
      </w:r>
      <w:r w:rsidRPr="00E64CA4">
        <w:t>e</w:t>
      </w:r>
      <w:r w:rsidRPr="00E64CA4">
        <w:t>nue un des mots-clés du fonctionnement des institutions, des entreprises mais égal</w:t>
      </w:r>
      <w:r w:rsidRPr="00E64CA4">
        <w:t>e</w:t>
      </w:r>
      <w:r w:rsidRPr="00E64CA4">
        <w:t>ment de la vie polit</w:t>
      </w:r>
      <w:r w:rsidRPr="00E64CA4">
        <w:t>i</w:t>
      </w:r>
      <w:r w:rsidRPr="00E64CA4">
        <w:t>que. Elle n'est pas seulement considérée comme l'alternative à la conjonction des dysfonctionnements des régimes b</w:t>
      </w:r>
      <w:r w:rsidRPr="00E64CA4">
        <w:t>u</w:t>
      </w:r>
      <w:r w:rsidRPr="00E64CA4">
        <w:t>reaucratiques, aussi bien dans les entreprises que dans les institutions. Elle valorise également la « société civile »</w:t>
      </w:r>
      <w:r>
        <w:t> </w:t>
      </w:r>
      <w:r>
        <w:rPr>
          <w:rStyle w:val="Appelnotedebasdep"/>
        </w:rPr>
        <w:footnoteReference w:id="1"/>
      </w:r>
      <w:r w:rsidRPr="00E64CA4">
        <w:t xml:space="preserve"> et elle prétend être la solution des problèmes d'efficacité et de légitimité des gouvern</w:t>
      </w:r>
      <w:r w:rsidRPr="00E64CA4">
        <w:t>e</w:t>
      </w:r>
      <w:r w:rsidRPr="00E64CA4">
        <w:t>ments sur les plans nationaux, régionaux, locaux et i</w:t>
      </w:r>
      <w:r w:rsidRPr="00E64CA4">
        <w:t>n</w:t>
      </w:r>
      <w:r w:rsidRPr="00E64CA4">
        <w:t>ternationaux.</w:t>
      </w:r>
    </w:p>
    <w:p w14:paraId="4C9CF7F3" w14:textId="77777777" w:rsidR="00946989" w:rsidRPr="00917479" w:rsidRDefault="00946989" w:rsidP="00946989">
      <w:pPr>
        <w:spacing w:before="120" w:after="120"/>
        <w:jc w:val="both"/>
        <w:rPr>
          <w:vertAlign w:val="subscript"/>
        </w:rPr>
      </w:pPr>
      <w:r>
        <w:rPr>
          <w:vertAlign w:val="subscript"/>
        </w:rPr>
        <w:br w:type="page"/>
      </w:r>
    </w:p>
    <w:p w14:paraId="3CE0FAFF" w14:textId="77777777" w:rsidR="00946989" w:rsidRPr="00E64CA4" w:rsidRDefault="00946989" w:rsidP="00946989">
      <w:pPr>
        <w:pStyle w:val="a"/>
      </w:pPr>
      <w:bookmarkStart w:id="3" w:name="La_gouvernance_0"/>
      <w:r w:rsidRPr="00E64CA4">
        <w:t>Gouvernance : une stratégie post-étatique</w:t>
      </w:r>
    </w:p>
    <w:bookmarkEnd w:id="3"/>
    <w:p w14:paraId="1E09DAB0" w14:textId="77777777" w:rsidR="00946989" w:rsidRDefault="00946989" w:rsidP="00946989">
      <w:pPr>
        <w:spacing w:before="120" w:after="120"/>
        <w:jc w:val="both"/>
      </w:pPr>
    </w:p>
    <w:p w14:paraId="7B174170"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46366C09" w14:textId="77777777" w:rsidR="00946989" w:rsidRPr="00E64CA4" w:rsidRDefault="00946989" w:rsidP="00946989">
      <w:pPr>
        <w:spacing w:before="120" w:after="120"/>
        <w:jc w:val="both"/>
      </w:pPr>
      <w:r w:rsidRPr="00E64CA4">
        <w:t>D'origine française et passé dans la langue anglaise, le mot go</w:t>
      </w:r>
      <w:r w:rsidRPr="00E64CA4">
        <w:t>u</w:t>
      </w:r>
      <w:r w:rsidRPr="00E64CA4">
        <w:t>vernance désigne la manière de gouverner et non le gouvernement. Repris de l'anglais américain, le sens contemporain du mot gouve</w:t>
      </w:r>
      <w:r w:rsidRPr="00E64CA4">
        <w:t>r</w:t>
      </w:r>
      <w:r w:rsidRPr="00E64CA4">
        <w:t>nance n'a été développé que dans les années 1980-1990. Dans cette période du néolibéralisme et de la globalisation vainqueurs, c'est su</w:t>
      </w:r>
      <w:r w:rsidRPr="00E64CA4">
        <w:t>r</w:t>
      </w:r>
      <w:r w:rsidRPr="00E64CA4">
        <w:t>tout dans les mondes des entreprises et des institutions internationales (ONU, Banque mondi</w:t>
      </w:r>
      <w:r w:rsidRPr="00E64CA4">
        <w:t>a</w:t>
      </w:r>
      <w:r w:rsidRPr="00E64CA4">
        <w:t>le, FMI etc.) engagées dans le développement que cette notion est reprise et nouvellement interprétée. C'est après les grands scandales financiers du début des a</w:t>
      </w:r>
      <w:r w:rsidRPr="00E64CA4">
        <w:t>n</w:t>
      </w:r>
      <w:r w:rsidRPr="00E64CA4">
        <w:t>nées 2000 (ENRON, etc.) que la nécessité de la go</w:t>
      </w:r>
      <w:r w:rsidRPr="00E64CA4">
        <w:t>u</w:t>
      </w:r>
      <w:r w:rsidRPr="00E64CA4">
        <w:t>vernance s'est implantée (non seulement) dans le mo</w:t>
      </w:r>
      <w:r w:rsidRPr="00E64CA4">
        <w:t>n</w:t>
      </w:r>
      <w:r w:rsidRPr="00E64CA4">
        <w:t>de des affaires où elle signifie surtout la transparence de la gestion des grandes entreprises, jamais établie par ailleurs.</w:t>
      </w:r>
    </w:p>
    <w:p w14:paraId="30DB62F9" w14:textId="77777777" w:rsidR="00946989" w:rsidRPr="00E64CA4" w:rsidRDefault="00946989" w:rsidP="00946989">
      <w:pPr>
        <w:spacing w:before="120" w:after="120"/>
        <w:jc w:val="both"/>
      </w:pPr>
      <w:r w:rsidRPr="00E64CA4">
        <w:t xml:space="preserve">D'abord, la tradition de focaliser sur les </w:t>
      </w:r>
      <w:r w:rsidRPr="00E64CA4">
        <w:rPr>
          <w:i/>
          <w:iCs/>
        </w:rPr>
        <w:t xml:space="preserve">manières </w:t>
      </w:r>
      <w:r w:rsidRPr="00E64CA4">
        <w:t xml:space="preserve">de gouverner, c'est-à-dire sur les formes, les procédures et les </w:t>
      </w:r>
      <w:proofErr w:type="spellStart"/>
      <w:r w:rsidRPr="00E64CA4">
        <w:rPr>
          <w:i/>
          <w:iCs/>
        </w:rPr>
        <w:t>process</w:t>
      </w:r>
      <w:proofErr w:type="spellEnd"/>
      <w:r w:rsidRPr="00E64CA4">
        <w:rPr>
          <w:i/>
          <w:iCs/>
        </w:rPr>
        <w:t xml:space="preserve">, </w:t>
      </w:r>
      <w:r w:rsidRPr="00E64CA4">
        <w:t>est maint</w:t>
      </w:r>
      <w:r w:rsidRPr="00E64CA4">
        <w:t>e</w:t>
      </w:r>
      <w:r w:rsidRPr="00E64CA4">
        <w:t>nue.</w:t>
      </w:r>
      <w:r>
        <w:t xml:space="preserve"> [22] </w:t>
      </w:r>
      <w:r w:rsidRPr="00E64CA4">
        <w:t>Ensuite, la gouvernance est aussi strictement que possible disti</w:t>
      </w:r>
      <w:r w:rsidRPr="00E64CA4">
        <w:t>n</w:t>
      </w:r>
      <w:r w:rsidRPr="00E64CA4">
        <w:t>guée du gouvernement. Troisièmement, la gouvernance promeut un nouveau mode de gestion des affaires qui concerne des domaines aussi différents que les entreprises, les politiques publiques, le dév</w:t>
      </w:r>
      <w:r w:rsidRPr="00E64CA4">
        <w:t>e</w:t>
      </w:r>
      <w:r w:rsidRPr="00E64CA4">
        <w:t>loppement des pays « sous-développés » ou l'ordre politique et milita</w:t>
      </w:r>
      <w:r w:rsidRPr="00E64CA4">
        <w:t>i</w:t>
      </w:r>
      <w:r w:rsidRPr="00E64CA4">
        <w:t>re mondial. Ce mode de gestion pr</w:t>
      </w:r>
      <w:r w:rsidRPr="00E64CA4">
        <w:t>é</w:t>
      </w:r>
      <w:r w:rsidRPr="00E64CA4">
        <w:t>voit, entre autres, l'implication de la société civile sur tous les plans d'action, du local au mondial. La gouvernance prend dans le Programme des Nations unies pour le d</w:t>
      </w:r>
      <w:r w:rsidRPr="00E64CA4">
        <w:t>é</w:t>
      </w:r>
      <w:r w:rsidRPr="00E64CA4">
        <w:t>veloppement (PNUD</w:t>
      </w:r>
      <w:r>
        <w:t> </w:t>
      </w:r>
      <w:r>
        <w:rPr>
          <w:rStyle w:val="Appelnotedebasdep"/>
        </w:rPr>
        <w:footnoteReference w:id="2"/>
      </w:r>
      <w:r w:rsidRPr="00E64CA4">
        <w:t>) la forme d'un quasi-contrat entre l'État, la soci</w:t>
      </w:r>
      <w:r w:rsidRPr="00E64CA4">
        <w:t>é</w:t>
      </w:r>
      <w:r w:rsidRPr="00E64CA4">
        <w:t>té civile et le secteur privé.</w:t>
      </w:r>
    </w:p>
    <w:p w14:paraId="6B70ABCB" w14:textId="77777777" w:rsidR="00946989" w:rsidRPr="00E64CA4" w:rsidRDefault="00946989" w:rsidP="00946989">
      <w:pPr>
        <w:spacing w:before="120" w:after="120"/>
        <w:jc w:val="both"/>
      </w:pPr>
      <w:r w:rsidRPr="00E64CA4">
        <w:t>La gouvernance englobe et interconnecte systémat</w:t>
      </w:r>
      <w:r w:rsidRPr="00E64CA4">
        <w:t>i</w:t>
      </w:r>
      <w:r w:rsidRPr="00E64CA4">
        <w:t>quement sur le plan programmatique les mesures à prendre, les règles à respecter et les lieux de décision. L'information la plus complète tout comme la transparence des décisions et de leur exécution, de la gestion des ri</w:t>
      </w:r>
      <w:r w:rsidRPr="00E64CA4">
        <w:t>s</w:t>
      </w:r>
      <w:r w:rsidRPr="00E64CA4">
        <w:t xml:space="preserve">ques et de l'utilisation des ressources ainsi que le contrôle de la totalité de ce </w:t>
      </w:r>
      <w:proofErr w:type="spellStart"/>
      <w:r w:rsidRPr="00E64CA4">
        <w:rPr>
          <w:i/>
          <w:iCs/>
        </w:rPr>
        <w:t>process</w:t>
      </w:r>
      <w:proofErr w:type="spellEnd"/>
      <w:r w:rsidRPr="00E64CA4">
        <w:rPr>
          <w:i/>
          <w:iCs/>
        </w:rPr>
        <w:t xml:space="preserve"> </w:t>
      </w:r>
      <w:r w:rsidRPr="00E64CA4">
        <w:t xml:space="preserve">en font également partie. La finalité de la gouvernance, posée comme </w:t>
      </w:r>
      <w:r w:rsidRPr="00E64CA4">
        <w:rPr>
          <w:i/>
          <w:iCs/>
        </w:rPr>
        <w:t xml:space="preserve">a priori, </w:t>
      </w:r>
      <w:r w:rsidRPr="00E64CA4">
        <w:t xml:space="preserve">considérée comme allant de soi et de ce </w:t>
      </w:r>
      <w:r w:rsidRPr="00E64CA4">
        <w:lastRenderedPageBreak/>
        <w:t>fait i</w:t>
      </w:r>
      <w:r w:rsidRPr="00E64CA4">
        <w:t>n</w:t>
      </w:r>
      <w:r w:rsidRPr="00E64CA4">
        <w:t>contestable, est le bon fonctionnement et le contrôle des institutions et organisations soumises à cette gouvernance. Dans ce cadre, la go</w:t>
      </w:r>
      <w:r w:rsidRPr="00E64CA4">
        <w:t>u</w:t>
      </w:r>
      <w:r w:rsidRPr="00E64CA4">
        <w:t>vernance permet le d</w:t>
      </w:r>
      <w:r w:rsidRPr="00E64CA4">
        <w:t>é</w:t>
      </w:r>
      <w:r w:rsidRPr="00E64CA4">
        <w:t>veloppement et le déploiement d'une stratégie pour atteindre les objectifs définis ou au moins, s'ils ne sont pas a</w:t>
      </w:r>
      <w:r w:rsidRPr="00E64CA4">
        <w:t>t</w:t>
      </w:r>
      <w:r w:rsidRPr="00E64CA4">
        <w:t>teints, pour connaître les raisons de cette défai</w:t>
      </w:r>
      <w:r w:rsidRPr="00E64CA4">
        <w:t>l</w:t>
      </w:r>
      <w:r w:rsidRPr="00E64CA4">
        <w:t xml:space="preserve">lance et réajuster la stratégie. La gouvernance est développée dans l'intérêt des </w:t>
      </w:r>
      <w:r w:rsidRPr="00E64CA4">
        <w:rPr>
          <w:i/>
          <w:iCs/>
        </w:rPr>
        <w:t>stakeho</w:t>
      </w:r>
      <w:r w:rsidRPr="00E64CA4">
        <w:rPr>
          <w:i/>
          <w:iCs/>
        </w:rPr>
        <w:t>l</w:t>
      </w:r>
      <w:r w:rsidRPr="00E64CA4">
        <w:rPr>
          <w:i/>
          <w:iCs/>
        </w:rPr>
        <w:t>ders, des parties pr</w:t>
      </w:r>
      <w:r w:rsidRPr="00E64CA4">
        <w:rPr>
          <w:i/>
          <w:iCs/>
        </w:rPr>
        <w:t>e</w:t>
      </w:r>
      <w:r w:rsidRPr="00E64CA4">
        <w:rPr>
          <w:i/>
          <w:iCs/>
        </w:rPr>
        <w:t xml:space="preserve">nantes, </w:t>
      </w:r>
      <w:r w:rsidRPr="00E64CA4">
        <w:t>qui sont très différents selon les objets, par exemple les actionnaires, les citoyens ou les pouvoirs publics.</w:t>
      </w:r>
    </w:p>
    <w:p w14:paraId="5C7B7392" w14:textId="77777777" w:rsidR="00946989" w:rsidRPr="00E64CA4" w:rsidRDefault="00946989" w:rsidP="00946989">
      <w:pPr>
        <w:spacing w:before="120" w:after="120"/>
        <w:jc w:val="both"/>
      </w:pPr>
      <w:r w:rsidRPr="00E64CA4">
        <w:t>La Banque mondiale a - au cours des années 1990 et surtout au vu des politiques de développement - élaboré quatre critères de la bonne gouvernance : la responsab</w:t>
      </w:r>
      <w:r w:rsidRPr="00E64CA4">
        <w:t>i</w:t>
      </w:r>
      <w:r w:rsidRPr="00E64CA4">
        <w:t>lité, la transparence, l'État de droit et la participation. La bonne gouvernance est depuis (au moins formell</w:t>
      </w:r>
      <w:r w:rsidRPr="00E64CA4">
        <w:t>e</w:t>
      </w:r>
      <w:r w:rsidRPr="00E64CA4">
        <w:t>ment) exigée comme contrepartie des aides internationales au dév</w:t>
      </w:r>
      <w:r w:rsidRPr="00E64CA4">
        <w:t>e</w:t>
      </w:r>
      <w:r w:rsidRPr="00E64CA4">
        <w:t>loppement : les États bénéficiaires doivent orienter leurs ressources en faveur du développement de leur pays.</w:t>
      </w:r>
    </w:p>
    <w:p w14:paraId="070D8661" w14:textId="77777777" w:rsidR="00946989" w:rsidRPr="00E64CA4" w:rsidRDefault="00946989" w:rsidP="00946989">
      <w:pPr>
        <w:spacing w:before="120" w:after="120"/>
        <w:jc w:val="both"/>
      </w:pPr>
      <w:r w:rsidRPr="00E64CA4">
        <w:t>Dans l'ère de la mondialisation, la bonne gouve</w:t>
      </w:r>
      <w:r w:rsidRPr="00E64CA4">
        <w:t>r</w:t>
      </w:r>
      <w:r w:rsidRPr="00E64CA4">
        <w:t>nance devrait être mondiale. La discussion sur la go</w:t>
      </w:r>
      <w:r w:rsidRPr="00E64CA4">
        <w:t>u</w:t>
      </w:r>
      <w:r w:rsidRPr="00E64CA4">
        <w:t xml:space="preserve">vernance mondiale remonte aux années 1980. Elle a comme finalité l'établissement d'un mode de </w:t>
      </w:r>
      <w:r w:rsidRPr="00E64CA4">
        <w:rPr>
          <w:i/>
          <w:iCs/>
        </w:rPr>
        <w:t>rég</w:t>
      </w:r>
      <w:r w:rsidRPr="00E64CA4">
        <w:rPr>
          <w:i/>
          <w:iCs/>
        </w:rPr>
        <w:t>u</w:t>
      </w:r>
      <w:r w:rsidRPr="00E64CA4">
        <w:rPr>
          <w:i/>
          <w:iCs/>
        </w:rPr>
        <w:t xml:space="preserve">lation </w:t>
      </w:r>
      <w:r w:rsidRPr="00E64CA4">
        <w:t xml:space="preserve">et de </w:t>
      </w:r>
      <w:r w:rsidRPr="00E64CA4">
        <w:rPr>
          <w:i/>
          <w:iCs/>
        </w:rPr>
        <w:t xml:space="preserve">gestion </w:t>
      </w:r>
      <w:r w:rsidRPr="00E64CA4">
        <w:t>supranational grâce à</w:t>
      </w:r>
      <w:r>
        <w:t xml:space="preserve"> des règles et des procédures </w:t>
      </w:r>
      <w:r w:rsidRPr="00E64CA4">
        <w:t>imposées sur</w:t>
      </w:r>
      <w:r>
        <w:t xml:space="preserve"> le </w:t>
      </w:r>
      <w:r w:rsidRPr="00E64CA4">
        <w:t>plan planétaire par des organisations</w:t>
      </w:r>
      <w:r>
        <w:t xml:space="preserve"> [23] </w:t>
      </w:r>
      <w:r w:rsidRPr="00E64CA4">
        <w:rPr>
          <w:szCs w:val="22"/>
        </w:rPr>
        <w:t>politiques mais non étatiques. Ulrich Beck et Edgar Grande</w:t>
      </w:r>
      <w:r>
        <w:rPr>
          <w:szCs w:val="22"/>
        </w:rPr>
        <w:t> </w:t>
      </w:r>
      <w:r>
        <w:rPr>
          <w:rStyle w:val="Appelnotedebasdep"/>
          <w:szCs w:val="22"/>
        </w:rPr>
        <w:footnoteReference w:id="3"/>
      </w:r>
      <w:r w:rsidRPr="00E64CA4">
        <w:rPr>
          <w:szCs w:val="22"/>
        </w:rPr>
        <w:t xml:space="preserve"> d</w:t>
      </w:r>
      <w:r w:rsidRPr="00E64CA4">
        <w:rPr>
          <w:szCs w:val="22"/>
        </w:rPr>
        <w:t>é</w:t>
      </w:r>
      <w:r w:rsidRPr="00E64CA4">
        <w:rPr>
          <w:szCs w:val="22"/>
        </w:rPr>
        <w:t>crivent cette gouvernance en Europe précisément comme la conjon</w:t>
      </w:r>
      <w:r w:rsidRPr="00E64CA4">
        <w:rPr>
          <w:szCs w:val="22"/>
        </w:rPr>
        <w:t>c</w:t>
      </w:r>
      <w:r w:rsidRPr="00E64CA4">
        <w:rPr>
          <w:szCs w:val="22"/>
        </w:rPr>
        <w:t>tion de réseaux à géométrie variable, d'organisations et de structures politiques disp</w:t>
      </w:r>
      <w:r w:rsidRPr="00E64CA4">
        <w:rPr>
          <w:szCs w:val="22"/>
        </w:rPr>
        <w:t>o</w:t>
      </w:r>
      <w:r w:rsidRPr="00E64CA4">
        <w:rPr>
          <w:szCs w:val="22"/>
        </w:rPr>
        <w:t>sant d'un réel pouvoir mais sans légitimation « par les urnes ». Ceci ne pose pas de problème à leur fonctio</w:t>
      </w:r>
      <w:r w:rsidRPr="00E64CA4">
        <w:rPr>
          <w:szCs w:val="22"/>
        </w:rPr>
        <w:t>n</w:t>
      </w:r>
      <w:r w:rsidRPr="00E64CA4">
        <w:rPr>
          <w:szCs w:val="22"/>
        </w:rPr>
        <w:t>nement, comme l'agir de la « troïka » (FMI, BCE, UE) en Grèce par exemple l'a récemment mo</w:t>
      </w:r>
      <w:r w:rsidRPr="00E64CA4">
        <w:rPr>
          <w:szCs w:val="22"/>
        </w:rPr>
        <w:t>n</w:t>
      </w:r>
      <w:r w:rsidRPr="00E64CA4">
        <w:rPr>
          <w:szCs w:val="22"/>
        </w:rPr>
        <w:t>tré.</w:t>
      </w:r>
    </w:p>
    <w:p w14:paraId="2CE8DEA7" w14:textId="77777777" w:rsidR="00946989" w:rsidRPr="00E64CA4" w:rsidRDefault="00946989" w:rsidP="00946989">
      <w:pPr>
        <w:spacing w:before="120" w:after="120"/>
        <w:jc w:val="both"/>
      </w:pPr>
      <w:r w:rsidRPr="00E64CA4">
        <w:rPr>
          <w:szCs w:val="22"/>
        </w:rPr>
        <w:t>Les premiers jalons de cette gouvernance mondiale remontent loin dans l'histoire du XX</w:t>
      </w:r>
      <w:r w:rsidRPr="00E64CA4">
        <w:rPr>
          <w:szCs w:val="22"/>
          <w:vertAlign w:val="superscript"/>
        </w:rPr>
        <w:t>e</w:t>
      </w:r>
      <w:r w:rsidRPr="00E64CA4">
        <w:rPr>
          <w:szCs w:val="22"/>
        </w:rPr>
        <w:t xml:space="preserve"> siècle. Au plus tard, les accords de Bretton Woods (1944) en sont l'embryon ; embryon qui s'est rapidement dév</w:t>
      </w:r>
      <w:r w:rsidRPr="00E64CA4">
        <w:rPr>
          <w:szCs w:val="22"/>
        </w:rPr>
        <w:t>e</w:t>
      </w:r>
      <w:r w:rsidRPr="00E64CA4">
        <w:rPr>
          <w:szCs w:val="22"/>
        </w:rPr>
        <w:t>loppé avec les organ</w:t>
      </w:r>
      <w:r w:rsidRPr="00E64CA4">
        <w:rPr>
          <w:szCs w:val="22"/>
        </w:rPr>
        <w:t>i</w:t>
      </w:r>
      <w:r w:rsidRPr="00E64CA4">
        <w:rPr>
          <w:szCs w:val="22"/>
        </w:rPr>
        <w:t>sations internationales comme l'ONU, l'OCDE, l'OTAN, le FMI, la Banque mondiale, la Ba</w:t>
      </w:r>
      <w:r w:rsidRPr="00E64CA4">
        <w:rPr>
          <w:szCs w:val="22"/>
        </w:rPr>
        <w:t>n</w:t>
      </w:r>
      <w:r w:rsidRPr="00E64CA4">
        <w:rPr>
          <w:szCs w:val="22"/>
        </w:rPr>
        <w:t>que centrale européenne ou le G20. Des « conférences » sur les pr</w:t>
      </w:r>
      <w:r w:rsidRPr="00E64CA4">
        <w:rPr>
          <w:szCs w:val="22"/>
        </w:rPr>
        <w:t>o</w:t>
      </w:r>
      <w:r w:rsidRPr="00E64CA4">
        <w:rPr>
          <w:szCs w:val="22"/>
        </w:rPr>
        <w:t>blèmes écologiques ou les droits de l'homme sont d'autres exemples de la gouve</w:t>
      </w:r>
      <w:r w:rsidRPr="00E64CA4">
        <w:rPr>
          <w:szCs w:val="22"/>
        </w:rPr>
        <w:t>r</w:t>
      </w:r>
      <w:r w:rsidRPr="00E64CA4">
        <w:rPr>
          <w:szCs w:val="22"/>
        </w:rPr>
        <w:t>nance.</w:t>
      </w:r>
    </w:p>
    <w:p w14:paraId="7CB274F8" w14:textId="77777777" w:rsidR="00946989" w:rsidRPr="00E64CA4" w:rsidRDefault="00946989" w:rsidP="00946989">
      <w:pPr>
        <w:spacing w:before="120" w:after="120"/>
        <w:jc w:val="both"/>
      </w:pPr>
      <w:r w:rsidRPr="00E64CA4">
        <w:rPr>
          <w:szCs w:val="22"/>
        </w:rPr>
        <w:lastRenderedPageBreak/>
        <w:t>C'est pour ces raisons que se pose la question de savoir si la go</w:t>
      </w:r>
      <w:r w:rsidRPr="00E64CA4">
        <w:rPr>
          <w:szCs w:val="22"/>
        </w:rPr>
        <w:t>u</w:t>
      </w:r>
      <w:r w:rsidRPr="00E64CA4">
        <w:rPr>
          <w:szCs w:val="22"/>
        </w:rPr>
        <w:t>vernance n'est pas une réponse aux pr</w:t>
      </w:r>
      <w:r w:rsidRPr="00E64CA4">
        <w:rPr>
          <w:szCs w:val="22"/>
        </w:rPr>
        <w:t>o</w:t>
      </w:r>
      <w:r w:rsidRPr="00E64CA4">
        <w:rPr>
          <w:szCs w:val="22"/>
        </w:rPr>
        <w:t>blèmes qui se posent dans le monde globalisé souhait</w:t>
      </w:r>
      <w:r w:rsidRPr="00E64CA4">
        <w:rPr>
          <w:szCs w:val="22"/>
        </w:rPr>
        <w:t>a</w:t>
      </w:r>
      <w:r w:rsidRPr="00E64CA4">
        <w:rPr>
          <w:szCs w:val="22"/>
        </w:rPr>
        <w:t>ble, efficace et profondément démocratique en raison de la participation d'organisations de la société civile et à cause de défaillances criantes des gouvernements n</w:t>
      </w:r>
      <w:r w:rsidRPr="00E64CA4">
        <w:rPr>
          <w:szCs w:val="22"/>
        </w:rPr>
        <w:t>a</w:t>
      </w:r>
      <w:r w:rsidRPr="00E64CA4">
        <w:rPr>
          <w:szCs w:val="22"/>
        </w:rPr>
        <w:t>tionaux. Elle pourrait être une alternative au fonctionnement des États, des entrepr</w:t>
      </w:r>
      <w:r w:rsidRPr="00E64CA4">
        <w:rPr>
          <w:szCs w:val="22"/>
        </w:rPr>
        <w:t>i</w:t>
      </w:r>
      <w:r w:rsidRPr="00E64CA4">
        <w:rPr>
          <w:szCs w:val="22"/>
        </w:rPr>
        <w:t>ses et d'autres institutions qui perme</w:t>
      </w:r>
      <w:r w:rsidRPr="00E64CA4">
        <w:rPr>
          <w:szCs w:val="22"/>
        </w:rPr>
        <w:t>t</w:t>
      </w:r>
      <w:r w:rsidRPr="00E64CA4">
        <w:rPr>
          <w:szCs w:val="22"/>
        </w:rPr>
        <w:t>trait l'engagement et l'implication des c</w:t>
      </w:r>
      <w:r w:rsidRPr="00E64CA4">
        <w:rPr>
          <w:szCs w:val="22"/>
        </w:rPr>
        <w:t>i</w:t>
      </w:r>
      <w:r w:rsidRPr="00E64CA4">
        <w:rPr>
          <w:szCs w:val="22"/>
        </w:rPr>
        <w:t>toyens.</w:t>
      </w:r>
    </w:p>
    <w:p w14:paraId="653E5929" w14:textId="77777777" w:rsidR="00946989" w:rsidRPr="00E64CA4" w:rsidRDefault="00946989" w:rsidP="00946989">
      <w:pPr>
        <w:spacing w:before="120" w:after="120"/>
        <w:jc w:val="both"/>
      </w:pPr>
      <w:r w:rsidRPr="00E64CA4">
        <w:rPr>
          <w:szCs w:val="22"/>
        </w:rPr>
        <w:t>En effet, une des conséquences de la gouvernance est l'affaibliss</w:t>
      </w:r>
      <w:r w:rsidRPr="00E64CA4">
        <w:rPr>
          <w:szCs w:val="22"/>
        </w:rPr>
        <w:t>e</w:t>
      </w:r>
      <w:r w:rsidRPr="00E64CA4">
        <w:rPr>
          <w:szCs w:val="22"/>
        </w:rPr>
        <w:t>ment des États et, par conséquent, de l'État providence, là où il existe. L'inspiration ouvert</w:t>
      </w:r>
      <w:r w:rsidRPr="00E64CA4">
        <w:rPr>
          <w:szCs w:val="22"/>
        </w:rPr>
        <w:t>e</w:t>
      </w:r>
      <w:r w:rsidRPr="00E64CA4">
        <w:rPr>
          <w:szCs w:val="22"/>
        </w:rPr>
        <w:t>ment libérale de cette conception, telle qu'elle est défendue dans les organisations internationales et dans beaucoup d'e</w:t>
      </w:r>
      <w:r w:rsidRPr="00E64CA4">
        <w:rPr>
          <w:szCs w:val="22"/>
        </w:rPr>
        <w:t>n</w:t>
      </w:r>
      <w:r w:rsidRPr="00E64CA4">
        <w:rPr>
          <w:szCs w:val="22"/>
        </w:rPr>
        <w:t>treprises, fait que ses protagonistes n'y voient pas d'inconvénient, bien au contraire. L'harmonisation des logiques des entreprises, des ma</w:t>
      </w:r>
      <w:r w:rsidRPr="00E64CA4">
        <w:rPr>
          <w:szCs w:val="22"/>
        </w:rPr>
        <w:t>r</w:t>
      </w:r>
      <w:r w:rsidRPr="00E64CA4">
        <w:rPr>
          <w:szCs w:val="22"/>
        </w:rPr>
        <w:t>chés et des politiques est pour eux un passe-partout idéolog</w:t>
      </w:r>
      <w:r w:rsidRPr="00E64CA4">
        <w:rPr>
          <w:szCs w:val="22"/>
        </w:rPr>
        <w:t>i</w:t>
      </w:r>
      <w:r w:rsidRPr="00E64CA4">
        <w:rPr>
          <w:szCs w:val="22"/>
        </w:rPr>
        <w:t>que.</w:t>
      </w:r>
    </w:p>
    <w:p w14:paraId="23EF5888" w14:textId="77777777" w:rsidR="00946989" w:rsidRDefault="00946989" w:rsidP="00946989">
      <w:pPr>
        <w:spacing w:before="120" w:after="120"/>
        <w:jc w:val="both"/>
      </w:pPr>
      <w:r w:rsidRPr="00E64CA4">
        <w:rPr>
          <w:szCs w:val="22"/>
        </w:rPr>
        <w:t>En revanche, il y a également d'autres acteurs, moins convaincus par cette idéologie, qui s'engagent égal</w:t>
      </w:r>
      <w:r w:rsidRPr="00E64CA4">
        <w:rPr>
          <w:szCs w:val="22"/>
        </w:rPr>
        <w:t>e</w:t>
      </w:r>
      <w:r w:rsidRPr="00E64CA4">
        <w:rPr>
          <w:szCs w:val="22"/>
        </w:rPr>
        <w:t>ment dans la gouvernance. Ils constatent que leur impl</w:t>
      </w:r>
      <w:r w:rsidRPr="00E64CA4">
        <w:rPr>
          <w:szCs w:val="22"/>
        </w:rPr>
        <w:t>i</w:t>
      </w:r>
      <w:r w:rsidRPr="00E64CA4">
        <w:rPr>
          <w:szCs w:val="22"/>
        </w:rPr>
        <w:t>cation dans la gouvernance leur ouvre des possibilités pour une véritable participation aux décisions et aux a</w:t>
      </w:r>
      <w:r w:rsidRPr="00E64CA4">
        <w:rPr>
          <w:szCs w:val="22"/>
        </w:rPr>
        <w:t>c</w:t>
      </w:r>
      <w:r w:rsidRPr="00E64CA4">
        <w:rPr>
          <w:szCs w:val="22"/>
        </w:rPr>
        <w:t>tions. Certes, les États n'ont jamais été les seuls acteurs politiques, mais désormais la triangulation du pouvoir inclut officiellement et stratégiquement non seulement les États et les entreprises multinati</w:t>
      </w:r>
      <w:r w:rsidRPr="00E64CA4">
        <w:rPr>
          <w:szCs w:val="22"/>
        </w:rPr>
        <w:t>o</w:t>
      </w:r>
      <w:r w:rsidRPr="00E64CA4">
        <w:rPr>
          <w:szCs w:val="22"/>
        </w:rPr>
        <w:t>nales</w:t>
      </w:r>
      <w:r>
        <w:rPr>
          <w:szCs w:val="22"/>
        </w:rPr>
        <w:t xml:space="preserve"> </w:t>
      </w:r>
      <w:r>
        <w:t xml:space="preserve">[24] </w:t>
      </w:r>
      <w:r w:rsidRPr="00E64CA4">
        <w:t>ainsi que les organisations supranationales mais également les ONG et d'autres acteurs de la société c</w:t>
      </w:r>
      <w:r w:rsidRPr="00E64CA4">
        <w:t>i</w:t>
      </w:r>
      <w:r w:rsidRPr="00E64CA4">
        <w:t>vile. Ainsi, la gouvernance est - à leur avis - un moyen pour participer au développement d'un monde plus conforme à leurs valeurs que l'ordre existant.</w:t>
      </w:r>
    </w:p>
    <w:p w14:paraId="30241CB1" w14:textId="77777777" w:rsidR="00946989" w:rsidRPr="00E64CA4" w:rsidRDefault="00946989" w:rsidP="00946989">
      <w:pPr>
        <w:spacing w:before="120" w:after="120"/>
        <w:jc w:val="both"/>
      </w:pPr>
    </w:p>
    <w:p w14:paraId="746D907C" w14:textId="77777777" w:rsidR="00946989" w:rsidRPr="00E64CA4" w:rsidRDefault="00946989" w:rsidP="00946989">
      <w:pPr>
        <w:pStyle w:val="a"/>
      </w:pPr>
      <w:bookmarkStart w:id="4" w:name="La_gouvernance_1"/>
      <w:r w:rsidRPr="00E64CA4">
        <w:t>Gouvernance 1 : le FMI</w:t>
      </w:r>
    </w:p>
    <w:bookmarkEnd w:id="4"/>
    <w:p w14:paraId="2A4CCB40" w14:textId="77777777" w:rsidR="00946989" w:rsidRDefault="00946989" w:rsidP="00946989">
      <w:pPr>
        <w:spacing w:before="120" w:after="120"/>
        <w:jc w:val="both"/>
      </w:pPr>
    </w:p>
    <w:p w14:paraId="5F1E26CC"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22C34411" w14:textId="77777777" w:rsidR="00946989" w:rsidRPr="00E64CA4" w:rsidRDefault="00946989" w:rsidP="00946989">
      <w:pPr>
        <w:spacing w:before="120" w:after="120"/>
        <w:jc w:val="both"/>
      </w:pPr>
      <w:r w:rsidRPr="00E64CA4">
        <w:t>La gouvernance est une stratégie officielle et affichée du FMI, i</w:t>
      </w:r>
      <w:r w:rsidRPr="00E64CA4">
        <w:t>m</w:t>
      </w:r>
      <w:r w:rsidRPr="00E64CA4">
        <w:t xml:space="preserve">plantée dans la totalité de ses actions, c'est-à-dire dans le langage du FMI dans ses conseils de politique économique, dans ses concours </w:t>
      </w:r>
      <w:r w:rsidRPr="00E64CA4">
        <w:lastRenderedPageBreak/>
        <w:t>financiers et dans son assistance technique</w:t>
      </w:r>
      <w:r>
        <w:t> </w:t>
      </w:r>
      <w:r>
        <w:rPr>
          <w:rStyle w:val="Appelnotedebasdep"/>
        </w:rPr>
        <w:footnoteReference w:id="4"/>
      </w:r>
      <w:r w:rsidRPr="00E64CA4">
        <w:t>. Le FMI a dès 1997 dév</w:t>
      </w:r>
      <w:r w:rsidRPr="00E64CA4">
        <w:t>e</w:t>
      </w:r>
      <w:r w:rsidRPr="00E64CA4">
        <w:t>loppé un véritable programme et des méthodes très détaillées de la gouvernance économique</w:t>
      </w:r>
      <w:r>
        <w:t> </w:t>
      </w:r>
      <w:r>
        <w:rPr>
          <w:rStyle w:val="Appelnotedebasdep"/>
        </w:rPr>
        <w:footnoteReference w:id="5"/>
      </w:r>
      <w:r w:rsidRPr="00E64CA4">
        <w:t>. Ses « fiches techniques » sont de vérit</w:t>
      </w:r>
      <w:r w:rsidRPr="00E64CA4">
        <w:t>a</w:t>
      </w:r>
      <w:r w:rsidRPr="00E64CA4">
        <w:t>bles modes d'emploi de la gouvernance.</w:t>
      </w:r>
    </w:p>
    <w:p w14:paraId="3816FF7E" w14:textId="77777777" w:rsidR="00946989" w:rsidRPr="00E64CA4" w:rsidRDefault="00946989" w:rsidP="00946989">
      <w:pPr>
        <w:spacing w:before="120" w:after="120"/>
        <w:jc w:val="both"/>
      </w:pPr>
      <w:r w:rsidRPr="00E64CA4">
        <w:t>Selon le FMI, la réussite économique des pays est intimement liée à la bonne gouvernance. Afin d'atteindre cette finalité, la bonne go</w:t>
      </w:r>
      <w:r w:rsidRPr="00E64CA4">
        <w:t>u</w:t>
      </w:r>
      <w:r w:rsidRPr="00E64CA4">
        <w:t>vernance concerne tous les aspects de la « gestion des affaires des pays » (FMI 2014a) : la politique économique, les réglementations et le droit. Les résultats macroéconomiques ainsi que « la mise en œuvre de politiques économiques saines » (FMI 2014a) se trouvent au centre de ses activités qu'il mène en étroite collaboration avec d'autres inst</w:t>
      </w:r>
      <w:r w:rsidRPr="00E64CA4">
        <w:t>i</w:t>
      </w:r>
      <w:r w:rsidRPr="00E64CA4">
        <w:t>tutions multilatérales. Le FMI bannit la corruption liée à la mauvaise gouvernance pour s'enrichir personnellement qui détruit la confiance de l'opinion publique dans l'o</w:t>
      </w:r>
      <w:r w:rsidRPr="00E64CA4">
        <w:t>r</w:t>
      </w:r>
      <w:r w:rsidRPr="00E64CA4">
        <w:t>dre établi et l'intégrité du marché. La corruption fausse également la concurrence et elle est un frein au d</w:t>
      </w:r>
      <w:r w:rsidRPr="00E64CA4">
        <w:t>é</w:t>
      </w:r>
      <w:r w:rsidRPr="00E64CA4">
        <w:t>veloppement économique.</w:t>
      </w:r>
    </w:p>
    <w:p w14:paraId="65544AE8" w14:textId="77777777" w:rsidR="00946989" w:rsidRPr="00E64CA4" w:rsidRDefault="00946989" w:rsidP="00946989">
      <w:pPr>
        <w:spacing w:before="120" w:after="120"/>
        <w:jc w:val="both"/>
      </w:pPr>
      <w:r w:rsidRPr="00E64CA4">
        <w:t>La politique de bonne gouvernance du FMI est très dense et stru</w:t>
      </w:r>
      <w:r w:rsidRPr="00E64CA4">
        <w:t>c</w:t>
      </w:r>
      <w:r w:rsidRPr="00E64CA4">
        <w:t>turée. Il surveille strictement les polit</w:t>
      </w:r>
      <w:r w:rsidRPr="00E64CA4">
        <w:t>i</w:t>
      </w:r>
      <w:r w:rsidRPr="00E64CA4">
        <w:t>ques économiques de ses pays</w:t>
      </w:r>
      <w:r>
        <w:t xml:space="preserve"> [25] </w:t>
      </w:r>
      <w:r w:rsidRPr="00E64CA4">
        <w:t>membres selon un protocole public afin de les év</w:t>
      </w:r>
      <w:r w:rsidRPr="00E64CA4">
        <w:t>a</w:t>
      </w:r>
      <w:r w:rsidRPr="00E64CA4">
        <w:t>luer et, le cas échéant, de se prononcer sur des failles dans leur gouvernance</w:t>
      </w:r>
      <w:r>
        <w:t> </w:t>
      </w:r>
      <w:r>
        <w:rPr>
          <w:rStyle w:val="Appelnotedebasdep"/>
        </w:rPr>
        <w:footnoteReference w:id="6"/>
      </w:r>
      <w:r w:rsidRPr="00E64CA4">
        <w:t>.</w:t>
      </w:r>
    </w:p>
    <w:p w14:paraId="6DCA80B8" w14:textId="77777777" w:rsidR="00946989" w:rsidRPr="00E64CA4" w:rsidRDefault="00946989" w:rsidP="00946989">
      <w:pPr>
        <w:spacing w:before="120" w:after="120"/>
        <w:jc w:val="both"/>
      </w:pPr>
      <w:r w:rsidRPr="00E64CA4">
        <w:t>De même, en cas de demandes d'un concours financier, la descri</w:t>
      </w:r>
      <w:r w:rsidRPr="00E64CA4">
        <w:t>p</w:t>
      </w:r>
      <w:r w:rsidRPr="00E64CA4">
        <w:t xml:space="preserve">tion minutieuse de la gouvernance en place ainsi que des mesures pour l'améliorer est une des conditions d'accord d'aides financières. Pour le FMI, il s'agit d'imposer des mesures structurelles visant le contrôle strict des dépenses publiques ainsi que la transparence des comptes </w:t>
      </w:r>
      <w:r w:rsidRPr="00E64CA4">
        <w:rPr>
          <w:i/>
          <w:iCs/>
        </w:rPr>
        <w:t xml:space="preserve">audités </w:t>
      </w:r>
      <w:r w:rsidRPr="00E64CA4">
        <w:t xml:space="preserve">des institutions et des entreprises publiques ainsi que </w:t>
      </w:r>
      <w:r w:rsidRPr="00E64CA4">
        <w:lastRenderedPageBreak/>
        <w:t>de la gestion des ressources naturelles, la rationalisation du fonctio</w:t>
      </w:r>
      <w:r w:rsidRPr="00E64CA4">
        <w:t>n</w:t>
      </w:r>
      <w:r w:rsidRPr="00E64CA4">
        <w:t>nement et la supervision du système bancaire.</w:t>
      </w:r>
    </w:p>
    <w:p w14:paraId="0CB8F5E7" w14:textId="77777777" w:rsidR="00946989" w:rsidRPr="00E64CA4" w:rsidRDefault="00946989" w:rsidP="00946989">
      <w:pPr>
        <w:spacing w:before="120" w:after="120"/>
        <w:jc w:val="both"/>
      </w:pPr>
      <w:r w:rsidRPr="00E64CA4">
        <w:t>Enfin l'assistance technique aide les pays concernés à mettre en place des mesures jugées utiles par le FMI surtout dans la lutte contre la corruption et en vue d'établir ou de rentabiliser les dispositifs jur</w:t>
      </w:r>
      <w:r w:rsidRPr="00E64CA4">
        <w:t>i</w:t>
      </w:r>
      <w:r w:rsidRPr="00E64CA4">
        <w:t>diques.</w:t>
      </w:r>
    </w:p>
    <w:p w14:paraId="2EBE577D" w14:textId="77777777" w:rsidR="00946989" w:rsidRPr="00E64CA4" w:rsidRDefault="00946989" w:rsidP="00946989">
      <w:pPr>
        <w:spacing w:before="120" w:after="120"/>
        <w:jc w:val="both"/>
      </w:pPr>
      <w:r w:rsidRPr="00E64CA4">
        <w:t>Un autre aspect central de la bonne gouvernance est la transpare</w:t>
      </w:r>
      <w:r w:rsidRPr="00E64CA4">
        <w:t>n</w:t>
      </w:r>
      <w:r w:rsidRPr="00E64CA4">
        <w:t>ce des données et des documents que le FMI compte établir en stricte collaboration avec les autres organismes internationaux, comme l'OCDE</w:t>
      </w:r>
      <w:r>
        <w:t> </w:t>
      </w:r>
      <w:r>
        <w:rPr>
          <w:rStyle w:val="Appelnotedebasdep"/>
        </w:rPr>
        <w:footnoteReference w:id="7"/>
      </w:r>
      <w:r w:rsidRPr="00E64CA4">
        <w:t>.</w:t>
      </w:r>
    </w:p>
    <w:p w14:paraId="572F3591" w14:textId="77777777" w:rsidR="00946989" w:rsidRDefault="00946989" w:rsidP="00946989">
      <w:pPr>
        <w:spacing w:before="120" w:after="120"/>
        <w:jc w:val="both"/>
      </w:pPr>
      <w:r w:rsidRPr="00E64CA4">
        <w:t>Le FMI souligne souvent qu'il applique, bien sûr, la bonne gouve</w:t>
      </w:r>
      <w:r w:rsidRPr="00E64CA4">
        <w:t>r</w:t>
      </w:r>
      <w:r w:rsidRPr="00E64CA4">
        <w:t>nance également au sein de son organis</w:t>
      </w:r>
      <w:r w:rsidRPr="00E64CA4">
        <w:t>a</w:t>
      </w:r>
      <w:r w:rsidRPr="00E64CA4">
        <w:t>tion et qu'il se soumet aux critères qu'il impose aux a</w:t>
      </w:r>
      <w:r w:rsidRPr="00E64CA4">
        <w:t>u</w:t>
      </w:r>
      <w:r w:rsidRPr="00E64CA4">
        <w:t>tres.</w:t>
      </w:r>
    </w:p>
    <w:p w14:paraId="4926EFBD" w14:textId="77777777" w:rsidR="00946989" w:rsidRPr="00E64CA4" w:rsidRDefault="00946989" w:rsidP="00946989">
      <w:pPr>
        <w:spacing w:before="120" w:after="120"/>
        <w:jc w:val="both"/>
      </w:pPr>
    </w:p>
    <w:p w14:paraId="75C80D5C" w14:textId="77777777" w:rsidR="00946989" w:rsidRPr="00E64CA4" w:rsidRDefault="00946989" w:rsidP="00946989">
      <w:pPr>
        <w:pStyle w:val="a"/>
      </w:pPr>
      <w:bookmarkStart w:id="5" w:name="La_gouvernance_2"/>
      <w:r w:rsidRPr="00E64CA4">
        <w:t>Gouvernance 2 : les Nations unies</w:t>
      </w:r>
    </w:p>
    <w:bookmarkEnd w:id="5"/>
    <w:p w14:paraId="16B56B40" w14:textId="77777777" w:rsidR="00946989" w:rsidRDefault="00946989" w:rsidP="00946989">
      <w:pPr>
        <w:spacing w:before="120" w:after="120"/>
        <w:jc w:val="both"/>
        <w:rPr>
          <w:szCs w:val="10"/>
        </w:rPr>
      </w:pPr>
    </w:p>
    <w:p w14:paraId="48E02E39"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5B5A0E7B" w14:textId="77777777" w:rsidR="00946989" w:rsidRPr="00E64CA4" w:rsidRDefault="00946989" w:rsidP="00946989">
      <w:pPr>
        <w:spacing w:before="120" w:after="120"/>
        <w:jc w:val="both"/>
      </w:pPr>
      <w:r w:rsidRPr="00E64CA4">
        <w:t>Pour les Nations unies</w:t>
      </w:r>
      <w:r>
        <w:t> </w:t>
      </w:r>
      <w:r>
        <w:rPr>
          <w:rStyle w:val="Appelnotedebasdep"/>
        </w:rPr>
        <w:footnoteReference w:id="8"/>
      </w:r>
      <w:r w:rsidRPr="00E64CA4">
        <w:t>, c'est la transparence des in</w:t>
      </w:r>
      <w:r w:rsidRPr="00E64CA4">
        <w:t>s</w:t>
      </w:r>
      <w:r w:rsidRPr="00E64CA4">
        <w:t>titutions qui est le critère majeur de la bonne gouve</w:t>
      </w:r>
      <w:r w:rsidRPr="00E64CA4">
        <w:t>r</w:t>
      </w:r>
      <w:r w:rsidRPr="00E64CA4">
        <w:t>nance. La transparence doit être garantie aussi bien dans les parlements et les ministères que lors des éle</w:t>
      </w:r>
      <w:r w:rsidRPr="00E64CA4">
        <w:t>c</w:t>
      </w:r>
      <w:r w:rsidRPr="00E64CA4">
        <w:t>tions et des procédures juridiques. Elle détermine la crédibilité et la respectabilité d'un pays.</w:t>
      </w:r>
    </w:p>
    <w:p w14:paraId="28EA735B" w14:textId="77777777" w:rsidR="00946989" w:rsidRPr="00E64CA4" w:rsidRDefault="00946989" w:rsidP="00946989">
      <w:pPr>
        <w:spacing w:before="120" w:after="120"/>
        <w:jc w:val="both"/>
      </w:pPr>
      <w:r w:rsidRPr="00E64CA4">
        <w:t>La bonne gouvernance est (non seulement) pour les Nations unies presque le synonyme de ce qu'on appelle traditionnellement « la d</w:t>
      </w:r>
      <w:r w:rsidRPr="00E64CA4">
        <w:t>é</w:t>
      </w:r>
      <w:r w:rsidRPr="00E64CA4">
        <w:t>mocratie parlementaire » car, selon les Nations unies, la bonne go</w:t>
      </w:r>
      <w:r w:rsidRPr="00E64CA4">
        <w:t>u</w:t>
      </w:r>
      <w:r w:rsidRPr="00E64CA4">
        <w:t>vernance favorise l'équité, la participation, le pluralisme, la transp</w:t>
      </w:r>
      <w:r w:rsidRPr="00E64CA4">
        <w:t>a</w:t>
      </w:r>
      <w:r w:rsidRPr="00E64CA4">
        <w:t>rence, la responsabilisation et la primauté du droit, de façon</w:t>
      </w:r>
      <w:r>
        <w:t xml:space="preserve"> </w:t>
      </w:r>
      <w:r>
        <w:rPr>
          <w:szCs w:val="16"/>
        </w:rPr>
        <w:t xml:space="preserve">[26] </w:t>
      </w:r>
      <w:r w:rsidRPr="00E64CA4">
        <w:t>eff</w:t>
      </w:r>
      <w:r w:rsidRPr="00E64CA4">
        <w:t>i</w:t>
      </w:r>
      <w:r w:rsidRPr="00E64CA4">
        <w:t>cace et durable. Elle se concrétise dans des élections libres, dans l'in</w:t>
      </w:r>
      <w:r w:rsidRPr="00E64CA4">
        <w:t>s</w:t>
      </w:r>
      <w:r w:rsidRPr="00E64CA4">
        <w:t>tauration d'un système parlementaire et d'une justice ind</w:t>
      </w:r>
      <w:r w:rsidRPr="00E64CA4">
        <w:t>é</w:t>
      </w:r>
      <w:r w:rsidRPr="00E64CA4">
        <w:t>pendante. Afin de bien fon</w:t>
      </w:r>
      <w:r w:rsidRPr="00E64CA4">
        <w:t>c</w:t>
      </w:r>
      <w:r w:rsidRPr="00E64CA4">
        <w:t>tionner, la bonne gouvernance combat la corruption, la violence et la pauvreté et elle favorise la sécurité des citoyens et leurs libertés fondamentales. La bonne go</w:t>
      </w:r>
      <w:r w:rsidRPr="00E64CA4">
        <w:t>u</w:t>
      </w:r>
      <w:r w:rsidRPr="00E64CA4">
        <w:t xml:space="preserve">vernance est également </w:t>
      </w:r>
      <w:r w:rsidRPr="00E64CA4">
        <w:lastRenderedPageBreak/>
        <w:t>indispensable au développ</w:t>
      </w:r>
      <w:r w:rsidRPr="00E64CA4">
        <w:t>e</w:t>
      </w:r>
      <w:r w:rsidRPr="00E64CA4">
        <w:t>ment, surtout des pays « sous-développés ».</w:t>
      </w:r>
    </w:p>
    <w:p w14:paraId="45582866" w14:textId="77777777" w:rsidR="00946989" w:rsidRDefault="00946989" w:rsidP="00946989">
      <w:pPr>
        <w:spacing w:before="120" w:after="120"/>
        <w:jc w:val="both"/>
      </w:pPr>
      <w:r w:rsidRPr="00E64CA4">
        <w:t xml:space="preserve">Enfin, la bonne gouvernance </w:t>
      </w:r>
      <w:r w:rsidRPr="00E64CA4">
        <w:rPr>
          <w:i/>
          <w:iCs/>
        </w:rPr>
        <w:t xml:space="preserve">mondiale </w:t>
      </w:r>
      <w:r w:rsidRPr="00E64CA4">
        <w:t>concerne d</w:t>
      </w:r>
      <w:r w:rsidRPr="00E64CA4">
        <w:t>i</w:t>
      </w:r>
      <w:r w:rsidRPr="00E64CA4">
        <w:t>rectement les ONG. Elles ne font pas seulement partie de la société civile, elles agissent souvent sur le plan mondial et elles devraient être impliquées dans la bo</w:t>
      </w:r>
      <w:r w:rsidRPr="00E64CA4">
        <w:t>n</w:t>
      </w:r>
      <w:r w:rsidRPr="00E64CA4">
        <w:t xml:space="preserve">ne gouvernance (mondiale). Au sein des ONG existe un débat sur ce point : sont-elles et devraient-elles être des </w:t>
      </w:r>
      <w:r w:rsidRPr="00E64CA4">
        <w:rPr>
          <w:i/>
          <w:iCs/>
        </w:rPr>
        <w:t xml:space="preserve">stakeholders </w:t>
      </w:r>
      <w:r w:rsidRPr="00E64CA4">
        <w:t>d'une stratégie mondiale prônée par exemple par le FMI, l'ORCD ou les Nations unies</w:t>
      </w:r>
      <w:r>
        <w:t> </w:t>
      </w:r>
      <w:r>
        <w:rPr>
          <w:rStyle w:val="Appelnotedebasdep"/>
        </w:rPr>
        <w:footnoteReference w:id="9"/>
      </w:r>
      <w:r w:rsidRPr="00E64CA4">
        <w:t> ?</w:t>
      </w:r>
    </w:p>
    <w:p w14:paraId="6212AFB0" w14:textId="77777777" w:rsidR="00946989" w:rsidRPr="00E64CA4" w:rsidRDefault="00946989" w:rsidP="00946989">
      <w:pPr>
        <w:spacing w:before="120" w:after="120"/>
        <w:jc w:val="both"/>
      </w:pPr>
    </w:p>
    <w:p w14:paraId="01EADC97" w14:textId="77777777" w:rsidR="00946989" w:rsidRPr="00E64CA4" w:rsidRDefault="00946989" w:rsidP="00946989">
      <w:pPr>
        <w:pStyle w:val="a"/>
      </w:pPr>
      <w:bookmarkStart w:id="6" w:name="La_gouvernance_3"/>
      <w:r w:rsidRPr="00E64CA4">
        <w:t>Gouvernance 3 : les entreprises...</w:t>
      </w:r>
    </w:p>
    <w:bookmarkEnd w:id="6"/>
    <w:p w14:paraId="2A1D44AE" w14:textId="77777777" w:rsidR="00946989" w:rsidRDefault="00946989" w:rsidP="00946989">
      <w:pPr>
        <w:spacing w:before="120" w:after="120"/>
        <w:jc w:val="both"/>
      </w:pPr>
    </w:p>
    <w:p w14:paraId="3FE0870D"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23A9E547" w14:textId="77777777" w:rsidR="00946989" w:rsidRPr="00E64CA4" w:rsidRDefault="00946989" w:rsidP="00946989">
      <w:pPr>
        <w:spacing w:before="120" w:after="120"/>
        <w:jc w:val="both"/>
      </w:pPr>
      <w:r w:rsidRPr="00E64CA4">
        <w:t xml:space="preserve">C'est surtout suite à la succession de scandales concernant souvent de grandes entreprises comme </w:t>
      </w:r>
      <w:proofErr w:type="spellStart"/>
      <w:r w:rsidRPr="00E64CA4">
        <w:t>WorldCom</w:t>
      </w:r>
      <w:proofErr w:type="spellEnd"/>
      <w:r w:rsidRPr="00E64CA4">
        <w:t>, Enron ou Vivendi Unive</w:t>
      </w:r>
      <w:r w:rsidRPr="00E64CA4">
        <w:t>r</w:t>
      </w:r>
      <w:r w:rsidRPr="00E64CA4">
        <w:t>sal que l'opacité, le mode de prise de décision et le management en général ont été vivement critiqués aussi bien dans le monde des entr</w:t>
      </w:r>
      <w:r w:rsidRPr="00E64CA4">
        <w:t>e</w:t>
      </w:r>
      <w:r w:rsidRPr="00E64CA4">
        <w:t>prises, et particulièrement dans les entreprises financières, que dans l'opinion publique et dans le monde politique. C'est-à-dire que la go</w:t>
      </w:r>
      <w:r w:rsidRPr="00E64CA4">
        <w:t>u</w:t>
      </w:r>
      <w:r w:rsidRPr="00E64CA4">
        <w:t>vernance non seulement de ces entreprises est à normaliser, à harm</w:t>
      </w:r>
      <w:r w:rsidRPr="00E64CA4">
        <w:t>o</w:t>
      </w:r>
      <w:r w:rsidRPr="00E64CA4">
        <w:t>niser et à formaliser afin que les pratiques économiques soient plus « saines », pour reprendre l'expression du FMI. En France, après une phase d'expertise et de ra</w:t>
      </w:r>
      <w:r w:rsidRPr="00E64CA4">
        <w:t>p</w:t>
      </w:r>
      <w:r w:rsidRPr="00E64CA4">
        <w:t xml:space="preserve">ports, par exemple les rapports </w:t>
      </w:r>
      <w:proofErr w:type="spellStart"/>
      <w:r w:rsidRPr="00E64CA4">
        <w:t>Viénot</w:t>
      </w:r>
      <w:proofErr w:type="spellEnd"/>
      <w:r w:rsidRPr="00E64CA4">
        <w:t xml:space="preserve"> </w:t>
      </w:r>
      <w:r w:rsidRPr="00E64CA4">
        <w:lastRenderedPageBreak/>
        <w:t>(1999</w:t>
      </w:r>
      <w:r>
        <w:t> </w:t>
      </w:r>
      <w:r>
        <w:rPr>
          <w:rStyle w:val="Appelnotedebasdep"/>
        </w:rPr>
        <w:footnoteReference w:id="10"/>
      </w:r>
      <w:r w:rsidRPr="00E64CA4">
        <w:t>) et Bo</w:t>
      </w:r>
      <w:r w:rsidRPr="00E64CA4">
        <w:t>u</w:t>
      </w:r>
      <w:r w:rsidRPr="00E64CA4">
        <w:t>ton (2002</w:t>
      </w:r>
      <w:r>
        <w:t> </w:t>
      </w:r>
      <w:r>
        <w:rPr>
          <w:rStyle w:val="Appelnotedebasdep"/>
        </w:rPr>
        <w:footnoteReference w:id="11"/>
      </w:r>
      <w:r w:rsidRPr="00E64CA4">
        <w:t>)</w:t>
      </w:r>
      <w:r>
        <w:t xml:space="preserve"> [27] </w:t>
      </w:r>
      <w:r w:rsidRPr="00E64CA4">
        <w:t>du MEDEF et de l'AFEP, c'est dans la loi sur la s</w:t>
      </w:r>
      <w:r w:rsidRPr="00E64CA4">
        <w:t>é</w:t>
      </w:r>
      <w:r w:rsidRPr="00E64CA4">
        <w:t>curité financière (2003</w:t>
      </w:r>
      <w:r>
        <w:t> </w:t>
      </w:r>
      <w:r>
        <w:rPr>
          <w:rStyle w:val="Appelnotedebasdep"/>
        </w:rPr>
        <w:footnoteReference w:id="12"/>
      </w:r>
      <w:r w:rsidRPr="00E64CA4">
        <w:t>) que les principes de la bonne gouvernance sont fixés. La go</w:t>
      </w:r>
      <w:r w:rsidRPr="00E64CA4">
        <w:t>u</w:t>
      </w:r>
      <w:r w:rsidRPr="00E64CA4">
        <w:t>vernance d'entreprise n'est pourtant pas une affaire franco-française, loin de là ! Beaucoup d'organismes s</w:t>
      </w:r>
      <w:r w:rsidRPr="00E64CA4">
        <w:t>u</w:t>
      </w:r>
      <w:r w:rsidRPr="00E64CA4">
        <w:t>pranationaux se sont penchés sur cette question, comme l'OCDE qui a largement influencé la conception et l'implantation de la bonne go</w:t>
      </w:r>
      <w:r w:rsidRPr="00E64CA4">
        <w:t>u</w:t>
      </w:r>
      <w:r w:rsidRPr="00E64CA4">
        <w:t xml:space="preserve">vernance </w:t>
      </w:r>
      <w:r>
        <w:rPr>
          <w:i/>
          <w:iCs/>
        </w:rPr>
        <w:t>d'entrepr</w:t>
      </w:r>
      <w:r>
        <w:rPr>
          <w:i/>
          <w:iCs/>
        </w:rPr>
        <w:t>i</w:t>
      </w:r>
      <w:r>
        <w:rPr>
          <w:i/>
          <w:iCs/>
        </w:rPr>
        <w:t>se</w:t>
      </w:r>
      <w:r>
        <w:rPr>
          <w:iCs/>
        </w:rPr>
        <w:t> </w:t>
      </w:r>
      <w:r>
        <w:rPr>
          <w:rStyle w:val="Appelnotedebasdep"/>
          <w:iCs/>
        </w:rPr>
        <w:footnoteReference w:id="13"/>
      </w:r>
      <w:r w:rsidRPr="00E64CA4">
        <w:rPr>
          <w:i/>
          <w:iCs/>
        </w:rPr>
        <w:t>.</w:t>
      </w:r>
    </w:p>
    <w:p w14:paraId="47CD8951" w14:textId="77777777" w:rsidR="00946989" w:rsidRPr="00E64CA4" w:rsidRDefault="00946989" w:rsidP="00946989">
      <w:pPr>
        <w:spacing w:before="120" w:after="120"/>
        <w:jc w:val="both"/>
      </w:pPr>
      <w:r w:rsidRPr="00E64CA4">
        <w:t xml:space="preserve">La gouvernance d'entreprise </w:t>
      </w:r>
      <w:r w:rsidRPr="00E64CA4">
        <w:rPr>
          <w:i/>
          <w:iCs/>
        </w:rPr>
        <w:t>(</w:t>
      </w:r>
      <w:proofErr w:type="spellStart"/>
      <w:r w:rsidRPr="00E64CA4">
        <w:rPr>
          <w:i/>
          <w:iCs/>
        </w:rPr>
        <w:t>corporate</w:t>
      </w:r>
      <w:proofErr w:type="spellEnd"/>
      <w:r w:rsidRPr="00E64CA4">
        <w:rPr>
          <w:i/>
          <w:iCs/>
        </w:rPr>
        <w:t xml:space="preserve"> </w:t>
      </w:r>
      <w:proofErr w:type="spellStart"/>
      <w:r w:rsidRPr="00E64CA4">
        <w:rPr>
          <w:i/>
          <w:iCs/>
        </w:rPr>
        <w:t>governance</w:t>
      </w:r>
      <w:proofErr w:type="spellEnd"/>
      <w:r w:rsidRPr="00E64CA4">
        <w:rPr>
          <w:i/>
          <w:iCs/>
        </w:rPr>
        <w:t xml:space="preserve">) </w:t>
      </w:r>
      <w:r w:rsidRPr="00E64CA4">
        <w:t>est pourtant beaucoup plus pragmatique qu'un texte de loi et elle est directement liée à la pratique managériale. Il en existe une multitude de variantes programmatiques et pratiques, mais ce sont ses principes qui nous i</w:t>
      </w:r>
      <w:r w:rsidRPr="00E64CA4">
        <w:t>n</w:t>
      </w:r>
      <w:r w:rsidRPr="00E64CA4">
        <w:t xml:space="preserve">téressent ici. Ces principes, aussi clairement affichés que les principes du FMI, se trouvent particulièrement bien synthétisés dans un rapport sur la </w:t>
      </w:r>
      <w:proofErr w:type="spellStart"/>
      <w:r w:rsidRPr="00E64CA4">
        <w:t>Corporate</w:t>
      </w:r>
      <w:proofErr w:type="spellEnd"/>
      <w:r w:rsidRPr="00E64CA4">
        <w:t xml:space="preserve"> </w:t>
      </w:r>
      <w:proofErr w:type="spellStart"/>
      <w:r w:rsidRPr="00E64CA4">
        <w:t>Governance</w:t>
      </w:r>
      <w:proofErr w:type="spellEnd"/>
      <w:r w:rsidRPr="00E64CA4">
        <w:t xml:space="preserve"> de l'International Fédération of </w:t>
      </w:r>
      <w:proofErr w:type="spellStart"/>
      <w:r w:rsidRPr="00E64CA4">
        <w:t>Accou</w:t>
      </w:r>
      <w:r w:rsidRPr="00E64CA4">
        <w:t>n</w:t>
      </w:r>
      <w:r w:rsidRPr="00E64CA4">
        <w:t>tants</w:t>
      </w:r>
      <w:proofErr w:type="spellEnd"/>
      <w:r w:rsidRPr="00E64CA4">
        <w:t xml:space="preserve"> (IFAC</w:t>
      </w:r>
      <w:r>
        <w:t> </w:t>
      </w:r>
      <w:r>
        <w:rPr>
          <w:rStyle w:val="Appelnotedebasdep"/>
        </w:rPr>
        <w:footnoteReference w:id="14"/>
      </w:r>
      <w:r w:rsidRPr="00E64CA4">
        <w:t>) déjà publié en 2009 qui conclut en douze command</w:t>
      </w:r>
      <w:r w:rsidRPr="00E64CA4">
        <w:t>e</w:t>
      </w:r>
      <w:r w:rsidRPr="00E64CA4">
        <w:t>ments de la bonne gouvernance afin de d</w:t>
      </w:r>
      <w:r w:rsidRPr="00E64CA4">
        <w:t>é</w:t>
      </w:r>
      <w:r w:rsidRPr="00E64CA4">
        <w:t xml:space="preserve">velopper un « capitalisme </w:t>
      </w:r>
      <w:proofErr w:type="spellStart"/>
      <w:r w:rsidRPr="00E64CA4">
        <w:t>stakeholder</w:t>
      </w:r>
      <w:proofErr w:type="spellEnd"/>
      <w:r w:rsidRPr="00E64CA4">
        <w:t> » (Richard</w:t>
      </w:r>
      <w:r>
        <w:t> </w:t>
      </w:r>
      <w:r>
        <w:rPr>
          <w:rStyle w:val="Appelnotedebasdep"/>
        </w:rPr>
        <w:footnoteReference w:id="15"/>
      </w:r>
      <w:r w:rsidRPr="00E64CA4">
        <w:t xml:space="preserve">). Selon l'OCDE, « la structure de </w:t>
      </w:r>
      <w:proofErr w:type="spellStart"/>
      <w:r w:rsidRPr="00E64CA4">
        <w:rPr>
          <w:i/>
          <w:iCs/>
        </w:rPr>
        <w:t>corporate</w:t>
      </w:r>
      <w:proofErr w:type="spellEnd"/>
      <w:r w:rsidRPr="00E64CA4">
        <w:rPr>
          <w:i/>
          <w:iCs/>
        </w:rPr>
        <w:t xml:space="preserve"> </w:t>
      </w:r>
      <w:proofErr w:type="spellStart"/>
      <w:r w:rsidRPr="00E64CA4">
        <w:rPr>
          <w:i/>
          <w:iCs/>
        </w:rPr>
        <w:t>governance</w:t>
      </w:r>
      <w:proofErr w:type="spellEnd"/>
      <w:r w:rsidRPr="00E64CA4">
        <w:rPr>
          <w:i/>
          <w:iCs/>
        </w:rPr>
        <w:t xml:space="preserve"> </w:t>
      </w:r>
      <w:r w:rsidRPr="00E64CA4">
        <w:t>précise la répartition des droits et responsabilités entre les divers acteurs de la vie de l'entreprise, tels que le conseil d'administr</w:t>
      </w:r>
      <w:r w:rsidRPr="00E64CA4">
        <w:t>a</w:t>
      </w:r>
      <w:r w:rsidRPr="00E64CA4">
        <w:t>tion, les dirigeants, actionnaires et autres stakeholders » (OCDE 2004).</w:t>
      </w:r>
    </w:p>
    <w:p w14:paraId="3319CEEE" w14:textId="77777777" w:rsidR="00946989" w:rsidRPr="00E64CA4" w:rsidRDefault="00946989" w:rsidP="00946989">
      <w:pPr>
        <w:spacing w:before="120" w:after="120"/>
        <w:jc w:val="both"/>
      </w:pPr>
      <w:r w:rsidRPr="00E64CA4">
        <w:t>Le rôle du conseil d'administration (CA) des entreprises est déte</w:t>
      </w:r>
      <w:r w:rsidRPr="00E64CA4">
        <w:t>r</w:t>
      </w:r>
      <w:r w:rsidRPr="00E64CA4">
        <w:t>minant. C'est le CA qui doit implanter les principes de la bonne go</w:t>
      </w:r>
      <w:r w:rsidRPr="00E64CA4">
        <w:t>u</w:t>
      </w:r>
      <w:r w:rsidRPr="00E64CA4">
        <w:lastRenderedPageBreak/>
        <w:t>vernance, garantir leur réalisation et leur développement. La bonne gouvernance est une stratégie pour renforcer aussi bien la ma</w:t>
      </w:r>
      <w:r w:rsidRPr="00E64CA4">
        <w:t>î</w:t>
      </w:r>
      <w:r w:rsidRPr="00E64CA4">
        <w:t>trise des entreprises par le management et surtout par le CA qu'une stratégie de développement de l'entreprise.</w:t>
      </w:r>
    </w:p>
    <w:p w14:paraId="00244686" w14:textId="77777777" w:rsidR="00946989" w:rsidRPr="00E64CA4" w:rsidRDefault="00946989" w:rsidP="00946989">
      <w:pPr>
        <w:spacing w:before="120" w:after="120"/>
        <w:jc w:val="both"/>
      </w:pPr>
      <w:r>
        <w:t>[28]</w:t>
      </w:r>
    </w:p>
    <w:p w14:paraId="0AB22FCA" w14:textId="77777777" w:rsidR="00946989" w:rsidRDefault="00946989" w:rsidP="00946989">
      <w:pPr>
        <w:spacing w:before="120" w:after="120"/>
        <w:jc w:val="both"/>
      </w:pPr>
    </w:p>
    <w:p w14:paraId="70E01932" w14:textId="77777777" w:rsidR="00946989" w:rsidRPr="00E64CA4" w:rsidRDefault="00946989" w:rsidP="00946989">
      <w:pPr>
        <w:spacing w:before="120" w:after="120"/>
        <w:ind w:left="360" w:hanging="360"/>
        <w:jc w:val="both"/>
      </w:pPr>
      <w:r>
        <w:t>-</w:t>
      </w:r>
      <w:r>
        <w:tab/>
      </w:r>
      <w:r w:rsidRPr="00E64CA4">
        <w:t xml:space="preserve">L'objectif est la création et l'optimisation de la </w:t>
      </w:r>
      <w:proofErr w:type="spellStart"/>
      <w:r w:rsidRPr="00E64CA4">
        <w:rPr>
          <w:i/>
          <w:iCs/>
        </w:rPr>
        <w:t>sustainability</w:t>
      </w:r>
      <w:proofErr w:type="spellEnd"/>
      <w:r w:rsidRPr="00E64CA4">
        <w:rPr>
          <w:i/>
          <w:iCs/>
        </w:rPr>
        <w:t xml:space="preserve"> </w:t>
      </w:r>
      <w:proofErr w:type="spellStart"/>
      <w:r w:rsidRPr="00E64CA4">
        <w:rPr>
          <w:i/>
          <w:iCs/>
        </w:rPr>
        <w:t>stak</w:t>
      </w:r>
      <w:r w:rsidRPr="00E64CA4">
        <w:rPr>
          <w:i/>
          <w:iCs/>
        </w:rPr>
        <w:t>e</w:t>
      </w:r>
      <w:r w:rsidRPr="00E64CA4">
        <w:rPr>
          <w:i/>
          <w:iCs/>
        </w:rPr>
        <w:t>holder</w:t>
      </w:r>
      <w:proofErr w:type="spellEnd"/>
      <w:r w:rsidRPr="00E64CA4">
        <w:rPr>
          <w:i/>
          <w:iCs/>
        </w:rPr>
        <w:t xml:space="preserve"> value. </w:t>
      </w:r>
      <w:r w:rsidRPr="00E64CA4">
        <w:t>Le CA est responsable de la création et de l'optimis</w:t>
      </w:r>
      <w:r w:rsidRPr="00E64CA4">
        <w:t>a</w:t>
      </w:r>
      <w:r w:rsidRPr="00E64CA4">
        <w:t xml:space="preserve">tion de la valeur durable pour les </w:t>
      </w:r>
      <w:r w:rsidRPr="00E64CA4">
        <w:rPr>
          <w:i/>
          <w:iCs/>
        </w:rPr>
        <w:t xml:space="preserve">stakeholders. </w:t>
      </w:r>
      <w:r w:rsidRPr="00E64CA4">
        <w:t>Il doit inclure tous les acteurs de l'entreprise mais il doit également être attentif à la qualité des produits et aux responsabilités sociales de l'entr</w:t>
      </w:r>
      <w:r w:rsidRPr="00E64CA4">
        <w:t>e</w:t>
      </w:r>
      <w:r w:rsidRPr="00E64CA4">
        <w:t>prise.</w:t>
      </w:r>
    </w:p>
    <w:p w14:paraId="60337FF3" w14:textId="77777777" w:rsidR="00946989" w:rsidRPr="00E64CA4" w:rsidRDefault="00946989" w:rsidP="00946989">
      <w:pPr>
        <w:spacing w:before="120" w:after="120"/>
        <w:ind w:left="360" w:hanging="360"/>
        <w:jc w:val="both"/>
      </w:pPr>
      <w:r>
        <w:t>-</w:t>
      </w:r>
      <w:r>
        <w:tab/>
      </w:r>
      <w:r w:rsidRPr="00E64CA4">
        <w:t xml:space="preserve">La bonne gouvernance crée l'équilibre entre les intérêts des </w:t>
      </w:r>
      <w:r w:rsidRPr="00E64CA4">
        <w:rPr>
          <w:i/>
          <w:iCs/>
        </w:rPr>
        <w:t>stak</w:t>
      </w:r>
      <w:r w:rsidRPr="00E64CA4">
        <w:rPr>
          <w:i/>
          <w:iCs/>
        </w:rPr>
        <w:t>e</w:t>
      </w:r>
      <w:r w:rsidRPr="00E64CA4">
        <w:rPr>
          <w:i/>
          <w:iCs/>
        </w:rPr>
        <w:t xml:space="preserve">holders </w:t>
      </w:r>
      <w:r w:rsidRPr="00E64CA4">
        <w:t>à court terme et le développement de l'entreprise à long terme. Les différents intérêts do</w:t>
      </w:r>
      <w:r w:rsidRPr="00E64CA4">
        <w:t>i</w:t>
      </w:r>
      <w:r w:rsidRPr="00E64CA4">
        <w:t>vent s'exprimer librement, même s'ils sont divergents et s'ils ne sont pas partagés par l'opinion publ</w:t>
      </w:r>
      <w:r w:rsidRPr="00E64CA4">
        <w:t>i</w:t>
      </w:r>
      <w:r w:rsidRPr="00E64CA4">
        <w:t>que et la société civile. Ces intérêts sont à gérer en vue du dév</w:t>
      </w:r>
      <w:r w:rsidRPr="00E64CA4">
        <w:t>e</w:t>
      </w:r>
      <w:r w:rsidRPr="00E64CA4">
        <w:t>loppement à long terme de l'entreprise.</w:t>
      </w:r>
    </w:p>
    <w:p w14:paraId="32C07474" w14:textId="77777777" w:rsidR="00946989" w:rsidRPr="00E64CA4" w:rsidRDefault="00946989" w:rsidP="00946989">
      <w:pPr>
        <w:spacing w:before="120" w:after="120"/>
        <w:ind w:left="360" w:hanging="360"/>
        <w:jc w:val="both"/>
      </w:pPr>
      <w:r>
        <w:t>-</w:t>
      </w:r>
      <w:r>
        <w:tab/>
      </w:r>
      <w:r w:rsidRPr="00E64CA4">
        <w:t>La conjonction entre la performance de l'entreprise et le respect des règles est surtout garantie par les gestionnaires de l'entrepr</w:t>
      </w:r>
      <w:r w:rsidRPr="00E64CA4">
        <w:t>i</w:t>
      </w:r>
      <w:r w:rsidRPr="00E64CA4">
        <w:t>se gr</w:t>
      </w:r>
      <w:r w:rsidRPr="00E64CA4">
        <w:t>â</w:t>
      </w:r>
      <w:r w:rsidRPr="00E64CA4">
        <w:t xml:space="preserve">ce à une information totale, au contrôle et au </w:t>
      </w:r>
      <w:proofErr w:type="spellStart"/>
      <w:r w:rsidRPr="00E64CA4">
        <w:t>reporting</w:t>
      </w:r>
      <w:proofErr w:type="spellEnd"/>
      <w:r w:rsidRPr="00E64CA4">
        <w:t>.</w:t>
      </w:r>
    </w:p>
    <w:p w14:paraId="1C40648E" w14:textId="77777777" w:rsidR="00946989" w:rsidRPr="00E64CA4" w:rsidRDefault="00946989" w:rsidP="00946989">
      <w:pPr>
        <w:spacing w:before="120" w:after="120"/>
        <w:ind w:left="360" w:hanging="360"/>
        <w:jc w:val="both"/>
      </w:pPr>
      <w:r>
        <w:t>-</w:t>
      </w:r>
      <w:r>
        <w:tab/>
      </w:r>
      <w:r w:rsidRPr="00E64CA4">
        <w:t>La bonne gouvernance est un des piliers de l'organisation de l'e</w:t>
      </w:r>
      <w:r w:rsidRPr="00E64CA4">
        <w:t>n</w:t>
      </w:r>
      <w:r w:rsidRPr="00E64CA4">
        <w:t>treprise et elle inclut une gestion réelle et efficace des ri</w:t>
      </w:r>
      <w:r w:rsidRPr="00E64CA4">
        <w:t>s</w:t>
      </w:r>
      <w:r w:rsidRPr="00E64CA4">
        <w:t>ques.</w:t>
      </w:r>
    </w:p>
    <w:p w14:paraId="6D5E49F7" w14:textId="77777777" w:rsidR="00946989" w:rsidRPr="00E64CA4" w:rsidRDefault="00946989" w:rsidP="00946989">
      <w:pPr>
        <w:spacing w:before="120" w:after="120"/>
        <w:ind w:left="360" w:hanging="360"/>
        <w:jc w:val="both"/>
      </w:pPr>
      <w:r>
        <w:t>-</w:t>
      </w:r>
      <w:r>
        <w:tab/>
      </w:r>
      <w:r w:rsidRPr="00E64CA4">
        <w:t>La structure de la direction est à adapter aux princ</w:t>
      </w:r>
      <w:r w:rsidRPr="00E64CA4">
        <w:t>i</w:t>
      </w:r>
      <w:r w:rsidRPr="00E64CA4">
        <w:t>pes de la bonne gouvernance.</w:t>
      </w:r>
    </w:p>
    <w:p w14:paraId="55487347" w14:textId="77777777" w:rsidR="00946989" w:rsidRDefault="00946989" w:rsidP="00946989">
      <w:pPr>
        <w:spacing w:before="120" w:after="120"/>
        <w:ind w:left="360" w:hanging="360"/>
        <w:jc w:val="both"/>
        <w:rPr>
          <w:i/>
          <w:iCs/>
        </w:rPr>
      </w:pPr>
      <w:r>
        <w:t>-</w:t>
      </w:r>
      <w:r>
        <w:tab/>
      </w:r>
      <w:r w:rsidRPr="00E64CA4">
        <w:t>Le conseil d'administration est le centre décisionnel de</w:t>
      </w:r>
      <w:r>
        <w:t xml:space="preserve"> </w:t>
      </w:r>
      <w:r w:rsidRPr="00E64CA4">
        <w:t>l'entrepr</w:t>
      </w:r>
      <w:r w:rsidRPr="00E64CA4">
        <w:t>i</w:t>
      </w:r>
      <w:r w:rsidRPr="00E64CA4">
        <w:t xml:space="preserve">se : il détermine et implante les valeurs et le </w:t>
      </w:r>
      <w:r w:rsidRPr="00E64CA4">
        <w:rPr>
          <w:i/>
          <w:iCs/>
        </w:rPr>
        <w:t xml:space="preserve">business concept </w:t>
      </w:r>
      <w:r w:rsidRPr="00E64CA4">
        <w:t>en</w:t>
      </w:r>
      <w:r>
        <w:t xml:space="preserve"> </w:t>
      </w:r>
      <w:r w:rsidRPr="00E64CA4">
        <w:t>vue de gérer l'entreprise afin de garantir un profit à long te</w:t>
      </w:r>
      <w:r w:rsidRPr="00E64CA4">
        <w:t>r</w:t>
      </w:r>
      <w:r w:rsidRPr="00E64CA4">
        <w:t>me aux</w:t>
      </w:r>
      <w:r>
        <w:t xml:space="preserve"> </w:t>
      </w:r>
      <w:r w:rsidRPr="00E64CA4">
        <w:rPr>
          <w:i/>
          <w:iCs/>
        </w:rPr>
        <w:t xml:space="preserve">stakeholders. </w:t>
      </w:r>
      <w:r w:rsidRPr="00E64CA4">
        <w:t>Il conjugue la performance et la conform</w:t>
      </w:r>
      <w:r w:rsidRPr="00E64CA4">
        <w:t>i</w:t>
      </w:r>
      <w:r w:rsidRPr="00E64CA4">
        <w:t>té dans la</w:t>
      </w:r>
      <w:r>
        <w:t xml:space="preserve"> </w:t>
      </w:r>
      <w:r w:rsidRPr="00E64CA4">
        <w:t>stratégie de l'entreprise et il développe les actions conformes à ce</w:t>
      </w:r>
      <w:r w:rsidRPr="00E64CA4">
        <w:t>t</w:t>
      </w:r>
      <w:r w:rsidRPr="00E64CA4">
        <w:t>te</w:t>
      </w:r>
      <w:r>
        <w:t xml:space="preserve"> </w:t>
      </w:r>
      <w:r w:rsidRPr="00E64CA4">
        <w:t>str</w:t>
      </w:r>
      <w:r w:rsidRPr="00E64CA4">
        <w:t>a</w:t>
      </w:r>
      <w:r w:rsidRPr="00E64CA4">
        <w:t>tégie. Il contrôle également l'utilisation des ressources afin</w:t>
      </w:r>
      <w:r>
        <w:t xml:space="preserve"> </w:t>
      </w:r>
      <w:r w:rsidRPr="00E64CA4">
        <w:t xml:space="preserve">d'optimiser cette utilisation en vue de l'accroissement de la </w:t>
      </w:r>
      <w:r>
        <w:rPr>
          <w:i/>
          <w:iCs/>
        </w:rPr>
        <w:t>stak</w:t>
      </w:r>
      <w:r>
        <w:rPr>
          <w:i/>
          <w:iCs/>
        </w:rPr>
        <w:t>e</w:t>
      </w:r>
      <w:r>
        <w:rPr>
          <w:i/>
          <w:iCs/>
        </w:rPr>
        <w:t xml:space="preserve">holders </w:t>
      </w:r>
      <w:r w:rsidRPr="00E64CA4">
        <w:rPr>
          <w:i/>
          <w:iCs/>
        </w:rPr>
        <w:t>value.</w:t>
      </w:r>
    </w:p>
    <w:p w14:paraId="577B5005" w14:textId="77777777" w:rsidR="00946989" w:rsidRPr="00E64CA4" w:rsidRDefault="00946989" w:rsidP="00946989">
      <w:pPr>
        <w:spacing w:before="120" w:after="120"/>
        <w:jc w:val="both"/>
      </w:pPr>
      <w:r>
        <w:br w:type="page"/>
      </w:r>
    </w:p>
    <w:p w14:paraId="30B9B8DE" w14:textId="77777777" w:rsidR="00946989" w:rsidRPr="00E64CA4" w:rsidRDefault="00946989" w:rsidP="00946989">
      <w:pPr>
        <w:pStyle w:val="a"/>
      </w:pPr>
      <w:bookmarkStart w:id="7" w:name="La_gouvernance_3a"/>
      <w:r w:rsidRPr="00E64CA4">
        <w:t>...et les entreprises de l'économie sociale</w:t>
      </w:r>
    </w:p>
    <w:bookmarkEnd w:id="7"/>
    <w:p w14:paraId="5FF5E973" w14:textId="77777777" w:rsidR="00946989" w:rsidRDefault="00946989" w:rsidP="00946989">
      <w:pPr>
        <w:spacing w:before="120" w:after="120"/>
        <w:jc w:val="both"/>
      </w:pPr>
    </w:p>
    <w:p w14:paraId="7809C195"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2954650B" w14:textId="77777777" w:rsidR="00946989" w:rsidRPr="00E64CA4" w:rsidRDefault="00946989" w:rsidP="00946989">
      <w:pPr>
        <w:spacing w:before="120" w:after="120"/>
        <w:jc w:val="both"/>
      </w:pPr>
      <w:r w:rsidRPr="00E64CA4">
        <w:t>On pourrait facilement objecter que cette conception de la bonne gouvernance ne peut s'appliquer qu'à des entreprises capitalistes cla</w:t>
      </w:r>
      <w:r w:rsidRPr="00E64CA4">
        <w:t>s</w:t>
      </w:r>
      <w:r w:rsidRPr="00E64CA4">
        <w:t>siques</w:t>
      </w:r>
      <w:r>
        <w:t> </w:t>
      </w:r>
      <w:r>
        <w:rPr>
          <w:rStyle w:val="Appelnotedebasdep"/>
        </w:rPr>
        <w:footnoteReference w:id="16"/>
      </w:r>
      <w:r w:rsidRPr="00E64CA4">
        <w:t xml:space="preserve"> mais pas à des entreprises de l'économie solidaire. Premi</w:t>
      </w:r>
      <w:r w:rsidRPr="00E64CA4">
        <w:t>è</w:t>
      </w:r>
      <w:r w:rsidRPr="00E64CA4">
        <w:t>rement, selon le modèle de ces entreprises, le pouvoir monte dans ces entreprises de la base au management. Ses actions sont seulement l</w:t>
      </w:r>
      <w:r w:rsidRPr="00E64CA4">
        <w:t>é</w:t>
      </w:r>
      <w:r w:rsidRPr="00E64CA4">
        <w:t>gitimes si elles s'appuient sur l'adhésion (par exemple par vote) des</w:t>
      </w:r>
      <w:r>
        <w:t xml:space="preserve"> [29] </w:t>
      </w:r>
      <w:r w:rsidRPr="00E64CA4">
        <w:rPr>
          <w:i/>
          <w:iCs/>
        </w:rPr>
        <w:t xml:space="preserve">stakeholders </w:t>
      </w:r>
      <w:r w:rsidRPr="00E64CA4">
        <w:t>spécifiques de ces entreprises : leurs sociétaires ou adhérents. Ensuite, dans ces entreprises existe un mode de décision démocratique car on proc</w:t>
      </w:r>
      <w:r w:rsidRPr="00E64CA4">
        <w:t>è</w:t>
      </w:r>
      <w:r w:rsidRPr="00E64CA4">
        <w:t xml:space="preserve">de par la discussion, par le vote </w:t>
      </w:r>
      <w:r w:rsidRPr="00E64CA4">
        <w:rPr>
          <w:i/>
          <w:iCs/>
        </w:rPr>
        <w:t xml:space="preserve">one man, one vote, </w:t>
      </w:r>
      <w:r w:rsidRPr="00E64CA4">
        <w:t>ou par le consensus. Enfin, la quête de profit n'est pas la f</w:t>
      </w:r>
      <w:r w:rsidRPr="00E64CA4">
        <w:t>i</w:t>
      </w:r>
      <w:r w:rsidRPr="00E64CA4">
        <w:t>nalité de ces entreprises. Si le profit existe, il est se</w:t>
      </w:r>
      <w:r w:rsidRPr="00E64CA4">
        <w:t>u</w:t>
      </w:r>
      <w:r w:rsidRPr="00E64CA4">
        <w:t>lement un moyen pour réaliser leur finalité sociale.</w:t>
      </w:r>
    </w:p>
    <w:p w14:paraId="25B530D6" w14:textId="77777777" w:rsidR="00946989" w:rsidRDefault="00946989" w:rsidP="00946989">
      <w:pPr>
        <w:spacing w:before="120" w:after="120"/>
        <w:jc w:val="both"/>
      </w:pPr>
      <w:r w:rsidRPr="00E64CA4">
        <w:t>L'implantation des principes de la bonne gouve</w:t>
      </w:r>
      <w:r w:rsidRPr="00E64CA4">
        <w:t>r</w:t>
      </w:r>
      <w:r w:rsidRPr="00E64CA4">
        <w:t>nance et surtout de ses principes de transparence, d'information, d'implication de la total</w:t>
      </w:r>
      <w:r w:rsidRPr="00E64CA4">
        <w:t>i</w:t>
      </w:r>
      <w:r w:rsidRPr="00E64CA4">
        <w:t xml:space="preserve">té des </w:t>
      </w:r>
      <w:r w:rsidRPr="00E64CA4">
        <w:rPr>
          <w:i/>
          <w:iCs/>
        </w:rPr>
        <w:t xml:space="preserve">stakeholders </w:t>
      </w:r>
      <w:r w:rsidRPr="00E64CA4">
        <w:t>et d'orientation à long terme serait un moyen de développer, de perfectionner et d'optimiser le fonctionnement des e</w:t>
      </w:r>
      <w:r w:rsidRPr="00E64CA4">
        <w:t>n</w:t>
      </w:r>
      <w:r w:rsidRPr="00E64CA4">
        <w:t>treprises de l'économie sociale.</w:t>
      </w:r>
    </w:p>
    <w:p w14:paraId="331F536A" w14:textId="77777777" w:rsidR="00946989" w:rsidRPr="00E64CA4" w:rsidRDefault="00946989" w:rsidP="00946989">
      <w:pPr>
        <w:spacing w:before="120" w:after="120"/>
        <w:jc w:val="both"/>
      </w:pPr>
    </w:p>
    <w:p w14:paraId="53CFE2E5" w14:textId="77777777" w:rsidR="00946989" w:rsidRPr="00E64CA4" w:rsidRDefault="00946989" w:rsidP="00946989">
      <w:pPr>
        <w:pStyle w:val="a"/>
      </w:pPr>
      <w:bookmarkStart w:id="8" w:name="La_gouvernance_4"/>
      <w:r w:rsidRPr="00E64CA4">
        <w:t xml:space="preserve">Gouverner 4 : </w:t>
      </w:r>
      <w:r w:rsidRPr="00E64CA4">
        <w:rPr>
          <w:bCs/>
        </w:rPr>
        <w:t xml:space="preserve">PIS </w:t>
      </w:r>
      <w:r w:rsidRPr="00E64CA4">
        <w:t>A</w:t>
      </w:r>
    </w:p>
    <w:bookmarkEnd w:id="8"/>
    <w:p w14:paraId="69405FC7" w14:textId="77777777" w:rsidR="00946989" w:rsidRDefault="00946989" w:rsidP="00946989">
      <w:pPr>
        <w:spacing w:before="120" w:after="120"/>
        <w:jc w:val="both"/>
      </w:pPr>
    </w:p>
    <w:p w14:paraId="65A74768" w14:textId="77777777" w:rsidR="00946989" w:rsidRPr="00E64CA4" w:rsidRDefault="00946989" w:rsidP="00946989">
      <w:pPr>
        <w:spacing w:before="120" w:after="120"/>
        <w:jc w:val="both"/>
      </w:pPr>
      <w:r w:rsidRPr="00E64CA4">
        <w:t>Ainsi, l'OCDE, par exemple, normalise la formation scolaire et les politiques éducatives mais également, d'une manière indirecte, les v</w:t>
      </w:r>
      <w:r w:rsidRPr="00E64CA4">
        <w:t>i</w:t>
      </w:r>
      <w:r w:rsidRPr="00E64CA4">
        <w:t>sions du monde grâce à ses études PISA.</w:t>
      </w:r>
    </w:p>
    <w:p w14:paraId="5D6B531F" w14:textId="77777777" w:rsidR="00946989" w:rsidRPr="00E64CA4" w:rsidRDefault="00946989" w:rsidP="00946989">
      <w:pPr>
        <w:spacing w:before="120" w:after="120"/>
        <w:jc w:val="both"/>
      </w:pPr>
      <w:r w:rsidRPr="00E64CA4">
        <w:t>La Direction de l'Éducation de l'OCDE, à la fois direction, inte</w:t>
      </w:r>
      <w:r w:rsidRPr="00E64CA4">
        <w:t>r</w:t>
      </w:r>
      <w:r w:rsidRPr="00E64CA4">
        <w:t>prète, diffuseur et vulgarisateur des résu</w:t>
      </w:r>
      <w:r w:rsidRPr="00E64CA4">
        <w:t>l</w:t>
      </w:r>
      <w:r w:rsidRPr="00E64CA4">
        <w:t>tats des études PISA, n'est pas seulement une « communauté épistémologique » qui élabore ses conceptions, ses notions et sa vision d'une bonne gouvernance du sy</w:t>
      </w:r>
      <w:r w:rsidRPr="00E64CA4">
        <w:t>s</w:t>
      </w:r>
      <w:r w:rsidRPr="00E64CA4">
        <w:lastRenderedPageBreak/>
        <w:t>tème scolaire. Elle est devenue une « autorité épistémologique » qui impose ses critères et sa gouvernance.</w:t>
      </w:r>
    </w:p>
    <w:p w14:paraId="7960AD24" w14:textId="77777777" w:rsidR="00946989" w:rsidRPr="00E64CA4" w:rsidRDefault="00946989" w:rsidP="00946989">
      <w:pPr>
        <w:spacing w:before="120" w:after="120"/>
        <w:jc w:val="both"/>
      </w:pPr>
      <w:r w:rsidRPr="00E64CA4">
        <w:t>PISA est un instrument de gouvernance servant à orienter et à i</w:t>
      </w:r>
      <w:r w:rsidRPr="00E64CA4">
        <w:t>n</w:t>
      </w:r>
      <w:r w:rsidRPr="00E64CA4">
        <w:t>fluencer la politique de formation et d'enseignement sur le plan inte</w:t>
      </w:r>
      <w:r w:rsidRPr="00E64CA4">
        <w:t>r</w:t>
      </w:r>
      <w:r w:rsidRPr="00E64CA4">
        <w:t>national. PISA est un instrument politique puissant et efficace car il fait pa</w:t>
      </w:r>
      <w:r w:rsidRPr="00E64CA4">
        <w:t>r</w:t>
      </w:r>
      <w:r w:rsidRPr="00E64CA4">
        <w:t>tie de la gouvernance exercée par l'OCDE grâce aux chiffres internationaux qu'elle produit, traite, interprète et vulgarise</w:t>
      </w:r>
      <w:r>
        <w:t> </w:t>
      </w:r>
      <w:r>
        <w:rPr>
          <w:rStyle w:val="Appelnotedebasdep"/>
        </w:rPr>
        <w:footnoteReference w:id="17"/>
      </w:r>
      <w:r w:rsidRPr="00E64CA4">
        <w:t>. L'O</w:t>
      </w:r>
      <w:r w:rsidRPr="00E64CA4">
        <w:t>C</w:t>
      </w:r>
      <w:r w:rsidRPr="00E64CA4">
        <w:t xml:space="preserve">DE est passée avec PISA d'une présentation descriptive des résultats de ses enquêtes, qui se veulent « axiologiquement neutres » et évitent les recommandations et surtout les développements de la </w:t>
      </w:r>
      <w:r w:rsidRPr="00E64CA4">
        <w:rPr>
          <w:i/>
          <w:iCs/>
        </w:rPr>
        <w:t>best pract</w:t>
      </w:r>
      <w:r w:rsidRPr="00E64CA4">
        <w:rPr>
          <w:i/>
          <w:iCs/>
        </w:rPr>
        <w:t>i</w:t>
      </w:r>
      <w:r w:rsidRPr="00E64CA4">
        <w:rPr>
          <w:i/>
          <w:iCs/>
        </w:rPr>
        <w:t xml:space="preserve">ce, </w:t>
      </w:r>
      <w:r w:rsidRPr="00E64CA4">
        <w:t>à une autre production de connaissa</w:t>
      </w:r>
      <w:r w:rsidRPr="00E64CA4">
        <w:t>n</w:t>
      </w:r>
      <w:r w:rsidRPr="00E64CA4">
        <w:t>ces. Désormais et sur la base de PISA, les résultats sont liés à des recommandations politiques ; ils sont dire</w:t>
      </w:r>
      <w:r w:rsidRPr="00E64CA4">
        <w:t>c</w:t>
      </w:r>
      <w:r w:rsidRPr="00E64CA4">
        <w:t>tement</w:t>
      </w:r>
      <w:r>
        <w:t xml:space="preserve"> [30] </w:t>
      </w:r>
      <w:r w:rsidRPr="00E64CA4">
        <w:t xml:space="preserve">corrélés à des pratiques et des politiques dans le sens des </w:t>
      </w:r>
      <w:r w:rsidRPr="00E64CA4">
        <w:rPr>
          <w:i/>
          <w:iCs/>
        </w:rPr>
        <w:t>best pra</w:t>
      </w:r>
      <w:r w:rsidRPr="00E64CA4">
        <w:rPr>
          <w:i/>
          <w:iCs/>
        </w:rPr>
        <w:t>c</w:t>
      </w:r>
      <w:r w:rsidRPr="00E64CA4">
        <w:rPr>
          <w:i/>
          <w:iCs/>
        </w:rPr>
        <w:t xml:space="preserve">tices, </w:t>
      </w:r>
      <w:r w:rsidRPr="00E64CA4">
        <w:t xml:space="preserve">du </w:t>
      </w:r>
      <w:r w:rsidRPr="00E64CA4">
        <w:rPr>
          <w:i/>
          <w:iCs/>
        </w:rPr>
        <w:t xml:space="preserve">benchmarking, </w:t>
      </w:r>
      <w:r w:rsidRPr="00E64CA4">
        <w:t>etc.</w:t>
      </w:r>
    </w:p>
    <w:p w14:paraId="0CDF38F7" w14:textId="77777777" w:rsidR="00946989" w:rsidRDefault="00946989" w:rsidP="00946989">
      <w:pPr>
        <w:spacing w:before="120" w:after="120"/>
        <w:jc w:val="both"/>
      </w:pPr>
      <w:r w:rsidRPr="00E64CA4">
        <w:t xml:space="preserve">L'OCDE, quant à elle, est un acteur autonome aussi bien dans le champ politique que dans le champ de la formation et de l'éducation, impliqué de plus en plus aux niveaux les plus divers. Ses activités de conseil politique sont basées sur une approche particulière : </w:t>
      </w:r>
      <w:r w:rsidRPr="00E64CA4">
        <w:rPr>
          <w:i/>
          <w:iCs/>
        </w:rPr>
        <w:t>Y évide</w:t>
      </w:r>
      <w:r w:rsidRPr="00E64CA4">
        <w:rPr>
          <w:i/>
          <w:iCs/>
        </w:rPr>
        <w:t>n</w:t>
      </w:r>
      <w:r w:rsidRPr="00E64CA4">
        <w:rPr>
          <w:i/>
          <w:iCs/>
        </w:rPr>
        <w:t xml:space="preserve">ce </w:t>
      </w:r>
      <w:proofErr w:type="spellStart"/>
      <w:r w:rsidRPr="00E64CA4">
        <w:rPr>
          <w:i/>
          <w:iCs/>
        </w:rPr>
        <w:t>based</w:t>
      </w:r>
      <w:proofErr w:type="spellEnd"/>
      <w:r w:rsidRPr="00E64CA4">
        <w:rPr>
          <w:i/>
          <w:iCs/>
        </w:rPr>
        <w:t xml:space="preserve"> </w:t>
      </w:r>
      <w:proofErr w:type="spellStart"/>
      <w:r w:rsidRPr="00E64CA4">
        <w:rPr>
          <w:i/>
          <w:iCs/>
        </w:rPr>
        <w:t>policy</w:t>
      </w:r>
      <w:proofErr w:type="spellEnd"/>
      <w:r w:rsidRPr="00E64CA4">
        <w:rPr>
          <w:i/>
          <w:iCs/>
        </w:rPr>
        <w:t xml:space="preserve"> </w:t>
      </w:r>
      <w:proofErr w:type="spellStart"/>
      <w:r w:rsidRPr="00E64CA4">
        <w:rPr>
          <w:i/>
          <w:iCs/>
        </w:rPr>
        <w:t>advice</w:t>
      </w:r>
      <w:proofErr w:type="spellEnd"/>
      <w:r w:rsidRPr="00E64CA4">
        <w:rPr>
          <w:i/>
          <w:iCs/>
        </w:rPr>
        <w:t xml:space="preserve">. </w:t>
      </w:r>
      <w:r w:rsidRPr="00E64CA4">
        <w:t>L'évidence est ici l'évidence de chiffres pr</w:t>
      </w:r>
      <w:r w:rsidRPr="00E64CA4">
        <w:t>o</w:t>
      </w:r>
      <w:r w:rsidRPr="00E64CA4">
        <w:t>duits par PISA. Il lui incombe ainsi une énorme responsabilité polit</w:t>
      </w:r>
      <w:r w:rsidRPr="00E64CA4">
        <w:t>i</w:t>
      </w:r>
      <w:r w:rsidRPr="00E64CA4">
        <w:t>que. La légitimité de son agir s'appuie sur des chiffres et « l'évidence » que ces chiffres - qu'elle fournit elle-même - produisent. Ces chiffres sont considérés comme scientifiques et donc objectifs et quasiment incritiquables ; pourtant, l'OCDE n'a pas de mandat électif ou d'autre légitim</w:t>
      </w:r>
      <w:r w:rsidRPr="00E64CA4">
        <w:t>a</w:t>
      </w:r>
      <w:r w:rsidRPr="00E64CA4">
        <w:t>tion démocratique.</w:t>
      </w:r>
    </w:p>
    <w:p w14:paraId="6A990B02" w14:textId="77777777" w:rsidR="00946989" w:rsidRPr="00E64CA4" w:rsidRDefault="00946989" w:rsidP="00946989">
      <w:pPr>
        <w:spacing w:before="120" w:after="120"/>
        <w:jc w:val="both"/>
      </w:pPr>
      <w:r>
        <w:br w:type="page"/>
      </w:r>
    </w:p>
    <w:p w14:paraId="0C483D2C" w14:textId="77777777" w:rsidR="00946989" w:rsidRPr="00700345" w:rsidRDefault="00946989" w:rsidP="00946989">
      <w:pPr>
        <w:pStyle w:val="a"/>
        <w:rPr>
          <w:b w:val="0"/>
        </w:rPr>
      </w:pPr>
      <w:bookmarkStart w:id="9" w:name="La_gouvernance_5"/>
      <w:r w:rsidRPr="00E64CA4">
        <w:t>Gouvernance 5 : les universités</w:t>
      </w:r>
      <w:r>
        <w:rPr>
          <w:i w:val="0"/>
        </w:rPr>
        <w:t> </w:t>
      </w:r>
      <w:r w:rsidRPr="00700345">
        <w:rPr>
          <w:rStyle w:val="Appelnotedebasdep"/>
          <w:b w:val="0"/>
          <w:i w:val="0"/>
        </w:rPr>
        <w:footnoteReference w:id="18"/>
      </w:r>
    </w:p>
    <w:bookmarkEnd w:id="9"/>
    <w:p w14:paraId="4A5F749C" w14:textId="77777777" w:rsidR="00946989" w:rsidRDefault="00946989" w:rsidP="00946989">
      <w:pPr>
        <w:spacing w:before="120" w:after="120"/>
        <w:jc w:val="both"/>
      </w:pPr>
    </w:p>
    <w:p w14:paraId="4B096448"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4258EF4E" w14:textId="77777777" w:rsidR="00946989" w:rsidRPr="00E64CA4" w:rsidRDefault="00946989" w:rsidP="00946989">
      <w:pPr>
        <w:spacing w:before="120" w:after="120"/>
        <w:jc w:val="both"/>
      </w:pPr>
      <w:r w:rsidRPr="00E64CA4">
        <w:t>Les universités ont vécu un changement radical avec la gouverna</w:t>
      </w:r>
      <w:r w:rsidRPr="00E64CA4">
        <w:t>n</w:t>
      </w:r>
      <w:r w:rsidRPr="00E64CA4">
        <w:t>ce, surtout depuis les années 1990 ; ce changement semblait souvent inévitable ou du moins souhaitable afin de dépasser la situation d'amalgame entre les restes de l'université des mandarins, des pr</w:t>
      </w:r>
      <w:r w:rsidRPr="00E64CA4">
        <w:t>o</w:t>
      </w:r>
      <w:r w:rsidRPr="00E64CA4">
        <w:t>jets de réforme des années 1970 et 1980, essoufflés et bien souvent inc</w:t>
      </w:r>
      <w:r w:rsidRPr="00E64CA4">
        <w:t>o</w:t>
      </w:r>
      <w:r w:rsidRPr="00E64CA4">
        <w:t>hérents, l'illisibilité des formations ainsi que les structures et les pr</w:t>
      </w:r>
      <w:r w:rsidRPr="00E64CA4">
        <w:t>o</w:t>
      </w:r>
      <w:r w:rsidRPr="00E64CA4">
        <w:t>grammes de recherche, souvent peu développés, le cloisonnement n</w:t>
      </w:r>
      <w:r w:rsidRPr="00E64CA4">
        <w:t>a</w:t>
      </w:r>
      <w:r w:rsidRPr="00E64CA4">
        <w:t>tional, le mécontentement des universitaires et des étudiants... Bref, les questions de savoir quels sont le sens, la fin</w:t>
      </w:r>
      <w:r w:rsidRPr="00E64CA4">
        <w:t>a</w:t>
      </w:r>
      <w:r w:rsidRPr="00E64CA4">
        <w:t>lité et l'utilité sociale des universités se sont posées.</w:t>
      </w:r>
    </w:p>
    <w:p w14:paraId="68E1524F" w14:textId="77777777" w:rsidR="00946989" w:rsidRPr="00E64CA4" w:rsidRDefault="00946989" w:rsidP="00946989">
      <w:pPr>
        <w:spacing w:before="120" w:after="120"/>
        <w:jc w:val="both"/>
      </w:pPr>
      <w:r w:rsidRPr="00E64CA4">
        <w:t>Les réponses à ces questions sont surtout venues du monde polit</w:t>
      </w:r>
      <w:r w:rsidRPr="00E64CA4">
        <w:t>i</w:t>
      </w:r>
      <w:r w:rsidRPr="00E64CA4">
        <w:t>que, national et européen, et rarement du milieu universitaire. Elles se résument dans le constat qu'il faut une gouvernance des universités.</w:t>
      </w:r>
    </w:p>
    <w:p w14:paraId="271F8BC6" w14:textId="77777777" w:rsidR="00946989" w:rsidRPr="00E64CA4" w:rsidRDefault="00946989" w:rsidP="00946989">
      <w:pPr>
        <w:spacing w:before="120" w:after="120"/>
        <w:jc w:val="both"/>
      </w:pPr>
      <w:r w:rsidRPr="00E64CA4">
        <w:t>Ce virage vers la gouvernance n'a pourtant pas convaincu tout le monde. Au sein des universités d</w:t>
      </w:r>
      <w:r w:rsidRPr="00E64CA4">
        <w:t>o</w:t>
      </w:r>
      <w:r w:rsidRPr="00E64CA4">
        <w:t>minent la plainte et le fatalisme. La situation existante est mal vécue mais semble être sans alternative. Depuis les années 1980, les positions sont défensives ; on s'adapte aux contraintes et aux hétéronomies qui vie</w:t>
      </w:r>
      <w:r w:rsidRPr="00E64CA4">
        <w:t>n</w:t>
      </w:r>
      <w:r w:rsidRPr="00E64CA4">
        <w:t>nent de l'extérieur du monde universitaire ou on les anticipe par « l'obéissance préventive » (Ado</w:t>
      </w:r>
      <w:r w:rsidRPr="00E64CA4">
        <w:t>r</w:t>
      </w:r>
      <w:r w:rsidRPr="00E64CA4">
        <w:t>no)</w:t>
      </w:r>
      <w:r>
        <w:t xml:space="preserve"> [31] </w:t>
      </w:r>
      <w:r w:rsidRPr="00E64CA4">
        <w:rPr>
          <w:szCs w:val="22"/>
        </w:rPr>
        <w:t>pour mieux fonctionner dans le rouage des réformes sans fin qui sont toujours imposées et qui ne sont jamais les résultats de dél</w:t>
      </w:r>
      <w:r w:rsidRPr="00E64CA4">
        <w:rPr>
          <w:szCs w:val="22"/>
        </w:rPr>
        <w:t>i</w:t>
      </w:r>
      <w:r w:rsidRPr="00E64CA4">
        <w:rPr>
          <w:szCs w:val="22"/>
        </w:rPr>
        <w:t>bérations dans les universités où une véritable autonomie des univers</w:t>
      </w:r>
      <w:r w:rsidRPr="00E64CA4">
        <w:rPr>
          <w:szCs w:val="22"/>
        </w:rPr>
        <w:t>i</w:t>
      </w:r>
      <w:r w:rsidRPr="00E64CA4">
        <w:rPr>
          <w:szCs w:val="22"/>
        </w:rPr>
        <w:t xml:space="preserve">tés pourrait se développer et décider de l'avenir. Qui sont les </w:t>
      </w:r>
      <w:r w:rsidRPr="00E64CA4">
        <w:rPr>
          <w:i/>
          <w:iCs/>
          <w:szCs w:val="22"/>
        </w:rPr>
        <w:t>stakeho</w:t>
      </w:r>
      <w:r w:rsidRPr="00E64CA4">
        <w:rPr>
          <w:i/>
          <w:iCs/>
          <w:szCs w:val="22"/>
        </w:rPr>
        <w:t>l</w:t>
      </w:r>
      <w:r w:rsidRPr="00E64CA4">
        <w:rPr>
          <w:i/>
          <w:iCs/>
          <w:szCs w:val="22"/>
        </w:rPr>
        <w:t xml:space="preserve">ders </w:t>
      </w:r>
      <w:r w:rsidRPr="00E64CA4">
        <w:rPr>
          <w:szCs w:val="22"/>
        </w:rPr>
        <w:t>des universités ?</w:t>
      </w:r>
    </w:p>
    <w:p w14:paraId="0041F410" w14:textId="77777777" w:rsidR="00946989" w:rsidRPr="00E64CA4" w:rsidRDefault="00946989" w:rsidP="00946989">
      <w:pPr>
        <w:spacing w:before="120" w:after="120"/>
        <w:jc w:val="both"/>
      </w:pPr>
      <w:r w:rsidRPr="00E64CA4">
        <w:rPr>
          <w:szCs w:val="22"/>
        </w:rPr>
        <w:t>Certes, tout le monde sait et constate qu'il y a des choses à « critiquer » : les formes autoritaires et peu pa</w:t>
      </w:r>
      <w:r w:rsidRPr="00E64CA4">
        <w:rPr>
          <w:szCs w:val="22"/>
        </w:rPr>
        <w:t>r</w:t>
      </w:r>
      <w:r w:rsidRPr="00E64CA4">
        <w:rPr>
          <w:szCs w:val="22"/>
        </w:rPr>
        <w:t>ticipatives (bien sûr, le contraire est en général affiché), les méthodes lourdes, bureaucrat</w:t>
      </w:r>
      <w:r w:rsidRPr="00E64CA4">
        <w:rPr>
          <w:szCs w:val="22"/>
        </w:rPr>
        <w:t>i</w:t>
      </w:r>
      <w:r w:rsidRPr="00E64CA4">
        <w:rPr>
          <w:szCs w:val="22"/>
        </w:rPr>
        <w:t xml:space="preserve">ques et peu démocratiques, le contrôle omniprésent et le </w:t>
      </w:r>
      <w:proofErr w:type="spellStart"/>
      <w:r w:rsidRPr="00E64CA4">
        <w:rPr>
          <w:i/>
          <w:iCs/>
          <w:szCs w:val="22"/>
        </w:rPr>
        <w:t>reporting</w:t>
      </w:r>
      <w:proofErr w:type="spellEnd"/>
      <w:r w:rsidRPr="00E64CA4">
        <w:rPr>
          <w:i/>
          <w:iCs/>
          <w:szCs w:val="22"/>
        </w:rPr>
        <w:t xml:space="preserve"> </w:t>
      </w:r>
      <w:r w:rsidRPr="00E64CA4">
        <w:rPr>
          <w:szCs w:val="22"/>
        </w:rPr>
        <w:t>i</w:t>
      </w:r>
      <w:r w:rsidRPr="00E64CA4">
        <w:rPr>
          <w:szCs w:val="22"/>
        </w:rPr>
        <w:t>n</w:t>
      </w:r>
      <w:r w:rsidRPr="00E64CA4">
        <w:rPr>
          <w:szCs w:val="22"/>
        </w:rPr>
        <w:t xml:space="preserve">cessant </w:t>
      </w:r>
      <w:r w:rsidRPr="00E64CA4">
        <w:rPr>
          <w:szCs w:val="22"/>
        </w:rPr>
        <w:lastRenderedPageBreak/>
        <w:t>et improductif, etc. Enfin, on critique également l'ineffic</w:t>
      </w:r>
      <w:r w:rsidRPr="00E64CA4">
        <w:rPr>
          <w:szCs w:val="22"/>
        </w:rPr>
        <w:t>a</w:t>
      </w:r>
      <w:r w:rsidRPr="00E64CA4">
        <w:rPr>
          <w:szCs w:val="22"/>
        </w:rPr>
        <w:t>cité de beaucoup de réformes, c'est-à-dire que l'on s'in</w:t>
      </w:r>
      <w:r w:rsidRPr="00E64CA4">
        <w:rPr>
          <w:szCs w:val="22"/>
        </w:rPr>
        <w:t>s</w:t>
      </w:r>
      <w:r w:rsidRPr="00E64CA4">
        <w:rPr>
          <w:szCs w:val="22"/>
        </w:rPr>
        <w:t>crit dans la logique existante en critiquant les moyens employés. Il n'y a cependant pas d'</w:t>
      </w:r>
      <w:proofErr w:type="spellStart"/>
      <w:r w:rsidRPr="00E64CA4">
        <w:rPr>
          <w:szCs w:val="22"/>
        </w:rPr>
        <w:t>u-topie</w:t>
      </w:r>
      <w:proofErr w:type="spellEnd"/>
      <w:r w:rsidRPr="00E64CA4">
        <w:rPr>
          <w:szCs w:val="22"/>
        </w:rPr>
        <w:t xml:space="preserve"> de l'Univers</w:t>
      </w:r>
      <w:r w:rsidRPr="00E64CA4">
        <w:rPr>
          <w:szCs w:val="22"/>
        </w:rPr>
        <w:t>i</w:t>
      </w:r>
      <w:r w:rsidRPr="00E64CA4">
        <w:rPr>
          <w:szCs w:val="22"/>
        </w:rPr>
        <w:t>té ; l'Université est un topos à gouverner. On accepte la finalité existante comme la seule finalité possible.</w:t>
      </w:r>
    </w:p>
    <w:p w14:paraId="7D3CC813" w14:textId="77777777" w:rsidR="00946989" w:rsidRPr="00E64CA4" w:rsidRDefault="00946989" w:rsidP="00946989">
      <w:pPr>
        <w:spacing w:before="120" w:after="120"/>
        <w:jc w:val="both"/>
      </w:pPr>
      <w:r w:rsidRPr="00E64CA4">
        <w:rPr>
          <w:szCs w:val="22"/>
        </w:rPr>
        <w:t xml:space="preserve">La gouvernance des universités est surtout centrée sur le </w:t>
      </w:r>
      <w:r w:rsidRPr="00E64CA4">
        <w:rPr>
          <w:i/>
          <w:iCs/>
          <w:szCs w:val="22"/>
        </w:rPr>
        <w:t>be</w:t>
      </w:r>
      <w:r w:rsidRPr="00E64CA4">
        <w:rPr>
          <w:i/>
          <w:iCs/>
          <w:szCs w:val="22"/>
        </w:rPr>
        <w:t>n</w:t>
      </w:r>
      <w:r w:rsidRPr="00E64CA4">
        <w:rPr>
          <w:i/>
          <w:iCs/>
          <w:szCs w:val="22"/>
        </w:rPr>
        <w:t xml:space="preserve">chmarking, </w:t>
      </w:r>
      <w:r w:rsidRPr="00E64CA4">
        <w:rPr>
          <w:szCs w:val="22"/>
        </w:rPr>
        <w:t>un élément clé de la gouvernance, comme on le verra plus tard. Le benchmarking est cons</w:t>
      </w:r>
      <w:r w:rsidRPr="00E64CA4">
        <w:rPr>
          <w:szCs w:val="22"/>
        </w:rPr>
        <w:t>i</w:t>
      </w:r>
      <w:r w:rsidRPr="00E64CA4">
        <w:rPr>
          <w:szCs w:val="22"/>
        </w:rPr>
        <w:t>déré comme la stratégie de réussite des universités du XXI</w:t>
      </w:r>
      <w:r w:rsidRPr="00E64CA4">
        <w:rPr>
          <w:szCs w:val="22"/>
          <w:vertAlign w:val="superscript"/>
        </w:rPr>
        <w:t>e</w:t>
      </w:r>
      <w:r w:rsidRPr="00E64CA4">
        <w:rPr>
          <w:szCs w:val="22"/>
        </w:rPr>
        <w:t xml:space="preserve"> siècle : une université solidement ancrée dans la société et sur les marchés internationaux du savoir et de la connai</w:t>
      </w:r>
      <w:r w:rsidRPr="00E64CA4">
        <w:rPr>
          <w:szCs w:val="22"/>
        </w:rPr>
        <w:t>s</w:t>
      </w:r>
      <w:r w:rsidRPr="00E64CA4">
        <w:rPr>
          <w:szCs w:val="22"/>
        </w:rPr>
        <w:t>sance, c'est-à-dire une université productive, compétitive et social</w:t>
      </w:r>
      <w:r w:rsidRPr="00E64CA4">
        <w:rPr>
          <w:szCs w:val="22"/>
        </w:rPr>
        <w:t>e</w:t>
      </w:r>
      <w:r w:rsidRPr="00E64CA4">
        <w:rPr>
          <w:szCs w:val="22"/>
        </w:rPr>
        <w:t>ment utile. C'est cela l'université des gagnants de la compétition int</w:t>
      </w:r>
      <w:r w:rsidRPr="00E64CA4">
        <w:rPr>
          <w:szCs w:val="22"/>
        </w:rPr>
        <w:t>e</w:t>
      </w:r>
      <w:r w:rsidRPr="00E64CA4">
        <w:rPr>
          <w:szCs w:val="22"/>
        </w:rPr>
        <w:t>runiversitaire et internationale guidée par la stratégie du benchma</w:t>
      </w:r>
      <w:r w:rsidRPr="00E64CA4">
        <w:rPr>
          <w:szCs w:val="22"/>
        </w:rPr>
        <w:t>r</w:t>
      </w:r>
      <w:r w:rsidRPr="00E64CA4">
        <w:rPr>
          <w:szCs w:val="22"/>
        </w:rPr>
        <w:t>king. Ainsi, le benchmarking est l'outil le plus important pour al</w:t>
      </w:r>
      <w:r w:rsidRPr="00E64CA4">
        <w:rPr>
          <w:szCs w:val="22"/>
        </w:rPr>
        <w:t>i</w:t>
      </w:r>
      <w:r w:rsidRPr="00E64CA4">
        <w:rPr>
          <w:szCs w:val="22"/>
        </w:rPr>
        <w:t>gner les universités sur la raison instrumentale. Il n'est pourtant pas sans critiques au sein des universités, mais il n'existe pas de projet altern</w:t>
      </w:r>
      <w:r w:rsidRPr="00E64CA4">
        <w:rPr>
          <w:szCs w:val="22"/>
        </w:rPr>
        <w:t>a</w:t>
      </w:r>
      <w:r w:rsidRPr="00E64CA4">
        <w:rPr>
          <w:szCs w:val="22"/>
        </w:rPr>
        <w:t>tif crédible au be</w:t>
      </w:r>
      <w:r w:rsidRPr="00E64CA4">
        <w:rPr>
          <w:szCs w:val="22"/>
        </w:rPr>
        <w:t>n</w:t>
      </w:r>
      <w:r w:rsidRPr="00E64CA4">
        <w:rPr>
          <w:szCs w:val="22"/>
        </w:rPr>
        <w:t>chmarking.</w:t>
      </w:r>
    </w:p>
    <w:p w14:paraId="1FD47EEF" w14:textId="77777777" w:rsidR="00946989" w:rsidRPr="00E64CA4" w:rsidRDefault="00946989" w:rsidP="00946989">
      <w:pPr>
        <w:spacing w:before="120" w:after="120"/>
        <w:jc w:val="both"/>
      </w:pPr>
      <w:r w:rsidRPr="00E64CA4">
        <w:rPr>
          <w:szCs w:val="22"/>
        </w:rPr>
        <w:t>L'orientation sur la comparaison compétitive selon la raison in</w:t>
      </w:r>
      <w:r w:rsidRPr="00E64CA4">
        <w:rPr>
          <w:szCs w:val="22"/>
        </w:rPr>
        <w:t>s</w:t>
      </w:r>
      <w:r w:rsidRPr="00E64CA4">
        <w:rPr>
          <w:szCs w:val="22"/>
        </w:rPr>
        <w:t>trumentale nécessite non seulement la normalisation et la standardis</w:t>
      </w:r>
      <w:r w:rsidRPr="00E64CA4">
        <w:rPr>
          <w:szCs w:val="22"/>
        </w:rPr>
        <w:t>a</w:t>
      </w:r>
      <w:r w:rsidRPr="00E64CA4">
        <w:rPr>
          <w:szCs w:val="22"/>
        </w:rPr>
        <w:t>tion de la recherche et de la formation universitaire, elle introduit ég</w:t>
      </w:r>
      <w:r w:rsidRPr="00E64CA4">
        <w:rPr>
          <w:szCs w:val="22"/>
        </w:rPr>
        <w:t>a</w:t>
      </w:r>
      <w:r w:rsidRPr="00E64CA4">
        <w:rPr>
          <w:szCs w:val="22"/>
        </w:rPr>
        <w:t>lement la l</w:t>
      </w:r>
      <w:r w:rsidRPr="00E64CA4">
        <w:rPr>
          <w:szCs w:val="22"/>
        </w:rPr>
        <w:t>o</w:t>
      </w:r>
      <w:r w:rsidRPr="00E64CA4">
        <w:rPr>
          <w:szCs w:val="22"/>
        </w:rPr>
        <w:t>gique marchande qui domine depuis très longtemps la culture, comme l'analyse de l'industrie culturelle de l'école de Fran</w:t>
      </w:r>
      <w:r w:rsidRPr="00E64CA4">
        <w:rPr>
          <w:szCs w:val="22"/>
        </w:rPr>
        <w:t>c</w:t>
      </w:r>
      <w:r w:rsidRPr="00E64CA4">
        <w:rPr>
          <w:szCs w:val="22"/>
        </w:rPr>
        <w:t>fort l'a montré</w:t>
      </w:r>
      <w:r>
        <w:rPr>
          <w:szCs w:val="22"/>
        </w:rPr>
        <w:t> </w:t>
      </w:r>
      <w:r>
        <w:rPr>
          <w:rStyle w:val="Appelnotedebasdep"/>
          <w:szCs w:val="22"/>
        </w:rPr>
        <w:footnoteReference w:id="19"/>
      </w:r>
      <w:r w:rsidRPr="00E64CA4">
        <w:rPr>
          <w:szCs w:val="22"/>
        </w:rPr>
        <w:t>. La « forme marcha</w:t>
      </w:r>
      <w:r w:rsidRPr="00E64CA4">
        <w:rPr>
          <w:szCs w:val="22"/>
        </w:rPr>
        <w:t>n</w:t>
      </w:r>
      <w:r w:rsidRPr="00E64CA4">
        <w:rPr>
          <w:szCs w:val="22"/>
        </w:rPr>
        <w:t xml:space="preserve">de » indique que des processus sociaux fonctionnent </w:t>
      </w:r>
      <w:r w:rsidRPr="00E64CA4">
        <w:rPr>
          <w:i/>
          <w:iCs/>
          <w:szCs w:val="22"/>
        </w:rPr>
        <w:t xml:space="preserve">comme s'il </w:t>
      </w:r>
      <w:r w:rsidRPr="00E64CA4">
        <w:rPr>
          <w:szCs w:val="22"/>
        </w:rPr>
        <w:t>s'agissait d'actions sur un marché. Elle est au cœur des stratégies de développement des universités mais  elle  n'est pas  simplement l'effet de  la coopération entre  les</w:t>
      </w:r>
      <w:r>
        <w:rPr>
          <w:szCs w:val="22"/>
        </w:rPr>
        <w:t xml:space="preserve"> </w:t>
      </w:r>
      <w:r>
        <w:t xml:space="preserve">[32] </w:t>
      </w:r>
      <w:r w:rsidRPr="00E64CA4">
        <w:rPr>
          <w:szCs w:val="22"/>
        </w:rPr>
        <w:t>un</w:t>
      </w:r>
      <w:r w:rsidRPr="00E64CA4">
        <w:rPr>
          <w:szCs w:val="22"/>
        </w:rPr>
        <w:t>i</w:t>
      </w:r>
      <w:r w:rsidRPr="00E64CA4">
        <w:rPr>
          <w:szCs w:val="22"/>
        </w:rPr>
        <w:t>versités et les entreprises qui - par ailleurs - est très ancienne. La ma</w:t>
      </w:r>
      <w:r w:rsidRPr="00E64CA4">
        <w:rPr>
          <w:szCs w:val="22"/>
        </w:rPr>
        <w:t>r</w:t>
      </w:r>
      <w:r w:rsidRPr="00E64CA4">
        <w:rPr>
          <w:szCs w:val="22"/>
        </w:rPr>
        <w:t>chandisation est la forme capitaliste de la raison instrumentale. A</w:t>
      </w:r>
      <w:r w:rsidRPr="00E64CA4">
        <w:rPr>
          <w:szCs w:val="22"/>
        </w:rPr>
        <w:t>u</w:t>
      </w:r>
      <w:r w:rsidRPr="00E64CA4">
        <w:rPr>
          <w:szCs w:val="22"/>
        </w:rPr>
        <w:t>jourd'hui, cette coopération est devenue banale, simple et efficace car les logiques de fonctionnement des entreprises et des universités se re</w:t>
      </w:r>
      <w:r w:rsidRPr="00E64CA4">
        <w:rPr>
          <w:szCs w:val="22"/>
        </w:rPr>
        <w:t>s</w:t>
      </w:r>
      <w:r w:rsidRPr="00E64CA4">
        <w:rPr>
          <w:szCs w:val="22"/>
        </w:rPr>
        <w:t>semblent beaucoup.</w:t>
      </w:r>
    </w:p>
    <w:p w14:paraId="36166C9E" w14:textId="77777777" w:rsidR="00946989" w:rsidRPr="00E64CA4" w:rsidRDefault="00946989" w:rsidP="00946989">
      <w:pPr>
        <w:spacing w:before="120" w:after="120"/>
        <w:jc w:val="both"/>
      </w:pPr>
      <w:r w:rsidRPr="00E64CA4">
        <w:rPr>
          <w:szCs w:val="22"/>
        </w:rPr>
        <w:t>On comprend ainsi également l'importance des cla</w:t>
      </w:r>
      <w:r w:rsidRPr="00E64CA4">
        <w:rPr>
          <w:szCs w:val="22"/>
        </w:rPr>
        <w:t>s</w:t>
      </w:r>
      <w:r w:rsidRPr="00E64CA4">
        <w:rPr>
          <w:szCs w:val="22"/>
        </w:rPr>
        <w:t xml:space="preserve">sements, des </w:t>
      </w:r>
      <w:proofErr w:type="spellStart"/>
      <w:r w:rsidRPr="00E64CA4">
        <w:rPr>
          <w:i/>
          <w:iCs/>
          <w:szCs w:val="22"/>
        </w:rPr>
        <w:t>rankings</w:t>
      </w:r>
      <w:proofErr w:type="spellEnd"/>
      <w:r w:rsidRPr="00E64CA4">
        <w:rPr>
          <w:i/>
          <w:iCs/>
          <w:szCs w:val="22"/>
        </w:rPr>
        <w:t xml:space="preserve">, </w:t>
      </w:r>
      <w:r w:rsidRPr="00E64CA4">
        <w:rPr>
          <w:szCs w:val="22"/>
        </w:rPr>
        <w:t xml:space="preserve">et la fascination qu'ils dégagent dans le monde universitaire. Comme le classement des entreprises à la fin d'une session de Bourse, </w:t>
      </w:r>
      <w:r w:rsidRPr="00E64CA4">
        <w:rPr>
          <w:szCs w:val="22"/>
        </w:rPr>
        <w:lastRenderedPageBreak/>
        <w:t xml:space="preserve">les </w:t>
      </w:r>
      <w:proofErr w:type="spellStart"/>
      <w:r w:rsidRPr="00E64CA4">
        <w:rPr>
          <w:i/>
          <w:iCs/>
          <w:szCs w:val="22"/>
        </w:rPr>
        <w:t>rankings</w:t>
      </w:r>
      <w:proofErr w:type="spellEnd"/>
      <w:r w:rsidRPr="00E64CA4">
        <w:rPr>
          <w:i/>
          <w:iCs/>
          <w:szCs w:val="22"/>
        </w:rPr>
        <w:t xml:space="preserve"> </w:t>
      </w:r>
      <w:r w:rsidRPr="00E64CA4">
        <w:rPr>
          <w:szCs w:val="22"/>
        </w:rPr>
        <w:t>indiquent la position des universités, des formations, etc., sur le marché du savoir et de la connaissance, un marché de plus en plus internationalisé. Ils répondent aux que</w:t>
      </w:r>
      <w:r w:rsidRPr="00E64CA4">
        <w:rPr>
          <w:szCs w:val="22"/>
        </w:rPr>
        <w:t>s</w:t>
      </w:r>
      <w:r w:rsidRPr="00E64CA4">
        <w:rPr>
          <w:szCs w:val="22"/>
        </w:rPr>
        <w:t>tions de savoir qui est le plus et qui est le moins profit</w:t>
      </w:r>
      <w:r w:rsidRPr="00E64CA4">
        <w:rPr>
          <w:szCs w:val="22"/>
        </w:rPr>
        <w:t>a</w:t>
      </w:r>
      <w:r w:rsidRPr="00E64CA4">
        <w:rPr>
          <w:szCs w:val="22"/>
        </w:rPr>
        <w:t xml:space="preserve">ble ; qui sont mes compétiteurs ? Où investir et de quoi se séparer, etc. ? On comprend également aisément que beaucoup de responsables dans les universités, dans les ministères et dans les organismes internationaux étudient les </w:t>
      </w:r>
      <w:proofErr w:type="spellStart"/>
      <w:r w:rsidRPr="00E64CA4">
        <w:rPr>
          <w:i/>
          <w:iCs/>
          <w:szCs w:val="22"/>
        </w:rPr>
        <w:t>rankings</w:t>
      </w:r>
      <w:proofErr w:type="spellEnd"/>
      <w:r w:rsidRPr="00E64CA4">
        <w:rPr>
          <w:i/>
          <w:iCs/>
          <w:szCs w:val="22"/>
        </w:rPr>
        <w:t xml:space="preserve"> </w:t>
      </w:r>
      <w:r w:rsidRPr="00E64CA4">
        <w:rPr>
          <w:szCs w:val="22"/>
        </w:rPr>
        <w:t>comme les financiers étudient les résultats de la Bourse. Les résultats des reche</w:t>
      </w:r>
      <w:r w:rsidRPr="00E64CA4">
        <w:rPr>
          <w:szCs w:val="22"/>
        </w:rPr>
        <w:t>r</w:t>
      </w:r>
      <w:r w:rsidRPr="00E64CA4">
        <w:rPr>
          <w:szCs w:val="22"/>
        </w:rPr>
        <w:t>ches et des form</w:t>
      </w:r>
      <w:r w:rsidRPr="00E64CA4">
        <w:rPr>
          <w:szCs w:val="22"/>
        </w:rPr>
        <w:t>a</w:t>
      </w:r>
      <w:r w:rsidRPr="00E64CA4">
        <w:rPr>
          <w:szCs w:val="22"/>
        </w:rPr>
        <w:t>tions sont secondaires.</w:t>
      </w:r>
    </w:p>
    <w:p w14:paraId="1551C26B" w14:textId="77777777" w:rsidR="00946989" w:rsidRPr="00E64CA4" w:rsidRDefault="00946989" w:rsidP="00946989">
      <w:pPr>
        <w:spacing w:before="120" w:after="120"/>
        <w:jc w:val="both"/>
      </w:pPr>
      <w:r w:rsidRPr="00E64CA4">
        <w:rPr>
          <w:szCs w:val="22"/>
        </w:rPr>
        <w:t>Il s'est également installé le principe de profitabilité. Comme dans les entreprises, dans les universités aussi on évite - si possible - des investissements à long terme et avec un taux de rendement bas. Il faut que les investissements soient rentables à court terme, si possible i</w:t>
      </w:r>
      <w:r w:rsidRPr="00E64CA4">
        <w:rPr>
          <w:szCs w:val="22"/>
        </w:rPr>
        <w:t>m</w:t>
      </w:r>
      <w:r w:rsidRPr="00E64CA4">
        <w:rPr>
          <w:szCs w:val="22"/>
        </w:rPr>
        <w:t>médiatement, et - si possible - à un taux très élevé.</w:t>
      </w:r>
    </w:p>
    <w:p w14:paraId="7C9C2E40" w14:textId="77777777" w:rsidR="00946989" w:rsidRPr="00E64CA4" w:rsidRDefault="00946989" w:rsidP="00946989">
      <w:pPr>
        <w:spacing w:before="120" w:after="120"/>
        <w:jc w:val="both"/>
      </w:pPr>
      <w:r w:rsidRPr="00E64CA4">
        <w:rPr>
          <w:szCs w:val="22"/>
        </w:rPr>
        <w:t>Les programmes de recherche nationaux et internati</w:t>
      </w:r>
      <w:r w:rsidRPr="00E64CA4">
        <w:rPr>
          <w:szCs w:val="22"/>
        </w:rPr>
        <w:t>o</w:t>
      </w:r>
      <w:r w:rsidRPr="00E64CA4">
        <w:rPr>
          <w:szCs w:val="22"/>
        </w:rPr>
        <w:t>naux, surtout européens, correspondent en général à ce profil : ils imposent non se</w:t>
      </w:r>
      <w:r w:rsidRPr="00E64CA4">
        <w:rPr>
          <w:szCs w:val="22"/>
        </w:rPr>
        <w:t>u</w:t>
      </w:r>
      <w:r w:rsidRPr="00E64CA4">
        <w:rPr>
          <w:szCs w:val="22"/>
        </w:rPr>
        <w:t>lement les thèmes de reche</w:t>
      </w:r>
      <w:r w:rsidRPr="00E64CA4">
        <w:rPr>
          <w:szCs w:val="22"/>
        </w:rPr>
        <w:t>r</w:t>
      </w:r>
      <w:r w:rsidRPr="00E64CA4">
        <w:rPr>
          <w:szCs w:val="22"/>
        </w:rPr>
        <w:t>che grâce aux crédits de recherche, grâce à l'argent dont beaucoup d'universités, beaucoup de laboratoires et beaucoup de chercheurs ont besoin pour exister. Ces programmes fonctionnent, souvent, à court terme, et ils rendent la recherche fo</w:t>
      </w:r>
      <w:r w:rsidRPr="00E64CA4">
        <w:rPr>
          <w:szCs w:val="22"/>
        </w:rPr>
        <w:t>n</w:t>
      </w:r>
      <w:r w:rsidRPr="00E64CA4">
        <w:rPr>
          <w:szCs w:val="22"/>
        </w:rPr>
        <w:t>damentale très difficile. On constate également « une transition vers des programmes de recherche appliquée visant, à court terme, le dév</w:t>
      </w:r>
      <w:r w:rsidRPr="00E64CA4">
        <w:rPr>
          <w:szCs w:val="22"/>
        </w:rPr>
        <w:t>e</w:t>
      </w:r>
      <w:r w:rsidRPr="00E64CA4">
        <w:rPr>
          <w:szCs w:val="22"/>
        </w:rPr>
        <w:t>loppement de produits commerciaux vendeurs, ce qui, par conséquent, favorise une culture du secret dans les milieux scientifiques</w:t>
      </w:r>
      <w:r>
        <w:rPr>
          <w:szCs w:val="22"/>
        </w:rPr>
        <w:t> </w:t>
      </w:r>
      <w:r>
        <w:rPr>
          <w:rStyle w:val="Appelnotedebasdep"/>
          <w:szCs w:val="22"/>
        </w:rPr>
        <w:footnoteReference w:id="20"/>
      </w:r>
      <w:r w:rsidRPr="00E64CA4">
        <w:rPr>
          <w:szCs w:val="22"/>
        </w:rPr>
        <w:t> ». Ils i</w:t>
      </w:r>
      <w:r w:rsidRPr="00E64CA4">
        <w:rPr>
          <w:szCs w:val="22"/>
        </w:rPr>
        <w:t>m</w:t>
      </w:r>
      <w:r w:rsidRPr="00E64CA4">
        <w:rPr>
          <w:szCs w:val="22"/>
        </w:rPr>
        <w:t>posent leurs thèmes également par la reconnaissance publique et institutionnelle des institutions et des chercheurs qu'ils pr</w:t>
      </w:r>
      <w:r w:rsidRPr="00E64CA4">
        <w:rPr>
          <w:szCs w:val="22"/>
        </w:rPr>
        <w:t>o</w:t>
      </w:r>
      <w:r w:rsidRPr="00E64CA4">
        <w:rPr>
          <w:szCs w:val="22"/>
        </w:rPr>
        <w:t>duisent.</w:t>
      </w:r>
    </w:p>
    <w:p w14:paraId="0EA753F9" w14:textId="77777777" w:rsidR="00946989" w:rsidRPr="00E64CA4" w:rsidRDefault="00946989" w:rsidP="00946989">
      <w:pPr>
        <w:spacing w:before="120" w:after="120"/>
        <w:jc w:val="both"/>
      </w:pPr>
      <w:r>
        <w:t>[33]</w:t>
      </w:r>
    </w:p>
    <w:p w14:paraId="444D41B6" w14:textId="77777777" w:rsidR="00946989" w:rsidRPr="00E64CA4" w:rsidRDefault="00946989" w:rsidP="00946989">
      <w:pPr>
        <w:spacing w:before="120" w:after="120"/>
        <w:jc w:val="both"/>
      </w:pPr>
      <w:r w:rsidRPr="00E64CA4">
        <w:t>Les évaluations incessantes et d'autres techniques (assez basiques) des ressources humaines (primes, promotions, etc.) opérationnalisent cette politique. Ai</w:t>
      </w:r>
      <w:r w:rsidRPr="00E64CA4">
        <w:t>n</w:t>
      </w:r>
      <w:r w:rsidRPr="00E64CA4">
        <w:t>si émerge le profil des nouveaux universitaires : ils s</w:t>
      </w:r>
      <w:r w:rsidRPr="00E64CA4">
        <w:t>e</w:t>
      </w:r>
      <w:r w:rsidRPr="00E64CA4">
        <w:t>raient des enseignants-chercheurs polyvalents, de bons gestionnaires conformistes, des spécialistes en reche</w:t>
      </w:r>
      <w:r w:rsidRPr="00E64CA4">
        <w:t>r</w:t>
      </w:r>
      <w:r w:rsidRPr="00E64CA4">
        <w:t>ches empiriques et appliquées. En outre, ils devraient être mobiles sur le plan national et international afin de satisfaire aux exigences du marché du travail.</w:t>
      </w:r>
    </w:p>
    <w:p w14:paraId="62DEBD2E" w14:textId="77777777" w:rsidR="00946989" w:rsidRPr="00E64CA4" w:rsidRDefault="00946989" w:rsidP="00946989">
      <w:pPr>
        <w:spacing w:before="120" w:after="120"/>
        <w:jc w:val="both"/>
      </w:pPr>
      <w:r w:rsidRPr="00E64CA4">
        <w:lastRenderedPageBreak/>
        <w:t>Ces réformes ne sont pas le résultat de décisions arbitraires de pol</w:t>
      </w:r>
      <w:r w:rsidRPr="00E64CA4">
        <w:t>i</w:t>
      </w:r>
      <w:r w:rsidRPr="00E64CA4">
        <w:t>ticiens haineux et de bureaucrates pe</w:t>
      </w:r>
      <w:r w:rsidRPr="00E64CA4">
        <w:t>r</w:t>
      </w:r>
      <w:r w:rsidRPr="00E64CA4">
        <w:t>vers qui détestent l'Université mais des concrétisations de la gouvernance des universités. Selon les réformateurs des universités, nous n'avons pas le choix car nous exi</w:t>
      </w:r>
      <w:r w:rsidRPr="00E64CA4">
        <w:t>s</w:t>
      </w:r>
      <w:r w:rsidRPr="00E64CA4">
        <w:t>tons sur un marché des savoirs et des connai</w:t>
      </w:r>
      <w:r w:rsidRPr="00E64CA4">
        <w:t>s</w:t>
      </w:r>
      <w:r w:rsidRPr="00E64CA4">
        <w:t>sances hautement concurrentiel et nous devons nous adapter à cette situation sous peine de dépérir.</w:t>
      </w:r>
    </w:p>
    <w:p w14:paraId="160C744A" w14:textId="77777777" w:rsidR="00946989" w:rsidRPr="00E64CA4" w:rsidRDefault="00946989" w:rsidP="00946989">
      <w:pPr>
        <w:spacing w:before="120" w:after="120"/>
        <w:jc w:val="both"/>
      </w:pPr>
      <w:r w:rsidRPr="00E64CA4">
        <w:t xml:space="preserve">Certes, cette position est largement une </w:t>
      </w:r>
      <w:r w:rsidRPr="00E64CA4">
        <w:rPr>
          <w:i/>
          <w:iCs/>
        </w:rPr>
        <w:t>self-</w:t>
      </w:r>
      <w:proofErr w:type="spellStart"/>
      <w:r w:rsidRPr="00E64CA4">
        <w:rPr>
          <w:i/>
          <w:iCs/>
        </w:rPr>
        <w:t>fulfilling</w:t>
      </w:r>
      <w:proofErr w:type="spellEnd"/>
      <w:r w:rsidRPr="00E64CA4">
        <w:rPr>
          <w:i/>
          <w:iCs/>
        </w:rPr>
        <w:t xml:space="preserve"> </w:t>
      </w:r>
      <w:proofErr w:type="spellStart"/>
      <w:r w:rsidRPr="00E64CA4">
        <w:rPr>
          <w:i/>
          <w:iCs/>
        </w:rPr>
        <w:t>prophecy</w:t>
      </w:r>
      <w:proofErr w:type="spellEnd"/>
      <w:r w:rsidRPr="00E64CA4">
        <w:rPr>
          <w:i/>
          <w:iCs/>
        </w:rPr>
        <w:t xml:space="preserve"> </w:t>
      </w:r>
      <w:r w:rsidRPr="00E64CA4">
        <w:t>mais elle n'est pas absurde. Au moins les grandes lignes des réformes universitaires ont été clairement annoncées, conformément à la « philosophie » de la gouvernance. Ces réformes s'inscrivent explic</w:t>
      </w:r>
      <w:r w:rsidRPr="00E64CA4">
        <w:t>i</w:t>
      </w:r>
      <w:r w:rsidRPr="00E64CA4">
        <w:t>tement dans l'hypothèse de l'émergence d'une « société de la connai</w:t>
      </w:r>
      <w:r w:rsidRPr="00E64CA4">
        <w:t>s</w:t>
      </w:r>
      <w:r w:rsidRPr="00E64CA4">
        <w:t>sance et du savoir.</w:t>
      </w:r>
    </w:p>
    <w:p w14:paraId="76D607E8" w14:textId="77777777" w:rsidR="00946989" w:rsidRDefault="00946989" w:rsidP="00946989">
      <w:pPr>
        <w:pStyle w:val="Grillecouleur-Accent1"/>
      </w:pPr>
    </w:p>
    <w:p w14:paraId="0BFA44FF" w14:textId="77777777" w:rsidR="00946989" w:rsidRDefault="00946989" w:rsidP="00946989">
      <w:pPr>
        <w:pStyle w:val="Grillecouleur-Accent1"/>
      </w:pPr>
      <w:r w:rsidRPr="00E64CA4">
        <w:t>Cette société du savoir est décrite avec admiration et suscite bea</w:t>
      </w:r>
      <w:r w:rsidRPr="00E64CA4">
        <w:t>u</w:t>
      </w:r>
      <w:r w:rsidRPr="00E64CA4">
        <w:t>coup d'espoir, certains aspects laissent d</w:t>
      </w:r>
      <w:r w:rsidRPr="00E64CA4">
        <w:t>u</w:t>
      </w:r>
      <w:r w:rsidRPr="00E64CA4">
        <w:t>bitatif. Le Savoir pour qui ? Le Savoir pour quoi... ? Le concept lui-même est fondamentalement déficient. Même s'il est riche, le savoir se différencie de la compréhension véritable qui, e</w:t>
      </w:r>
      <w:r w:rsidRPr="00E64CA4">
        <w:t>l</w:t>
      </w:r>
      <w:r w:rsidRPr="00E64CA4">
        <w:t>le, implique certaines r</w:t>
      </w:r>
      <w:r w:rsidRPr="00E64CA4">
        <w:t>é</w:t>
      </w:r>
      <w:r w:rsidRPr="00E64CA4">
        <w:t>flexions sur la place que l'on doit occuper dans le mo</w:t>
      </w:r>
      <w:r w:rsidRPr="00E64CA4">
        <w:t>n</w:t>
      </w:r>
      <w:r w:rsidRPr="00E64CA4">
        <w:t>de physique et</w:t>
      </w:r>
      <w:r>
        <w:t xml:space="preserve"> social. </w:t>
      </w:r>
      <w:r>
        <w:rPr>
          <w:rStyle w:val="Appelnotedebasdep"/>
        </w:rPr>
        <w:footnoteReference w:id="21"/>
      </w:r>
    </w:p>
    <w:p w14:paraId="1B35ABE7" w14:textId="77777777" w:rsidR="00946989" w:rsidRPr="00E64CA4" w:rsidRDefault="00946989" w:rsidP="00946989">
      <w:pPr>
        <w:pStyle w:val="Grillecouleur-Accent1"/>
      </w:pPr>
    </w:p>
    <w:p w14:paraId="75107868" w14:textId="77777777" w:rsidR="00946989" w:rsidRPr="00E64CA4" w:rsidRDefault="00946989" w:rsidP="00946989">
      <w:pPr>
        <w:spacing w:before="120" w:after="120"/>
        <w:jc w:val="both"/>
      </w:pPr>
      <w:r w:rsidRPr="00E64CA4">
        <w:t>Plus le savoir occupe une place importante dans les sociétés, plus les responsabilités des universités au</w:t>
      </w:r>
      <w:r w:rsidRPr="00E64CA4">
        <w:t>g</w:t>
      </w:r>
      <w:r w:rsidRPr="00E64CA4">
        <w:t>mentent.</w:t>
      </w:r>
    </w:p>
    <w:p w14:paraId="13E83687" w14:textId="77777777" w:rsidR="00946989" w:rsidRPr="00E64CA4" w:rsidRDefault="00946989" w:rsidP="00946989">
      <w:pPr>
        <w:spacing w:before="120" w:after="120"/>
        <w:jc w:val="both"/>
      </w:pPr>
      <w:r w:rsidRPr="00E64CA4">
        <w:t>Désormais, cette orientation instrumentale règne dans les univers</w:t>
      </w:r>
      <w:r w:rsidRPr="00E64CA4">
        <w:t>i</w:t>
      </w:r>
      <w:r w:rsidRPr="00E64CA4">
        <w:t>tés sans concurrence sérieuse. La go</w:t>
      </w:r>
      <w:r w:rsidRPr="00E64CA4">
        <w:t>u</w:t>
      </w:r>
      <w:r w:rsidRPr="00E64CA4">
        <w:t>vernance, qui est sa forme concrète, impose non seulement le principe de concurrence et l'orie</w:t>
      </w:r>
      <w:r w:rsidRPr="00E64CA4">
        <w:t>n</w:t>
      </w:r>
      <w:r w:rsidRPr="00E64CA4">
        <w:t xml:space="preserve">tation sur les marchés mais également la logique de l'échange. Ce n'est pas l'autogestion de la communauté universitaire mais la gouvernance du </w:t>
      </w:r>
      <w:r w:rsidRPr="00E64CA4">
        <w:rPr>
          <w:i/>
          <w:iCs/>
        </w:rPr>
        <w:t xml:space="preserve">public management </w:t>
      </w:r>
      <w:r w:rsidRPr="00E64CA4">
        <w:t>qui dirige les universités et qui impose comme outil de management, entre autres, la quantification et l'évaluation g</w:t>
      </w:r>
      <w:r w:rsidRPr="00E64CA4">
        <w:t>é</w:t>
      </w:r>
      <w:r w:rsidRPr="00E64CA4">
        <w:t>nérales afin d'imposer et de développer le fonctionn</w:t>
      </w:r>
      <w:r w:rsidRPr="00E64CA4">
        <w:t>e</w:t>
      </w:r>
      <w:r w:rsidRPr="00E64CA4">
        <w:t>ment selon la forme marchande par le benchmarking.</w:t>
      </w:r>
    </w:p>
    <w:p w14:paraId="4E809F8D" w14:textId="77777777" w:rsidR="00946989" w:rsidRPr="00E64CA4" w:rsidRDefault="00946989" w:rsidP="00946989">
      <w:pPr>
        <w:spacing w:before="120" w:after="120"/>
        <w:jc w:val="both"/>
      </w:pPr>
      <w:r>
        <w:br w:type="page"/>
      </w:r>
      <w:r>
        <w:lastRenderedPageBreak/>
        <w:t>[34]</w:t>
      </w:r>
    </w:p>
    <w:p w14:paraId="3775BB24" w14:textId="77777777" w:rsidR="00946989" w:rsidRDefault="00946989" w:rsidP="00946989">
      <w:pPr>
        <w:spacing w:before="120" w:after="120"/>
        <w:jc w:val="both"/>
      </w:pPr>
      <w:r w:rsidRPr="00E64CA4">
        <w:t>Les formes apparentes de ce fonctionnement sont bien connues et beaucoup d'universitaires s'en pla</w:t>
      </w:r>
      <w:r w:rsidRPr="00E64CA4">
        <w:t>i</w:t>
      </w:r>
      <w:r w:rsidRPr="00E64CA4">
        <w:t xml:space="preserve">gnent : l'immense bureaucratie, la </w:t>
      </w:r>
      <w:proofErr w:type="spellStart"/>
      <w:r w:rsidRPr="00E64CA4">
        <w:t>proc</w:t>
      </w:r>
      <w:r>
        <w:t>é</w:t>
      </w:r>
      <w:r w:rsidRPr="00E64CA4">
        <w:t>duralisation</w:t>
      </w:r>
      <w:proofErr w:type="spellEnd"/>
      <w:r w:rsidRPr="00E64CA4">
        <w:t xml:space="preserve"> croissante incluant de multiples règles, formalités et démarches à respecter, le </w:t>
      </w:r>
      <w:proofErr w:type="spellStart"/>
      <w:r w:rsidRPr="00E64CA4">
        <w:t>reporting</w:t>
      </w:r>
      <w:proofErr w:type="spellEnd"/>
      <w:r w:rsidRPr="00E64CA4">
        <w:t xml:space="preserve"> minutieux tout comme l'omnipr</w:t>
      </w:r>
      <w:r w:rsidRPr="00E64CA4">
        <w:t>é</w:t>
      </w:r>
      <w:r w:rsidRPr="00E64CA4">
        <w:t>sence de la gestion et du contrôle. Ces changements ne sont pas dus aux obsessions de que</w:t>
      </w:r>
      <w:r w:rsidRPr="00E64CA4">
        <w:t>l</w:t>
      </w:r>
      <w:r w:rsidRPr="00E64CA4">
        <w:t>ques « méchants bureaucrates », comme on l'entend souvent dans les universités. Ils résultent directement de la gouvernance des universités. Ils ont été rendus nécessaires pour réal</w:t>
      </w:r>
      <w:r w:rsidRPr="00E64CA4">
        <w:t>i</w:t>
      </w:r>
      <w:r w:rsidRPr="00E64CA4">
        <w:t>ser la standardisation de la r</w:t>
      </w:r>
      <w:r w:rsidRPr="00E64CA4">
        <w:t>e</w:t>
      </w:r>
      <w:r w:rsidRPr="00E64CA4">
        <w:t>cherche et de l'enseignement, pour les rendre compat</w:t>
      </w:r>
      <w:r w:rsidRPr="00E64CA4">
        <w:t>i</w:t>
      </w:r>
      <w:r w:rsidRPr="00E64CA4">
        <w:t>bles et interchangeables comme des marchandises sur un marché.</w:t>
      </w:r>
    </w:p>
    <w:p w14:paraId="3A992287" w14:textId="77777777" w:rsidR="00946989" w:rsidRPr="00E64CA4" w:rsidRDefault="00946989" w:rsidP="00946989">
      <w:pPr>
        <w:spacing w:before="120" w:after="120"/>
        <w:jc w:val="both"/>
      </w:pPr>
    </w:p>
    <w:p w14:paraId="1FCE75B4" w14:textId="77777777" w:rsidR="00946989" w:rsidRPr="00E64CA4" w:rsidRDefault="00946989" w:rsidP="00946989">
      <w:pPr>
        <w:pStyle w:val="a"/>
      </w:pPr>
      <w:bookmarkStart w:id="10" w:name="La_gouvernance_6"/>
      <w:r w:rsidRPr="00E64CA4">
        <w:t>Bonne gouvernance = monde meilleur ?</w:t>
      </w:r>
    </w:p>
    <w:bookmarkEnd w:id="10"/>
    <w:p w14:paraId="4E863A01" w14:textId="77777777" w:rsidR="00946989" w:rsidRDefault="00946989" w:rsidP="00946989">
      <w:pPr>
        <w:spacing w:before="120" w:after="120"/>
        <w:jc w:val="both"/>
      </w:pPr>
    </w:p>
    <w:p w14:paraId="0E6C1A5F"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643C7877" w14:textId="77777777" w:rsidR="00946989" w:rsidRPr="00E64CA4" w:rsidRDefault="00946989" w:rsidP="00946989">
      <w:pPr>
        <w:spacing w:before="120" w:after="120"/>
        <w:jc w:val="both"/>
      </w:pPr>
      <w:r w:rsidRPr="00E64CA4">
        <w:t>Les discours et les pratiques de gouvernance, de bonne gouverna</w:t>
      </w:r>
      <w:r w:rsidRPr="00E64CA4">
        <w:t>n</w:t>
      </w:r>
      <w:r w:rsidRPr="00E64CA4">
        <w:t>ce, de gouvernance mondiale et de bonne gouvernance mondiale ont émergé dans un contexte historique, dominé, d'un côté, par la global</w:t>
      </w:r>
      <w:r w:rsidRPr="00E64CA4">
        <w:t>i</w:t>
      </w:r>
      <w:r w:rsidRPr="00E64CA4">
        <w:t>s</w:t>
      </w:r>
      <w:r w:rsidRPr="00E64CA4">
        <w:t>a</w:t>
      </w:r>
      <w:r w:rsidRPr="00E64CA4">
        <w:t>tion et le libéralisme et, de l'autre côté, par le constat (partagé par les libéraux convaincus comme le FMI ou l'OCDE) que le bon ordre n'émerge pas grâce aux « marchés », aux entreprises ou à la conjon</w:t>
      </w:r>
      <w:r w:rsidRPr="00E64CA4">
        <w:t>c</w:t>
      </w:r>
      <w:r w:rsidRPr="00E64CA4">
        <w:t>tion des intérêts individuels et concurrents. L'orientation libér</w:t>
      </w:r>
      <w:r w:rsidRPr="00E64CA4">
        <w:t>a</w:t>
      </w:r>
      <w:r w:rsidRPr="00E64CA4">
        <w:t>le n'a pas pour autant été abandonnée, mais une régul</w:t>
      </w:r>
      <w:r w:rsidRPr="00E64CA4">
        <w:t>a</w:t>
      </w:r>
      <w:r w:rsidRPr="00E64CA4">
        <w:t>tion « à l'ancienne », par exemple fordiste, s'appuyant sur les États-nations et leur coopér</w:t>
      </w:r>
      <w:r w:rsidRPr="00E64CA4">
        <w:t>a</w:t>
      </w:r>
      <w:r w:rsidRPr="00E64CA4">
        <w:t>tion ne correspond plus à l'état de la globalisation. Le monde dérégulé, surtout suite à la vague libérale des années 1980-2000, est devenu i</w:t>
      </w:r>
      <w:r w:rsidRPr="00E64CA4">
        <w:t>n</w:t>
      </w:r>
      <w:r w:rsidRPr="00E64CA4">
        <w:t xml:space="preserve">certain, instable et imprévisible, même pour les </w:t>
      </w:r>
      <w:r w:rsidRPr="00E64CA4">
        <w:rPr>
          <w:i/>
          <w:iCs/>
        </w:rPr>
        <w:t xml:space="preserve">global </w:t>
      </w:r>
      <w:proofErr w:type="spellStart"/>
      <w:r w:rsidRPr="00E64CA4">
        <w:rPr>
          <w:i/>
          <w:iCs/>
        </w:rPr>
        <w:t>players</w:t>
      </w:r>
      <w:proofErr w:type="spellEnd"/>
      <w:r w:rsidRPr="00E64CA4">
        <w:rPr>
          <w:i/>
          <w:iCs/>
        </w:rPr>
        <w:t>.</w:t>
      </w:r>
    </w:p>
    <w:p w14:paraId="7EE651C8" w14:textId="77777777" w:rsidR="00946989" w:rsidRPr="00E64CA4" w:rsidRDefault="00946989" w:rsidP="00946989">
      <w:pPr>
        <w:spacing w:before="120" w:after="120"/>
        <w:jc w:val="both"/>
      </w:pPr>
      <w:r w:rsidRPr="00E64CA4">
        <w:t xml:space="preserve">On doit également constater l'existence de </w:t>
      </w:r>
      <w:r w:rsidRPr="00E64CA4">
        <w:rPr>
          <w:i/>
          <w:iCs/>
        </w:rPr>
        <w:t xml:space="preserve">global </w:t>
      </w:r>
      <w:proofErr w:type="spellStart"/>
      <w:r w:rsidRPr="00E64CA4">
        <w:rPr>
          <w:i/>
          <w:iCs/>
        </w:rPr>
        <w:t>players</w:t>
      </w:r>
      <w:proofErr w:type="spellEnd"/>
      <w:r w:rsidRPr="00E64CA4">
        <w:rPr>
          <w:i/>
          <w:iCs/>
        </w:rPr>
        <w:t xml:space="preserve"> </w:t>
      </w:r>
      <w:r w:rsidRPr="00E64CA4">
        <w:t>dom</w:t>
      </w:r>
      <w:r w:rsidRPr="00E64CA4">
        <w:t>i</w:t>
      </w:r>
      <w:r w:rsidRPr="00E64CA4">
        <w:t>nants non seulement dans le monde éc</w:t>
      </w:r>
      <w:r w:rsidRPr="00E64CA4">
        <w:t>o</w:t>
      </w:r>
      <w:r w:rsidRPr="00E64CA4">
        <w:t>nomique mais également dans le monde politique et militaire qui ne sont plus (seulement) les entr</w:t>
      </w:r>
      <w:r w:rsidRPr="00E64CA4">
        <w:t>e</w:t>
      </w:r>
      <w:r w:rsidRPr="00E64CA4">
        <w:t>prises multinationales, les États traditionnellement ou nouve</w:t>
      </w:r>
      <w:r w:rsidRPr="00E64CA4">
        <w:t>l</w:t>
      </w:r>
      <w:r w:rsidRPr="00E64CA4">
        <w:t xml:space="preserve">lement dominants mais également des organisations supranationales ou </w:t>
      </w:r>
      <w:proofErr w:type="spellStart"/>
      <w:r w:rsidRPr="00E64CA4">
        <w:t>extra-nationales</w:t>
      </w:r>
      <w:proofErr w:type="spellEnd"/>
      <w:r w:rsidRPr="00E64CA4">
        <w:t xml:space="preserve"> (FMI, Banque mondiale, OCDE, OTAN etc., ou beaucoup d'ONG). Loin des citoyens, de l'espace public et de l'opinion p</w:t>
      </w:r>
      <w:r w:rsidRPr="00E64CA4">
        <w:t>u</w:t>
      </w:r>
      <w:r w:rsidRPr="00E64CA4">
        <w:t xml:space="preserve">blique, </w:t>
      </w:r>
      <w:r w:rsidRPr="00E64CA4">
        <w:lastRenderedPageBreak/>
        <w:t>ils fonctionnent selon leurs règles et critères et forment le monde en profondeur.</w:t>
      </w:r>
    </w:p>
    <w:p w14:paraId="64DC5CB7" w14:textId="77777777" w:rsidR="00946989" w:rsidRPr="00E64CA4" w:rsidRDefault="00946989" w:rsidP="00946989">
      <w:pPr>
        <w:spacing w:before="120" w:after="120"/>
        <w:jc w:val="both"/>
      </w:pPr>
      <w:r w:rsidRPr="00E64CA4">
        <w:t>La gouvernance est un des moyens de rétablir de l'ordre dans ce monde, un « dispositif » (Foucault) qui établit la normalité de cet o</w:t>
      </w:r>
      <w:r w:rsidRPr="00E64CA4">
        <w:t>r</w:t>
      </w:r>
      <w:r w:rsidRPr="00E64CA4">
        <w:t>dre auquel tout le monde doit se soumettre et consentir.</w:t>
      </w:r>
    </w:p>
    <w:p w14:paraId="74DDCA72" w14:textId="77777777" w:rsidR="00946989" w:rsidRPr="00E64CA4" w:rsidRDefault="00946989" w:rsidP="00946989">
      <w:pPr>
        <w:spacing w:before="120" w:after="120"/>
        <w:jc w:val="both"/>
      </w:pPr>
      <w:r w:rsidRPr="00E64CA4">
        <w:t>Les exemples du FMI et de la gouvernance d'entr</w:t>
      </w:r>
      <w:r w:rsidRPr="00E64CA4">
        <w:t>e</w:t>
      </w:r>
      <w:r w:rsidRPr="00E64CA4">
        <w:t>prise montrent qu'au centre de cette stratégie se tro</w:t>
      </w:r>
      <w:r w:rsidRPr="00E64CA4">
        <w:t>u</w:t>
      </w:r>
      <w:r w:rsidRPr="00E64CA4">
        <w:t>vent des critères, des procédures standardisées et gén</w:t>
      </w:r>
      <w:r w:rsidRPr="00E64CA4">
        <w:t>é</w:t>
      </w:r>
      <w:r w:rsidRPr="00E64CA4">
        <w:t>ralisées.</w:t>
      </w:r>
    </w:p>
    <w:p w14:paraId="7BAC5BD1" w14:textId="77777777" w:rsidR="00946989" w:rsidRPr="00E64CA4" w:rsidRDefault="00946989" w:rsidP="00946989">
      <w:pPr>
        <w:spacing w:before="120" w:after="120"/>
        <w:jc w:val="both"/>
      </w:pPr>
      <w:r>
        <w:t>[35]</w:t>
      </w:r>
    </w:p>
    <w:p w14:paraId="1E4B4A0D" w14:textId="77777777" w:rsidR="00946989" w:rsidRPr="00E64CA4" w:rsidRDefault="00946989" w:rsidP="00946989">
      <w:pPr>
        <w:spacing w:before="120" w:after="120"/>
        <w:jc w:val="both"/>
      </w:pPr>
      <w:r w:rsidRPr="00E64CA4">
        <w:t xml:space="preserve">D'abord, la gouvernance est </w:t>
      </w:r>
      <w:proofErr w:type="spellStart"/>
      <w:r w:rsidRPr="00E64CA4">
        <w:t>incluante</w:t>
      </w:r>
      <w:proofErr w:type="spellEnd"/>
      <w:r w:rsidRPr="00E64CA4">
        <w:t xml:space="preserve">. Elle inclut tous les </w:t>
      </w:r>
      <w:r w:rsidRPr="00E64CA4">
        <w:rPr>
          <w:i/>
          <w:iCs/>
        </w:rPr>
        <w:t>stak</w:t>
      </w:r>
      <w:r w:rsidRPr="00E64CA4">
        <w:rPr>
          <w:i/>
          <w:iCs/>
        </w:rPr>
        <w:t>e</w:t>
      </w:r>
      <w:r w:rsidRPr="00E64CA4">
        <w:rPr>
          <w:i/>
          <w:iCs/>
        </w:rPr>
        <w:t xml:space="preserve">holders, </w:t>
      </w:r>
      <w:r w:rsidRPr="00E64CA4">
        <w:t>toutes les parties prenantes, qui - dans le cas idéal -peuvent exprimer leurs opinions, participer aux décisions mais la décision (f</w:t>
      </w:r>
      <w:r w:rsidRPr="00E64CA4">
        <w:t>i</w:t>
      </w:r>
      <w:r w:rsidRPr="00E64CA4">
        <w:t>nale) appartient à ceux qui détiennent le pouvoir, comme le conseil d'administration dans les entreprises. Ensuite, la tran</w:t>
      </w:r>
      <w:r w:rsidRPr="00E64CA4">
        <w:t>s</w:t>
      </w:r>
      <w:r w:rsidRPr="00E64CA4">
        <w:t xml:space="preserve">parence ne concerne que les </w:t>
      </w:r>
      <w:r w:rsidRPr="00E64CA4">
        <w:rPr>
          <w:i/>
          <w:iCs/>
        </w:rPr>
        <w:t xml:space="preserve">stakeholders. </w:t>
      </w:r>
      <w:r w:rsidRPr="00E64CA4">
        <w:t>Troisièmement, les règles et les proc</w:t>
      </w:r>
      <w:r w:rsidRPr="00E64CA4">
        <w:t>é</w:t>
      </w:r>
      <w:r w:rsidRPr="00E64CA4">
        <w:t>dures à respecter sont les règles et les procédures de ceux qui introdu</w:t>
      </w:r>
      <w:r w:rsidRPr="00E64CA4">
        <w:t>i</w:t>
      </w:r>
      <w:r w:rsidRPr="00E64CA4">
        <w:t>sent cette gouvernance. Leur fondement ultralibéral est la doxa des gouvernants. L'application de ces règles et procédures doit être scr</w:t>
      </w:r>
      <w:r w:rsidRPr="00E64CA4">
        <w:t>u</w:t>
      </w:r>
      <w:r w:rsidRPr="00E64CA4">
        <w:t>puleusement contrôlée afin d'éviter la déviance et « l'anormal » (Fo</w:t>
      </w:r>
      <w:r w:rsidRPr="00E64CA4">
        <w:t>u</w:t>
      </w:r>
      <w:r w:rsidRPr="00E64CA4">
        <w:t xml:space="preserve">cault). La gestion, le </w:t>
      </w:r>
      <w:proofErr w:type="spellStart"/>
      <w:r w:rsidRPr="00E64CA4">
        <w:t>r</w:t>
      </w:r>
      <w:r w:rsidRPr="00E64CA4">
        <w:t>e</w:t>
      </w:r>
      <w:r w:rsidRPr="00E64CA4">
        <w:t>porting</w:t>
      </w:r>
      <w:proofErr w:type="spellEnd"/>
      <w:r w:rsidRPr="00E64CA4">
        <w:t>, la réglementation et les procédures garantissent le bon fonctionnement de cette gouvernance. Une bo</w:t>
      </w:r>
      <w:r w:rsidRPr="00E64CA4">
        <w:t>n</w:t>
      </w:r>
      <w:r w:rsidRPr="00E64CA4">
        <w:t>ne gouvernance est ainsi une gouvernance qui fon</w:t>
      </w:r>
      <w:r w:rsidRPr="00E64CA4">
        <w:t>c</w:t>
      </w:r>
      <w:r w:rsidRPr="00E64CA4">
        <w:t>tionne bien.</w:t>
      </w:r>
    </w:p>
    <w:p w14:paraId="4964A891" w14:textId="77777777" w:rsidR="00946989" w:rsidRPr="00E64CA4" w:rsidRDefault="00946989" w:rsidP="00946989">
      <w:pPr>
        <w:spacing w:before="120" w:after="120"/>
        <w:jc w:val="both"/>
      </w:pPr>
      <w:r w:rsidRPr="00E64CA4">
        <w:t>Le cadre normatif de la gouvernance apparaît cla</w:t>
      </w:r>
      <w:r w:rsidRPr="00E64CA4">
        <w:t>i</w:t>
      </w:r>
      <w:r w:rsidRPr="00E64CA4">
        <w:t>rement, mais il n'est que rarement explicité : l'ordre établi ou à (r)établir selon les cr</w:t>
      </w:r>
      <w:r w:rsidRPr="00E64CA4">
        <w:t>i</w:t>
      </w:r>
      <w:r w:rsidRPr="00E64CA4">
        <w:t xml:space="preserve">tères du capitalisme libéral. Ceci va de soi pour les stratèges de la gouvernance. </w:t>
      </w:r>
      <w:r w:rsidRPr="00E64CA4">
        <w:rPr>
          <w:i/>
          <w:iCs/>
        </w:rPr>
        <w:t xml:space="preserve">There </w:t>
      </w:r>
      <w:proofErr w:type="spellStart"/>
      <w:r w:rsidRPr="00E64CA4">
        <w:rPr>
          <w:i/>
          <w:iCs/>
        </w:rPr>
        <w:t>is</w:t>
      </w:r>
      <w:proofErr w:type="spellEnd"/>
      <w:r w:rsidRPr="00E64CA4">
        <w:rPr>
          <w:i/>
          <w:iCs/>
        </w:rPr>
        <w:t xml:space="preserve"> no alternative </w:t>
      </w:r>
      <w:r w:rsidRPr="00E64CA4">
        <w:t>(Margaret Thatcher) ni au capit</w:t>
      </w:r>
      <w:r w:rsidRPr="00E64CA4">
        <w:t>a</w:t>
      </w:r>
      <w:r w:rsidRPr="00E64CA4">
        <w:t>lisme en général, ni à sa variante ultralibérale en particulier.</w:t>
      </w:r>
    </w:p>
    <w:p w14:paraId="35A3A655" w14:textId="77777777" w:rsidR="00946989" w:rsidRPr="00E64CA4" w:rsidRDefault="00946989" w:rsidP="00946989">
      <w:pPr>
        <w:spacing w:before="120" w:after="120"/>
        <w:jc w:val="both"/>
      </w:pPr>
      <w:r w:rsidRPr="00E64CA4">
        <w:t xml:space="preserve">Ce cadre normatif est posé comme un </w:t>
      </w:r>
      <w:r w:rsidRPr="00E64CA4">
        <w:rPr>
          <w:i/>
          <w:iCs/>
        </w:rPr>
        <w:t xml:space="preserve">a priori. </w:t>
      </w:r>
      <w:r w:rsidRPr="00E64CA4">
        <w:t xml:space="preserve">Il est indépassable car son dépassement est inimaginable, car il est le seul « bon » mode possible. C'est pour cette raison que la corruption occupe la place de l'autre : le monde comme il ne devrait pas être. Il est facile de trouver un consensus sur ce point, sauf si on fait partie des corrompus. Or, si c'est le cas, on n'est pas un </w:t>
      </w:r>
      <w:proofErr w:type="spellStart"/>
      <w:r w:rsidRPr="00E64CA4">
        <w:rPr>
          <w:i/>
          <w:iCs/>
        </w:rPr>
        <w:t>stakeholder</w:t>
      </w:r>
      <w:proofErr w:type="spellEnd"/>
      <w:r w:rsidRPr="00E64CA4">
        <w:rPr>
          <w:i/>
          <w:iCs/>
        </w:rPr>
        <w:t xml:space="preserve">. </w:t>
      </w:r>
      <w:r w:rsidRPr="00E64CA4">
        <w:t>Cela explique également l'i</w:t>
      </w:r>
      <w:r w:rsidRPr="00E64CA4">
        <w:t>m</w:t>
      </w:r>
      <w:r w:rsidRPr="00E64CA4">
        <w:t>portance du contrôle du respect des règles imposées par les gouve</w:t>
      </w:r>
      <w:r w:rsidRPr="00E64CA4">
        <w:t>r</w:t>
      </w:r>
      <w:r w:rsidRPr="00E64CA4">
        <w:t>nants et la dureté dont ils font preuve pour les (r)établir. La boucle est bouclée : les critères sont imposés comme une seconde nature, la r</w:t>
      </w:r>
      <w:r w:rsidRPr="00E64CA4">
        <w:t>a</w:t>
      </w:r>
      <w:r w:rsidRPr="00E64CA4">
        <w:lastRenderedPageBreak/>
        <w:t>tionalité, le lien des moyens à la fin à atteindre, reposent sur des do</w:t>
      </w:r>
      <w:r w:rsidRPr="00E64CA4">
        <w:t>n</w:t>
      </w:r>
      <w:r w:rsidRPr="00E64CA4">
        <w:t xml:space="preserve">nées, en général chiffrées et « objectives » et se traduisent dans des techniques de gestion. Le </w:t>
      </w:r>
      <w:proofErr w:type="spellStart"/>
      <w:r w:rsidRPr="00E64CA4">
        <w:t>reporting</w:t>
      </w:r>
      <w:proofErr w:type="spellEnd"/>
      <w:r w:rsidRPr="00E64CA4">
        <w:t xml:space="preserve"> systématique permet non seul</w:t>
      </w:r>
      <w:r w:rsidRPr="00E64CA4">
        <w:t>e</w:t>
      </w:r>
      <w:r w:rsidRPr="00E64CA4">
        <w:t>ment la transparence mais égal</w:t>
      </w:r>
      <w:r w:rsidRPr="00E64CA4">
        <w:t>e</w:t>
      </w:r>
      <w:r w:rsidRPr="00E64CA4">
        <w:t>ment le contrôle efficace, si possible en direct.</w:t>
      </w:r>
    </w:p>
    <w:p w14:paraId="6230D4AE" w14:textId="77777777" w:rsidR="00946989" w:rsidRPr="00E64CA4" w:rsidRDefault="00946989" w:rsidP="00946989">
      <w:pPr>
        <w:spacing w:before="120" w:after="120"/>
        <w:jc w:val="both"/>
      </w:pPr>
      <w:r w:rsidRPr="00E64CA4">
        <w:t>Les règles, si souvent mises en avant, définissent les agir pour a</w:t>
      </w:r>
      <w:r w:rsidRPr="00E64CA4">
        <w:t>t</w:t>
      </w:r>
      <w:r w:rsidRPr="00E64CA4">
        <w:t>teindre la finalité établie. Elles se concrétisent dans des stratégies s</w:t>
      </w:r>
      <w:r w:rsidRPr="00E64CA4">
        <w:t>o</w:t>
      </w:r>
      <w:r w:rsidRPr="00E64CA4">
        <w:t>ciales complémentaires et nécessaires pour établir une bonne gouve</w:t>
      </w:r>
      <w:r w:rsidRPr="00E64CA4">
        <w:t>r</w:t>
      </w:r>
      <w:r w:rsidRPr="00E64CA4">
        <w:t>nance : le benchmarking, l'empowerment et la best practice.</w:t>
      </w:r>
    </w:p>
    <w:p w14:paraId="065C1432" w14:textId="77777777" w:rsidR="00946989" w:rsidRPr="00E64CA4" w:rsidRDefault="00946989" w:rsidP="00946989">
      <w:pPr>
        <w:spacing w:before="120" w:after="120"/>
        <w:jc w:val="both"/>
      </w:pPr>
      <w:r w:rsidRPr="00E64CA4">
        <w:t>Le benchmarking est une méthode de marketing et de gestion de la qualité initialement développée dans les années 1980. Il s'agit de se comparer avec la concurrence pour faire mieux qu'elle. Cette manière de</w:t>
      </w:r>
      <w:r>
        <w:t xml:space="preserve"> [36] </w:t>
      </w:r>
      <w:r w:rsidRPr="00E64CA4">
        <w:rPr>
          <w:szCs w:val="22"/>
        </w:rPr>
        <w:t>(se) comparer inclut évidemment l'alignement sur les pratiques des concurrents, sans les copier pour autant mais pour faire « mieux ». Cependant, si on est essentiellement différents, on ne peut se comp</w:t>
      </w:r>
      <w:r w:rsidRPr="00E64CA4">
        <w:rPr>
          <w:szCs w:val="22"/>
        </w:rPr>
        <w:t>a</w:t>
      </w:r>
      <w:r w:rsidRPr="00E64CA4">
        <w:rPr>
          <w:szCs w:val="22"/>
        </w:rPr>
        <w:t>rer avec les autres pour apprendre ce qu'ils font mieux afin de les d</w:t>
      </w:r>
      <w:r w:rsidRPr="00E64CA4">
        <w:rPr>
          <w:szCs w:val="22"/>
        </w:rPr>
        <w:t>é</w:t>
      </w:r>
      <w:r w:rsidRPr="00E64CA4">
        <w:rPr>
          <w:szCs w:val="22"/>
        </w:rPr>
        <w:t>passer sur les marchés (du savoir).</w:t>
      </w:r>
    </w:p>
    <w:p w14:paraId="157F74BE" w14:textId="77777777" w:rsidR="00946989" w:rsidRPr="00E64CA4" w:rsidRDefault="00946989" w:rsidP="00946989">
      <w:pPr>
        <w:spacing w:before="120" w:after="120"/>
        <w:jc w:val="both"/>
      </w:pPr>
      <w:r w:rsidRPr="00E64CA4">
        <w:rPr>
          <w:szCs w:val="22"/>
        </w:rPr>
        <w:t xml:space="preserve">Le benchmarking implique donc la standardisation des procédures, des </w:t>
      </w:r>
      <w:proofErr w:type="spellStart"/>
      <w:r w:rsidRPr="00E64CA4">
        <w:rPr>
          <w:szCs w:val="22"/>
        </w:rPr>
        <w:t>process</w:t>
      </w:r>
      <w:proofErr w:type="spellEnd"/>
      <w:r w:rsidRPr="00E64CA4">
        <w:rPr>
          <w:szCs w:val="22"/>
        </w:rPr>
        <w:t xml:space="preserve"> et des produits sans pour autant tomber dans le piège de l'uniformité. Le be</w:t>
      </w:r>
      <w:r w:rsidRPr="00E64CA4">
        <w:rPr>
          <w:szCs w:val="22"/>
        </w:rPr>
        <w:t>n</w:t>
      </w:r>
      <w:r w:rsidRPr="00E64CA4">
        <w:rPr>
          <w:szCs w:val="22"/>
        </w:rPr>
        <w:t>chmarking ne se limite pas seulement à cet aspect compétitif qui concerne des organisations entières. Il est polyv</w:t>
      </w:r>
      <w:r w:rsidRPr="00E64CA4">
        <w:rPr>
          <w:szCs w:val="22"/>
        </w:rPr>
        <w:t>a</w:t>
      </w:r>
      <w:r w:rsidRPr="00E64CA4">
        <w:rPr>
          <w:szCs w:val="22"/>
        </w:rPr>
        <w:t>lent. Il s'applique également, par exemple, en interne, c'est-à-dire aux diff</w:t>
      </w:r>
      <w:r w:rsidRPr="00E64CA4">
        <w:rPr>
          <w:szCs w:val="22"/>
        </w:rPr>
        <w:t>é</w:t>
      </w:r>
      <w:r w:rsidRPr="00E64CA4">
        <w:rPr>
          <w:szCs w:val="22"/>
        </w:rPr>
        <w:t>rents services d'une entreprise ou d'une université ou encore aux diff</w:t>
      </w:r>
      <w:r w:rsidRPr="00E64CA4">
        <w:rPr>
          <w:szCs w:val="22"/>
        </w:rPr>
        <w:t>é</w:t>
      </w:r>
      <w:r w:rsidRPr="00E64CA4">
        <w:rPr>
          <w:szCs w:val="22"/>
        </w:rPr>
        <w:t>rentes universités d'un pays. Le benchmarking s'applique également à certaines fonctions : on compare les fonctions internes avec des fon</w:t>
      </w:r>
      <w:r w:rsidRPr="00E64CA4">
        <w:rPr>
          <w:szCs w:val="22"/>
        </w:rPr>
        <w:t>c</w:t>
      </w:r>
      <w:r w:rsidRPr="00E64CA4">
        <w:rPr>
          <w:szCs w:val="22"/>
        </w:rPr>
        <w:t>tions semblables dans une autre organisation. Enfin, on compare ég</w:t>
      </w:r>
      <w:r w:rsidRPr="00E64CA4">
        <w:rPr>
          <w:szCs w:val="22"/>
        </w:rPr>
        <w:t>a</w:t>
      </w:r>
      <w:r w:rsidRPr="00E64CA4">
        <w:rPr>
          <w:szCs w:val="22"/>
        </w:rPr>
        <w:t>lement les processus et les méthodes de travail ou les technologies.</w:t>
      </w:r>
    </w:p>
    <w:p w14:paraId="55AE67CD" w14:textId="77777777" w:rsidR="00946989" w:rsidRPr="00E64CA4" w:rsidRDefault="00946989" w:rsidP="00946989">
      <w:pPr>
        <w:spacing w:before="120" w:after="120"/>
        <w:jc w:val="both"/>
      </w:pPr>
      <w:r w:rsidRPr="00E64CA4">
        <w:rPr>
          <w:i/>
          <w:iCs/>
          <w:szCs w:val="22"/>
        </w:rPr>
        <w:t xml:space="preserve">L'empowerment </w:t>
      </w:r>
      <w:r w:rsidRPr="00E64CA4">
        <w:rPr>
          <w:szCs w:val="22"/>
        </w:rPr>
        <w:t xml:space="preserve">ne désigne plus aujourd'hui, comme </w:t>
      </w:r>
      <w:proofErr w:type="spellStart"/>
      <w:r w:rsidRPr="00E64CA4">
        <w:rPr>
          <w:szCs w:val="22"/>
        </w:rPr>
        <w:t>Alinski</w:t>
      </w:r>
      <w:proofErr w:type="spellEnd"/>
      <w:r>
        <w:rPr>
          <w:szCs w:val="22"/>
        </w:rPr>
        <w:t> </w:t>
      </w:r>
      <w:r>
        <w:rPr>
          <w:rStyle w:val="Appelnotedebasdep"/>
          <w:szCs w:val="22"/>
        </w:rPr>
        <w:footnoteReference w:id="22"/>
      </w:r>
      <w:r w:rsidRPr="00E64CA4">
        <w:rPr>
          <w:szCs w:val="22"/>
        </w:rPr>
        <w:t xml:space="preserve"> ou certains courants du mouvement féministe des années 1970 aux États-Unis l'avaient entendu, la c</w:t>
      </w:r>
      <w:r w:rsidRPr="00E64CA4">
        <w:rPr>
          <w:szCs w:val="22"/>
        </w:rPr>
        <w:t>a</w:t>
      </w:r>
      <w:r w:rsidRPr="00E64CA4">
        <w:rPr>
          <w:szCs w:val="22"/>
        </w:rPr>
        <w:t>pacité dont dispose tout un chacun de se constituer le pouvoir de prendre en main les événements qui le ou la concernent, c'est-à-dire de devenir autonome</w:t>
      </w:r>
      <w:r>
        <w:rPr>
          <w:szCs w:val="22"/>
        </w:rPr>
        <w:t> </w:t>
      </w:r>
      <w:r>
        <w:rPr>
          <w:rStyle w:val="Appelnotedebasdep"/>
          <w:szCs w:val="22"/>
        </w:rPr>
        <w:footnoteReference w:id="23"/>
      </w:r>
      <w:r w:rsidRPr="00E64CA4">
        <w:rPr>
          <w:szCs w:val="22"/>
        </w:rPr>
        <w:t>. L'emp</w:t>
      </w:r>
      <w:r w:rsidRPr="00E64CA4">
        <w:rPr>
          <w:szCs w:val="22"/>
        </w:rPr>
        <w:t>o</w:t>
      </w:r>
      <w:r w:rsidRPr="00E64CA4">
        <w:rPr>
          <w:szCs w:val="22"/>
        </w:rPr>
        <w:t xml:space="preserve">werment dans le sens de la gouvernance est directement lié à la stratégie managériale </w:t>
      </w:r>
      <w:r w:rsidRPr="00E64CA4">
        <w:rPr>
          <w:szCs w:val="22"/>
        </w:rPr>
        <w:lastRenderedPageBreak/>
        <w:t>qui vise à mobiliser des c</w:t>
      </w:r>
      <w:r w:rsidRPr="00E64CA4">
        <w:rPr>
          <w:szCs w:val="22"/>
        </w:rPr>
        <w:t>a</w:t>
      </w:r>
      <w:r w:rsidRPr="00E64CA4">
        <w:rPr>
          <w:szCs w:val="22"/>
        </w:rPr>
        <w:t>pacités et d'autres formes de subjectivités des salariés pour la finalité de l'entreprise</w:t>
      </w:r>
      <w:r>
        <w:rPr>
          <w:szCs w:val="22"/>
        </w:rPr>
        <w:t> </w:t>
      </w:r>
      <w:r>
        <w:rPr>
          <w:rStyle w:val="Appelnotedebasdep"/>
          <w:szCs w:val="22"/>
        </w:rPr>
        <w:footnoteReference w:id="24"/>
      </w:r>
      <w:r w:rsidRPr="00E64CA4">
        <w:rPr>
          <w:szCs w:val="22"/>
        </w:rPr>
        <w:t>. Selon cette stratégie m</w:t>
      </w:r>
      <w:r w:rsidRPr="00E64CA4">
        <w:rPr>
          <w:szCs w:val="22"/>
        </w:rPr>
        <w:t>a</w:t>
      </w:r>
      <w:r w:rsidRPr="00E64CA4">
        <w:rPr>
          <w:szCs w:val="22"/>
        </w:rPr>
        <w:t>nagériale, il faut établir la confiance entre les diff</w:t>
      </w:r>
      <w:r w:rsidRPr="00E64CA4">
        <w:rPr>
          <w:szCs w:val="22"/>
        </w:rPr>
        <w:t>é</w:t>
      </w:r>
      <w:r w:rsidRPr="00E64CA4">
        <w:rPr>
          <w:szCs w:val="22"/>
        </w:rPr>
        <w:t>rents acteurs de l'entreprise. La transparence et la communication optimales sont ce</w:t>
      </w:r>
      <w:r w:rsidRPr="00E64CA4">
        <w:rPr>
          <w:szCs w:val="22"/>
        </w:rPr>
        <w:t>n</w:t>
      </w:r>
      <w:r w:rsidRPr="00E64CA4">
        <w:rPr>
          <w:szCs w:val="22"/>
        </w:rPr>
        <w:t>trales, entre autres comme soutiens à la création d'une atmosphère de confiance. La communication élargie rend le processus de travail transparent pour le salarié. Il sait ce qu'il fait et pour quelles raisons il le fait. En réalité, il sait ce qu'il fait et pour quelles raisons il doit le faire afin de vouloir faire ce qu'il doit faire. Le changement, toujours conçu co</w:t>
      </w:r>
      <w:r w:rsidRPr="00E64CA4">
        <w:rPr>
          <w:szCs w:val="22"/>
        </w:rPr>
        <w:t>m</w:t>
      </w:r>
      <w:r w:rsidRPr="00E64CA4">
        <w:rPr>
          <w:szCs w:val="22"/>
        </w:rPr>
        <w:t>me inévitable et hétéronome, fait peur. Pour surmonter ces peurs (du changement), le management doit mobil</w:t>
      </w:r>
      <w:r w:rsidRPr="00E64CA4">
        <w:rPr>
          <w:szCs w:val="22"/>
        </w:rPr>
        <w:t>i</w:t>
      </w:r>
      <w:r w:rsidRPr="00E64CA4">
        <w:rPr>
          <w:szCs w:val="22"/>
        </w:rPr>
        <w:t>ser les salariés et les inclure</w:t>
      </w:r>
      <w:r>
        <w:rPr>
          <w:szCs w:val="22"/>
        </w:rPr>
        <w:t xml:space="preserve"> </w:t>
      </w:r>
      <w:r>
        <w:rPr>
          <w:szCs w:val="16"/>
        </w:rPr>
        <w:t xml:space="preserve">[37] </w:t>
      </w:r>
      <w:r w:rsidRPr="00E64CA4">
        <w:t>dans sa stratégie afin d'atteindre les objectifs (imp</w:t>
      </w:r>
      <w:r w:rsidRPr="00E64CA4">
        <w:t>o</w:t>
      </w:r>
      <w:r w:rsidRPr="00E64CA4">
        <w:t>sés). Il doit ég</w:t>
      </w:r>
      <w:r w:rsidRPr="00E64CA4">
        <w:t>a</w:t>
      </w:r>
      <w:r w:rsidRPr="00E64CA4">
        <w:t>lement sécuriser les salariés, surtout en ce qui concerne leur emploi mais également sur d'a</w:t>
      </w:r>
      <w:r w:rsidRPr="00E64CA4">
        <w:t>u</w:t>
      </w:r>
      <w:r w:rsidRPr="00E64CA4">
        <w:t>tres sujets. Il n'y a pas de sujets tabous, les propositions et les idées des salariés sont les bienvenues et sont à prendre en considération. Afin de s'intégrer d'une manière o</w:t>
      </w:r>
      <w:r w:rsidRPr="00E64CA4">
        <w:t>p</w:t>
      </w:r>
      <w:r w:rsidRPr="00E64CA4">
        <w:t>timale, les salariés doivent se former en perm</w:t>
      </w:r>
      <w:r w:rsidRPr="00E64CA4">
        <w:t>a</w:t>
      </w:r>
      <w:r w:rsidRPr="00E64CA4">
        <w:t>nence. Cette « formation tout au long de la vie » professionnelle met à la dispos</w:t>
      </w:r>
      <w:r w:rsidRPr="00E64CA4">
        <w:t>i</w:t>
      </w:r>
      <w:r w:rsidRPr="00E64CA4">
        <w:t>tion des salariés les outils pour s'adapter au changement. Tout doit être contrôlé, mesuré et, si possible, quantifié.</w:t>
      </w:r>
    </w:p>
    <w:p w14:paraId="1ED107F4" w14:textId="77777777" w:rsidR="00946989" w:rsidRDefault="00946989" w:rsidP="00946989">
      <w:pPr>
        <w:spacing w:before="120" w:after="120"/>
        <w:jc w:val="both"/>
      </w:pPr>
      <w:r w:rsidRPr="00E64CA4">
        <w:t xml:space="preserve">La </w:t>
      </w:r>
      <w:r w:rsidRPr="00E64CA4">
        <w:rPr>
          <w:i/>
          <w:iCs/>
        </w:rPr>
        <w:t xml:space="preserve">best practice, </w:t>
      </w:r>
      <w:r w:rsidRPr="00E64CA4">
        <w:t>formalisée souvent dans de vérit</w:t>
      </w:r>
      <w:r w:rsidRPr="00E64CA4">
        <w:t>a</w:t>
      </w:r>
      <w:r w:rsidRPr="00E64CA4">
        <w:t xml:space="preserve">bles guides des « bonnes pratiques » est la forme contemporaine du </w:t>
      </w:r>
      <w:r w:rsidRPr="00E64CA4">
        <w:rPr>
          <w:i/>
          <w:iCs/>
        </w:rPr>
        <w:t xml:space="preserve">one best </w:t>
      </w:r>
      <w:proofErr w:type="spellStart"/>
      <w:r w:rsidRPr="00E64CA4">
        <w:rPr>
          <w:i/>
          <w:iCs/>
        </w:rPr>
        <w:t>way</w:t>
      </w:r>
      <w:proofErr w:type="spellEnd"/>
      <w:r w:rsidRPr="00E64CA4">
        <w:rPr>
          <w:i/>
          <w:iCs/>
        </w:rPr>
        <w:t xml:space="preserve"> </w:t>
      </w:r>
      <w:r w:rsidRPr="00E64CA4">
        <w:t xml:space="preserve">du taylorisme mais la manière de l'atteindre est complètement différente. Très simplement dit, elle indique que la meilleure manière d'agir, la </w:t>
      </w:r>
      <w:r w:rsidRPr="00E64CA4">
        <w:rPr>
          <w:i/>
          <w:iCs/>
        </w:rPr>
        <w:t xml:space="preserve">best practice, </w:t>
      </w:r>
      <w:r w:rsidRPr="00E64CA4">
        <w:t>est également la seule admise par le régime de la go</w:t>
      </w:r>
      <w:r w:rsidRPr="00E64CA4">
        <w:t>u</w:t>
      </w:r>
      <w:r w:rsidRPr="00E64CA4">
        <w:t>vernance qui l'impose aux acteurs. Nous avons affaire à une hétér</w:t>
      </w:r>
      <w:r w:rsidRPr="00E64CA4">
        <w:t>o</w:t>
      </w:r>
      <w:r w:rsidRPr="00E64CA4">
        <w:t>nomie qui consiste dans la prescription de l'agir par l'extérieur, une hétéronomie que les acteurs peuvent internaliser et qu'ils doivent i</w:t>
      </w:r>
      <w:r w:rsidRPr="00E64CA4">
        <w:t>n</w:t>
      </w:r>
      <w:r w:rsidRPr="00E64CA4">
        <w:t>ternaliser afin de fonctionner « normalement » dans une société dom</w:t>
      </w:r>
      <w:r w:rsidRPr="00E64CA4">
        <w:t>i</w:t>
      </w:r>
      <w:r w:rsidRPr="00E64CA4">
        <w:t>née et cadrée par la gouvernance. « Le normal, c'est l'effet obtenu par l'exécution du projet normatif, c'est la norme exhibée dans le fait</w:t>
      </w:r>
      <w:r>
        <w:t> </w:t>
      </w:r>
      <w:r>
        <w:rPr>
          <w:rStyle w:val="Appelnotedebasdep"/>
        </w:rPr>
        <w:footnoteReference w:id="25"/>
      </w:r>
      <w:r w:rsidRPr="00E64CA4">
        <w:t>. » Les normes et la normalité sont établies par rapport à des avenirs pe</w:t>
      </w:r>
      <w:r w:rsidRPr="00E64CA4">
        <w:t>n</w:t>
      </w:r>
      <w:r w:rsidRPr="00E64CA4">
        <w:t>sables, imaginables, poss</w:t>
      </w:r>
      <w:r w:rsidRPr="00E64CA4">
        <w:t>i</w:t>
      </w:r>
      <w:r w:rsidRPr="00E64CA4">
        <w:t>bles ou probables.</w:t>
      </w:r>
    </w:p>
    <w:p w14:paraId="542AE55F" w14:textId="77777777" w:rsidR="00946989" w:rsidRPr="00E64CA4" w:rsidRDefault="00946989" w:rsidP="00946989">
      <w:pPr>
        <w:spacing w:before="120" w:after="120"/>
        <w:jc w:val="both"/>
      </w:pPr>
    </w:p>
    <w:p w14:paraId="0CAE3D2A" w14:textId="77777777" w:rsidR="00946989" w:rsidRPr="00E64CA4" w:rsidRDefault="00946989" w:rsidP="00946989">
      <w:pPr>
        <w:pStyle w:val="a"/>
      </w:pPr>
      <w:bookmarkStart w:id="11" w:name="La_gouvernance_7"/>
      <w:r w:rsidRPr="00E64CA4">
        <w:t>Gouverner</w:t>
      </w:r>
    </w:p>
    <w:bookmarkEnd w:id="11"/>
    <w:p w14:paraId="136D2AF5" w14:textId="77777777" w:rsidR="00946989" w:rsidRDefault="00946989" w:rsidP="00946989">
      <w:pPr>
        <w:spacing w:before="120" w:after="120"/>
        <w:jc w:val="both"/>
      </w:pPr>
    </w:p>
    <w:p w14:paraId="5E15C368"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03F654C9" w14:textId="77777777" w:rsidR="00946989" w:rsidRPr="00E64CA4" w:rsidRDefault="00946989" w:rsidP="00946989">
      <w:pPr>
        <w:spacing w:before="120" w:after="120"/>
        <w:jc w:val="both"/>
      </w:pPr>
      <w:r w:rsidRPr="00E64CA4">
        <w:t>La gouvernance n'est pas seulement un système pour « surveiller et punir » (Foucault) comme on pou</w:t>
      </w:r>
      <w:r w:rsidRPr="00E64CA4">
        <w:t>r</w:t>
      </w:r>
      <w:r w:rsidRPr="00E64CA4">
        <w:t>rait le penser, par exemple, au vu des pratiques de la « troïka » en Grèce ou au Portugal. Elle est égal</w:t>
      </w:r>
      <w:r w:rsidRPr="00E64CA4">
        <w:t>e</w:t>
      </w:r>
      <w:r w:rsidRPr="00E64CA4">
        <w:t xml:space="preserve">ment un projet de société subtil qui vise beaucoup plus qu'une autre forme d'exercer le pouvoir politique et d'imposer sa domination aux autres, une sorte de </w:t>
      </w:r>
      <w:proofErr w:type="spellStart"/>
      <w:r w:rsidRPr="00E64CA4">
        <w:t>néoimpérialisme</w:t>
      </w:r>
      <w:proofErr w:type="spellEnd"/>
      <w:r w:rsidRPr="00E64CA4">
        <w:t>.</w:t>
      </w:r>
    </w:p>
    <w:p w14:paraId="1C1F5AFE" w14:textId="77777777" w:rsidR="00946989" w:rsidRPr="00E64CA4" w:rsidRDefault="00946989" w:rsidP="00946989">
      <w:pPr>
        <w:spacing w:before="120" w:after="120"/>
        <w:jc w:val="both"/>
      </w:pPr>
      <w:r w:rsidRPr="00E64CA4">
        <w:t>Il s'agit surtout de mobiliser les acteurs sur la base de la raison in</w:t>
      </w:r>
      <w:r w:rsidRPr="00E64CA4">
        <w:t>s</w:t>
      </w:r>
      <w:r w:rsidRPr="00E64CA4">
        <w:t xml:space="preserve">trumentale afin d'atteindre la finalité de ce projet, donnée </w:t>
      </w:r>
      <w:r w:rsidRPr="00E64CA4">
        <w:rPr>
          <w:i/>
          <w:iCs/>
        </w:rPr>
        <w:t xml:space="preserve">a priori </w:t>
      </w:r>
      <w:r w:rsidRPr="00E64CA4">
        <w:t>et comme sans alternative : la reproduction de l'ordre établi en l'optim</w:t>
      </w:r>
      <w:r w:rsidRPr="00E64CA4">
        <w:t>i</w:t>
      </w:r>
      <w:r w:rsidRPr="00E64CA4">
        <w:t>sant. Horkheimer a très clairement et simplement caractérisé la ra</w:t>
      </w:r>
      <w:r w:rsidRPr="00E64CA4">
        <w:t>i</w:t>
      </w:r>
      <w:r w:rsidRPr="00E64CA4">
        <w:t>son instrumentale à l'œuvre : « trouver des moyens pour les fins préét</w:t>
      </w:r>
      <w:r w:rsidRPr="00E64CA4">
        <w:t>a</w:t>
      </w:r>
      <w:r w:rsidRPr="00E64CA4">
        <w:t>blies</w:t>
      </w:r>
      <w:r>
        <w:t xml:space="preserve"> [38] </w:t>
      </w:r>
      <w:r w:rsidRPr="00E64CA4">
        <w:rPr>
          <w:szCs w:val="22"/>
        </w:rPr>
        <w:t>est aujourd'hui non seulement considéré comme son affaire mais comme son essence</w:t>
      </w:r>
      <w:r>
        <w:rPr>
          <w:szCs w:val="22"/>
        </w:rPr>
        <w:t> </w:t>
      </w:r>
      <w:r>
        <w:rPr>
          <w:rStyle w:val="Appelnotedebasdep"/>
          <w:szCs w:val="22"/>
        </w:rPr>
        <w:footnoteReference w:id="26"/>
      </w:r>
      <w:r w:rsidRPr="00E64CA4">
        <w:rPr>
          <w:szCs w:val="22"/>
        </w:rPr>
        <w:t>. » En effet, sur le plan empirique, ce pr</w:t>
      </w:r>
      <w:r w:rsidRPr="00E64CA4">
        <w:rPr>
          <w:szCs w:val="22"/>
        </w:rPr>
        <w:t>o</w:t>
      </w:r>
      <w:r w:rsidRPr="00E64CA4">
        <w:rPr>
          <w:szCs w:val="22"/>
        </w:rPr>
        <w:t>jet est sans alternative sérieuse aussi bien dans les institutions qu'au sein de l'espace public. C'est pour cette raison que le consentement à la go</w:t>
      </w:r>
      <w:r w:rsidRPr="00E64CA4">
        <w:rPr>
          <w:szCs w:val="22"/>
        </w:rPr>
        <w:t>u</w:t>
      </w:r>
      <w:r w:rsidRPr="00E64CA4">
        <w:rPr>
          <w:szCs w:val="22"/>
        </w:rPr>
        <w:t>vernance est assez facile à obtenir. Pourtant, cela ne signifie pas qu'il ne peut pas y avoir d'alternative à cet ordre.</w:t>
      </w:r>
    </w:p>
    <w:p w14:paraId="79F2900C" w14:textId="77777777" w:rsidR="00946989" w:rsidRPr="00E64CA4" w:rsidRDefault="00946989" w:rsidP="00946989">
      <w:pPr>
        <w:spacing w:before="120" w:after="120"/>
        <w:jc w:val="both"/>
      </w:pPr>
      <w:r w:rsidRPr="00E64CA4">
        <w:rPr>
          <w:szCs w:val="22"/>
        </w:rPr>
        <w:t xml:space="preserve">La gouvernance, pour s'établir et pour se normaliser, doit s'ancrer dans la vie quotidienne cadrée par mille et une choses qui « vont de soi » pour les sujets et qui les font agir (hétéronomie) : les </w:t>
      </w:r>
      <w:r w:rsidRPr="00E64CA4">
        <w:rPr>
          <w:i/>
          <w:iCs/>
          <w:szCs w:val="22"/>
        </w:rPr>
        <w:t xml:space="preserve">routine grounds </w:t>
      </w:r>
      <w:r w:rsidRPr="00E64CA4">
        <w:rPr>
          <w:szCs w:val="22"/>
        </w:rPr>
        <w:t>(Garfinkel), les « </w:t>
      </w:r>
      <w:proofErr w:type="spellStart"/>
      <w:r w:rsidRPr="00E64CA4">
        <w:rPr>
          <w:szCs w:val="22"/>
        </w:rPr>
        <w:t>extéro</w:t>
      </w:r>
      <w:proofErr w:type="spellEnd"/>
      <w:r w:rsidRPr="00E64CA4">
        <w:rPr>
          <w:szCs w:val="22"/>
        </w:rPr>
        <w:t>-déterminations » (</w:t>
      </w:r>
      <w:proofErr w:type="spellStart"/>
      <w:r w:rsidRPr="00E64CA4">
        <w:rPr>
          <w:szCs w:val="22"/>
        </w:rPr>
        <w:t>Riesmann</w:t>
      </w:r>
      <w:proofErr w:type="spellEnd"/>
      <w:r w:rsidRPr="00E64CA4">
        <w:rPr>
          <w:szCs w:val="22"/>
        </w:rPr>
        <w:t>) et les « dispositifs » (Foucault) agissent de l'extérieur sur les individus et sont internalisés en tant que « principe de réalité » (Freud</w:t>
      </w:r>
      <w:r>
        <w:rPr>
          <w:szCs w:val="22"/>
        </w:rPr>
        <w:t> </w:t>
      </w:r>
      <w:r>
        <w:rPr>
          <w:rStyle w:val="Appelnotedebasdep"/>
          <w:szCs w:val="22"/>
        </w:rPr>
        <w:footnoteReference w:id="27"/>
      </w:r>
      <w:r w:rsidRPr="00E64CA4">
        <w:rPr>
          <w:szCs w:val="22"/>
        </w:rPr>
        <w:t>).</w:t>
      </w:r>
    </w:p>
    <w:p w14:paraId="698D0B07" w14:textId="77777777" w:rsidR="00946989" w:rsidRPr="00E64CA4" w:rsidRDefault="00946989" w:rsidP="00946989">
      <w:pPr>
        <w:spacing w:before="120" w:after="120"/>
        <w:jc w:val="both"/>
      </w:pPr>
      <w:r w:rsidRPr="00E64CA4">
        <w:rPr>
          <w:szCs w:val="22"/>
        </w:rPr>
        <w:lastRenderedPageBreak/>
        <w:t>Le « principe de réalité » qui domine la subjectivité fait que « la réalité de la pensée est confondue avec la réalité extérieure et le désir de l'accomplissement avec l'événement... »</w:t>
      </w:r>
      <w:r>
        <w:rPr>
          <w:szCs w:val="22"/>
        </w:rPr>
        <w:t xml:space="preserve"> (Freud </w:t>
      </w:r>
      <w:r>
        <w:rPr>
          <w:rStyle w:val="Appelnotedebasdep"/>
          <w:szCs w:val="22"/>
        </w:rPr>
        <w:footnoteReference w:id="28"/>
      </w:r>
      <w:r w:rsidRPr="00E64CA4">
        <w:rPr>
          <w:szCs w:val="22"/>
        </w:rPr>
        <w:t xml:space="preserve">) Les hommes vivent en accomplissant des fonctions </w:t>
      </w:r>
      <w:r w:rsidRPr="00E64CA4">
        <w:rPr>
          <w:i/>
          <w:iCs/>
          <w:szCs w:val="22"/>
        </w:rPr>
        <w:t xml:space="preserve">a priori </w:t>
      </w:r>
      <w:r w:rsidRPr="00E64CA4">
        <w:rPr>
          <w:szCs w:val="22"/>
        </w:rPr>
        <w:t>définies. La gouve</w:t>
      </w:r>
      <w:r w:rsidRPr="00E64CA4">
        <w:rPr>
          <w:szCs w:val="22"/>
        </w:rPr>
        <w:t>r</w:t>
      </w:r>
      <w:r w:rsidRPr="00E64CA4">
        <w:rPr>
          <w:szCs w:val="22"/>
        </w:rPr>
        <w:t>nance définit à chacun sa place, son rôle et son fonctionnement selon sa fin</w:t>
      </w:r>
      <w:r w:rsidRPr="00E64CA4">
        <w:rPr>
          <w:szCs w:val="22"/>
        </w:rPr>
        <w:t>a</w:t>
      </w:r>
      <w:r w:rsidRPr="00E64CA4">
        <w:rPr>
          <w:szCs w:val="22"/>
        </w:rPr>
        <w:t>lité. Cet ensemble est formalisé, planifié, contrôlé et s'il y a des déviances, ces déviances sont sanctionnées. Le « monde administr</w:t>
      </w:r>
      <w:r w:rsidRPr="00E64CA4">
        <w:rPr>
          <w:szCs w:val="22"/>
        </w:rPr>
        <w:t>a</w:t>
      </w:r>
      <w:r w:rsidRPr="00E64CA4">
        <w:rPr>
          <w:szCs w:val="22"/>
        </w:rPr>
        <w:t>tif » (Adorno) a trouvé une forme épanouie. Ainsi s'installe et est maint</w:t>
      </w:r>
      <w:r w:rsidRPr="00E64CA4">
        <w:rPr>
          <w:szCs w:val="22"/>
        </w:rPr>
        <w:t>e</w:t>
      </w:r>
      <w:r w:rsidRPr="00E64CA4">
        <w:rPr>
          <w:szCs w:val="22"/>
        </w:rPr>
        <w:t>nue une normalité et la raison instrumentale se généralise. « Dans le développement « normal », l'ind</w:t>
      </w:r>
      <w:r w:rsidRPr="00E64CA4">
        <w:rPr>
          <w:szCs w:val="22"/>
        </w:rPr>
        <w:t>i</w:t>
      </w:r>
      <w:r w:rsidRPr="00E64CA4">
        <w:rPr>
          <w:szCs w:val="22"/>
        </w:rPr>
        <w:t>vidu vit son refoulement comme « libre », comme sa propre vie : il veut ce qu'il doit. Il est he</w:t>
      </w:r>
      <w:r w:rsidRPr="00E64CA4">
        <w:rPr>
          <w:szCs w:val="22"/>
        </w:rPr>
        <w:t>u</w:t>
      </w:r>
      <w:r w:rsidRPr="00E64CA4">
        <w:rPr>
          <w:szCs w:val="22"/>
        </w:rPr>
        <w:t>reux, tant bien que mal</w:t>
      </w:r>
      <w:r>
        <w:rPr>
          <w:szCs w:val="22"/>
        </w:rPr>
        <w:t xml:space="preserve"> et souvent même excessivement </w:t>
      </w:r>
      <w:r>
        <w:rPr>
          <w:rStyle w:val="Appelnotedebasdep"/>
          <w:szCs w:val="22"/>
        </w:rPr>
        <w:footnoteReference w:id="29"/>
      </w:r>
      <w:r w:rsidRPr="00E64CA4">
        <w:rPr>
          <w:szCs w:val="22"/>
        </w:rPr>
        <w:t>. »</w:t>
      </w:r>
    </w:p>
    <w:p w14:paraId="62ECF052" w14:textId="77777777" w:rsidR="00946989" w:rsidRPr="00E64CA4" w:rsidRDefault="00946989" w:rsidP="00946989">
      <w:pPr>
        <w:spacing w:before="120" w:after="120"/>
        <w:jc w:val="both"/>
      </w:pPr>
      <w:r w:rsidRPr="00E64CA4">
        <w:rPr>
          <w:szCs w:val="22"/>
        </w:rPr>
        <w:t>Depuis l'établissement du capitalisme, les rapports des sujets au monde extérieur sont aliénés, fétichisés et profondément adaptés à la forme de l'échange ma</w:t>
      </w:r>
      <w:r w:rsidRPr="00E64CA4">
        <w:rPr>
          <w:szCs w:val="22"/>
        </w:rPr>
        <w:t>r</w:t>
      </w:r>
      <w:r w:rsidRPr="00E64CA4">
        <w:rPr>
          <w:szCs w:val="22"/>
        </w:rPr>
        <w:t xml:space="preserve">chand, comme nous l'ont montré tant d'auteurs (Honneth, </w:t>
      </w:r>
      <w:proofErr w:type="spellStart"/>
      <w:r w:rsidRPr="00E64CA4">
        <w:rPr>
          <w:szCs w:val="22"/>
        </w:rPr>
        <w:t>Virilio</w:t>
      </w:r>
      <w:proofErr w:type="spellEnd"/>
      <w:r w:rsidRPr="00E64CA4">
        <w:rPr>
          <w:szCs w:val="22"/>
        </w:rPr>
        <w:t xml:space="preserve">, </w:t>
      </w:r>
      <w:proofErr w:type="spellStart"/>
      <w:r w:rsidRPr="00E64CA4">
        <w:rPr>
          <w:szCs w:val="22"/>
        </w:rPr>
        <w:t>Fischbach</w:t>
      </w:r>
      <w:proofErr w:type="spellEnd"/>
      <w:r w:rsidRPr="00E64CA4">
        <w:rPr>
          <w:szCs w:val="22"/>
        </w:rPr>
        <w:t>, Vincent, Horkheimer/Adorno, Hor</w:t>
      </w:r>
      <w:r w:rsidRPr="00E64CA4">
        <w:rPr>
          <w:szCs w:val="22"/>
        </w:rPr>
        <w:t>k</w:t>
      </w:r>
      <w:r w:rsidRPr="00E64CA4">
        <w:rPr>
          <w:szCs w:val="22"/>
        </w:rPr>
        <w:t>heimer,</w:t>
      </w:r>
      <w:r>
        <w:rPr>
          <w:szCs w:val="22"/>
        </w:rPr>
        <w:t xml:space="preserve"> </w:t>
      </w:r>
      <w:r>
        <w:rPr>
          <w:szCs w:val="16"/>
        </w:rPr>
        <w:t xml:space="preserve">[39] </w:t>
      </w:r>
      <w:r w:rsidRPr="00E64CA4">
        <w:rPr>
          <w:szCs w:val="22"/>
        </w:rPr>
        <w:t>Marx, Lukacs...). Cette constellation s'est installée au cours de l'histoire du capitalisme de plus en plus pr</w:t>
      </w:r>
      <w:r w:rsidRPr="00E64CA4">
        <w:rPr>
          <w:szCs w:val="22"/>
        </w:rPr>
        <w:t>o</w:t>
      </w:r>
      <w:r w:rsidRPr="00E64CA4">
        <w:rPr>
          <w:szCs w:val="22"/>
        </w:rPr>
        <w:t>fondément. Ce processus n'est cependant pas unidime</w:t>
      </w:r>
      <w:r w:rsidRPr="00E64CA4">
        <w:rPr>
          <w:szCs w:val="22"/>
        </w:rPr>
        <w:t>n</w:t>
      </w:r>
      <w:r w:rsidRPr="00E64CA4">
        <w:rPr>
          <w:szCs w:val="22"/>
        </w:rPr>
        <w:t>sionnel en ce sens qu'il ne va jamais, loin de là, sans contestation de cet ordre établi. Les contest</w:t>
      </w:r>
      <w:r w:rsidRPr="00E64CA4">
        <w:rPr>
          <w:szCs w:val="22"/>
        </w:rPr>
        <w:t>a</w:t>
      </w:r>
      <w:r w:rsidRPr="00E64CA4">
        <w:rPr>
          <w:szCs w:val="22"/>
        </w:rPr>
        <w:t>tions me</w:t>
      </w:r>
      <w:r w:rsidRPr="00E64CA4">
        <w:rPr>
          <w:szCs w:val="22"/>
        </w:rPr>
        <w:t>t</w:t>
      </w:r>
      <w:r w:rsidRPr="00E64CA4">
        <w:rPr>
          <w:szCs w:val="22"/>
        </w:rPr>
        <w:t>tent le doigt sur des dysfonctionnements et sur des contradi</w:t>
      </w:r>
      <w:r w:rsidRPr="00E64CA4">
        <w:rPr>
          <w:szCs w:val="22"/>
        </w:rPr>
        <w:t>c</w:t>
      </w:r>
      <w:r w:rsidRPr="00E64CA4">
        <w:rPr>
          <w:szCs w:val="22"/>
        </w:rPr>
        <w:t>tions, sur des situations inacceptables et inso</w:t>
      </w:r>
      <w:r w:rsidRPr="00E64CA4">
        <w:rPr>
          <w:szCs w:val="22"/>
        </w:rPr>
        <w:t>u</w:t>
      </w:r>
      <w:r w:rsidRPr="00E64CA4">
        <w:rPr>
          <w:szCs w:val="22"/>
        </w:rPr>
        <w:t>tenables, mais elles le font rarement au nom d'une autre finalité et si c'est le cas, elles ne peuvent pas imp</w:t>
      </w:r>
      <w:r w:rsidRPr="00E64CA4">
        <w:rPr>
          <w:szCs w:val="22"/>
        </w:rPr>
        <w:t>o</w:t>
      </w:r>
      <w:r w:rsidRPr="00E64CA4">
        <w:rPr>
          <w:szCs w:val="22"/>
        </w:rPr>
        <w:t>ser leur finalité. Les critiques sont largement reprises par la gouve</w:t>
      </w:r>
      <w:r w:rsidRPr="00E64CA4">
        <w:rPr>
          <w:szCs w:val="22"/>
        </w:rPr>
        <w:t>r</w:t>
      </w:r>
      <w:r w:rsidRPr="00E64CA4">
        <w:rPr>
          <w:szCs w:val="22"/>
        </w:rPr>
        <w:t>nance, par exemple les critiques de la corruption, de l'évasion fiscale, du manque de liberté d'expression, du poids écrasant et de l'inefficac</w:t>
      </w:r>
      <w:r w:rsidRPr="00E64CA4">
        <w:rPr>
          <w:szCs w:val="22"/>
        </w:rPr>
        <w:t>i</w:t>
      </w:r>
      <w:r w:rsidRPr="00E64CA4">
        <w:rPr>
          <w:szCs w:val="22"/>
        </w:rPr>
        <w:t>té de la bureaucratie. Ces critiques sont traduites en « bonnes prat</w:t>
      </w:r>
      <w:r w:rsidRPr="00E64CA4">
        <w:rPr>
          <w:szCs w:val="22"/>
        </w:rPr>
        <w:t>i</w:t>
      </w:r>
      <w:r w:rsidRPr="00E64CA4">
        <w:rPr>
          <w:szCs w:val="22"/>
        </w:rPr>
        <w:t>ques » orientées vers la finalité de la gouvernance.</w:t>
      </w:r>
    </w:p>
    <w:p w14:paraId="36CC5F65" w14:textId="77777777" w:rsidR="00946989" w:rsidRPr="00E64CA4" w:rsidRDefault="00946989" w:rsidP="00946989">
      <w:pPr>
        <w:spacing w:before="120" w:after="120"/>
        <w:jc w:val="both"/>
      </w:pPr>
      <w:r w:rsidRPr="00E64CA4">
        <w:rPr>
          <w:szCs w:val="22"/>
        </w:rPr>
        <w:t>Cette pratique suppose l'existence d'une forme spéc</w:t>
      </w:r>
      <w:r w:rsidRPr="00E64CA4">
        <w:rPr>
          <w:szCs w:val="22"/>
        </w:rPr>
        <w:t>i</w:t>
      </w:r>
      <w:r w:rsidRPr="00E64CA4">
        <w:rPr>
          <w:szCs w:val="22"/>
        </w:rPr>
        <w:t>fique de la subjectivité, du « caractère autoritaire</w:t>
      </w:r>
      <w:r>
        <w:rPr>
          <w:szCs w:val="22"/>
        </w:rPr>
        <w:t> </w:t>
      </w:r>
      <w:r>
        <w:rPr>
          <w:rStyle w:val="Appelnotedebasdep"/>
          <w:szCs w:val="22"/>
        </w:rPr>
        <w:footnoteReference w:id="30"/>
      </w:r>
      <w:r w:rsidRPr="00E64CA4">
        <w:rPr>
          <w:szCs w:val="22"/>
        </w:rPr>
        <w:t> », le caractère social du cap</w:t>
      </w:r>
      <w:r w:rsidRPr="00E64CA4">
        <w:rPr>
          <w:szCs w:val="22"/>
        </w:rPr>
        <w:t>i</w:t>
      </w:r>
      <w:r w:rsidRPr="00E64CA4">
        <w:rPr>
          <w:szCs w:val="22"/>
        </w:rPr>
        <w:t>talisme. « Le caractère social intériorise les nécessités et attelle l'éne</w:t>
      </w:r>
      <w:r w:rsidRPr="00E64CA4">
        <w:rPr>
          <w:szCs w:val="22"/>
        </w:rPr>
        <w:t>r</w:t>
      </w:r>
      <w:r w:rsidRPr="00E64CA4">
        <w:rPr>
          <w:szCs w:val="22"/>
        </w:rPr>
        <w:lastRenderedPageBreak/>
        <w:t>gie humaine à des tâches économiques données</w:t>
      </w:r>
      <w:r>
        <w:rPr>
          <w:szCs w:val="22"/>
        </w:rPr>
        <w:t> </w:t>
      </w:r>
      <w:r>
        <w:rPr>
          <w:rStyle w:val="Appelnotedebasdep"/>
          <w:szCs w:val="22"/>
        </w:rPr>
        <w:footnoteReference w:id="31"/>
      </w:r>
      <w:r w:rsidRPr="00E64CA4">
        <w:rPr>
          <w:szCs w:val="22"/>
        </w:rPr>
        <w:t>. » Il est la forme de la subjectivité qui dispose d'un « principe de réalité » conforme à la société établie : « La réalité de la pensée est confondue avec la réalité extérieure et le désir de l'a</w:t>
      </w:r>
      <w:r w:rsidRPr="00E64CA4">
        <w:rPr>
          <w:szCs w:val="22"/>
        </w:rPr>
        <w:t>c</w:t>
      </w:r>
      <w:r w:rsidRPr="00E64CA4">
        <w:rPr>
          <w:szCs w:val="22"/>
        </w:rPr>
        <w:t>complissement avec l'événement</w:t>
      </w:r>
      <w:r>
        <w:rPr>
          <w:szCs w:val="22"/>
        </w:rPr>
        <w:t> </w:t>
      </w:r>
      <w:r>
        <w:rPr>
          <w:rStyle w:val="Appelnotedebasdep"/>
          <w:szCs w:val="22"/>
        </w:rPr>
        <w:footnoteReference w:id="32"/>
      </w:r>
      <w:r w:rsidRPr="00E64CA4">
        <w:rPr>
          <w:szCs w:val="22"/>
        </w:rPr>
        <w:t>... »</w:t>
      </w:r>
    </w:p>
    <w:p w14:paraId="597464DB" w14:textId="77777777" w:rsidR="00946989" w:rsidRPr="00E64CA4" w:rsidRDefault="00946989" w:rsidP="00946989">
      <w:pPr>
        <w:spacing w:before="120" w:after="120"/>
        <w:jc w:val="both"/>
      </w:pPr>
      <w:r w:rsidRPr="00E64CA4">
        <w:rPr>
          <w:szCs w:val="22"/>
        </w:rPr>
        <w:t>C'est pour cette raison que « l'individu ... se sent libre mais [il] r</w:t>
      </w:r>
      <w:r w:rsidRPr="00E64CA4">
        <w:rPr>
          <w:szCs w:val="22"/>
        </w:rPr>
        <w:t>e</w:t>
      </w:r>
      <w:r w:rsidRPr="00E64CA4">
        <w:rPr>
          <w:szCs w:val="22"/>
        </w:rPr>
        <w:t>connaît les faits socialement causés comme inchangeables et [il] suit ses intérêts sur la base de la réalité donnée, qui en est le produit</w:t>
      </w:r>
      <w:r>
        <w:rPr>
          <w:szCs w:val="22"/>
        </w:rPr>
        <w:t> </w:t>
      </w:r>
      <w:r>
        <w:rPr>
          <w:rStyle w:val="Appelnotedebasdep"/>
          <w:szCs w:val="22"/>
        </w:rPr>
        <w:footnoteReference w:id="33"/>
      </w:r>
      <w:r w:rsidRPr="00E64CA4">
        <w:rPr>
          <w:szCs w:val="22"/>
        </w:rPr>
        <w:t> ». Sa vie est hétéronome ; les règles, les lois et les normes lui sont imp</w:t>
      </w:r>
      <w:r w:rsidRPr="00E64CA4">
        <w:rPr>
          <w:szCs w:val="22"/>
        </w:rPr>
        <w:t>o</w:t>
      </w:r>
      <w:r w:rsidRPr="00E64CA4">
        <w:rPr>
          <w:szCs w:val="22"/>
        </w:rPr>
        <w:t>sées de l'extérieur. Elles ne correspondent pas à sa v</w:t>
      </w:r>
      <w:r w:rsidRPr="00E64CA4">
        <w:rPr>
          <w:szCs w:val="22"/>
        </w:rPr>
        <w:t>o</w:t>
      </w:r>
      <w:r w:rsidRPr="00E64CA4">
        <w:rPr>
          <w:szCs w:val="22"/>
        </w:rPr>
        <w:t>lonté ou à ses intérêts. « On doit se soumettre à ces puissances et jouir de cette so</w:t>
      </w:r>
      <w:r w:rsidRPr="00E64CA4">
        <w:rPr>
          <w:szCs w:val="22"/>
        </w:rPr>
        <w:t>u</w:t>
      </w:r>
      <w:r w:rsidRPr="00E64CA4">
        <w:rPr>
          <w:szCs w:val="22"/>
        </w:rPr>
        <w:t>mission ; c'est cela le bonheur ultime</w:t>
      </w:r>
      <w:r>
        <w:rPr>
          <w:szCs w:val="22"/>
        </w:rPr>
        <w:t> </w:t>
      </w:r>
      <w:r>
        <w:rPr>
          <w:rStyle w:val="Appelnotedebasdep"/>
          <w:szCs w:val="22"/>
        </w:rPr>
        <w:footnoteReference w:id="34"/>
      </w:r>
      <w:r w:rsidRPr="00E64CA4">
        <w:rPr>
          <w:szCs w:val="22"/>
        </w:rPr>
        <w:t>. » Les individus ne sont pas libres mais souvent ils se considèrent comme libres car « l'individu non-libre introduit ses maîtres et leurs ordres dans son appareil ps</w:t>
      </w:r>
      <w:r w:rsidRPr="00E64CA4">
        <w:rPr>
          <w:szCs w:val="22"/>
        </w:rPr>
        <w:t>y</w:t>
      </w:r>
      <w:r w:rsidRPr="00E64CA4">
        <w:rPr>
          <w:szCs w:val="22"/>
        </w:rPr>
        <w:t>chique. La lu</w:t>
      </w:r>
      <w:r w:rsidRPr="00E64CA4">
        <w:rPr>
          <w:szCs w:val="22"/>
        </w:rPr>
        <w:t>t</w:t>
      </w:r>
      <w:r w:rsidRPr="00E64CA4">
        <w:rPr>
          <w:szCs w:val="22"/>
        </w:rPr>
        <w:t>te contre la liberté se répète dans l'âme comme auto-répression de l'i</w:t>
      </w:r>
      <w:r w:rsidRPr="00E64CA4">
        <w:rPr>
          <w:szCs w:val="22"/>
        </w:rPr>
        <w:t>n</w:t>
      </w:r>
      <w:r>
        <w:rPr>
          <w:szCs w:val="22"/>
        </w:rPr>
        <w:t>dividu opprimé et l'auto</w:t>
      </w:r>
      <w:r w:rsidRPr="00E64CA4">
        <w:t>répression,</w:t>
      </w:r>
      <w:r>
        <w:rPr>
          <w:szCs w:val="16"/>
        </w:rPr>
        <w:t xml:space="preserve"> [40]</w:t>
      </w:r>
      <w:r w:rsidRPr="00E64CA4">
        <w:t xml:space="preserve"> à son tour, solidifie les dominants et leurs instit</w:t>
      </w:r>
      <w:r w:rsidRPr="00E64CA4">
        <w:t>u</w:t>
      </w:r>
      <w:r w:rsidRPr="00E64CA4">
        <w:t>tions</w:t>
      </w:r>
      <w:r>
        <w:t> </w:t>
      </w:r>
      <w:r>
        <w:rPr>
          <w:rStyle w:val="Appelnotedebasdep"/>
        </w:rPr>
        <w:footnoteReference w:id="35"/>
      </w:r>
      <w:r w:rsidRPr="00E64CA4">
        <w:t> ». L'éros et les désirs d'autonomie, de bonheur et de liberté ne sont pas détruits mais refo</w:t>
      </w:r>
      <w:r w:rsidRPr="00E64CA4">
        <w:t>u</w:t>
      </w:r>
      <w:r w:rsidRPr="00E64CA4">
        <w:t>lés et instrumentalisés afin de participer à la reproduction sociale. Ce</w:t>
      </w:r>
      <w:r w:rsidRPr="00E64CA4">
        <w:t>t</w:t>
      </w:r>
      <w:r w:rsidRPr="00E64CA4">
        <w:t>te situation n'est qu'exceptionnellement v</w:t>
      </w:r>
      <w:r w:rsidRPr="00E64CA4">
        <w:t>é</w:t>
      </w:r>
      <w:r w:rsidRPr="00E64CA4">
        <w:t>cue comme misère. « Dans le développement « normal », l'individu vit son refoulement comme « libre », comme sa propre vie : il veut ce qu'il doit. Il est heureux, tant bien que mal et souvent même excess</w:t>
      </w:r>
      <w:r w:rsidRPr="00E64CA4">
        <w:t>i</w:t>
      </w:r>
      <w:r w:rsidRPr="00E64CA4">
        <w:t>vement</w:t>
      </w:r>
      <w:r>
        <w:t> </w:t>
      </w:r>
      <w:r>
        <w:rPr>
          <w:rStyle w:val="Appelnotedebasdep"/>
        </w:rPr>
        <w:footnoteReference w:id="36"/>
      </w:r>
      <w:r w:rsidRPr="00E64CA4">
        <w:t>. » En général, les individus se retrouvent dans ce projet de société et ils « trouvent leur place » (Simmel) dans la société. « Les hommes ne vivent plus leur vie, mais ils accomplissent des fonctions déterm</w:t>
      </w:r>
      <w:r w:rsidRPr="00E64CA4">
        <w:t>i</w:t>
      </w:r>
      <w:r w:rsidRPr="00E64CA4">
        <w:t xml:space="preserve">nées </w:t>
      </w:r>
      <w:r w:rsidRPr="00E64CA4">
        <w:rPr>
          <w:i/>
          <w:iCs/>
        </w:rPr>
        <w:t xml:space="preserve">a </w:t>
      </w:r>
      <w:r w:rsidRPr="0091634E">
        <w:rPr>
          <w:iCs/>
        </w:rPr>
        <w:t>priori</w:t>
      </w:r>
      <w:r>
        <w:rPr>
          <w:iCs/>
        </w:rPr>
        <w:t> </w:t>
      </w:r>
      <w:r>
        <w:rPr>
          <w:rStyle w:val="Appelnotedebasdep"/>
          <w:iCs/>
        </w:rPr>
        <w:footnoteReference w:id="37"/>
      </w:r>
      <w:r w:rsidRPr="00E64CA4">
        <w:rPr>
          <w:i/>
          <w:iCs/>
        </w:rPr>
        <w:t>. »</w:t>
      </w:r>
    </w:p>
    <w:p w14:paraId="614E041E" w14:textId="77777777" w:rsidR="00946989" w:rsidRPr="00E64CA4" w:rsidRDefault="00946989" w:rsidP="00946989">
      <w:pPr>
        <w:spacing w:before="120" w:after="120"/>
        <w:jc w:val="both"/>
      </w:pPr>
      <w:r w:rsidRPr="00E64CA4">
        <w:t>Le capitalisme en général et ses vagues de modernisation en part</w:t>
      </w:r>
      <w:r w:rsidRPr="00E64CA4">
        <w:t>i</w:t>
      </w:r>
      <w:r w:rsidRPr="00E64CA4">
        <w:t>culier se constituent par des affinités électives. Weber a fait la d</w:t>
      </w:r>
      <w:r w:rsidRPr="00E64CA4">
        <w:t>é</w:t>
      </w:r>
      <w:r w:rsidRPr="00E64CA4">
        <w:lastRenderedPageBreak/>
        <w:t>monstration des affinités électives entre l'émergence du capitalisme et des él</w:t>
      </w:r>
      <w:r w:rsidRPr="00E64CA4">
        <w:t>é</w:t>
      </w:r>
      <w:r w:rsidRPr="00E64CA4">
        <w:t>m</w:t>
      </w:r>
      <w:r>
        <w:t>ents éthiques du protestantisme </w:t>
      </w:r>
      <w:r>
        <w:rPr>
          <w:rStyle w:val="Appelnotedebasdep"/>
        </w:rPr>
        <w:footnoteReference w:id="38"/>
      </w:r>
      <w:r w:rsidRPr="00E64CA4">
        <w:t xml:space="preserve">. Il a repris le concept des « affinités électives », du roman de Goethe </w:t>
      </w:r>
      <w:r w:rsidRPr="00E64CA4">
        <w:rPr>
          <w:i/>
          <w:iCs/>
        </w:rPr>
        <w:t>Affinités électives (</w:t>
      </w:r>
      <w:proofErr w:type="spellStart"/>
      <w:r w:rsidRPr="00E64CA4">
        <w:rPr>
          <w:i/>
          <w:iCs/>
        </w:rPr>
        <w:t>Wah</w:t>
      </w:r>
      <w:r w:rsidRPr="00E64CA4">
        <w:rPr>
          <w:i/>
          <w:iCs/>
        </w:rPr>
        <w:t>l</w:t>
      </w:r>
      <w:r w:rsidRPr="00E64CA4">
        <w:rPr>
          <w:i/>
          <w:iCs/>
        </w:rPr>
        <w:t>verwandtschaften</w:t>
      </w:r>
      <w:proofErr w:type="spellEnd"/>
      <w:r w:rsidRPr="00E64CA4">
        <w:rPr>
          <w:i/>
          <w:iCs/>
        </w:rPr>
        <w:t xml:space="preserve">), </w:t>
      </w:r>
      <w:r w:rsidRPr="00E64CA4">
        <w:t>ce qui est assez étonnant sous la plume d'un soci</w:t>
      </w:r>
      <w:r w:rsidRPr="00E64CA4">
        <w:t>o</w:t>
      </w:r>
      <w:r w:rsidRPr="00E64CA4">
        <w:t>logue. L'expression « affinités électives » a été initialement dévelo</w:t>
      </w:r>
      <w:r w:rsidRPr="00E64CA4">
        <w:t>p</w:t>
      </w:r>
      <w:r w:rsidRPr="00E64CA4">
        <w:t>pée par des chimistes</w:t>
      </w:r>
      <w:r>
        <w:t> </w:t>
      </w:r>
      <w:r>
        <w:rPr>
          <w:rStyle w:val="Appelnotedebasdep"/>
        </w:rPr>
        <w:footnoteReference w:id="39"/>
      </w:r>
      <w:r w:rsidRPr="00E64CA4">
        <w:t>, mais selon Goethe et Weber, les affinités électives entre deux personnes existent quand e</w:t>
      </w:r>
      <w:r w:rsidRPr="00E64CA4">
        <w:t>l</w:t>
      </w:r>
      <w:r w:rsidRPr="00E64CA4">
        <w:t>les « se cherchent l'une l'autre, s'attirent, se saisissent, se détruisent, s'absorbent, se dév</w:t>
      </w:r>
      <w:r w:rsidRPr="00E64CA4">
        <w:t>o</w:t>
      </w:r>
      <w:r w:rsidRPr="00E64CA4">
        <w:t>rent, pour reparaître ensuite, unies de la manière la plus intime, sous une forme renouvelée, différente, inattendue</w:t>
      </w:r>
      <w:r>
        <w:t> </w:t>
      </w:r>
      <w:r>
        <w:rPr>
          <w:rStyle w:val="Appelnotedebasdep"/>
        </w:rPr>
        <w:footnoteReference w:id="40"/>
      </w:r>
      <w:r w:rsidRPr="00E64CA4">
        <w:t> ». Goethe, à travers le pe</w:t>
      </w:r>
      <w:r w:rsidRPr="00E64CA4">
        <w:t>r</w:t>
      </w:r>
      <w:r w:rsidRPr="00E64CA4">
        <w:t>sonnage du Capitaine, défend cette conception contre la conception représentée dans le roman par Charlotte. Selon cette conception « le choix [semble] être</w:t>
      </w:r>
      <w:r>
        <w:t xml:space="preserve"> [41] </w:t>
      </w:r>
      <w:r w:rsidRPr="00E64CA4">
        <w:rPr>
          <w:szCs w:val="22"/>
        </w:rPr>
        <w:t>seulement dans la main du chimiste qui unit ces êtres</w:t>
      </w:r>
      <w:r>
        <w:rPr>
          <w:szCs w:val="22"/>
        </w:rPr>
        <w:t> </w:t>
      </w:r>
      <w:r>
        <w:rPr>
          <w:rStyle w:val="Appelnotedebasdep"/>
          <w:szCs w:val="22"/>
        </w:rPr>
        <w:footnoteReference w:id="41"/>
      </w:r>
      <w:r w:rsidRPr="00E64CA4">
        <w:rPr>
          <w:szCs w:val="22"/>
        </w:rPr>
        <w:t> ». Autrement dit : il y a des forces extérieures, des fo</w:t>
      </w:r>
      <w:r w:rsidRPr="00E64CA4">
        <w:rPr>
          <w:szCs w:val="22"/>
        </w:rPr>
        <w:t>r</w:t>
      </w:r>
      <w:r w:rsidRPr="00E64CA4">
        <w:rPr>
          <w:szCs w:val="22"/>
        </w:rPr>
        <w:t>ces hétéronomes, qui unissent les éléments et qui déterminent leur sy</w:t>
      </w:r>
      <w:r w:rsidRPr="00E64CA4">
        <w:rPr>
          <w:szCs w:val="22"/>
        </w:rPr>
        <w:t>m</w:t>
      </w:r>
      <w:r w:rsidRPr="00E64CA4">
        <w:rPr>
          <w:szCs w:val="22"/>
        </w:rPr>
        <w:t>biose.</w:t>
      </w:r>
    </w:p>
    <w:p w14:paraId="0900D595" w14:textId="77777777" w:rsidR="00946989" w:rsidRPr="00E64CA4" w:rsidRDefault="00946989" w:rsidP="00946989">
      <w:pPr>
        <w:spacing w:before="120" w:after="120"/>
        <w:jc w:val="both"/>
      </w:pPr>
      <w:r w:rsidRPr="00E64CA4">
        <w:rPr>
          <w:szCs w:val="22"/>
        </w:rPr>
        <w:t>La gouvernance serait une stratégie pour créer l'aff</w:t>
      </w:r>
      <w:r w:rsidRPr="00E64CA4">
        <w:rPr>
          <w:szCs w:val="22"/>
        </w:rPr>
        <w:t>i</w:t>
      </w:r>
      <w:r w:rsidRPr="00E64CA4">
        <w:rPr>
          <w:szCs w:val="22"/>
        </w:rPr>
        <w:t>nité élective dans le sens de Charlotte. Elle veut « unir des êtres », c'est-à-dire les institutions de la gouvernance et les acteurs sociaux, grâce à ses r</w:t>
      </w:r>
      <w:r w:rsidRPr="00E64CA4">
        <w:rPr>
          <w:szCs w:val="22"/>
        </w:rPr>
        <w:t>è</w:t>
      </w:r>
      <w:r w:rsidRPr="00E64CA4">
        <w:rPr>
          <w:szCs w:val="22"/>
        </w:rPr>
        <w:t>gles, normes et procédures pour, ensuite, contrôler et diriger la dyn</w:t>
      </w:r>
      <w:r w:rsidRPr="00E64CA4">
        <w:rPr>
          <w:szCs w:val="22"/>
        </w:rPr>
        <w:t>a</w:t>
      </w:r>
      <w:r w:rsidRPr="00E64CA4">
        <w:rPr>
          <w:szCs w:val="22"/>
        </w:rPr>
        <w:t>mique de cette symbiose dans laquelle la raison instrumentale règne sans concurrence.</w:t>
      </w:r>
    </w:p>
    <w:p w14:paraId="000E7113" w14:textId="77777777" w:rsidR="00946989" w:rsidRPr="00E64CA4" w:rsidRDefault="00946989" w:rsidP="00946989">
      <w:pPr>
        <w:spacing w:before="120" w:after="120"/>
        <w:jc w:val="both"/>
      </w:pPr>
      <w:r w:rsidRPr="00E64CA4">
        <w:rPr>
          <w:szCs w:val="22"/>
        </w:rPr>
        <w:t>Pour ce faire, la gouvernance mobilise des subjectivités profond</w:t>
      </w:r>
      <w:r w:rsidRPr="00E64CA4">
        <w:rPr>
          <w:szCs w:val="22"/>
        </w:rPr>
        <w:t>é</w:t>
      </w:r>
      <w:r w:rsidRPr="00E64CA4">
        <w:rPr>
          <w:szCs w:val="22"/>
        </w:rPr>
        <w:t>ment socialisées. Pendant la période fordi</w:t>
      </w:r>
      <w:r w:rsidRPr="00E64CA4">
        <w:rPr>
          <w:szCs w:val="22"/>
        </w:rPr>
        <w:t>s</w:t>
      </w:r>
      <w:r w:rsidRPr="00E64CA4">
        <w:rPr>
          <w:szCs w:val="22"/>
        </w:rPr>
        <w:t>te, la subjectivité basée sur le caractère autoritaire, déjà bien établie auparavant, change fort</w:t>
      </w:r>
      <w:r w:rsidRPr="00E64CA4">
        <w:rPr>
          <w:szCs w:val="22"/>
        </w:rPr>
        <w:t>e</w:t>
      </w:r>
      <w:r w:rsidRPr="00E64CA4">
        <w:rPr>
          <w:szCs w:val="22"/>
        </w:rPr>
        <w:lastRenderedPageBreak/>
        <w:t>ment. Ce caractère social n'est pas dépassé mais il s'adapte à la log</w:t>
      </w:r>
      <w:r w:rsidRPr="00E64CA4">
        <w:rPr>
          <w:szCs w:val="22"/>
        </w:rPr>
        <w:t>i</w:t>
      </w:r>
      <w:r w:rsidRPr="00E64CA4">
        <w:rPr>
          <w:szCs w:val="22"/>
        </w:rPr>
        <w:t>que marchande et à ses caractéristiques : l'individualisation, l'inte</w:t>
      </w:r>
      <w:r w:rsidRPr="00E64CA4">
        <w:rPr>
          <w:szCs w:val="22"/>
        </w:rPr>
        <w:t>r</w:t>
      </w:r>
      <w:r w:rsidRPr="00E64CA4">
        <w:rPr>
          <w:szCs w:val="22"/>
        </w:rPr>
        <w:t>changeabilité, l'abstractification, la chosification et la concurrence.</w:t>
      </w:r>
    </w:p>
    <w:p w14:paraId="4514A55E" w14:textId="77777777" w:rsidR="00946989" w:rsidRPr="00E64CA4" w:rsidRDefault="00946989" w:rsidP="00946989">
      <w:pPr>
        <w:spacing w:before="120" w:after="120"/>
        <w:jc w:val="both"/>
      </w:pPr>
      <w:r w:rsidRPr="00E64CA4">
        <w:rPr>
          <w:szCs w:val="22"/>
        </w:rPr>
        <w:t>Cela permet aux sujets de trouver un sens dans la s</w:t>
      </w:r>
      <w:r w:rsidRPr="00E64CA4">
        <w:rPr>
          <w:szCs w:val="22"/>
        </w:rPr>
        <w:t>o</w:t>
      </w:r>
      <w:r w:rsidRPr="00E64CA4">
        <w:rPr>
          <w:szCs w:val="22"/>
        </w:rPr>
        <w:t xml:space="preserve">ciété fordiste et consumériste qui n'est pas une plénitude mais l'éternelle course aux « choses » et un monde fait de choses, brillamment décrit par Georges Perec dans son roman </w:t>
      </w:r>
      <w:r w:rsidRPr="00E64CA4">
        <w:rPr>
          <w:i/>
          <w:iCs/>
          <w:szCs w:val="22"/>
        </w:rPr>
        <w:t xml:space="preserve">Les choses </w:t>
      </w:r>
      <w:r w:rsidRPr="00E64CA4">
        <w:rPr>
          <w:szCs w:val="22"/>
        </w:rPr>
        <w:t>à travers la vie de deux sociol</w:t>
      </w:r>
      <w:r w:rsidRPr="00E64CA4">
        <w:rPr>
          <w:szCs w:val="22"/>
        </w:rPr>
        <w:t>o</w:t>
      </w:r>
      <w:r w:rsidRPr="00E64CA4">
        <w:rPr>
          <w:szCs w:val="22"/>
        </w:rPr>
        <w:t>gues. L'imaginaire et, par conséquent, la quête des av</w:t>
      </w:r>
      <w:r w:rsidRPr="00E64CA4">
        <w:rPr>
          <w:szCs w:val="22"/>
        </w:rPr>
        <w:t>e</w:t>
      </w:r>
      <w:r w:rsidRPr="00E64CA4">
        <w:rPr>
          <w:szCs w:val="22"/>
        </w:rPr>
        <w:t>nirs possibles sont désormais façonnés par la quête de choses, toujours insatisfaisante, qui mène à d'autres quêtes d'autres choses insatisfaisantes : des ma</w:t>
      </w:r>
      <w:r w:rsidRPr="00E64CA4">
        <w:rPr>
          <w:szCs w:val="22"/>
        </w:rPr>
        <w:t>r</w:t>
      </w:r>
      <w:r w:rsidRPr="00E64CA4">
        <w:rPr>
          <w:szCs w:val="22"/>
        </w:rPr>
        <w:t>chandises ou des phénomènes constitués selon la logique marcha</w:t>
      </w:r>
      <w:r w:rsidRPr="00E64CA4">
        <w:rPr>
          <w:szCs w:val="22"/>
        </w:rPr>
        <w:t>n</w:t>
      </w:r>
      <w:r w:rsidRPr="00E64CA4">
        <w:rPr>
          <w:szCs w:val="22"/>
        </w:rPr>
        <w:t>de. Marcuse a particulièrement bien analysé ce processus dynamique en le situant dans la dynamique du capit</w:t>
      </w:r>
      <w:r w:rsidRPr="00E64CA4">
        <w:rPr>
          <w:szCs w:val="22"/>
        </w:rPr>
        <w:t>a</w:t>
      </w:r>
      <w:r w:rsidRPr="00E64CA4">
        <w:rPr>
          <w:szCs w:val="22"/>
        </w:rPr>
        <w:t>lisme</w:t>
      </w:r>
      <w:r>
        <w:rPr>
          <w:szCs w:val="22"/>
        </w:rPr>
        <w:t> </w:t>
      </w:r>
      <w:r>
        <w:rPr>
          <w:rStyle w:val="Appelnotedebasdep"/>
          <w:szCs w:val="22"/>
        </w:rPr>
        <w:footnoteReference w:id="42"/>
      </w:r>
      <w:r w:rsidRPr="00E64CA4">
        <w:rPr>
          <w:szCs w:val="22"/>
        </w:rPr>
        <w:t>.</w:t>
      </w:r>
    </w:p>
    <w:p w14:paraId="4418DB38" w14:textId="77777777" w:rsidR="00946989" w:rsidRPr="00E64CA4" w:rsidRDefault="00946989" w:rsidP="00946989">
      <w:pPr>
        <w:spacing w:before="120" w:after="120"/>
        <w:jc w:val="both"/>
      </w:pPr>
      <w:r w:rsidRPr="00E64CA4">
        <w:rPr>
          <w:szCs w:val="22"/>
        </w:rPr>
        <w:t>Ainsi ne se généralisent pas seulement la chosification mais ég</w:t>
      </w:r>
      <w:r w:rsidRPr="00E64CA4">
        <w:rPr>
          <w:szCs w:val="22"/>
        </w:rPr>
        <w:t>a</w:t>
      </w:r>
      <w:r w:rsidRPr="00E64CA4">
        <w:rPr>
          <w:szCs w:val="22"/>
        </w:rPr>
        <w:t>lement l'individualisation et la concurrence car les sujets agissent comme des acteurs sur un marché. L'interchangeabilité des sujets augmente radicalement. Ce n'est plus leur singularité qui compte mais leur fon</w:t>
      </w:r>
      <w:r w:rsidRPr="00E64CA4">
        <w:rPr>
          <w:szCs w:val="22"/>
        </w:rPr>
        <w:t>c</w:t>
      </w:r>
      <w:r w:rsidRPr="00E64CA4">
        <w:rPr>
          <w:szCs w:val="22"/>
        </w:rPr>
        <w:t>tion, comme pour la marchandise la valeur d'échange et non la valeur d'usage. Les liens sociaux et les liens aux choses deviennent de</w:t>
      </w:r>
      <w:r>
        <w:rPr>
          <w:szCs w:val="22"/>
        </w:rPr>
        <w:t xml:space="preserve"> </w:t>
      </w:r>
      <w:r>
        <w:rPr>
          <w:szCs w:val="16"/>
        </w:rPr>
        <w:t xml:space="preserve">[42] </w:t>
      </w:r>
      <w:r w:rsidRPr="00E64CA4">
        <w:rPr>
          <w:szCs w:val="22"/>
        </w:rPr>
        <w:t>plus en plus abstraits et de ce fait de moins en moins saisiss</w:t>
      </w:r>
      <w:r w:rsidRPr="00E64CA4">
        <w:rPr>
          <w:szCs w:val="22"/>
        </w:rPr>
        <w:t>a</w:t>
      </w:r>
      <w:r w:rsidRPr="00E64CA4">
        <w:rPr>
          <w:szCs w:val="22"/>
        </w:rPr>
        <w:t>bles pour les sujets. Les sujets s'inscrivent dans cette réalité qui leur échappe en grande partie. Ils n'ont pas beaucoup de prise sur cette r</w:t>
      </w:r>
      <w:r w:rsidRPr="00E64CA4">
        <w:rPr>
          <w:szCs w:val="22"/>
        </w:rPr>
        <w:t>é</w:t>
      </w:r>
      <w:r w:rsidRPr="00E64CA4">
        <w:rPr>
          <w:szCs w:val="22"/>
        </w:rPr>
        <w:t>alité qui les domine et qui les fait agir avec leur consentement : des citoyens-travailleurs-consommateurs.</w:t>
      </w:r>
    </w:p>
    <w:p w14:paraId="089ED32E" w14:textId="77777777" w:rsidR="00946989" w:rsidRPr="00E64CA4" w:rsidRDefault="00946989" w:rsidP="00946989">
      <w:pPr>
        <w:spacing w:before="120" w:after="120"/>
        <w:jc w:val="both"/>
      </w:pPr>
      <w:r w:rsidRPr="00E64CA4">
        <w:rPr>
          <w:szCs w:val="22"/>
        </w:rPr>
        <w:t>La période dite néolibérale a radicalisé cette manière de faire la s</w:t>
      </w:r>
      <w:r w:rsidRPr="00E64CA4">
        <w:rPr>
          <w:szCs w:val="22"/>
        </w:rPr>
        <w:t>o</w:t>
      </w:r>
      <w:r w:rsidRPr="00E64CA4">
        <w:rPr>
          <w:szCs w:val="22"/>
        </w:rPr>
        <w:t>ciété en arrachant les individus aux liens sociaux établis et souvent en déclin (par exemple la classe ouvrière), en les liant directement et i</w:t>
      </w:r>
      <w:r w:rsidRPr="00E64CA4">
        <w:rPr>
          <w:szCs w:val="22"/>
        </w:rPr>
        <w:t>n</w:t>
      </w:r>
      <w:r w:rsidRPr="00E64CA4">
        <w:rPr>
          <w:szCs w:val="22"/>
        </w:rPr>
        <w:t>dividuellement à sa finalité et, par conséquent, en repoussant le plus possible les régulations collectives et les logiques qui ne correspo</w:t>
      </w:r>
      <w:r w:rsidRPr="00E64CA4">
        <w:rPr>
          <w:szCs w:val="22"/>
        </w:rPr>
        <w:t>n</w:t>
      </w:r>
      <w:r w:rsidRPr="00E64CA4">
        <w:rPr>
          <w:szCs w:val="22"/>
        </w:rPr>
        <w:t>dent pas à l'épanouissement radical du capit</w:t>
      </w:r>
      <w:r w:rsidRPr="00E64CA4">
        <w:rPr>
          <w:szCs w:val="22"/>
        </w:rPr>
        <w:t>a</w:t>
      </w:r>
      <w:r w:rsidRPr="00E64CA4">
        <w:rPr>
          <w:szCs w:val="22"/>
        </w:rPr>
        <w:t xml:space="preserve">lisme (la tradition du </w:t>
      </w:r>
      <w:r w:rsidRPr="00E64CA4">
        <w:rPr>
          <w:szCs w:val="22"/>
        </w:rPr>
        <w:lastRenderedPageBreak/>
        <w:t xml:space="preserve">mouvement ouvrier par exemple), sans pour autant démanteler l'État qui s'est dédoublé en multiples instances </w:t>
      </w:r>
      <w:proofErr w:type="spellStart"/>
      <w:r w:rsidRPr="00E64CA4">
        <w:rPr>
          <w:szCs w:val="22"/>
        </w:rPr>
        <w:t>trans</w:t>
      </w:r>
      <w:proofErr w:type="spellEnd"/>
      <w:r w:rsidRPr="00E64CA4">
        <w:rPr>
          <w:szCs w:val="22"/>
        </w:rPr>
        <w:t>- ou multinationales (FMI, OCDE etc.), des agences de gouvernance dont la seule légitim</w:t>
      </w:r>
      <w:r w:rsidRPr="00E64CA4">
        <w:rPr>
          <w:szCs w:val="22"/>
        </w:rPr>
        <w:t>i</w:t>
      </w:r>
      <w:r w:rsidRPr="00E64CA4">
        <w:rPr>
          <w:szCs w:val="22"/>
        </w:rPr>
        <w:t>té est leur efficacité selon les critères du néolibéralisme et des instit</w:t>
      </w:r>
      <w:r w:rsidRPr="00E64CA4">
        <w:rPr>
          <w:szCs w:val="22"/>
        </w:rPr>
        <w:t>u</w:t>
      </w:r>
      <w:r w:rsidRPr="00E64CA4">
        <w:rPr>
          <w:szCs w:val="22"/>
        </w:rPr>
        <w:t>tions très faiblement légitimées par un mandat électif comme l'Union européenne.</w:t>
      </w:r>
    </w:p>
    <w:p w14:paraId="50184B66" w14:textId="77777777" w:rsidR="00946989" w:rsidRPr="00E64CA4" w:rsidRDefault="00946989" w:rsidP="00946989">
      <w:pPr>
        <w:spacing w:before="120" w:after="120"/>
        <w:jc w:val="both"/>
      </w:pPr>
      <w:r w:rsidRPr="00E64CA4">
        <w:rPr>
          <w:szCs w:val="22"/>
        </w:rPr>
        <w:t>La subjectivité est désormais beaucoup plus direct</w:t>
      </w:r>
      <w:r w:rsidRPr="00E64CA4">
        <w:rPr>
          <w:szCs w:val="22"/>
        </w:rPr>
        <w:t>e</w:t>
      </w:r>
      <w:r w:rsidRPr="00E64CA4">
        <w:rPr>
          <w:szCs w:val="22"/>
        </w:rPr>
        <w:t>ment mobilisée en évitant ou en éliminant des intermédiaires comme les syndicats o</w:t>
      </w:r>
      <w:r w:rsidRPr="00E64CA4">
        <w:rPr>
          <w:szCs w:val="22"/>
        </w:rPr>
        <w:t>u</w:t>
      </w:r>
      <w:r w:rsidRPr="00E64CA4">
        <w:rPr>
          <w:szCs w:val="22"/>
        </w:rPr>
        <w:t>vriers. D'autres formes de subjectivités, souvent issues de mouv</w:t>
      </w:r>
      <w:r w:rsidRPr="00E64CA4">
        <w:rPr>
          <w:szCs w:val="22"/>
        </w:rPr>
        <w:t>e</w:t>
      </w:r>
      <w:r w:rsidRPr="00E64CA4">
        <w:rPr>
          <w:szCs w:val="22"/>
        </w:rPr>
        <w:t>ments de contestation, sont intégrées ; si elles résistent ou si elles s'av</w:t>
      </w:r>
      <w:r w:rsidRPr="00E64CA4">
        <w:rPr>
          <w:szCs w:val="22"/>
        </w:rPr>
        <w:t>è</w:t>
      </w:r>
      <w:r w:rsidRPr="00E64CA4">
        <w:rPr>
          <w:szCs w:val="22"/>
        </w:rPr>
        <w:t xml:space="preserve">rent inutiles, elles sont marginalisées. Ainsi a émergé le « nouvel esprit du capitalisme » (Luc Boltanski, Eve </w:t>
      </w:r>
      <w:proofErr w:type="spellStart"/>
      <w:r w:rsidRPr="00E64CA4">
        <w:rPr>
          <w:szCs w:val="22"/>
        </w:rPr>
        <w:t>Chiappello</w:t>
      </w:r>
      <w:proofErr w:type="spellEnd"/>
      <w:r w:rsidRPr="00E64CA4">
        <w:rPr>
          <w:szCs w:val="22"/>
        </w:rPr>
        <w:t>) au sein d</w:t>
      </w:r>
      <w:r w:rsidRPr="00E64CA4">
        <w:rPr>
          <w:szCs w:val="22"/>
        </w:rPr>
        <w:t>u</w:t>
      </w:r>
      <w:r w:rsidRPr="00E64CA4">
        <w:rPr>
          <w:szCs w:val="22"/>
        </w:rPr>
        <w:t>quel les sujets sont en tant qu'ind</w:t>
      </w:r>
      <w:r w:rsidRPr="00E64CA4">
        <w:rPr>
          <w:szCs w:val="22"/>
        </w:rPr>
        <w:t>i</w:t>
      </w:r>
      <w:r w:rsidRPr="00E64CA4">
        <w:rPr>
          <w:szCs w:val="22"/>
        </w:rPr>
        <w:t>vidus radicalement - et en général volontairement -</w:t>
      </w:r>
      <w:r>
        <w:rPr>
          <w:szCs w:val="22"/>
        </w:rPr>
        <w:t xml:space="preserve"> </w:t>
      </w:r>
      <w:r w:rsidRPr="00E64CA4">
        <w:rPr>
          <w:szCs w:val="22"/>
        </w:rPr>
        <w:t>mobilisés pour le capitalisme. Les « individus par d</w:t>
      </w:r>
      <w:r w:rsidRPr="00E64CA4">
        <w:rPr>
          <w:szCs w:val="22"/>
        </w:rPr>
        <w:t>é</w:t>
      </w:r>
      <w:r w:rsidRPr="00E64CA4">
        <w:rPr>
          <w:szCs w:val="22"/>
        </w:rPr>
        <w:t>faut </w:t>
      </w:r>
      <w:r>
        <w:rPr>
          <w:rStyle w:val="Appelnotedebasdep"/>
          <w:szCs w:val="22"/>
        </w:rPr>
        <w:footnoteReference w:id="43"/>
      </w:r>
      <w:r w:rsidRPr="00E64CA4">
        <w:rPr>
          <w:szCs w:val="22"/>
        </w:rPr>
        <w:t xml:space="preserve"> subissent les inconvénients de ce développement.</w:t>
      </w:r>
    </w:p>
    <w:p w14:paraId="4F117107" w14:textId="77777777" w:rsidR="00946989" w:rsidRPr="00E64CA4" w:rsidRDefault="00946989" w:rsidP="00946989">
      <w:pPr>
        <w:spacing w:before="120" w:after="120"/>
        <w:jc w:val="both"/>
      </w:pPr>
      <w:r w:rsidRPr="00E64CA4">
        <w:rPr>
          <w:szCs w:val="22"/>
        </w:rPr>
        <w:t>L'individualisation, l'interchangeabilité, l'abstractification, la chos</w:t>
      </w:r>
      <w:r w:rsidRPr="00E64CA4">
        <w:rPr>
          <w:szCs w:val="22"/>
        </w:rPr>
        <w:t>i</w:t>
      </w:r>
      <w:r w:rsidRPr="00E64CA4">
        <w:rPr>
          <w:szCs w:val="22"/>
        </w:rPr>
        <w:t>fication et la concurrence gagnent une nouvelle qualité. La gouve</w:t>
      </w:r>
      <w:r w:rsidRPr="00E64CA4">
        <w:rPr>
          <w:szCs w:val="22"/>
        </w:rPr>
        <w:t>r</w:t>
      </w:r>
      <w:r w:rsidRPr="00E64CA4">
        <w:rPr>
          <w:szCs w:val="22"/>
        </w:rPr>
        <w:t>nance les organise et les structure selon sa raison instrumentale. Au nom de l'e</w:t>
      </w:r>
      <w:r w:rsidRPr="00E64CA4">
        <w:rPr>
          <w:szCs w:val="22"/>
        </w:rPr>
        <w:t>f</w:t>
      </w:r>
      <w:r w:rsidRPr="00E64CA4">
        <w:rPr>
          <w:szCs w:val="22"/>
        </w:rPr>
        <w:t>ficacité selon des critères de l'ordre établi s'installent de plus en plus des évaluations selon des critères quantitatifs et largement incompréhensibles, le règne des nombres dont le sens est considéré comme une évidence, le be</w:t>
      </w:r>
      <w:r w:rsidRPr="00E64CA4">
        <w:rPr>
          <w:szCs w:val="22"/>
        </w:rPr>
        <w:t>n</w:t>
      </w:r>
      <w:r w:rsidRPr="00E64CA4">
        <w:rPr>
          <w:szCs w:val="22"/>
        </w:rPr>
        <w:t xml:space="preserve">chmarking, le </w:t>
      </w:r>
      <w:proofErr w:type="spellStart"/>
      <w:r w:rsidRPr="00E64CA4">
        <w:rPr>
          <w:szCs w:val="22"/>
        </w:rPr>
        <w:t>ranking</w:t>
      </w:r>
      <w:proofErr w:type="spellEnd"/>
      <w:r w:rsidRPr="00E64CA4">
        <w:rPr>
          <w:szCs w:val="22"/>
        </w:rPr>
        <w:t xml:space="preserve"> et le principe de la </w:t>
      </w:r>
      <w:r w:rsidRPr="00E64CA4">
        <w:rPr>
          <w:i/>
          <w:iCs/>
          <w:szCs w:val="22"/>
        </w:rPr>
        <w:t xml:space="preserve">best practice. </w:t>
      </w:r>
      <w:r w:rsidRPr="00E64CA4">
        <w:rPr>
          <w:szCs w:val="22"/>
        </w:rPr>
        <w:t>Les individus s'adaptent et internalisent ces critères et ils perdent encore plus de prise sur cette réalité. L'homme est réduit et il s'est réduit au « capital humain ».</w:t>
      </w:r>
    </w:p>
    <w:p w14:paraId="6B2A05BD" w14:textId="77777777" w:rsidR="00946989" w:rsidRDefault="00946989" w:rsidP="00946989">
      <w:pPr>
        <w:spacing w:before="120" w:after="120"/>
        <w:jc w:val="both"/>
      </w:pPr>
      <w:r>
        <w:br w:type="page"/>
      </w:r>
      <w:r>
        <w:lastRenderedPageBreak/>
        <w:t>[43]</w:t>
      </w:r>
    </w:p>
    <w:p w14:paraId="462B0897" w14:textId="77777777" w:rsidR="00946989" w:rsidRPr="00E64CA4" w:rsidRDefault="00946989" w:rsidP="00946989">
      <w:pPr>
        <w:spacing w:before="120" w:after="120"/>
        <w:jc w:val="both"/>
      </w:pPr>
    </w:p>
    <w:p w14:paraId="7BF5561A" w14:textId="77777777" w:rsidR="00946989" w:rsidRPr="00E64CA4" w:rsidRDefault="00946989" w:rsidP="00946989">
      <w:pPr>
        <w:pStyle w:val="a"/>
      </w:pPr>
      <w:bookmarkStart w:id="12" w:name="La_gouvernance_8"/>
      <w:r w:rsidRPr="00E64CA4">
        <w:t>Le lien social gouverné</w:t>
      </w:r>
    </w:p>
    <w:bookmarkEnd w:id="12"/>
    <w:p w14:paraId="0DF52E11" w14:textId="77777777" w:rsidR="00946989" w:rsidRDefault="00946989" w:rsidP="00946989">
      <w:pPr>
        <w:spacing w:before="120" w:after="120"/>
        <w:jc w:val="both"/>
      </w:pPr>
    </w:p>
    <w:p w14:paraId="11F4F727"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7DBA56C0" w14:textId="77777777" w:rsidR="00946989" w:rsidRPr="00E64CA4" w:rsidRDefault="00946989" w:rsidP="00946989">
      <w:pPr>
        <w:spacing w:before="120" w:after="120"/>
        <w:jc w:val="both"/>
      </w:pPr>
      <w:r w:rsidRPr="00E64CA4">
        <w:t>Une mobilisation très élevée, profonde et souvent spectaculaire de la subjectivité est nécessaire au fonctionnement de l'ordre établi et d</w:t>
      </w:r>
      <w:r w:rsidRPr="00E64CA4">
        <w:t>e</w:t>
      </w:r>
      <w:r w:rsidRPr="00E64CA4">
        <w:t>vrait être intégrée dans la stratégie de la bonne gouvernance. La su</w:t>
      </w:r>
      <w:r w:rsidRPr="00E64CA4">
        <w:t>b</w:t>
      </w:r>
      <w:r w:rsidRPr="00E64CA4">
        <w:t>jectivité est désormais beaucoup plus directement mobilisée dans le sens où chaque individu est appelé et interpellé pour se mobiliser, s'investir et donner de lui-même. C'est pour cette raison que les de</w:t>
      </w:r>
      <w:r w:rsidRPr="00E64CA4">
        <w:t>r</w:t>
      </w:r>
      <w:r w:rsidRPr="00E64CA4">
        <w:t>nières décennies ont été réellement caractérisées par une radicale i</w:t>
      </w:r>
      <w:r w:rsidRPr="00E64CA4">
        <w:t>n</w:t>
      </w:r>
      <w:r w:rsidRPr="00E64CA4">
        <w:t>dividualisation qui porte souvent des traits narcissiques</w:t>
      </w:r>
      <w:r>
        <w:t> </w:t>
      </w:r>
      <w:r>
        <w:rPr>
          <w:rStyle w:val="Appelnotedebasdep"/>
        </w:rPr>
        <w:footnoteReference w:id="44"/>
      </w:r>
      <w:r w:rsidRPr="00E64CA4">
        <w:t>. Or cette mobilisation n'est pas le développement libre et créatif de la subject</w:t>
      </w:r>
      <w:r w:rsidRPr="00E64CA4">
        <w:t>i</w:t>
      </w:r>
      <w:r w:rsidRPr="00E64CA4">
        <w:t>vité et de son imaginaire. La créativité est, bien sûr, demandée. Tout et tous doivent être créatifs : du designer au publicitaire en passant par les stagiaires en poterie et macramé.</w:t>
      </w:r>
    </w:p>
    <w:p w14:paraId="709EFDCE" w14:textId="77777777" w:rsidR="00946989" w:rsidRPr="00E64CA4" w:rsidRDefault="00946989" w:rsidP="00946989">
      <w:pPr>
        <w:spacing w:before="120" w:after="120"/>
        <w:jc w:val="both"/>
      </w:pPr>
      <w:r w:rsidRPr="00E64CA4">
        <w:t>La gouvernance est un mode de mobilisation de la subjectivité qui s'inscrit dans une longue continuité de la reproduction du capitalisme, la série, à laquelle elle donne une nouvelle forme apparente. La série est une forme du lien social et de l'agir ensemble, une « médiation</w:t>
      </w:r>
      <w:r>
        <w:t> </w:t>
      </w:r>
      <w:r>
        <w:rPr>
          <w:rStyle w:val="Appelnotedebasdep"/>
        </w:rPr>
        <w:footnoteReference w:id="45"/>
      </w:r>
      <w:r w:rsidRPr="00E64CA4">
        <w:t> ». Le sujet ne s'y efface pas.</w:t>
      </w:r>
    </w:p>
    <w:p w14:paraId="1E7BC3FF" w14:textId="77777777" w:rsidR="00946989" w:rsidRDefault="00946989" w:rsidP="00946989">
      <w:pPr>
        <w:pStyle w:val="Grillecouleur-Accent1"/>
      </w:pPr>
    </w:p>
    <w:p w14:paraId="0D1AC05E" w14:textId="77777777" w:rsidR="00946989" w:rsidRDefault="00946989" w:rsidP="00946989">
      <w:pPr>
        <w:pStyle w:val="Grillecouleur-Accent1"/>
      </w:pPr>
      <w:r w:rsidRPr="00E64CA4">
        <w:t>Cet homme est resté l'homme du besoin, de</w:t>
      </w:r>
      <w:r>
        <w:t xml:space="preserve"> la </w:t>
      </w:r>
      <w:hyperlink r:id="rId18" w:history="1">
        <w:r w:rsidRPr="00E64CA4">
          <w:rPr>
            <w:i/>
            <w:iCs/>
          </w:rPr>
          <w:t>praxis</w:t>
        </w:r>
      </w:hyperlink>
      <w:r w:rsidRPr="00E64CA4">
        <w:rPr>
          <w:i/>
          <w:iCs/>
        </w:rPr>
        <w:t xml:space="preserve"> </w:t>
      </w:r>
      <w:r w:rsidRPr="00E64CA4">
        <w:t>et de la rar</w:t>
      </w:r>
      <w:r w:rsidRPr="00E64CA4">
        <w:t>e</w:t>
      </w:r>
      <w:r w:rsidRPr="00E64CA4">
        <w:t>té. Mais, en tant qu'il est dominé par la matière, son activité ne dérive plus d</w:t>
      </w:r>
      <w:r w:rsidRPr="00E64CA4">
        <w:t>i</w:t>
      </w:r>
      <w:r w:rsidRPr="00E64CA4">
        <w:t>rectement du besoin, bien que celui-ci en soit la base fond</w:t>
      </w:r>
      <w:r w:rsidRPr="00E64CA4">
        <w:t>a</w:t>
      </w:r>
      <w:r w:rsidRPr="00E64CA4">
        <w:t>mentale : elle est suscitée en lui, du dehors, par la matière ouvrée comme exigence prat</w:t>
      </w:r>
      <w:r w:rsidRPr="00E64CA4">
        <w:t>i</w:t>
      </w:r>
      <w:r w:rsidRPr="00E64CA4">
        <w:t>que de l'objet inanimé. Ou, si l'on préf</w:t>
      </w:r>
      <w:r w:rsidRPr="00E64CA4">
        <w:t>è</w:t>
      </w:r>
      <w:r w:rsidRPr="00E64CA4">
        <w:t>re, c'est l'objet qui désigne son homme comme celui dont une certaine condu</w:t>
      </w:r>
      <w:r w:rsidRPr="00E64CA4">
        <w:t>i</w:t>
      </w:r>
      <w:r w:rsidRPr="00E64CA4">
        <w:t>te est attendue</w:t>
      </w:r>
      <w:r>
        <w:t> </w:t>
      </w:r>
      <w:r>
        <w:rPr>
          <w:rStyle w:val="Appelnotedebasdep"/>
          <w:szCs w:val="16"/>
        </w:rPr>
        <w:footnoteReference w:id="46"/>
      </w:r>
      <w:r>
        <w:t>.</w:t>
      </w:r>
    </w:p>
    <w:p w14:paraId="56528880" w14:textId="77777777" w:rsidR="00946989" w:rsidRPr="00E64CA4" w:rsidRDefault="00946989" w:rsidP="00946989">
      <w:pPr>
        <w:pStyle w:val="Grillecouleur-Accent1"/>
      </w:pPr>
    </w:p>
    <w:p w14:paraId="374B72BD" w14:textId="77777777" w:rsidR="00946989" w:rsidRPr="00E64CA4" w:rsidRDefault="00946989" w:rsidP="00946989">
      <w:pPr>
        <w:spacing w:before="120" w:after="120"/>
        <w:jc w:val="both"/>
      </w:pPr>
      <w:r w:rsidRPr="00E64CA4">
        <w:lastRenderedPageBreak/>
        <w:t>L'objet » évoqué par Sartre est entre autres et de plus en plus la gouvernance.</w:t>
      </w:r>
    </w:p>
    <w:p w14:paraId="647D8723" w14:textId="77777777" w:rsidR="00946989" w:rsidRPr="00E64CA4" w:rsidRDefault="00946989" w:rsidP="00946989">
      <w:pPr>
        <w:spacing w:before="120" w:after="120"/>
        <w:jc w:val="both"/>
      </w:pPr>
      <w:r w:rsidRPr="00E64CA4">
        <w:t>Les agirs sont, bien sûr, multiples et changeants mais ils sont à la fois « pratiques » et « inertes » dans le sens qu'ils sont des « conduites attendues » et préfo</w:t>
      </w:r>
      <w:r w:rsidRPr="00E64CA4">
        <w:t>r</w:t>
      </w:r>
      <w:r w:rsidRPr="00E64CA4">
        <w:t>mées par l'ordre établi. La gouvernance définit les « conduites attendues » explicitement. Leur programme peut devenir une réalité car les sujets disposent d'un caractère social en adéquation avec la</w:t>
      </w:r>
      <w:r>
        <w:t xml:space="preserve"> </w:t>
      </w:r>
      <w:r>
        <w:rPr>
          <w:szCs w:val="16"/>
        </w:rPr>
        <w:t xml:space="preserve">[44] </w:t>
      </w:r>
      <w:r w:rsidRPr="00E64CA4">
        <w:rPr>
          <w:szCs w:val="22"/>
        </w:rPr>
        <w:t>société établie qui leur permet et leur impose d'agir et de penser s</w:t>
      </w:r>
      <w:r w:rsidRPr="00E64CA4">
        <w:rPr>
          <w:szCs w:val="22"/>
        </w:rPr>
        <w:t>e</w:t>
      </w:r>
      <w:r w:rsidRPr="00E64CA4">
        <w:rPr>
          <w:szCs w:val="22"/>
        </w:rPr>
        <w:t>lon les principes de l'ordre établi, de vouloir faire ce qu'ils doivent fa</w:t>
      </w:r>
      <w:r w:rsidRPr="00E64CA4">
        <w:rPr>
          <w:szCs w:val="22"/>
        </w:rPr>
        <w:t>i</w:t>
      </w:r>
      <w:r w:rsidRPr="00E64CA4">
        <w:rPr>
          <w:szCs w:val="22"/>
        </w:rPr>
        <w:t>re.</w:t>
      </w:r>
    </w:p>
    <w:p w14:paraId="3EB638AF" w14:textId="77777777" w:rsidR="00946989" w:rsidRDefault="00946989" w:rsidP="00946989">
      <w:pPr>
        <w:pStyle w:val="Grillecouleur-Accent1"/>
      </w:pPr>
    </w:p>
    <w:p w14:paraId="6FA96BC9" w14:textId="77777777" w:rsidR="00946989" w:rsidRDefault="00946989" w:rsidP="00946989">
      <w:pPr>
        <w:pStyle w:val="Grillecouleur-Accent1"/>
      </w:pPr>
      <w:r w:rsidRPr="00E64CA4">
        <w:t xml:space="preserve">Nous avons affaire à ce que j'ai appelé dans la </w:t>
      </w:r>
      <w:r w:rsidRPr="00E64CA4">
        <w:rPr>
          <w:i/>
          <w:iCs/>
        </w:rPr>
        <w:t>Critique de la ra</w:t>
      </w:r>
      <w:r w:rsidRPr="00E64CA4">
        <w:rPr>
          <w:i/>
          <w:iCs/>
        </w:rPr>
        <w:t>i</w:t>
      </w:r>
      <w:r w:rsidRPr="00E64CA4">
        <w:rPr>
          <w:i/>
          <w:iCs/>
        </w:rPr>
        <w:t xml:space="preserve">son dialectique, </w:t>
      </w:r>
      <w:r w:rsidRPr="00E64CA4">
        <w:t>le pratico-inerte, c'est-à-dire une quasi-totalité, où toujours la matière l'emporte sur la personne, en tant qu'elle est elle-même médi</w:t>
      </w:r>
      <w:r w:rsidRPr="00E64CA4">
        <w:t>a</w:t>
      </w:r>
      <w:r w:rsidRPr="00E64CA4">
        <w:t>tion. Ainsi, la place, l'être d'un ouvrier par exemple, dans une usine où il y a des machines automatiques, est définie à l'avance. Elle existe, elle est cette place, non sous la forme d'une pure inertie, non sous la forme de l'exige</w:t>
      </w:r>
      <w:r w:rsidRPr="00E64CA4">
        <w:t>n</w:t>
      </w:r>
      <w:r w:rsidRPr="00E64CA4">
        <w:t>ce d'un être, mais sous la forme d'une exigence inerte de la machine</w:t>
      </w:r>
      <w:r>
        <w:t> </w:t>
      </w:r>
      <w:r>
        <w:rPr>
          <w:rStyle w:val="Appelnotedebasdep"/>
          <w:szCs w:val="16"/>
        </w:rPr>
        <w:footnoteReference w:id="47"/>
      </w:r>
      <w:r>
        <w:t>.</w:t>
      </w:r>
    </w:p>
    <w:p w14:paraId="5198F288" w14:textId="77777777" w:rsidR="00946989" w:rsidRPr="00E64CA4" w:rsidRDefault="00946989" w:rsidP="00946989">
      <w:pPr>
        <w:pStyle w:val="Grillecouleur-Accent1"/>
      </w:pPr>
    </w:p>
    <w:p w14:paraId="739D36A0" w14:textId="77777777" w:rsidR="00946989" w:rsidRPr="00E64CA4" w:rsidRDefault="00946989" w:rsidP="00946989">
      <w:pPr>
        <w:spacing w:before="120" w:after="120"/>
        <w:jc w:val="both"/>
      </w:pPr>
      <w:r w:rsidRPr="00E64CA4">
        <w:rPr>
          <w:szCs w:val="22"/>
        </w:rPr>
        <w:t>L'ordre contemporain est une série au sein de laquelle la gouve</w:t>
      </w:r>
      <w:r w:rsidRPr="00E64CA4">
        <w:rPr>
          <w:szCs w:val="22"/>
        </w:rPr>
        <w:t>r</w:t>
      </w:r>
      <w:r w:rsidRPr="00E64CA4">
        <w:rPr>
          <w:szCs w:val="22"/>
        </w:rPr>
        <w:t>nance est une stratégie centrale pour maintenir et optimiser la série. C'est un ordre basé sur la raison instrumentale, fonctionnel et efficace qui lie de plus en plus individuellement les sujets à l'ordre établi. Son cadre normatif est l'efficacité. Les critères de cette eff</w:t>
      </w:r>
      <w:r w:rsidRPr="00E64CA4">
        <w:rPr>
          <w:szCs w:val="22"/>
        </w:rPr>
        <w:t>i</w:t>
      </w:r>
      <w:r w:rsidRPr="00E64CA4">
        <w:rPr>
          <w:szCs w:val="22"/>
        </w:rPr>
        <w:t>cacité sont considérés comme allant de soi : efficacité de l'ordre établi, c'est-à-dire efficacité de la logique marchande. Elle est « le principe de réal</w:t>
      </w:r>
      <w:r w:rsidRPr="00E64CA4">
        <w:rPr>
          <w:szCs w:val="22"/>
        </w:rPr>
        <w:t>i</w:t>
      </w:r>
      <w:r w:rsidRPr="00E64CA4">
        <w:rPr>
          <w:szCs w:val="22"/>
        </w:rPr>
        <w:t>té » (Freud) du capitalisme. Afin de réaliser cette efficacité, les ind</w:t>
      </w:r>
      <w:r w:rsidRPr="00E64CA4">
        <w:rPr>
          <w:szCs w:val="22"/>
        </w:rPr>
        <w:t>i</w:t>
      </w:r>
      <w:r w:rsidRPr="00E64CA4">
        <w:rPr>
          <w:szCs w:val="22"/>
        </w:rPr>
        <w:t>vidus sont inclus dans cet ordre. De leur part, il s'agit d'une soumi</w:t>
      </w:r>
      <w:r w:rsidRPr="00E64CA4">
        <w:rPr>
          <w:szCs w:val="22"/>
        </w:rPr>
        <w:t>s</w:t>
      </w:r>
      <w:r w:rsidRPr="00E64CA4">
        <w:rPr>
          <w:szCs w:val="22"/>
        </w:rPr>
        <w:t>sion par consentement.</w:t>
      </w:r>
    </w:p>
    <w:p w14:paraId="7145958D" w14:textId="77777777" w:rsidR="00946989" w:rsidRDefault="00946989" w:rsidP="00946989">
      <w:pPr>
        <w:spacing w:before="120" w:after="120"/>
        <w:jc w:val="both"/>
      </w:pPr>
      <w:r w:rsidRPr="00E64CA4">
        <w:rPr>
          <w:szCs w:val="22"/>
        </w:rPr>
        <w:t>On ne doit pas sous-estimer la force de la gouverna</w:t>
      </w:r>
      <w:r w:rsidRPr="00E64CA4">
        <w:rPr>
          <w:szCs w:val="22"/>
        </w:rPr>
        <w:t>n</w:t>
      </w:r>
      <w:r w:rsidRPr="00E64CA4">
        <w:rPr>
          <w:szCs w:val="22"/>
        </w:rPr>
        <w:t>ce, surtout dans une situation sociale dans laquelle les alternatives à l'ordre de la gouvernance sont très rares. En revanche, on ne doit pas non plus prendre ses rêves pour la réalité : même si l'imposition de la gouve</w:t>
      </w:r>
      <w:r w:rsidRPr="00E64CA4">
        <w:rPr>
          <w:szCs w:val="22"/>
        </w:rPr>
        <w:t>r</w:t>
      </w:r>
      <w:r w:rsidRPr="00E64CA4">
        <w:rPr>
          <w:szCs w:val="22"/>
        </w:rPr>
        <w:t xml:space="preserve">nance peut susciter des contestations et des résistances car le prix que les concernés doivent payer peut être très élevé, comme l'exemple de </w:t>
      </w:r>
      <w:r w:rsidRPr="00E64CA4">
        <w:rPr>
          <w:szCs w:val="22"/>
        </w:rPr>
        <w:lastRenderedPageBreak/>
        <w:t>la Grèce le montre depuis que</w:t>
      </w:r>
      <w:r w:rsidRPr="00E64CA4">
        <w:rPr>
          <w:szCs w:val="22"/>
        </w:rPr>
        <w:t>l</w:t>
      </w:r>
      <w:r w:rsidRPr="00E64CA4">
        <w:rPr>
          <w:szCs w:val="22"/>
        </w:rPr>
        <w:t>ques années. Néanmoins, ces réactions, aussi compréhensibles soient-elles, s'adressent aux effets et aux dy</w:t>
      </w:r>
      <w:r w:rsidRPr="00E64CA4">
        <w:rPr>
          <w:szCs w:val="22"/>
        </w:rPr>
        <w:t>s</w:t>
      </w:r>
      <w:r w:rsidRPr="00E64CA4">
        <w:rPr>
          <w:szCs w:val="22"/>
        </w:rPr>
        <w:t>fonctionnements de la gouvernance ; elles ne mettent que rarement en question ses principes. L'abstractification et la mathématisation ainsi que la domination écrasante du positivisme ont également produit la déconnexion entre ces pratiques et les mondes-de-la-vie des sujets. La lassitude s'installe, comme Husserl</w:t>
      </w:r>
      <w:r>
        <w:rPr>
          <w:szCs w:val="22"/>
        </w:rPr>
        <w:t> </w:t>
      </w:r>
      <w:r>
        <w:rPr>
          <w:rStyle w:val="Appelnotedebasdep"/>
          <w:szCs w:val="22"/>
        </w:rPr>
        <w:footnoteReference w:id="48"/>
      </w:r>
      <w:r w:rsidRPr="00E64CA4">
        <w:rPr>
          <w:szCs w:val="22"/>
        </w:rPr>
        <w:t xml:space="preserve"> l'avait déjà analysé dans les a</w:t>
      </w:r>
      <w:r w:rsidRPr="00E64CA4">
        <w:rPr>
          <w:szCs w:val="22"/>
        </w:rPr>
        <w:t>n</w:t>
      </w:r>
      <w:r w:rsidRPr="00E64CA4">
        <w:rPr>
          <w:szCs w:val="22"/>
        </w:rPr>
        <w:t>nées 1930. La gouvernance est cependant une stratégie d'inclusion afin de</w:t>
      </w:r>
      <w:r>
        <w:rPr>
          <w:szCs w:val="22"/>
        </w:rPr>
        <w:t xml:space="preserve"> </w:t>
      </w:r>
      <w:r>
        <w:rPr>
          <w:szCs w:val="16"/>
        </w:rPr>
        <w:t xml:space="preserve">[45] </w:t>
      </w:r>
      <w:r w:rsidRPr="00E64CA4">
        <w:t>maintenir et de  développer le  dispositif (Foucault)  dans un mo</w:t>
      </w:r>
      <w:r w:rsidRPr="00E64CA4">
        <w:t>n</w:t>
      </w:r>
      <w:r w:rsidRPr="00E64CA4">
        <w:t>de globalisé.</w:t>
      </w:r>
    </w:p>
    <w:p w14:paraId="15874520" w14:textId="77777777" w:rsidR="00946989" w:rsidRPr="00E64CA4" w:rsidRDefault="00946989" w:rsidP="00946989">
      <w:pPr>
        <w:spacing w:before="120" w:after="120"/>
        <w:jc w:val="both"/>
      </w:pPr>
    </w:p>
    <w:p w14:paraId="01739CB1" w14:textId="77777777" w:rsidR="00946989" w:rsidRPr="00E64CA4" w:rsidRDefault="00946989" w:rsidP="00946989">
      <w:pPr>
        <w:pStyle w:val="a"/>
      </w:pPr>
      <w:bookmarkStart w:id="13" w:name="La_gouvernance_conclusion"/>
      <w:r w:rsidRPr="00E64CA4">
        <w:t>Conclusion</w:t>
      </w:r>
    </w:p>
    <w:bookmarkEnd w:id="13"/>
    <w:p w14:paraId="4B4EF164" w14:textId="77777777" w:rsidR="00946989" w:rsidRDefault="00946989" w:rsidP="00946989">
      <w:pPr>
        <w:spacing w:before="120" w:after="120"/>
        <w:jc w:val="both"/>
      </w:pPr>
    </w:p>
    <w:p w14:paraId="2E8F60EC" w14:textId="77777777" w:rsidR="00946989" w:rsidRPr="00384B20" w:rsidRDefault="00946989" w:rsidP="00946989">
      <w:pPr>
        <w:ind w:right="90" w:firstLine="0"/>
        <w:jc w:val="both"/>
        <w:rPr>
          <w:sz w:val="20"/>
        </w:rPr>
      </w:pPr>
      <w:hyperlink w:anchor="tdm" w:history="1">
        <w:r w:rsidRPr="00384B20">
          <w:rPr>
            <w:rStyle w:val="Hyperlien"/>
            <w:sz w:val="20"/>
          </w:rPr>
          <w:t>Retour à la table des matières</w:t>
        </w:r>
      </w:hyperlink>
    </w:p>
    <w:p w14:paraId="4D8609A3" w14:textId="77777777" w:rsidR="00946989" w:rsidRPr="00E64CA4" w:rsidRDefault="00946989" w:rsidP="00946989">
      <w:pPr>
        <w:spacing w:before="120" w:after="120"/>
        <w:jc w:val="both"/>
      </w:pPr>
      <w:r w:rsidRPr="00E64CA4">
        <w:t>La raison instrumentale trouve dans la gouvernance une forme contemporaine particulièrement efficace et audacieuse car les insta</w:t>
      </w:r>
      <w:r w:rsidRPr="00E64CA4">
        <w:t>n</w:t>
      </w:r>
      <w:r w:rsidRPr="00E64CA4">
        <w:t>ces et les institutions de la gouvernance se situent au-delà des gouve</w:t>
      </w:r>
      <w:r w:rsidRPr="00E64CA4">
        <w:t>r</w:t>
      </w:r>
      <w:r w:rsidRPr="00E64CA4">
        <w:t>nements et des parlements largement discrédités, sans les suppr</w:t>
      </w:r>
      <w:r w:rsidRPr="00E64CA4">
        <w:t>i</w:t>
      </w:r>
      <w:r w:rsidRPr="00E64CA4">
        <w:t>mer pour autant. Ainsi, l'apparence d'une démocratie est maintenue et la gouvernance apparaît souvent comme un bon complément au parl</w:t>
      </w:r>
      <w:r w:rsidRPr="00E64CA4">
        <w:t>e</w:t>
      </w:r>
      <w:r w:rsidRPr="00E64CA4">
        <w:t>mentarisme. La gouvernance se donne des normes, des règles et des procédures qu'elle impose par la suite aux autres.</w:t>
      </w:r>
    </w:p>
    <w:p w14:paraId="2A2C8C21" w14:textId="77777777" w:rsidR="00946989" w:rsidRPr="00E64CA4" w:rsidRDefault="00946989" w:rsidP="00946989">
      <w:pPr>
        <w:spacing w:before="120" w:after="120"/>
        <w:jc w:val="both"/>
      </w:pPr>
      <w:r w:rsidRPr="00E64CA4">
        <w:t>Elle est séduisante parce qu'elle permet l'inclusion d'une partie de la société civile (par exemple d'ONG) dans des processus de décision et d'actions concrètes. Les palabres parlementaires et les détours par des arrangements plus ou moins licites (corruption) peuvent être év</w:t>
      </w:r>
      <w:r w:rsidRPr="00E64CA4">
        <w:t>i</w:t>
      </w:r>
      <w:r w:rsidRPr="00E64CA4">
        <w:t>tés par des « décisions d'experts ». En revanche, le « prix à payer » pour cette participation est l'adapt</w:t>
      </w:r>
      <w:r w:rsidRPr="00E64CA4">
        <w:t>a</w:t>
      </w:r>
      <w:r w:rsidRPr="00E64CA4">
        <w:t>tion à la raison instrumentale et l'exclusion des citoyens de la prise de décision.</w:t>
      </w:r>
    </w:p>
    <w:p w14:paraId="0A08A6A2" w14:textId="77777777" w:rsidR="00946989" w:rsidRPr="00E64CA4" w:rsidRDefault="00946989" w:rsidP="00946989">
      <w:pPr>
        <w:spacing w:before="120" w:after="120"/>
        <w:jc w:val="both"/>
      </w:pPr>
      <w:r w:rsidRPr="00E64CA4">
        <w:t xml:space="preserve">Une nouvelle forme du politique s'installe qui laisse derrière elle le principe de la délibération publique. Ce n'est plus l'idée républicaine d'un espace public, au sein duquel les citoyens majeurs (dans le sens </w:t>
      </w:r>
      <w:r w:rsidRPr="00E64CA4">
        <w:lastRenderedPageBreak/>
        <w:t>de Kant) cherchent dans le débat et la confrontation de leurs op</w:t>
      </w:r>
      <w:r w:rsidRPr="00E64CA4">
        <w:t>i</w:t>
      </w:r>
      <w:r w:rsidRPr="00E64CA4">
        <w:t>nions un avenir meilleur et plus raisonnable, qui éba</w:t>
      </w:r>
      <w:r w:rsidRPr="00E64CA4">
        <w:t>u</w:t>
      </w:r>
      <w:r w:rsidRPr="00E64CA4">
        <w:t>che le fonctionnement du politique, qui légitime le pouvoir en place et qui le contrôle. La gouvernance met en place ses règles, ses normes, ses critères, ses pr</w:t>
      </w:r>
      <w:r w:rsidRPr="00E64CA4">
        <w:t>o</w:t>
      </w:r>
      <w:r w:rsidRPr="00E64CA4">
        <w:t>c</w:t>
      </w:r>
      <w:r w:rsidRPr="00E64CA4">
        <w:t>é</w:t>
      </w:r>
      <w:r w:rsidRPr="00E64CA4">
        <w:t>dures et sa finalité. Elle les impose aux citoyens et elle contrôle leur respect.</w:t>
      </w:r>
    </w:p>
    <w:p w14:paraId="08ED43C3" w14:textId="77777777" w:rsidR="00946989" w:rsidRPr="00E64CA4" w:rsidRDefault="00946989" w:rsidP="00946989">
      <w:pPr>
        <w:spacing w:before="120" w:after="120"/>
        <w:jc w:val="both"/>
      </w:pPr>
      <w:r w:rsidRPr="00E64CA4">
        <w:t>Le consentement des citoyens est, certes, rarement total, mais il existe et la gouvernance cherche à développer des « affinités élect</w:t>
      </w:r>
      <w:r w:rsidRPr="00E64CA4">
        <w:t>i</w:t>
      </w:r>
      <w:r w:rsidRPr="00E64CA4">
        <w:t>ves » entre ses projets et les citoyens. La gouvernance veut produire des affinités électives entre les citoyens et son système. Il s'agit de la variante selon laquelle « le choix [semble] être se</w:t>
      </w:r>
      <w:r w:rsidRPr="00E64CA4">
        <w:t>u</w:t>
      </w:r>
      <w:r w:rsidRPr="00E64CA4">
        <w:t>lement dans la main du chimiste qui unit ces êtres </w:t>
      </w:r>
      <w:r>
        <w:rPr>
          <w:rStyle w:val="Appelnotedebasdep"/>
        </w:rPr>
        <w:footnoteReference w:id="49"/>
      </w:r>
      <w:r w:rsidRPr="00E64CA4">
        <w:t>. Ceux qui ne veulent ou qui ne peuvent pas développer des affinités avec la gouvernance remarquent rapid</w:t>
      </w:r>
      <w:r w:rsidRPr="00E64CA4">
        <w:t>e</w:t>
      </w:r>
      <w:r w:rsidRPr="00E64CA4">
        <w:t>ment que ses bras</w:t>
      </w:r>
      <w:r>
        <w:t xml:space="preserve"> [46] </w:t>
      </w:r>
      <w:r w:rsidRPr="00E64CA4">
        <w:t>sont très musclés : la gouvernance est un rapport de pouvoir et de violence bien qu'elle prétende être démocrat</w:t>
      </w:r>
      <w:r w:rsidRPr="00E64CA4">
        <w:t>i</w:t>
      </w:r>
      <w:r w:rsidRPr="00E64CA4">
        <w:t>que et citoyenne.</w:t>
      </w:r>
    </w:p>
    <w:p w14:paraId="114D3814" w14:textId="77777777" w:rsidR="00946989" w:rsidRPr="00E64CA4" w:rsidRDefault="00946989" w:rsidP="00946989">
      <w:pPr>
        <w:spacing w:before="120" w:after="120"/>
        <w:jc w:val="both"/>
      </w:pPr>
      <w:r w:rsidRPr="00E64CA4">
        <w:t>Ces « affinités électives » sont possibles car elles s'inscrivent dans la forme contemporaine de la sérialité en vue d'optimiser le capitali</w:t>
      </w:r>
      <w:r w:rsidRPr="00E64CA4">
        <w:t>s</w:t>
      </w:r>
      <w:r w:rsidRPr="00E64CA4">
        <w:t>me contemporain. Le « principe de réalité » de cette société domine la subjectivité en général et les visions du monde des acteurs en partic</w:t>
      </w:r>
      <w:r w:rsidRPr="00E64CA4">
        <w:t>u</w:t>
      </w:r>
      <w:r w:rsidRPr="00E64CA4">
        <w:t>lier. Ils veulent fonctionner comme la go</w:t>
      </w:r>
      <w:r w:rsidRPr="00E64CA4">
        <w:t>u</w:t>
      </w:r>
      <w:r w:rsidRPr="00E64CA4">
        <w:t>vernance le demande mais souvent ils ne peuvent pas le faire. S'ils ne le veulent pas, la gouve</w:t>
      </w:r>
      <w:r w:rsidRPr="00E64CA4">
        <w:t>r</w:t>
      </w:r>
      <w:r w:rsidRPr="00E64CA4">
        <w:t>nance s'impose avec violence.</w:t>
      </w:r>
    </w:p>
    <w:p w14:paraId="5A6D1F7F" w14:textId="77777777" w:rsidR="00946989" w:rsidRDefault="00946989" w:rsidP="00946989">
      <w:pPr>
        <w:spacing w:before="120" w:after="120"/>
        <w:jc w:val="both"/>
      </w:pPr>
      <w:r w:rsidRPr="00E64CA4">
        <w:t>La critique de la gouvernance ne peut pas se limiter à la dénonci</w:t>
      </w:r>
      <w:r w:rsidRPr="00E64CA4">
        <w:t>a</w:t>
      </w:r>
      <w:r w:rsidRPr="00E64CA4">
        <w:t>tion de ses méfaits et de ses dysfonctionnements, comme l'appauvri</w:t>
      </w:r>
      <w:r w:rsidRPr="00E64CA4">
        <w:t>s</w:t>
      </w:r>
      <w:r w:rsidRPr="00E64CA4">
        <w:t>sement des populations suite à l'imposition de ses critères par exe</w:t>
      </w:r>
      <w:r w:rsidRPr="00E64CA4">
        <w:t>m</w:t>
      </w:r>
      <w:r w:rsidRPr="00E64CA4">
        <w:t>ple. La critique doit confronter la gouvernance à ce qu'elle pr</w:t>
      </w:r>
      <w:r w:rsidRPr="00E64CA4">
        <w:t>é</w:t>
      </w:r>
      <w:r w:rsidRPr="00E64CA4">
        <w:t>tend être, à ce qui la rend séduisante et qui fait comprendre le consent</w:t>
      </w:r>
      <w:r w:rsidRPr="00E64CA4">
        <w:t>e</w:t>
      </w:r>
      <w:r w:rsidRPr="00E64CA4">
        <w:t>ment de beaucoup de citoyens à la gouvernance. Elle prétend être ce que beaucoup de gouvernements ne sont pas : transparente, raisonn</w:t>
      </w:r>
      <w:r w:rsidRPr="00E64CA4">
        <w:t>a</w:t>
      </w:r>
      <w:r w:rsidRPr="00E64CA4">
        <w:t>ble, objective et efficace. Elle est, en réalité, opaque, r</w:t>
      </w:r>
      <w:r w:rsidRPr="00E64CA4">
        <w:t>a</w:t>
      </w:r>
      <w:r w:rsidRPr="00E64CA4">
        <w:t>tionnelle dans le sens le plus instrumental qui soit. Ai</w:t>
      </w:r>
      <w:r w:rsidRPr="00E64CA4">
        <w:t>n</w:t>
      </w:r>
      <w:r w:rsidRPr="00E64CA4">
        <w:t>si elle est objective et efficace seulement selon ses pr</w:t>
      </w:r>
      <w:r w:rsidRPr="00E64CA4">
        <w:t>o</w:t>
      </w:r>
      <w:r w:rsidRPr="00E64CA4">
        <w:t>pres critères, qu'elle impose aux autres.</w:t>
      </w:r>
    </w:p>
    <w:p w14:paraId="275E28E0" w14:textId="77777777" w:rsidR="00946989" w:rsidRPr="00E64CA4" w:rsidRDefault="00946989" w:rsidP="00946989">
      <w:pPr>
        <w:spacing w:before="120" w:after="120"/>
        <w:jc w:val="right"/>
      </w:pPr>
      <w:r w:rsidRPr="00E64CA4">
        <w:rPr>
          <w:i/>
          <w:iCs/>
        </w:rPr>
        <w:t>Faculté SHS-Sorbonne</w:t>
      </w:r>
      <w:r>
        <w:rPr>
          <w:i/>
          <w:iCs/>
        </w:rPr>
        <w:t xml:space="preserve"> </w:t>
      </w:r>
    </w:p>
    <w:sectPr w:rsidR="00946989" w:rsidRPr="00E64CA4" w:rsidSect="00946989">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AD77" w14:textId="77777777" w:rsidR="004868DC" w:rsidRDefault="004868DC">
      <w:r>
        <w:separator/>
      </w:r>
    </w:p>
  </w:endnote>
  <w:endnote w:type="continuationSeparator" w:id="0">
    <w:p w14:paraId="0B20431F" w14:textId="77777777" w:rsidR="004868DC" w:rsidRDefault="0048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FE22" w14:textId="77777777" w:rsidR="004868DC" w:rsidRDefault="004868DC">
      <w:pPr>
        <w:ind w:firstLine="0"/>
      </w:pPr>
      <w:r>
        <w:separator/>
      </w:r>
    </w:p>
  </w:footnote>
  <w:footnote w:type="continuationSeparator" w:id="0">
    <w:p w14:paraId="37485E21" w14:textId="77777777" w:rsidR="004868DC" w:rsidRDefault="004868DC">
      <w:pPr>
        <w:ind w:firstLine="0"/>
      </w:pPr>
      <w:r>
        <w:separator/>
      </w:r>
    </w:p>
  </w:footnote>
  <w:footnote w:id="1">
    <w:p w14:paraId="3933CC24" w14:textId="77777777" w:rsidR="00946989" w:rsidRDefault="00946989" w:rsidP="00946989">
      <w:pPr>
        <w:pStyle w:val="Notedebasdepage"/>
      </w:pPr>
      <w:r>
        <w:rPr>
          <w:rStyle w:val="Appelnotedebasdep"/>
        </w:rPr>
        <w:footnoteRef/>
      </w:r>
      <w:r>
        <w:t xml:space="preserve"> </w:t>
      </w:r>
      <w:r>
        <w:tab/>
      </w:r>
      <w:r w:rsidRPr="00917479">
        <w:t>Cf. comme critique de la notion de « société civile » : Axel HONNETH, "</w:t>
      </w:r>
      <w:proofErr w:type="spellStart"/>
      <w:r w:rsidRPr="00917479">
        <w:t>Fr</w:t>
      </w:r>
      <w:r w:rsidRPr="00917479">
        <w:t>a</w:t>
      </w:r>
      <w:r w:rsidRPr="00917479">
        <w:t>gen</w:t>
      </w:r>
      <w:proofErr w:type="spellEnd"/>
      <w:r w:rsidRPr="00917479">
        <w:t xml:space="preserve"> der </w:t>
      </w:r>
      <w:proofErr w:type="spellStart"/>
      <w:r w:rsidRPr="00917479">
        <w:t>Zivilgesellschaft</w:t>
      </w:r>
      <w:proofErr w:type="spellEnd"/>
      <w:r w:rsidRPr="00917479">
        <w:t xml:space="preserve">", in Axel HONNETH, </w:t>
      </w:r>
      <w:r w:rsidRPr="00917479">
        <w:rPr>
          <w:i/>
          <w:iCs/>
        </w:rPr>
        <w:t xml:space="preserve">Désintégration, </w:t>
      </w:r>
      <w:r w:rsidRPr="00917479">
        <w:t xml:space="preserve">Frankfurt, </w:t>
      </w:r>
      <w:proofErr w:type="spellStart"/>
      <w:r w:rsidRPr="00917479">
        <w:t>Fi</w:t>
      </w:r>
      <w:r w:rsidRPr="00917479">
        <w:t>s</w:t>
      </w:r>
      <w:r w:rsidRPr="00917479">
        <w:t>cher-Verlag</w:t>
      </w:r>
      <w:proofErr w:type="spellEnd"/>
      <w:r w:rsidRPr="00917479">
        <w:t>, 1994, p. 80-89.</w:t>
      </w:r>
    </w:p>
  </w:footnote>
  <w:footnote w:id="2">
    <w:p w14:paraId="132B6689" w14:textId="77777777" w:rsidR="00946989" w:rsidRDefault="00946989" w:rsidP="00946989">
      <w:pPr>
        <w:pStyle w:val="Notedebasdepage"/>
      </w:pPr>
      <w:r>
        <w:rPr>
          <w:rStyle w:val="Appelnotedebasdep"/>
        </w:rPr>
        <w:footnoteRef/>
      </w:r>
      <w:r>
        <w:t xml:space="preserve"> </w:t>
      </w:r>
      <w:r>
        <w:tab/>
      </w:r>
      <w:hyperlink r:id="rId1" w:history="1">
        <w:r w:rsidRPr="00917479">
          <w:t>http://www.undp.org/content/undp/fr/home.html</w:t>
        </w:r>
      </w:hyperlink>
    </w:p>
  </w:footnote>
  <w:footnote w:id="3">
    <w:p w14:paraId="03094700" w14:textId="77777777" w:rsidR="00946989" w:rsidRDefault="00946989" w:rsidP="00946989">
      <w:pPr>
        <w:pStyle w:val="Notedebasdepage"/>
      </w:pPr>
      <w:r>
        <w:rPr>
          <w:rStyle w:val="Appelnotedebasdep"/>
        </w:rPr>
        <w:footnoteRef/>
      </w:r>
      <w:r>
        <w:t xml:space="preserve"> </w:t>
      </w:r>
      <w:r>
        <w:tab/>
      </w:r>
      <w:r w:rsidRPr="00917479">
        <w:t xml:space="preserve">Ulrich BECK, Edgar GRANDE, </w:t>
      </w:r>
      <w:proofErr w:type="spellStart"/>
      <w:r w:rsidRPr="00917479">
        <w:rPr>
          <w:i/>
          <w:iCs/>
        </w:rPr>
        <w:t>Das</w:t>
      </w:r>
      <w:proofErr w:type="spellEnd"/>
      <w:r w:rsidRPr="00917479">
        <w:rPr>
          <w:i/>
          <w:iCs/>
        </w:rPr>
        <w:t xml:space="preserve"> </w:t>
      </w:r>
      <w:proofErr w:type="spellStart"/>
      <w:r w:rsidRPr="00917479">
        <w:rPr>
          <w:i/>
          <w:iCs/>
        </w:rPr>
        <w:t>kosmopol</w:t>
      </w:r>
      <w:r w:rsidRPr="00917479">
        <w:rPr>
          <w:i/>
          <w:iCs/>
        </w:rPr>
        <w:t>i</w:t>
      </w:r>
      <w:r w:rsidRPr="00917479">
        <w:rPr>
          <w:i/>
          <w:iCs/>
        </w:rPr>
        <w:t>tische</w:t>
      </w:r>
      <w:proofErr w:type="spellEnd"/>
      <w:r w:rsidRPr="00917479">
        <w:rPr>
          <w:i/>
          <w:iCs/>
        </w:rPr>
        <w:t xml:space="preserve"> Europa, </w:t>
      </w:r>
      <w:r w:rsidRPr="00917479">
        <w:t xml:space="preserve">Francfort, </w:t>
      </w:r>
      <w:proofErr w:type="spellStart"/>
      <w:r w:rsidRPr="00917479">
        <w:t>Suhrkamp-Verlag</w:t>
      </w:r>
      <w:proofErr w:type="spellEnd"/>
      <w:r w:rsidRPr="00917479">
        <w:t xml:space="preserve">, 2004. [traduit de l'allemand par Aurélie </w:t>
      </w:r>
      <w:proofErr w:type="spellStart"/>
      <w:r w:rsidRPr="00917479">
        <w:t>Duthoo</w:t>
      </w:r>
      <w:proofErr w:type="spellEnd"/>
      <w:r w:rsidRPr="00917479">
        <w:t xml:space="preserve"> : </w:t>
      </w:r>
      <w:r w:rsidRPr="00917479">
        <w:rPr>
          <w:i/>
          <w:iCs/>
        </w:rPr>
        <w:t>Pour un Emp</w:t>
      </w:r>
      <w:r w:rsidRPr="00917479">
        <w:rPr>
          <w:i/>
          <w:iCs/>
        </w:rPr>
        <w:t>i</w:t>
      </w:r>
      <w:r w:rsidRPr="00917479">
        <w:rPr>
          <w:i/>
          <w:iCs/>
        </w:rPr>
        <w:t xml:space="preserve">re européen, </w:t>
      </w:r>
      <w:r w:rsidRPr="00917479">
        <w:t>Paris, Flammarion, 2007.]</w:t>
      </w:r>
    </w:p>
  </w:footnote>
  <w:footnote w:id="4">
    <w:p w14:paraId="15F58B71" w14:textId="77777777" w:rsidR="00946989" w:rsidRDefault="00946989" w:rsidP="00946989">
      <w:pPr>
        <w:pStyle w:val="Notedebasdepage"/>
      </w:pPr>
      <w:r>
        <w:rPr>
          <w:rStyle w:val="Appelnotedebasdep"/>
        </w:rPr>
        <w:footnoteRef/>
      </w:r>
      <w:r>
        <w:t xml:space="preserve"> </w:t>
      </w:r>
      <w:r>
        <w:tab/>
      </w:r>
      <w:r w:rsidRPr="00917479">
        <w:t>Cf. par exemple : FMI 2014a, Le FMI et la bo</w:t>
      </w:r>
      <w:r w:rsidRPr="00917479">
        <w:t>n</w:t>
      </w:r>
      <w:r w:rsidRPr="00917479">
        <w:t>ne gouvernance,</w:t>
      </w:r>
      <w:r w:rsidRPr="00917479">
        <w:br/>
      </w:r>
      <w:hyperlink r:id="rId2" w:history="1">
        <w:r w:rsidRPr="00917479">
          <w:t>https://www.imf.org/extemal/np/exr/facts/fre/govf.htm</w:t>
        </w:r>
      </w:hyperlink>
      <w:r w:rsidRPr="00917479">
        <w:t> ;</w:t>
      </w:r>
    </w:p>
    <w:p w14:paraId="07F329A0" w14:textId="77777777" w:rsidR="00946989" w:rsidRDefault="00946989" w:rsidP="00946989">
      <w:pPr>
        <w:pStyle w:val="Notedebasdepage"/>
      </w:pPr>
      <w:r>
        <w:tab/>
      </w:r>
      <w:r w:rsidRPr="00917479">
        <w:t>FMI 2014b, La Surveillance exercée par le FMI,</w:t>
      </w:r>
      <w:r>
        <w:br/>
      </w:r>
      <w:hyperlink r:id="rId3" w:history="1">
        <w:r w:rsidRPr="00917479">
          <w:t>https://www.imf.org/external/np/exr/facts/fre/survf.htm</w:t>
        </w:r>
      </w:hyperlink>
      <w:r w:rsidRPr="00917479">
        <w:t> ;</w:t>
      </w:r>
    </w:p>
    <w:p w14:paraId="169092C1" w14:textId="77777777" w:rsidR="00946989" w:rsidRDefault="00946989" w:rsidP="00946989">
      <w:pPr>
        <w:pStyle w:val="Notedebasdepage"/>
      </w:pPr>
      <w:r>
        <w:tab/>
      </w:r>
      <w:r w:rsidRPr="00917479">
        <w:t>FMI 2014c, Prêts du FMI,</w:t>
      </w:r>
      <w:r>
        <w:br/>
      </w:r>
      <w:hyperlink r:id="rId4" w:history="1">
        <w:r w:rsidRPr="00917479">
          <w:t>https://www.imf.org/external/np/exr/facts/fre/howlendf.htm</w:t>
        </w:r>
      </w:hyperlink>
      <w:r w:rsidRPr="00917479">
        <w:t> ;</w:t>
      </w:r>
    </w:p>
    <w:p w14:paraId="435AAF5C" w14:textId="77777777" w:rsidR="00946989" w:rsidRDefault="00946989" w:rsidP="00946989">
      <w:pPr>
        <w:pStyle w:val="Notedebasdepage"/>
      </w:pPr>
      <w:r>
        <w:tab/>
      </w:r>
      <w:r w:rsidRPr="00917479">
        <w:t>FMI 2014d, Assistance technique et formation</w:t>
      </w:r>
      <w:r>
        <w:br/>
      </w:r>
      <w:hyperlink r:id="rId5" w:history="1">
        <w:r w:rsidRPr="00917479">
          <w:t>https://www.imf.org/external/np/exr/facts/fre/techf.htm</w:t>
        </w:r>
      </w:hyperlink>
      <w:r w:rsidRPr="00917479">
        <w:t>.</w:t>
      </w:r>
    </w:p>
  </w:footnote>
  <w:footnote w:id="5">
    <w:p w14:paraId="09062D93" w14:textId="77777777" w:rsidR="00946989" w:rsidRDefault="00946989" w:rsidP="00946989">
      <w:pPr>
        <w:pStyle w:val="Notedebasdepage"/>
      </w:pPr>
      <w:r>
        <w:rPr>
          <w:rStyle w:val="Appelnotedebasdep"/>
        </w:rPr>
        <w:footnoteRef/>
      </w:r>
      <w:r>
        <w:t xml:space="preserve"> </w:t>
      </w:r>
      <w:r>
        <w:tab/>
      </w:r>
      <w:r w:rsidRPr="00917479">
        <w:t xml:space="preserve">FMI 1997, </w:t>
      </w:r>
      <w:r w:rsidRPr="002D3260">
        <w:rPr>
          <w:i/>
        </w:rPr>
        <w:t xml:space="preserve">Good </w:t>
      </w:r>
      <w:proofErr w:type="spellStart"/>
      <w:r w:rsidRPr="002D3260">
        <w:rPr>
          <w:i/>
        </w:rPr>
        <w:t>Governance</w:t>
      </w:r>
      <w:proofErr w:type="spellEnd"/>
      <w:r w:rsidRPr="002D3260">
        <w:rPr>
          <w:i/>
        </w:rPr>
        <w:t xml:space="preserve">. The </w:t>
      </w:r>
      <w:proofErr w:type="spellStart"/>
      <w:r w:rsidRPr="002D3260">
        <w:rPr>
          <w:i/>
        </w:rPr>
        <w:t>IMF's</w:t>
      </w:r>
      <w:proofErr w:type="spellEnd"/>
      <w:r w:rsidRPr="002D3260">
        <w:rPr>
          <w:i/>
        </w:rPr>
        <w:t xml:space="preserve"> </w:t>
      </w:r>
      <w:proofErr w:type="spellStart"/>
      <w:r w:rsidRPr="002D3260">
        <w:rPr>
          <w:i/>
        </w:rPr>
        <w:t>Role</w:t>
      </w:r>
      <w:proofErr w:type="spellEnd"/>
      <w:r w:rsidRPr="00917479">
        <w:t>,</w:t>
      </w:r>
      <w:r w:rsidRPr="00917479">
        <w:br/>
      </w:r>
      <w:hyperlink r:id="rId6" w:history="1">
        <w:r w:rsidRPr="00917479">
          <w:t>https://www.imf.org/exter</w:t>
        </w:r>
        <w:r w:rsidRPr="00917479">
          <w:t>n</w:t>
        </w:r>
        <w:r w:rsidRPr="00917479">
          <w:t>al/pubs/ft/exrp/govern/govindex.htm</w:t>
        </w:r>
      </w:hyperlink>
      <w:r w:rsidRPr="00917479">
        <w:t>.</w:t>
      </w:r>
    </w:p>
  </w:footnote>
  <w:footnote w:id="6">
    <w:p w14:paraId="4D0F0903" w14:textId="77777777" w:rsidR="00946989" w:rsidRDefault="00946989" w:rsidP="00946989">
      <w:pPr>
        <w:pStyle w:val="Notedebasdepage"/>
      </w:pPr>
      <w:r>
        <w:rPr>
          <w:rStyle w:val="Appelnotedebasdep"/>
        </w:rPr>
        <w:footnoteRef/>
      </w:r>
      <w:r>
        <w:t xml:space="preserve"> </w:t>
      </w:r>
      <w:r>
        <w:tab/>
      </w:r>
      <w:r w:rsidRPr="00917479">
        <w:t>FMI 2014e, La Surveillance exercée par le FMI,</w:t>
      </w:r>
      <w:r>
        <w:br/>
      </w:r>
      <w:hyperlink r:id="rId7" w:history="1">
        <w:r w:rsidRPr="00917479">
          <w:t>https://www.imf.org/external/np/exr/facts/fre/survf.htm</w:t>
        </w:r>
      </w:hyperlink>
    </w:p>
  </w:footnote>
  <w:footnote w:id="7">
    <w:p w14:paraId="54D9A329" w14:textId="77777777" w:rsidR="00946989" w:rsidRDefault="00946989" w:rsidP="00946989">
      <w:pPr>
        <w:pStyle w:val="Notedebasdepage"/>
      </w:pPr>
      <w:r>
        <w:rPr>
          <w:rStyle w:val="Appelnotedebasdep"/>
        </w:rPr>
        <w:footnoteRef/>
      </w:r>
      <w:r>
        <w:t xml:space="preserve"> </w:t>
      </w:r>
      <w:r>
        <w:tab/>
      </w:r>
      <w:r w:rsidRPr="00917479">
        <w:t>FMI 2014f, La transparence au FMI,</w:t>
      </w:r>
      <w:r>
        <w:br/>
      </w:r>
      <w:hyperlink r:id="rId8" w:history="1">
        <w:r w:rsidRPr="00917479">
          <w:t>https://www.imf.org/external/np/exr/facts/fre/transf.htm</w:t>
        </w:r>
      </w:hyperlink>
      <w:r w:rsidRPr="00917479">
        <w:t>.</w:t>
      </w:r>
    </w:p>
  </w:footnote>
  <w:footnote w:id="8">
    <w:p w14:paraId="3C554B63" w14:textId="77777777" w:rsidR="00946989" w:rsidRDefault="00946989" w:rsidP="00946989">
      <w:pPr>
        <w:pStyle w:val="Notedebasdepage"/>
      </w:pPr>
      <w:r>
        <w:rPr>
          <w:rStyle w:val="Appelnotedebasdep"/>
        </w:rPr>
        <w:footnoteRef/>
      </w:r>
      <w:r>
        <w:t xml:space="preserve"> </w:t>
      </w:r>
      <w:r>
        <w:tab/>
      </w:r>
      <w:hyperlink r:id="rId9" w:history="1">
        <w:r w:rsidRPr="00917479">
          <w:t>http://www.un.org/fr/globalissues/governance/</w:t>
        </w:r>
      </w:hyperlink>
      <w:r w:rsidRPr="00917479">
        <w:t>.</w:t>
      </w:r>
    </w:p>
  </w:footnote>
  <w:footnote w:id="9">
    <w:p w14:paraId="2F39F998" w14:textId="77777777" w:rsidR="00946989" w:rsidRDefault="00946989" w:rsidP="00946989">
      <w:pPr>
        <w:pStyle w:val="Notedebasdepage"/>
      </w:pPr>
      <w:r>
        <w:rPr>
          <w:rStyle w:val="Appelnotedebasdep"/>
        </w:rPr>
        <w:footnoteRef/>
      </w:r>
      <w:r>
        <w:t xml:space="preserve"> </w:t>
      </w:r>
      <w:r>
        <w:tab/>
      </w:r>
      <w:r w:rsidRPr="00917479">
        <w:t>Cf. à ce sujet par exemple « Les ONG de développement : rôles et perspect</w:t>
      </w:r>
      <w:r w:rsidRPr="00917479">
        <w:t>i</w:t>
      </w:r>
      <w:r w:rsidRPr="00917479">
        <w:t>ves », L</w:t>
      </w:r>
      <w:r w:rsidRPr="00917479">
        <w:rPr>
          <w:i/>
          <w:iCs/>
        </w:rPr>
        <w:t xml:space="preserve">'Annuaire suisse de politique de développement, </w:t>
      </w:r>
      <w:r w:rsidRPr="00917479">
        <w:t>vol. 23, n° 2, 2004.</w:t>
      </w:r>
    </w:p>
    <w:p w14:paraId="5E2913E2" w14:textId="77777777" w:rsidR="00946989" w:rsidRDefault="00946989" w:rsidP="00946989">
      <w:pPr>
        <w:pStyle w:val="Notedebasdepage"/>
      </w:pPr>
      <w:r>
        <w:tab/>
      </w:r>
      <w:r w:rsidRPr="00917479">
        <w:t>N.N. 2013, Quelle est la place des ONG dans la gouvernance mo</w:t>
      </w:r>
      <w:r w:rsidRPr="00917479">
        <w:t>n</w:t>
      </w:r>
      <w:r>
        <w:t>diale ?,</w:t>
      </w:r>
      <w:r>
        <w:br/>
      </w:r>
      <w:hyperlink r:id="rId10" w:history="1">
        <w:r w:rsidRPr="00917479">
          <w:t>http://ong-gouvernance.blogspot.fr/2012/02/quelle-est-la-place-des-ong-dans-la.html</w:t>
        </w:r>
      </w:hyperlink>
    </w:p>
    <w:p w14:paraId="68ECB2DF" w14:textId="77777777" w:rsidR="00946989" w:rsidRDefault="00946989" w:rsidP="00946989">
      <w:pPr>
        <w:pStyle w:val="Notedebasdepage"/>
      </w:pPr>
      <w:r>
        <w:tab/>
      </w:r>
      <w:proofErr w:type="spellStart"/>
      <w:r w:rsidRPr="00917479">
        <w:t>Josepha</w:t>
      </w:r>
      <w:proofErr w:type="spellEnd"/>
      <w:r w:rsidRPr="00917479">
        <w:t xml:space="preserve"> LAROCHE, </w:t>
      </w:r>
      <w:r w:rsidRPr="00917479">
        <w:rPr>
          <w:i/>
          <w:iCs/>
        </w:rPr>
        <w:t>De l'élaboration à la prescription normative : contrib</w:t>
      </w:r>
      <w:r w:rsidRPr="00917479">
        <w:rPr>
          <w:i/>
          <w:iCs/>
        </w:rPr>
        <w:t>u</w:t>
      </w:r>
      <w:r w:rsidRPr="00917479">
        <w:rPr>
          <w:i/>
          <w:iCs/>
        </w:rPr>
        <w:t>tion des ONG à une gouve</w:t>
      </w:r>
      <w:r w:rsidRPr="00917479">
        <w:rPr>
          <w:i/>
          <w:iCs/>
        </w:rPr>
        <w:t>r</w:t>
      </w:r>
      <w:r w:rsidRPr="00917479">
        <w:rPr>
          <w:i/>
          <w:iCs/>
        </w:rPr>
        <w:t>nance mondiale</w:t>
      </w:r>
      <w:r>
        <w:rPr>
          <w:i/>
          <w:iCs/>
        </w:rPr>
        <w:br/>
      </w:r>
      <w:hyperlink r:id="rId11" w:history="1">
        <w:r w:rsidRPr="00917479">
          <w:rPr>
            <w:rStyle w:val="Hyperlien"/>
            <w:szCs w:val="16"/>
          </w:rPr>
          <w:t>http://www.dauphine.fr/globalisation/laroche.pdf</w:t>
        </w:r>
      </w:hyperlink>
    </w:p>
    <w:p w14:paraId="5B96F2D2" w14:textId="77777777" w:rsidR="00946989" w:rsidRDefault="00946989" w:rsidP="00946989">
      <w:pPr>
        <w:pStyle w:val="Notedebasdepage"/>
      </w:pPr>
      <w:r>
        <w:tab/>
      </w:r>
      <w:r w:rsidRPr="00917479">
        <w:t>HANDICAP INTERNATIONAL (éd.), Quel avenir pour les ONG dans la nouvelle gouvernance mondi</w:t>
      </w:r>
      <w:r w:rsidRPr="00917479">
        <w:t>a</w:t>
      </w:r>
      <w:r w:rsidRPr="00917479">
        <w:t>le ?, Paris, Dalloz, 2008.</w:t>
      </w:r>
    </w:p>
    <w:p w14:paraId="48EE4C03" w14:textId="77777777" w:rsidR="00946989" w:rsidRDefault="00946989" w:rsidP="00946989">
      <w:pPr>
        <w:pStyle w:val="Notedebasdepage"/>
      </w:pPr>
      <w:r>
        <w:tab/>
      </w:r>
      <w:r w:rsidRPr="00917479">
        <w:t xml:space="preserve">Pierre CALAME, </w:t>
      </w:r>
      <w:r w:rsidRPr="00917479">
        <w:rPr>
          <w:i/>
          <w:iCs/>
        </w:rPr>
        <w:t>Les coalitions internationales d'ONG, du lo</w:t>
      </w:r>
      <w:r w:rsidRPr="00917479">
        <w:rPr>
          <w:i/>
          <w:iCs/>
        </w:rPr>
        <w:t>b</w:t>
      </w:r>
      <w:r w:rsidRPr="00917479">
        <w:rPr>
          <w:i/>
          <w:iCs/>
        </w:rPr>
        <w:t xml:space="preserve">bying à la contribution à la gouvernance mondiale, </w:t>
      </w:r>
      <w:r w:rsidRPr="00917479">
        <w:t>2004 :</w:t>
      </w:r>
      <w:r>
        <w:br/>
      </w:r>
      <w:r>
        <w:tab/>
      </w:r>
      <w:hyperlink r:id="rId12" w:history="1">
        <w:r w:rsidRPr="00917479">
          <w:t>http://www.institut-gouvernance.org/fr/analyse/fiche-analyse-31.html</w:t>
        </w:r>
      </w:hyperlink>
    </w:p>
    <w:p w14:paraId="78E6F43D" w14:textId="77777777" w:rsidR="00946989" w:rsidRDefault="00946989" w:rsidP="00946989">
      <w:pPr>
        <w:pStyle w:val="Notedebasdepage"/>
      </w:pPr>
      <w:r>
        <w:tab/>
      </w:r>
      <w:r w:rsidRPr="00917479">
        <w:t>Laetitia ATLANI (éd.), « Les ONG à l'heure de la « bonne go</w:t>
      </w:r>
      <w:r w:rsidRPr="00917479">
        <w:t>u</w:t>
      </w:r>
      <w:r w:rsidRPr="00917479">
        <w:t xml:space="preserve">vernance », </w:t>
      </w:r>
      <w:proofErr w:type="spellStart"/>
      <w:r w:rsidRPr="00917479">
        <w:rPr>
          <w:i/>
          <w:iCs/>
        </w:rPr>
        <w:t>Autrepart</w:t>
      </w:r>
      <w:proofErr w:type="spellEnd"/>
      <w:r w:rsidRPr="00917479">
        <w:rPr>
          <w:i/>
          <w:iCs/>
        </w:rPr>
        <w:t xml:space="preserve">/IRD, </w:t>
      </w:r>
      <w:r w:rsidRPr="00917479">
        <w:t>n° 35, 2005.</w:t>
      </w:r>
    </w:p>
  </w:footnote>
  <w:footnote w:id="10">
    <w:p w14:paraId="4F34D09B" w14:textId="77777777" w:rsidR="00946989" w:rsidRDefault="00946989" w:rsidP="00946989">
      <w:pPr>
        <w:pStyle w:val="Notedebasdepage"/>
      </w:pPr>
      <w:r>
        <w:rPr>
          <w:rStyle w:val="Appelnotedebasdep"/>
        </w:rPr>
        <w:footnoteRef/>
      </w:r>
      <w:r>
        <w:t xml:space="preserve"> </w:t>
      </w:r>
      <w:r>
        <w:tab/>
      </w:r>
      <w:hyperlink r:id="rId13" w:history="1">
        <w:r w:rsidRPr="00917479">
          <w:rPr>
            <w:rStyle w:val="Hyperlien"/>
            <w:szCs w:val="16"/>
          </w:rPr>
          <w:t>http://www.ecgi.org/codes/documents/vienot2_fr.pdf</w:t>
        </w:r>
      </w:hyperlink>
    </w:p>
  </w:footnote>
  <w:footnote w:id="11">
    <w:p w14:paraId="38339B4F" w14:textId="77777777" w:rsidR="00946989" w:rsidRDefault="00946989" w:rsidP="00946989">
      <w:pPr>
        <w:pStyle w:val="Notedebasdepage"/>
      </w:pPr>
      <w:r>
        <w:rPr>
          <w:rStyle w:val="Appelnotedebasdep"/>
        </w:rPr>
        <w:footnoteRef/>
      </w:r>
      <w:r>
        <w:t xml:space="preserve"> </w:t>
      </w:r>
      <w:r>
        <w:tab/>
      </w:r>
      <w:r w:rsidRPr="00917479">
        <w:t>http://www.paris-europlace.net/files/a_09-23-02_rapport-bouton.pdf</w:t>
      </w:r>
    </w:p>
  </w:footnote>
  <w:footnote w:id="12">
    <w:p w14:paraId="2ED9E6BD" w14:textId="77777777" w:rsidR="00946989" w:rsidRDefault="00946989" w:rsidP="00946989">
      <w:pPr>
        <w:pStyle w:val="Notedebasdepage"/>
      </w:pPr>
      <w:r>
        <w:rPr>
          <w:rStyle w:val="Appelnotedebasdep"/>
        </w:rPr>
        <w:footnoteRef/>
      </w:r>
      <w:r>
        <w:tab/>
      </w:r>
      <w:r>
        <w:fldChar w:fldCharType="begin"/>
      </w:r>
      <w:r>
        <w:instrText xml:space="preserve"> </w:instrText>
      </w:r>
      <w:r w:rsidR="004868DC">
        <w:instrText>HYPERLINK</w:instrText>
      </w:r>
      <w:r>
        <w:instrText xml:space="preserve"> "http://www.legifrance.gouv.fr/affichTexte.do%C2%A0?cidTexte=JORFTEXT000000428977&amp;fastPos=l&amp;fastReqId=536016948&amp;categorieLien=id&amp;oldAction=rechTexte" </w:instrText>
      </w:r>
      <w:r>
        <w:fldChar w:fldCharType="separate"/>
      </w:r>
      <w:r w:rsidRPr="00700345">
        <w:rPr>
          <w:rStyle w:val="Hyperlien"/>
          <w:szCs w:val="16"/>
        </w:rPr>
        <w:t>URL</w:t>
      </w:r>
      <w:r>
        <w:fldChar w:fldCharType="end"/>
      </w:r>
    </w:p>
  </w:footnote>
  <w:footnote w:id="13">
    <w:p w14:paraId="7875AD9C" w14:textId="77777777" w:rsidR="00946989" w:rsidRDefault="00946989" w:rsidP="00946989">
      <w:pPr>
        <w:pStyle w:val="Notedebasdepage"/>
      </w:pPr>
      <w:r>
        <w:rPr>
          <w:rStyle w:val="Appelnotedebasdep"/>
        </w:rPr>
        <w:footnoteRef/>
      </w:r>
      <w:r>
        <w:t xml:space="preserve"> </w:t>
      </w:r>
      <w:r>
        <w:tab/>
      </w:r>
      <w:r w:rsidRPr="00917479">
        <w:t>Cf. également OCDE, Principes de gouvernement d'entreprise de l'OCDE, 2004 :</w:t>
      </w:r>
      <w:r>
        <w:br/>
      </w:r>
      <w:hyperlink r:id="rId14" w:history="1">
        <w:r w:rsidRPr="00917479">
          <w:t xml:space="preserve">http://www.oecd.org/fr/gouvernementdentreprise/ae/principesdegouvernementdentreprise/ </w:t>
        </w:r>
      </w:hyperlink>
      <w:r w:rsidRPr="00917479">
        <w:t>31652074.PDF</w:t>
      </w:r>
    </w:p>
  </w:footnote>
  <w:footnote w:id="14">
    <w:p w14:paraId="5592286A" w14:textId="77777777" w:rsidR="00946989" w:rsidRDefault="00946989" w:rsidP="00946989">
      <w:pPr>
        <w:pStyle w:val="Notedebasdepage"/>
      </w:pPr>
      <w:r>
        <w:rPr>
          <w:rStyle w:val="Appelnotedebasdep"/>
        </w:rPr>
        <w:footnoteRef/>
      </w:r>
      <w:r>
        <w:t xml:space="preserve"> </w:t>
      </w:r>
      <w:r>
        <w:tab/>
      </w:r>
      <w:hyperlink r:id="rId15" w:history="1">
        <w:r w:rsidRPr="00917479">
          <w:t>http://www.ifac.org/</w:t>
        </w:r>
      </w:hyperlink>
    </w:p>
  </w:footnote>
  <w:footnote w:id="15">
    <w:p w14:paraId="63255654" w14:textId="77777777" w:rsidR="00946989" w:rsidRDefault="00946989" w:rsidP="00946989">
      <w:pPr>
        <w:pStyle w:val="Notedebasdepage"/>
      </w:pPr>
      <w:r>
        <w:rPr>
          <w:rStyle w:val="Appelnotedebasdep"/>
        </w:rPr>
        <w:footnoteRef/>
      </w:r>
      <w:r>
        <w:t xml:space="preserve"> </w:t>
      </w:r>
      <w:r>
        <w:tab/>
      </w:r>
      <w:r w:rsidRPr="00917479">
        <w:t>Jacques RICHARD, « Les trois stades du capitalisme comptable fra</w:t>
      </w:r>
      <w:r w:rsidRPr="00917479">
        <w:t>n</w:t>
      </w:r>
      <w:r w:rsidRPr="00917479">
        <w:t xml:space="preserve">çais », in Michel CAPRON (éd.), </w:t>
      </w:r>
      <w:r w:rsidRPr="00917479">
        <w:rPr>
          <w:i/>
          <w:iCs/>
        </w:rPr>
        <w:t>Les normes comptables internationales, instr</w:t>
      </w:r>
      <w:r w:rsidRPr="00917479">
        <w:rPr>
          <w:i/>
          <w:iCs/>
        </w:rPr>
        <w:t>u</w:t>
      </w:r>
      <w:r w:rsidRPr="00917479">
        <w:rPr>
          <w:i/>
          <w:iCs/>
        </w:rPr>
        <w:t xml:space="preserve">ments du capitalisme financier, </w:t>
      </w:r>
      <w:r w:rsidRPr="00917479">
        <w:t>Paris, La Découverte, 2005 ; Christian PRAT, Ivan TCH</w:t>
      </w:r>
      <w:r w:rsidRPr="00917479">
        <w:t>O</w:t>
      </w:r>
      <w:r w:rsidRPr="00917479">
        <w:t xml:space="preserve">TOURIAN, </w:t>
      </w:r>
      <w:r w:rsidRPr="00917479">
        <w:rPr>
          <w:i/>
          <w:iCs/>
        </w:rPr>
        <w:t xml:space="preserve">Guide des bonnes pratiques en matière de gouvernance </w:t>
      </w:r>
      <w:r w:rsidRPr="00917479">
        <w:t xml:space="preserve">et </w:t>
      </w:r>
      <w:r w:rsidRPr="00917479">
        <w:rPr>
          <w:i/>
          <w:iCs/>
        </w:rPr>
        <w:t>« </w:t>
      </w:r>
      <w:proofErr w:type="spellStart"/>
      <w:r w:rsidRPr="00917479">
        <w:rPr>
          <w:i/>
          <w:iCs/>
        </w:rPr>
        <w:t>Sustainability</w:t>
      </w:r>
      <w:proofErr w:type="spellEnd"/>
      <w:r w:rsidRPr="00917479">
        <w:rPr>
          <w:i/>
          <w:iCs/>
        </w:rPr>
        <w:t xml:space="preserve"> </w:t>
      </w:r>
      <w:proofErr w:type="spellStart"/>
      <w:r w:rsidRPr="00917479">
        <w:rPr>
          <w:i/>
          <w:iCs/>
        </w:rPr>
        <w:t>framework</w:t>
      </w:r>
      <w:proofErr w:type="spellEnd"/>
      <w:r w:rsidRPr="00917479">
        <w:rPr>
          <w:i/>
          <w:iCs/>
        </w:rPr>
        <w:t> » : l'orientation de l'Internati</w:t>
      </w:r>
      <w:r w:rsidRPr="00917479">
        <w:rPr>
          <w:i/>
          <w:iCs/>
        </w:rPr>
        <w:t>o</w:t>
      </w:r>
      <w:r w:rsidRPr="00917479">
        <w:rPr>
          <w:i/>
          <w:iCs/>
        </w:rPr>
        <w:t xml:space="preserve">nal Fédération of </w:t>
      </w:r>
      <w:proofErr w:type="spellStart"/>
      <w:r w:rsidRPr="00917479">
        <w:rPr>
          <w:i/>
          <w:iCs/>
        </w:rPr>
        <w:t>Accou</w:t>
      </w:r>
      <w:r w:rsidRPr="00917479">
        <w:rPr>
          <w:i/>
          <w:iCs/>
        </w:rPr>
        <w:t>n</w:t>
      </w:r>
      <w:r w:rsidRPr="00917479">
        <w:rPr>
          <w:i/>
          <w:iCs/>
        </w:rPr>
        <w:t>tants</w:t>
      </w:r>
      <w:proofErr w:type="spellEnd"/>
      <w:r w:rsidRPr="00917479">
        <w:rPr>
          <w:i/>
          <w:iCs/>
        </w:rPr>
        <w:t xml:space="preserve"> vers un « capitalisme </w:t>
      </w:r>
      <w:proofErr w:type="spellStart"/>
      <w:r w:rsidRPr="00917479">
        <w:rPr>
          <w:i/>
          <w:iCs/>
        </w:rPr>
        <w:t>stakeholder</w:t>
      </w:r>
      <w:proofErr w:type="spellEnd"/>
      <w:r w:rsidRPr="00917479">
        <w:rPr>
          <w:i/>
          <w:iCs/>
        </w:rPr>
        <w:t> » :</w:t>
      </w:r>
    </w:p>
    <w:p w14:paraId="2A6DBCF8" w14:textId="77777777" w:rsidR="00946989" w:rsidRDefault="00946989" w:rsidP="00946989">
      <w:pPr>
        <w:pStyle w:val="Notedebasdepage"/>
      </w:pPr>
      <w:r>
        <w:tab/>
      </w:r>
      <w:hyperlink r:id="rId16" w:history="1">
        <w:r w:rsidRPr="00917479">
          <w:t>https://papyrus.bib.umontreal.ca/xmlui/bitstream/handle/1866/2917/PositionIFAC_IT.pdf</w:t>
        </w:r>
      </w:hyperlink>
      <w:r w:rsidRPr="00917479">
        <w:t>?sequence=l.</w:t>
      </w:r>
    </w:p>
  </w:footnote>
  <w:footnote w:id="16">
    <w:p w14:paraId="4EF73183" w14:textId="77777777" w:rsidR="00946989" w:rsidRDefault="00946989" w:rsidP="00946989">
      <w:pPr>
        <w:pStyle w:val="Notedebasdepage"/>
      </w:pPr>
      <w:r>
        <w:rPr>
          <w:rStyle w:val="Appelnotedebasdep"/>
        </w:rPr>
        <w:footnoteRef/>
      </w:r>
      <w:r>
        <w:t xml:space="preserve"> </w:t>
      </w:r>
      <w:r>
        <w:tab/>
      </w:r>
      <w:r w:rsidRPr="00E173E6">
        <w:t>Par ailleurs, il n'y a que des entreprises capitali</w:t>
      </w:r>
      <w:r w:rsidRPr="00E173E6">
        <w:t>s</w:t>
      </w:r>
      <w:r w:rsidRPr="00E173E6">
        <w:t xml:space="preserve">tes ; cf. Karl MARX, </w:t>
      </w:r>
      <w:proofErr w:type="spellStart"/>
      <w:r w:rsidRPr="00E173E6">
        <w:rPr>
          <w:i/>
          <w:iCs/>
        </w:rPr>
        <w:t>Das</w:t>
      </w:r>
      <w:proofErr w:type="spellEnd"/>
      <w:r w:rsidRPr="00E173E6">
        <w:rPr>
          <w:i/>
          <w:iCs/>
        </w:rPr>
        <w:t xml:space="preserve"> </w:t>
      </w:r>
      <w:proofErr w:type="spellStart"/>
      <w:r w:rsidRPr="00E173E6">
        <w:rPr>
          <w:i/>
          <w:iCs/>
        </w:rPr>
        <w:t>Kapitall</w:t>
      </w:r>
      <w:proofErr w:type="spellEnd"/>
      <w:r w:rsidRPr="00E173E6">
        <w:rPr>
          <w:i/>
          <w:iCs/>
        </w:rPr>
        <w:t xml:space="preserve"> </w:t>
      </w:r>
      <w:r w:rsidRPr="00E173E6">
        <w:t xml:space="preserve">[1867], MEW 23, Berlin, </w:t>
      </w:r>
      <w:proofErr w:type="spellStart"/>
      <w:r w:rsidRPr="00E173E6">
        <w:t>Dietz-Verlag</w:t>
      </w:r>
      <w:proofErr w:type="spellEnd"/>
      <w:r w:rsidRPr="00E173E6">
        <w:t>, 1972, p. 391-530. [trad. fra</w:t>
      </w:r>
      <w:r w:rsidRPr="00E173E6">
        <w:t>n</w:t>
      </w:r>
      <w:r w:rsidRPr="00E173E6">
        <w:t>ça</w:t>
      </w:r>
      <w:r w:rsidRPr="00E173E6">
        <w:t>i</w:t>
      </w:r>
      <w:r w:rsidRPr="00E173E6">
        <w:t xml:space="preserve">se : </w:t>
      </w:r>
      <w:r>
        <w:rPr>
          <w:i/>
          <w:iCs/>
        </w:rPr>
        <w:fldChar w:fldCharType="begin"/>
      </w:r>
      <w:r>
        <w:rPr>
          <w:i/>
          <w:iCs/>
        </w:rPr>
        <w:instrText xml:space="preserve"> </w:instrText>
      </w:r>
      <w:r w:rsidR="004868DC">
        <w:rPr>
          <w:i/>
          <w:iCs/>
        </w:rPr>
        <w:instrText>HYPERLINK</w:instrText>
      </w:r>
      <w:r>
        <w:rPr>
          <w:i/>
          <w:iCs/>
        </w:rPr>
        <w:instrText xml:space="preserve"> "http://dx.doi.org/doi:10.1522/cla.mak.cap2" </w:instrText>
      </w:r>
      <w:r w:rsidRPr="00E173E6">
        <w:rPr>
          <w:i/>
          <w:iCs/>
        </w:rPr>
      </w:r>
      <w:r>
        <w:rPr>
          <w:i/>
          <w:iCs/>
        </w:rPr>
        <w:fldChar w:fldCharType="separate"/>
      </w:r>
      <w:r w:rsidRPr="00E173E6">
        <w:rPr>
          <w:rStyle w:val="Hyperlien"/>
          <w:i/>
          <w:iCs/>
          <w:szCs w:val="16"/>
        </w:rPr>
        <w:t>Le Capital</w:t>
      </w:r>
      <w:r>
        <w:rPr>
          <w:i/>
          <w:iCs/>
        </w:rPr>
        <w:fldChar w:fldCharType="end"/>
      </w:r>
      <w:r w:rsidRPr="00E173E6">
        <w:rPr>
          <w:i/>
          <w:iCs/>
        </w:rPr>
        <w:t xml:space="preserve">, </w:t>
      </w:r>
      <w:r w:rsidRPr="00E173E6">
        <w:t>livre I, Paris, Folio, 2008.]</w:t>
      </w:r>
    </w:p>
  </w:footnote>
  <w:footnote w:id="17">
    <w:p w14:paraId="7C334A00" w14:textId="77777777" w:rsidR="00946989" w:rsidRDefault="00946989" w:rsidP="00946989">
      <w:pPr>
        <w:pStyle w:val="Notedebasdepage"/>
      </w:pPr>
      <w:r>
        <w:rPr>
          <w:rStyle w:val="Appelnotedebasdep"/>
        </w:rPr>
        <w:footnoteRef/>
      </w:r>
      <w:r>
        <w:t xml:space="preserve"> </w:t>
      </w:r>
      <w:r>
        <w:tab/>
      </w:r>
      <w:r w:rsidRPr="00E173E6">
        <w:t xml:space="preserve">Cf. Alain DÉROSIÈRES, </w:t>
      </w:r>
      <w:r w:rsidRPr="00E173E6">
        <w:rPr>
          <w:i/>
          <w:iCs/>
        </w:rPr>
        <w:t>Pour une sociologie historique de la quantific</w:t>
      </w:r>
      <w:r w:rsidRPr="00E173E6">
        <w:rPr>
          <w:i/>
          <w:iCs/>
        </w:rPr>
        <w:t>a</w:t>
      </w:r>
      <w:r w:rsidRPr="00E173E6">
        <w:rPr>
          <w:i/>
          <w:iCs/>
        </w:rPr>
        <w:t xml:space="preserve">tion, 2 </w:t>
      </w:r>
      <w:r w:rsidRPr="00E173E6">
        <w:t>vol., Paris, Presses de l'École des Mines, 2008 ; S</w:t>
      </w:r>
      <w:r w:rsidRPr="00E173E6">
        <w:t>i</w:t>
      </w:r>
      <w:r w:rsidRPr="00E173E6">
        <w:t xml:space="preserve">mone BLOEM, </w:t>
      </w:r>
      <w:r w:rsidRPr="00E173E6">
        <w:rPr>
          <w:i/>
          <w:iCs/>
        </w:rPr>
        <w:t xml:space="preserve">Die OECD </w:t>
      </w:r>
      <w:proofErr w:type="spellStart"/>
      <w:r w:rsidRPr="00E173E6">
        <w:rPr>
          <w:i/>
          <w:iCs/>
        </w:rPr>
        <w:t>als</w:t>
      </w:r>
      <w:proofErr w:type="spellEnd"/>
      <w:r w:rsidRPr="00E173E6">
        <w:rPr>
          <w:i/>
          <w:iCs/>
        </w:rPr>
        <w:t xml:space="preserve"> </w:t>
      </w:r>
      <w:proofErr w:type="spellStart"/>
      <w:r w:rsidRPr="00E173E6">
        <w:rPr>
          <w:i/>
          <w:iCs/>
        </w:rPr>
        <w:t>epistemologische</w:t>
      </w:r>
      <w:proofErr w:type="spellEnd"/>
      <w:r w:rsidRPr="00E173E6">
        <w:rPr>
          <w:i/>
          <w:iCs/>
        </w:rPr>
        <w:t xml:space="preserve"> </w:t>
      </w:r>
      <w:proofErr w:type="spellStart"/>
      <w:r w:rsidRPr="00E173E6">
        <w:rPr>
          <w:i/>
          <w:iCs/>
        </w:rPr>
        <w:t>Autorität</w:t>
      </w:r>
      <w:proofErr w:type="spellEnd"/>
      <w:r w:rsidRPr="00E173E6">
        <w:rPr>
          <w:i/>
          <w:iCs/>
        </w:rPr>
        <w:t xml:space="preserve">, </w:t>
      </w:r>
      <w:r w:rsidRPr="00E173E6">
        <w:t>thèse, Université Paris Desca</w:t>
      </w:r>
      <w:r w:rsidRPr="00E173E6">
        <w:t>r</w:t>
      </w:r>
      <w:r w:rsidRPr="00E173E6">
        <w:t>tes/</w:t>
      </w:r>
      <w:proofErr w:type="spellStart"/>
      <w:r w:rsidRPr="00E173E6">
        <w:t>Otto-Friedrich</w:t>
      </w:r>
      <w:proofErr w:type="spellEnd"/>
      <w:r w:rsidRPr="00E173E6">
        <w:t xml:space="preserve"> </w:t>
      </w:r>
      <w:proofErr w:type="spellStart"/>
      <w:r w:rsidRPr="00E173E6">
        <w:t>Universitat</w:t>
      </w:r>
      <w:proofErr w:type="spellEnd"/>
      <w:r w:rsidRPr="00E173E6">
        <w:t xml:space="preserve"> Bamberg (J. SPURK, R. MUNCH (dir.), 2014.</w:t>
      </w:r>
    </w:p>
  </w:footnote>
  <w:footnote w:id="18">
    <w:p w14:paraId="56AAD2EA" w14:textId="77777777" w:rsidR="00946989" w:rsidRDefault="00946989" w:rsidP="00946989">
      <w:pPr>
        <w:pStyle w:val="Notedebasdepage"/>
      </w:pPr>
      <w:r>
        <w:rPr>
          <w:rStyle w:val="Appelnotedebasdep"/>
        </w:rPr>
        <w:footnoteRef/>
      </w:r>
      <w:r>
        <w:t xml:space="preserve"> </w:t>
      </w:r>
      <w:r>
        <w:tab/>
      </w:r>
      <w:r w:rsidRPr="00E173E6">
        <w:t>Cette argumentation est plus largement dév</w:t>
      </w:r>
      <w:r w:rsidRPr="00E173E6">
        <w:t>e</w:t>
      </w:r>
      <w:r w:rsidRPr="00E173E6">
        <w:t>loppée dans Jan SPURK, « </w:t>
      </w:r>
      <w:r>
        <w:fldChar w:fldCharType="begin"/>
      </w:r>
      <w:r>
        <w:instrText xml:space="preserve"> </w:instrText>
      </w:r>
      <w:r w:rsidR="004868DC">
        <w:instrText>HYPERLINK</w:instrText>
      </w:r>
      <w:r>
        <w:instrText xml:space="preserve"> "http://classiques.uqac.ca/contemporains/Spurk_Jan/Bildung_ou_benchmarking/Bildung_ou_benchmarking.html" </w:instrText>
      </w:r>
      <w:r>
        <w:fldChar w:fldCharType="separate"/>
      </w:r>
      <w:r w:rsidRPr="0028496D">
        <w:rPr>
          <w:rStyle w:val="Hyperlien"/>
          <w:i/>
          <w:iCs/>
          <w:szCs w:val="16"/>
        </w:rPr>
        <w:t xml:space="preserve">Bildung ou benchmarking. </w:t>
      </w:r>
      <w:r w:rsidRPr="0028496D">
        <w:rPr>
          <w:rStyle w:val="Hyperlien"/>
          <w:szCs w:val="16"/>
        </w:rPr>
        <w:t>Dynamiques des universités en Europe </w:t>
      </w:r>
      <w:r>
        <w:fldChar w:fldCharType="end"/>
      </w:r>
      <w:r w:rsidRPr="00E173E6">
        <w:t xml:space="preserve">», </w:t>
      </w:r>
      <w:proofErr w:type="spellStart"/>
      <w:r w:rsidRPr="00E173E6">
        <w:t>Civitas</w:t>
      </w:r>
      <w:proofErr w:type="spellEnd"/>
      <w:r w:rsidRPr="00E173E6">
        <w:t xml:space="preserve"> </w:t>
      </w:r>
      <w:proofErr w:type="spellStart"/>
      <w:r w:rsidRPr="00E173E6">
        <w:t>educationis</w:t>
      </w:r>
      <w:proofErr w:type="spellEnd"/>
      <w:r w:rsidRPr="00E173E6">
        <w:t xml:space="preserve">. Education, </w:t>
      </w:r>
      <w:proofErr w:type="spellStart"/>
      <w:r w:rsidRPr="00E173E6">
        <w:t>Politics</w:t>
      </w:r>
      <w:proofErr w:type="spellEnd"/>
      <w:r w:rsidRPr="00E173E6">
        <w:t xml:space="preserve"> and Culture, n° 2/2013, </w:t>
      </w:r>
      <w:proofErr w:type="spellStart"/>
      <w:r w:rsidRPr="00E173E6">
        <w:t>Napoli</w:t>
      </w:r>
      <w:proofErr w:type="spellEnd"/>
      <w:r w:rsidRPr="00E173E6">
        <w:t xml:space="preserve">, Liguori </w:t>
      </w:r>
      <w:proofErr w:type="spellStart"/>
      <w:r w:rsidRPr="00E173E6">
        <w:t>Edit</w:t>
      </w:r>
      <w:r w:rsidRPr="00E173E6">
        <w:t>o</w:t>
      </w:r>
      <w:r w:rsidRPr="00E173E6">
        <w:t>re</w:t>
      </w:r>
      <w:proofErr w:type="spellEnd"/>
      <w:r w:rsidRPr="00E173E6">
        <w:t>, 2014, p. 35-56.</w:t>
      </w:r>
    </w:p>
  </w:footnote>
  <w:footnote w:id="19">
    <w:p w14:paraId="726A5104" w14:textId="77777777" w:rsidR="00946989" w:rsidRDefault="00946989" w:rsidP="00946989">
      <w:pPr>
        <w:pStyle w:val="Notedebasdepage"/>
      </w:pPr>
      <w:r>
        <w:rPr>
          <w:rStyle w:val="Appelnotedebasdep"/>
        </w:rPr>
        <w:footnoteRef/>
      </w:r>
      <w:r>
        <w:t xml:space="preserve"> </w:t>
      </w:r>
      <w:r>
        <w:tab/>
      </w:r>
      <w:r w:rsidRPr="0028496D">
        <w:t xml:space="preserve">Theodor W. ADORNO, Max HORKHEIMER, </w:t>
      </w:r>
      <w:proofErr w:type="spellStart"/>
      <w:r w:rsidRPr="0028496D">
        <w:rPr>
          <w:i/>
          <w:iCs/>
        </w:rPr>
        <w:t>Dialektik</w:t>
      </w:r>
      <w:proofErr w:type="spellEnd"/>
      <w:r w:rsidRPr="0028496D">
        <w:rPr>
          <w:i/>
          <w:iCs/>
        </w:rPr>
        <w:t xml:space="preserve"> der Aufklärung </w:t>
      </w:r>
      <w:r w:rsidRPr="0028496D">
        <w:t xml:space="preserve">[1944 et 1947], in Max HORKHEIMER GS 8, Francfort, </w:t>
      </w:r>
      <w:proofErr w:type="spellStart"/>
      <w:r w:rsidRPr="0028496D">
        <w:t>Fischer-Verlag</w:t>
      </w:r>
      <w:proofErr w:type="spellEnd"/>
      <w:r w:rsidRPr="0028496D">
        <w:t xml:space="preserve">, 19471969. [Édition </w:t>
      </w:r>
      <w:proofErr w:type="spellStart"/>
      <w:r w:rsidRPr="0028496D">
        <w:t>fr</w:t>
      </w:r>
      <w:proofErr w:type="spellEnd"/>
      <w:r w:rsidRPr="0028496D">
        <w:t xml:space="preserve">. </w:t>
      </w:r>
      <w:r w:rsidRPr="0028496D">
        <w:rPr>
          <w:i/>
          <w:iCs/>
        </w:rPr>
        <w:t xml:space="preserve">La Dialectique de la Raison, </w:t>
      </w:r>
      <w:r w:rsidRPr="0028496D">
        <w:t>Paris, Gallimard, 1974.]</w:t>
      </w:r>
    </w:p>
  </w:footnote>
  <w:footnote w:id="20">
    <w:p w14:paraId="73B309E0" w14:textId="77777777" w:rsidR="00946989" w:rsidRDefault="00946989" w:rsidP="00946989">
      <w:pPr>
        <w:pStyle w:val="Notedebasdepage"/>
      </w:pPr>
      <w:r>
        <w:rPr>
          <w:rStyle w:val="Appelnotedebasdep"/>
        </w:rPr>
        <w:footnoteRef/>
      </w:r>
      <w:r>
        <w:t xml:space="preserve"> </w:t>
      </w:r>
      <w:r>
        <w:tab/>
      </w:r>
      <w:r w:rsidRPr="0028496D">
        <w:t>Noam CHOMSKY, « Éducation supérieure et engagement d'hier à aujou</w:t>
      </w:r>
      <w:r w:rsidRPr="0028496D">
        <w:t>r</w:t>
      </w:r>
      <w:r w:rsidRPr="0028496D">
        <w:t xml:space="preserve">d'hui », in Noam CHOMSKY, </w:t>
      </w:r>
      <w:r w:rsidRPr="0028496D">
        <w:rPr>
          <w:i/>
          <w:iCs/>
        </w:rPr>
        <w:t xml:space="preserve">Réflexions sur l'Université </w:t>
      </w:r>
      <w:r w:rsidRPr="0028496D">
        <w:t>[1999], Paris, Ra</w:t>
      </w:r>
      <w:r w:rsidRPr="0028496D">
        <w:t>i</w:t>
      </w:r>
      <w:r w:rsidRPr="0028496D">
        <w:t>son d'Agir, 2010. p. 135-148, p. 143.</w:t>
      </w:r>
    </w:p>
  </w:footnote>
  <w:footnote w:id="21">
    <w:p w14:paraId="368EC74B" w14:textId="77777777" w:rsidR="00946989" w:rsidRDefault="00946989" w:rsidP="00946989">
      <w:pPr>
        <w:pStyle w:val="Notedebasdepage"/>
      </w:pPr>
      <w:r>
        <w:rPr>
          <w:rStyle w:val="Appelnotedebasdep"/>
        </w:rPr>
        <w:footnoteRef/>
      </w:r>
      <w:r>
        <w:t xml:space="preserve"> </w:t>
      </w:r>
      <w:r>
        <w:tab/>
      </w:r>
      <w:r w:rsidRPr="0028496D">
        <w:t xml:space="preserve">Noam CHOMSKY, </w:t>
      </w:r>
      <w:r w:rsidRPr="0028496D">
        <w:rPr>
          <w:i/>
          <w:iCs/>
        </w:rPr>
        <w:t xml:space="preserve">op. </w:t>
      </w:r>
      <w:proofErr w:type="spellStart"/>
      <w:r w:rsidRPr="0028496D">
        <w:rPr>
          <w:i/>
          <w:iCs/>
        </w:rPr>
        <w:t>cit</w:t>
      </w:r>
      <w:proofErr w:type="spellEnd"/>
      <w:r w:rsidRPr="0028496D">
        <w:rPr>
          <w:i/>
          <w:iCs/>
        </w:rPr>
        <w:t xml:space="preserve">., </w:t>
      </w:r>
      <w:r w:rsidRPr="0028496D">
        <w:t>p. 141.</w:t>
      </w:r>
    </w:p>
  </w:footnote>
  <w:footnote w:id="22">
    <w:p w14:paraId="1E8057E6" w14:textId="77777777" w:rsidR="00946989" w:rsidRDefault="00946989" w:rsidP="00946989">
      <w:pPr>
        <w:pStyle w:val="Notedebasdepage"/>
      </w:pPr>
      <w:r>
        <w:rPr>
          <w:rStyle w:val="Appelnotedebasdep"/>
        </w:rPr>
        <w:footnoteRef/>
      </w:r>
      <w:r>
        <w:t xml:space="preserve"> </w:t>
      </w:r>
      <w:r>
        <w:tab/>
      </w:r>
      <w:r w:rsidRPr="0091634E">
        <w:t xml:space="preserve">Saul ALINSKY, </w:t>
      </w:r>
      <w:r w:rsidRPr="0091634E">
        <w:rPr>
          <w:i/>
          <w:iCs/>
        </w:rPr>
        <w:t xml:space="preserve">Manuel de l'animateur social, </w:t>
      </w:r>
      <w:r w:rsidRPr="0091634E">
        <w:t>Seuil, Paris, 1976.</w:t>
      </w:r>
    </w:p>
  </w:footnote>
  <w:footnote w:id="23">
    <w:p w14:paraId="3CB8C941" w14:textId="77777777" w:rsidR="00946989" w:rsidRDefault="00946989" w:rsidP="00946989">
      <w:pPr>
        <w:pStyle w:val="Notedebasdepage"/>
      </w:pPr>
      <w:r>
        <w:rPr>
          <w:rStyle w:val="Appelnotedebasdep"/>
        </w:rPr>
        <w:footnoteRef/>
      </w:r>
      <w:r>
        <w:t xml:space="preserve"> </w:t>
      </w:r>
      <w:r>
        <w:tab/>
      </w:r>
      <w:r w:rsidRPr="0091634E">
        <w:t xml:space="preserve">L'histoire de la notion </w:t>
      </w:r>
      <w:r w:rsidRPr="0091634E">
        <w:rPr>
          <w:i/>
          <w:iCs/>
        </w:rPr>
        <w:t xml:space="preserve">d'empowerment </w:t>
      </w:r>
      <w:r w:rsidRPr="0091634E">
        <w:t>est décrite dans Marie-Hélène BA</w:t>
      </w:r>
      <w:r w:rsidRPr="0091634E">
        <w:t>C</w:t>
      </w:r>
      <w:r w:rsidRPr="0091634E">
        <w:t xml:space="preserve">QUÉ, Carole </w:t>
      </w:r>
      <w:proofErr w:type="spellStart"/>
      <w:r w:rsidRPr="0091634E">
        <w:t>BlEWENER</w:t>
      </w:r>
      <w:proofErr w:type="spellEnd"/>
      <w:r w:rsidRPr="0091634E">
        <w:t xml:space="preserve">, </w:t>
      </w:r>
      <w:r w:rsidRPr="0091634E">
        <w:rPr>
          <w:i/>
          <w:iCs/>
        </w:rPr>
        <w:t xml:space="preserve">L'empowerment, une pratique émancipatrice, </w:t>
      </w:r>
      <w:r w:rsidRPr="0091634E">
        <w:t>P</w:t>
      </w:r>
      <w:r w:rsidRPr="0091634E">
        <w:t>a</w:t>
      </w:r>
      <w:r w:rsidRPr="0091634E">
        <w:t>ris, La Découverte, 2013.</w:t>
      </w:r>
    </w:p>
  </w:footnote>
  <w:footnote w:id="24">
    <w:p w14:paraId="180D8D05" w14:textId="77777777" w:rsidR="00946989" w:rsidRDefault="00946989" w:rsidP="00946989">
      <w:pPr>
        <w:pStyle w:val="Notedebasdepage"/>
      </w:pPr>
      <w:r>
        <w:rPr>
          <w:rStyle w:val="Appelnotedebasdep"/>
        </w:rPr>
        <w:footnoteRef/>
      </w:r>
      <w:r>
        <w:t xml:space="preserve"> </w:t>
      </w:r>
      <w:r>
        <w:tab/>
      </w:r>
      <w:r w:rsidRPr="0091634E">
        <w:t>Cf. par exemple William BYHAM, « L'empowerment, défense et illustr</w:t>
      </w:r>
      <w:r w:rsidRPr="0091634E">
        <w:t>a</w:t>
      </w:r>
      <w:r w:rsidRPr="0091634E">
        <w:t xml:space="preserve">tion », </w:t>
      </w:r>
      <w:r w:rsidRPr="0091634E">
        <w:rPr>
          <w:i/>
          <w:iCs/>
        </w:rPr>
        <w:t>L'Expa</w:t>
      </w:r>
      <w:r w:rsidRPr="0091634E">
        <w:rPr>
          <w:i/>
          <w:iCs/>
        </w:rPr>
        <w:t>n</w:t>
      </w:r>
      <w:r w:rsidRPr="0091634E">
        <w:rPr>
          <w:i/>
          <w:iCs/>
        </w:rPr>
        <w:t xml:space="preserve">sion Management </w:t>
      </w:r>
      <w:proofErr w:type="spellStart"/>
      <w:r w:rsidRPr="0091634E">
        <w:rPr>
          <w:i/>
          <w:iCs/>
        </w:rPr>
        <w:t>Review</w:t>
      </w:r>
      <w:proofErr w:type="spellEnd"/>
      <w:r w:rsidRPr="0091634E">
        <w:rPr>
          <w:i/>
          <w:iCs/>
        </w:rPr>
        <w:t xml:space="preserve">, </w:t>
      </w:r>
      <w:r w:rsidRPr="0091634E">
        <w:t>n° 80, mars 1996, p. 70-78.</w:t>
      </w:r>
    </w:p>
  </w:footnote>
  <w:footnote w:id="25">
    <w:p w14:paraId="5AE7BA74" w14:textId="77777777" w:rsidR="00946989" w:rsidRDefault="00946989" w:rsidP="00946989">
      <w:pPr>
        <w:pStyle w:val="Notedebasdepage"/>
      </w:pPr>
      <w:r>
        <w:rPr>
          <w:rStyle w:val="Appelnotedebasdep"/>
        </w:rPr>
        <w:footnoteRef/>
      </w:r>
      <w:r>
        <w:t xml:space="preserve"> </w:t>
      </w:r>
      <w:r>
        <w:tab/>
      </w:r>
      <w:r w:rsidRPr="0091634E">
        <w:t xml:space="preserve">Georges CANGUILHEM, </w:t>
      </w:r>
      <w:r w:rsidRPr="0091634E">
        <w:rPr>
          <w:i/>
          <w:iCs/>
        </w:rPr>
        <w:t>Le normal et le p</w:t>
      </w:r>
      <w:r w:rsidRPr="0091634E">
        <w:rPr>
          <w:i/>
          <w:iCs/>
        </w:rPr>
        <w:t>a</w:t>
      </w:r>
      <w:r w:rsidRPr="0091634E">
        <w:rPr>
          <w:i/>
          <w:iCs/>
        </w:rPr>
        <w:t xml:space="preserve">thologique </w:t>
      </w:r>
      <w:r w:rsidRPr="0091634E">
        <w:t>[1943], Paris, PUF, 2011, p. 180.</w:t>
      </w:r>
    </w:p>
  </w:footnote>
  <w:footnote w:id="26">
    <w:p w14:paraId="06E8D27B" w14:textId="77777777" w:rsidR="00946989" w:rsidRDefault="00946989" w:rsidP="00946989">
      <w:pPr>
        <w:pStyle w:val="Notedebasdepage"/>
      </w:pPr>
      <w:r>
        <w:rPr>
          <w:rStyle w:val="Appelnotedebasdep"/>
        </w:rPr>
        <w:footnoteRef/>
      </w:r>
      <w:r>
        <w:t xml:space="preserve"> </w:t>
      </w:r>
      <w:r>
        <w:tab/>
      </w:r>
      <w:r w:rsidRPr="002A2176">
        <w:t xml:space="preserve">Max HORKHEIMER, </w:t>
      </w:r>
      <w:r w:rsidRPr="002A2176">
        <w:rPr>
          <w:i/>
          <w:iCs/>
        </w:rPr>
        <w:t xml:space="preserve">Zur </w:t>
      </w:r>
      <w:proofErr w:type="spellStart"/>
      <w:r w:rsidRPr="002A2176">
        <w:rPr>
          <w:i/>
          <w:iCs/>
        </w:rPr>
        <w:t>Kritik</w:t>
      </w:r>
      <w:proofErr w:type="spellEnd"/>
      <w:r w:rsidRPr="002A2176">
        <w:rPr>
          <w:i/>
          <w:iCs/>
        </w:rPr>
        <w:t xml:space="preserve"> der </w:t>
      </w:r>
      <w:proofErr w:type="spellStart"/>
      <w:r w:rsidRPr="002A2176">
        <w:rPr>
          <w:i/>
          <w:iCs/>
        </w:rPr>
        <w:t>instrumentellen</w:t>
      </w:r>
      <w:proofErr w:type="spellEnd"/>
      <w:r w:rsidRPr="002A2176">
        <w:rPr>
          <w:i/>
          <w:iCs/>
        </w:rPr>
        <w:t xml:space="preserve"> </w:t>
      </w:r>
      <w:proofErr w:type="spellStart"/>
      <w:r w:rsidRPr="002A2176">
        <w:rPr>
          <w:i/>
          <w:iCs/>
        </w:rPr>
        <w:t>Vernunft</w:t>
      </w:r>
      <w:proofErr w:type="spellEnd"/>
      <w:r w:rsidRPr="002A2176">
        <w:rPr>
          <w:i/>
          <w:iCs/>
        </w:rPr>
        <w:t xml:space="preserve"> </w:t>
      </w:r>
      <w:r w:rsidRPr="002A2176">
        <w:t xml:space="preserve">[1967] in </w:t>
      </w:r>
      <w:proofErr w:type="spellStart"/>
      <w:r w:rsidRPr="002A2176">
        <w:rPr>
          <w:i/>
          <w:iCs/>
        </w:rPr>
        <w:t>G</w:t>
      </w:r>
      <w:r w:rsidRPr="002A2176">
        <w:rPr>
          <w:i/>
          <w:iCs/>
        </w:rPr>
        <w:t>e</w:t>
      </w:r>
      <w:r w:rsidRPr="002A2176">
        <w:rPr>
          <w:i/>
          <w:iCs/>
        </w:rPr>
        <w:t>sammelte</w:t>
      </w:r>
      <w:proofErr w:type="spellEnd"/>
      <w:r w:rsidRPr="002A2176">
        <w:rPr>
          <w:i/>
          <w:iCs/>
        </w:rPr>
        <w:t xml:space="preserve"> Schriften Band 6, </w:t>
      </w:r>
      <w:r w:rsidRPr="002A2176">
        <w:t xml:space="preserve">Frankfurt, </w:t>
      </w:r>
      <w:proofErr w:type="spellStart"/>
      <w:r w:rsidRPr="002A2176">
        <w:t>Fischer-Verlag</w:t>
      </w:r>
      <w:proofErr w:type="spellEnd"/>
      <w:r w:rsidRPr="002A2176">
        <w:t>, 1991, p. 21 : sauf ind</w:t>
      </w:r>
      <w:r w:rsidRPr="002A2176">
        <w:t>i</w:t>
      </w:r>
      <w:r w:rsidRPr="002A2176">
        <w:t>cation contraire, les citations présentes dans ce texte sont traduites de l'all</w:t>
      </w:r>
      <w:r w:rsidRPr="002A2176">
        <w:t>e</w:t>
      </w:r>
      <w:r w:rsidRPr="002A2176">
        <w:t xml:space="preserve">mand par l'auteur. [Édition française : </w:t>
      </w:r>
      <w:r w:rsidRPr="002A2176">
        <w:rPr>
          <w:i/>
          <w:iCs/>
        </w:rPr>
        <w:t xml:space="preserve">Éclipse de la raison, </w:t>
      </w:r>
      <w:r w:rsidRPr="002A2176">
        <w:t>Paris, Payot, 1974 ; édition orig</w:t>
      </w:r>
      <w:r w:rsidRPr="002A2176">
        <w:t>i</w:t>
      </w:r>
      <w:r w:rsidRPr="002A2176">
        <w:t>nale anglaise 1947.]</w:t>
      </w:r>
    </w:p>
  </w:footnote>
  <w:footnote w:id="27">
    <w:p w14:paraId="2CDF6019" w14:textId="77777777" w:rsidR="00946989" w:rsidRDefault="00946989" w:rsidP="00946989">
      <w:pPr>
        <w:pStyle w:val="Notedebasdepage"/>
      </w:pPr>
      <w:r>
        <w:rPr>
          <w:rStyle w:val="Appelnotedebasdep"/>
        </w:rPr>
        <w:footnoteRef/>
      </w:r>
      <w:r>
        <w:t xml:space="preserve"> </w:t>
      </w:r>
      <w:r>
        <w:tab/>
      </w:r>
      <w:r w:rsidRPr="002A2176">
        <w:t xml:space="preserve">Sigmund FREUD, </w:t>
      </w:r>
      <w:proofErr w:type="spellStart"/>
      <w:r w:rsidRPr="002A2176">
        <w:rPr>
          <w:i/>
          <w:iCs/>
        </w:rPr>
        <w:t>Formulierungen</w:t>
      </w:r>
      <w:proofErr w:type="spellEnd"/>
      <w:r w:rsidRPr="002A2176">
        <w:rPr>
          <w:i/>
          <w:iCs/>
        </w:rPr>
        <w:t xml:space="preserve"> </w:t>
      </w:r>
      <w:proofErr w:type="spellStart"/>
      <w:r w:rsidRPr="002A2176">
        <w:rPr>
          <w:i/>
          <w:iCs/>
        </w:rPr>
        <w:t>ùber</w:t>
      </w:r>
      <w:proofErr w:type="spellEnd"/>
      <w:r w:rsidRPr="002A2176">
        <w:rPr>
          <w:i/>
          <w:iCs/>
        </w:rPr>
        <w:t xml:space="preserve"> die </w:t>
      </w:r>
      <w:proofErr w:type="spellStart"/>
      <w:r w:rsidRPr="002A2176">
        <w:rPr>
          <w:i/>
          <w:iCs/>
        </w:rPr>
        <w:t>zwei</w:t>
      </w:r>
      <w:proofErr w:type="spellEnd"/>
      <w:r w:rsidRPr="002A2176">
        <w:rPr>
          <w:i/>
          <w:iCs/>
        </w:rPr>
        <w:t xml:space="preserve"> </w:t>
      </w:r>
      <w:proofErr w:type="spellStart"/>
      <w:r w:rsidRPr="002A2176">
        <w:rPr>
          <w:i/>
          <w:iCs/>
        </w:rPr>
        <w:t>Prinzipien</w:t>
      </w:r>
      <w:proofErr w:type="spellEnd"/>
      <w:r w:rsidRPr="002A2176">
        <w:rPr>
          <w:i/>
          <w:iCs/>
        </w:rPr>
        <w:t xml:space="preserve"> des </w:t>
      </w:r>
      <w:proofErr w:type="spellStart"/>
      <w:r w:rsidRPr="002A2176">
        <w:rPr>
          <w:i/>
          <w:iCs/>
        </w:rPr>
        <w:t>psychologi</w:t>
      </w:r>
      <w:r w:rsidRPr="002A2176">
        <w:rPr>
          <w:i/>
          <w:iCs/>
        </w:rPr>
        <w:t>s</w:t>
      </w:r>
      <w:r w:rsidRPr="002A2176">
        <w:rPr>
          <w:i/>
          <w:iCs/>
        </w:rPr>
        <w:t>chen</w:t>
      </w:r>
      <w:proofErr w:type="spellEnd"/>
      <w:r w:rsidRPr="002A2176">
        <w:rPr>
          <w:i/>
          <w:iCs/>
        </w:rPr>
        <w:t xml:space="preserve"> </w:t>
      </w:r>
      <w:proofErr w:type="spellStart"/>
      <w:r w:rsidRPr="002A2176">
        <w:rPr>
          <w:i/>
          <w:iCs/>
        </w:rPr>
        <w:t>Geschehens</w:t>
      </w:r>
      <w:proofErr w:type="spellEnd"/>
      <w:r w:rsidRPr="002A2176">
        <w:rPr>
          <w:i/>
          <w:iCs/>
        </w:rPr>
        <w:t xml:space="preserve"> </w:t>
      </w:r>
      <w:r w:rsidRPr="002A2176">
        <w:t xml:space="preserve">[1909, 1969], </w:t>
      </w:r>
      <w:proofErr w:type="spellStart"/>
      <w:r w:rsidRPr="002A2176">
        <w:t>Gesammelte</w:t>
      </w:r>
      <w:proofErr w:type="spellEnd"/>
      <w:r w:rsidRPr="002A2176">
        <w:t xml:space="preserve"> Werke, Bd.9, </w:t>
      </w:r>
      <w:proofErr w:type="spellStart"/>
      <w:r w:rsidRPr="002A2176">
        <w:t>Fischer-Verlag</w:t>
      </w:r>
      <w:proofErr w:type="spellEnd"/>
      <w:r w:rsidRPr="002A2176">
        <w:t>, Francfort, 1996.</w:t>
      </w:r>
    </w:p>
  </w:footnote>
  <w:footnote w:id="28">
    <w:p w14:paraId="10766764" w14:textId="77777777" w:rsidR="00946989" w:rsidRDefault="00946989" w:rsidP="00946989">
      <w:pPr>
        <w:pStyle w:val="Notedebasdepage"/>
      </w:pPr>
      <w:r>
        <w:rPr>
          <w:rStyle w:val="Appelnotedebasdep"/>
        </w:rPr>
        <w:footnoteRef/>
      </w:r>
      <w:r>
        <w:t xml:space="preserve"> </w:t>
      </w:r>
      <w:r>
        <w:tab/>
      </w:r>
      <w:r w:rsidRPr="002A2176">
        <w:t>Ibidem.</w:t>
      </w:r>
    </w:p>
  </w:footnote>
  <w:footnote w:id="29">
    <w:p w14:paraId="296925AC" w14:textId="77777777" w:rsidR="00946989" w:rsidRDefault="00946989" w:rsidP="00946989">
      <w:pPr>
        <w:pStyle w:val="Notedebasdepage"/>
      </w:pPr>
      <w:r>
        <w:rPr>
          <w:rStyle w:val="Appelnotedebasdep"/>
        </w:rPr>
        <w:footnoteRef/>
      </w:r>
      <w:r>
        <w:t xml:space="preserve"> </w:t>
      </w:r>
      <w:r>
        <w:tab/>
      </w:r>
      <w:r w:rsidRPr="002A2176">
        <w:t xml:space="preserve">Herbert MARCUSE, </w:t>
      </w:r>
      <w:proofErr w:type="spellStart"/>
      <w:r w:rsidRPr="002A2176">
        <w:rPr>
          <w:i/>
          <w:iCs/>
        </w:rPr>
        <w:t>Triebstruktur</w:t>
      </w:r>
      <w:proofErr w:type="spellEnd"/>
      <w:r w:rsidRPr="002A2176">
        <w:rPr>
          <w:i/>
          <w:iCs/>
        </w:rPr>
        <w:t xml:space="preserve"> </w:t>
      </w:r>
      <w:proofErr w:type="spellStart"/>
      <w:r w:rsidRPr="002A2176">
        <w:rPr>
          <w:i/>
          <w:iCs/>
        </w:rPr>
        <w:t>und</w:t>
      </w:r>
      <w:proofErr w:type="spellEnd"/>
      <w:r w:rsidRPr="002A2176">
        <w:rPr>
          <w:i/>
          <w:iCs/>
        </w:rPr>
        <w:t xml:space="preserve"> Gesellschaft, </w:t>
      </w:r>
      <w:proofErr w:type="spellStart"/>
      <w:r w:rsidRPr="002A2176">
        <w:t>Suh</w:t>
      </w:r>
      <w:r w:rsidRPr="002A2176">
        <w:t>r</w:t>
      </w:r>
      <w:r w:rsidRPr="002A2176">
        <w:t>kamp-Verlag</w:t>
      </w:r>
      <w:proofErr w:type="spellEnd"/>
      <w:r w:rsidRPr="002A2176">
        <w:t>, Francfort, 1979, p. 46. [1</w:t>
      </w:r>
      <w:r w:rsidRPr="002A2176">
        <w:rPr>
          <w:vertAlign w:val="superscript"/>
        </w:rPr>
        <w:t>re</w:t>
      </w:r>
      <w:r w:rsidRPr="002A2176">
        <w:t xml:space="preserve"> éd. Boston, 1955 ; Édition française : </w:t>
      </w:r>
      <w:r w:rsidRPr="002A2176">
        <w:rPr>
          <w:i/>
          <w:iCs/>
        </w:rPr>
        <w:t>Eros et civil</w:t>
      </w:r>
      <w:r w:rsidRPr="002A2176">
        <w:rPr>
          <w:i/>
          <w:iCs/>
        </w:rPr>
        <w:t>i</w:t>
      </w:r>
      <w:r w:rsidRPr="002A2176">
        <w:rPr>
          <w:i/>
          <w:iCs/>
        </w:rPr>
        <w:t>s</w:t>
      </w:r>
      <w:r w:rsidRPr="002A2176">
        <w:rPr>
          <w:i/>
          <w:iCs/>
        </w:rPr>
        <w:t>a</w:t>
      </w:r>
      <w:r w:rsidRPr="002A2176">
        <w:rPr>
          <w:i/>
          <w:iCs/>
        </w:rPr>
        <w:t xml:space="preserve">tion. Contribution à Freud, </w:t>
      </w:r>
      <w:r w:rsidRPr="002A2176">
        <w:t>Paris, Minuit, coll. « Arguments », 1963].</w:t>
      </w:r>
    </w:p>
  </w:footnote>
  <w:footnote w:id="30">
    <w:p w14:paraId="41D6EFC1" w14:textId="77777777" w:rsidR="00946989" w:rsidRDefault="00946989" w:rsidP="00946989">
      <w:pPr>
        <w:pStyle w:val="Notedebasdepage"/>
      </w:pPr>
      <w:r>
        <w:rPr>
          <w:rStyle w:val="Appelnotedebasdep"/>
        </w:rPr>
        <w:footnoteRef/>
      </w:r>
      <w:r>
        <w:t xml:space="preserve"> </w:t>
      </w:r>
      <w:r>
        <w:tab/>
      </w:r>
      <w:r w:rsidRPr="0091634E">
        <w:t xml:space="preserve">Theodor W. ADORNO, </w:t>
      </w:r>
      <w:proofErr w:type="spellStart"/>
      <w:r w:rsidRPr="0091634E">
        <w:rPr>
          <w:i/>
          <w:iCs/>
        </w:rPr>
        <w:t>Studien</w:t>
      </w:r>
      <w:proofErr w:type="spellEnd"/>
      <w:r w:rsidRPr="0091634E">
        <w:rPr>
          <w:i/>
          <w:iCs/>
        </w:rPr>
        <w:t xml:space="preserve"> </w:t>
      </w:r>
      <w:proofErr w:type="spellStart"/>
      <w:r w:rsidRPr="0091634E">
        <w:rPr>
          <w:i/>
          <w:iCs/>
        </w:rPr>
        <w:t>zum</w:t>
      </w:r>
      <w:proofErr w:type="spellEnd"/>
      <w:r w:rsidRPr="0091634E">
        <w:rPr>
          <w:i/>
          <w:iCs/>
        </w:rPr>
        <w:t xml:space="preserve"> </w:t>
      </w:r>
      <w:proofErr w:type="spellStart"/>
      <w:r w:rsidRPr="0091634E">
        <w:rPr>
          <w:i/>
          <w:iCs/>
        </w:rPr>
        <w:t>autor</w:t>
      </w:r>
      <w:r>
        <w:rPr>
          <w:i/>
          <w:iCs/>
        </w:rPr>
        <w:t>itä</w:t>
      </w:r>
      <w:r w:rsidRPr="0091634E">
        <w:rPr>
          <w:i/>
          <w:iCs/>
        </w:rPr>
        <w:t>ren</w:t>
      </w:r>
      <w:proofErr w:type="spellEnd"/>
      <w:r w:rsidRPr="0091634E">
        <w:rPr>
          <w:i/>
          <w:iCs/>
        </w:rPr>
        <w:t xml:space="preserve"> </w:t>
      </w:r>
      <w:proofErr w:type="spellStart"/>
      <w:r w:rsidRPr="0091634E">
        <w:rPr>
          <w:i/>
          <w:iCs/>
        </w:rPr>
        <w:t>Charakter</w:t>
      </w:r>
      <w:proofErr w:type="spellEnd"/>
      <w:r w:rsidRPr="0091634E">
        <w:rPr>
          <w:i/>
          <w:iCs/>
        </w:rPr>
        <w:t xml:space="preserve"> </w:t>
      </w:r>
      <w:r w:rsidRPr="0091634E">
        <w:t>[1952], Fran</w:t>
      </w:r>
      <w:r w:rsidRPr="0091634E">
        <w:t>c</w:t>
      </w:r>
      <w:r w:rsidRPr="0091634E">
        <w:t xml:space="preserve">fort, </w:t>
      </w:r>
      <w:proofErr w:type="spellStart"/>
      <w:r w:rsidRPr="0091634E">
        <w:t>Suhrkamp-Verlag</w:t>
      </w:r>
      <w:proofErr w:type="spellEnd"/>
      <w:r w:rsidRPr="0091634E">
        <w:t xml:space="preserve">, 1973 ; en français : </w:t>
      </w:r>
      <w:r w:rsidRPr="0091634E">
        <w:rPr>
          <w:i/>
          <w:iCs/>
        </w:rPr>
        <w:t>Etudes sur la personnalité aut</w:t>
      </w:r>
      <w:r w:rsidRPr="0091634E">
        <w:rPr>
          <w:i/>
          <w:iCs/>
        </w:rPr>
        <w:t>o</w:t>
      </w:r>
      <w:r w:rsidRPr="0091634E">
        <w:rPr>
          <w:i/>
          <w:iCs/>
        </w:rPr>
        <w:t xml:space="preserve">ritaire </w:t>
      </w:r>
      <w:r w:rsidRPr="0091634E">
        <w:t>[1950], Paris, Allia, 2008.</w:t>
      </w:r>
    </w:p>
  </w:footnote>
  <w:footnote w:id="31">
    <w:p w14:paraId="6DB8A8C2" w14:textId="77777777" w:rsidR="00946989" w:rsidRDefault="00946989" w:rsidP="00946989">
      <w:pPr>
        <w:pStyle w:val="Notedebasdepage"/>
      </w:pPr>
      <w:r>
        <w:rPr>
          <w:rStyle w:val="Appelnotedebasdep"/>
        </w:rPr>
        <w:footnoteRef/>
      </w:r>
      <w:r>
        <w:t xml:space="preserve"> </w:t>
      </w:r>
      <w:r>
        <w:tab/>
      </w:r>
      <w:r w:rsidRPr="0091634E">
        <w:t xml:space="preserve">Erich FROMM, </w:t>
      </w:r>
      <w:r w:rsidRPr="0091634E">
        <w:rPr>
          <w:i/>
          <w:iCs/>
        </w:rPr>
        <w:t xml:space="preserve">Peur de la Liberté </w:t>
      </w:r>
      <w:r w:rsidRPr="0091634E">
        <w:t>[1941], Lyon, Parangon, 2010, p. 205.</w:t>
      </w:r>
    </w:p>
  </w:footnote>
  <w:footnote w:id="32">
    <w:p w14:paraId="602F1F06" w14:textId="77777777" w:rsidR="00946989" w:rsidRDefault="00946989" w:rsidP="00946989">
      <w:pPr>
        <w:pStyle w:val="Notedebasdepage"/>
      </w:pPr>
      <w:r>
        <w:rPr>
          <w:rStyle w:val="Appelnotedebasdep"/>
        </w:rPr>
        <w:footnoteRef/>
      </w:r>
      <w:r>
        <w:t xml:space="preserve"> </w:t>
      </w:r>
      <w:r>
        <w:tab/>
      </w:r>
      <w:r w:rsidRPr="0091634E">
        <w:t xml:space="preserve">Sigmund FREUD, </w:t>
      </w:r>
      <w:r w:rsidRPr="0091634E">
        <w:rPr>
          <w:i/>
          <w:iCs/>
        </w:rPr>
        <w:t xml:space="preserve">op. </w:t>
      </w:r>
      <w:proofErr w:type="spellStart"/>
      <w:r w:rsidRPr="0091634E">
        <w:rPr>
          <w:i/>
          <w:iCs/>
        </w:rPr>
        <w:t>cit</w:t>
      </w:r>
      <w:proofErr w:type="spellEnd"/>
      <w:r w:rsidRPr="0091634E">
        <w:rPr>
          <w:i/>
          <w:iCs/>
        </w:rPr>
        <w:t>.</w:t>
      </w:r>
    </w:p>
  </w:footnote>
  <w:footnote w:id="33">
    <w:p w14:paraId="0AC60F76" w14:textId="77777777" w:rsidR="00946989" w:rsidRDefault="00946989" w:rsidP="00946989">
      <w:pPr>
        <w:pStyle w:val="Notedebasdepage"/>
      </w:pPr>
      <w:r>
        <w:rPr>
          <w:rStyle w:val="Appelnotedebasdep"/>
        </w:rPr>
        <w:footnoteRef/>
      </w:r>
      <w:r>
        <w:t xml:space="preserve"> </w:t>
      </w:r>
      <w:r>
        <w:tab/>
      </w:r>
      <w:r w:rsidRPr="0091634E">
        <w:t xml:space="preserve">Max </w:t>
      </w:r>
      <w:r w:rsidRPr="0091634E">
        <w:rPr>
          <w:smallCaps/>
        </w:rPr>
        <w:t xml:space="preserve">Horkheimer, </w:t>
      </w:r>
      <w:r w:rsidRPr="0091634E">
        <w:rPr>
          <w:i/>
          <w:iCs/>
        </w:rPr>
        <w:t xml:space="preserve">op. </w:t>
      </w:r>
      <w:proofErr w:type="spellStart"/>
      <w:r w:rsidRPr="0091634E">
        <w:rPr>
          <w:i/>
          <w:iCs/>
        </w:rPr>
        <w:t>cit</w:t>
      </w:r>
      <w:proofErr w:type="spellEnd"/>
      <w:r w:rsidRPr="0091634E">
        <w:rPr>
          <w:i/>
          <w:iCs/>
        </w:rPr>
        <w:t xml:space="preserve">., </w:t>
      </w:r>
      <w:r w:rsidRPr="0091634E">
        <w:t>p. 381.</w:t>
      </w:r>
    </w:p>
  </w:footnote>
  <w:footnote w:id="34">
    <w:p w14:paraId="6B4BD305" w14:textId="77777777" w:rsidR="00946989" w:rsidRDefault="00946989" w:rsidP="00946989">
      <w:pPr>
        <w:pStyle w:val="Notedebasdepage"/>
      </w:pPr>
      <w:r>
        <w:rPr>
          <w:rStyle w:val="Appelnotedebasdep"/>
        </w:rPr>
        <w:footnoteRef/>
      </w:r>
      <w:r>
        <w:t xml:space="preserve"> </w:t>
      </w:r>
      <w:r>
        <w:tab/>
      </w:r>
      <w:r w:rsidRPr="0091634E">
        <w:t xml:space="preserve">Erich FROMM, "Die </w:t>
      </w:r>
      <w:proofErr w:type="spellStart"/>
      <w:r w:rsidRPr="0091634E">
        <w:t>psychoanalytische</w:t>
      </w:r>
      <w:proofErr w:type="spellEnd"/>
      <w:r w:rsidRPr="0091634E">
        <w:t xml:space="preserve"> </w:t>
      </w:r>
      <w:proofErr w:type="spellStart"/>
      <w:r w:rsidRPr="0091634E">
        <w:t>Charakterologie</w:t>
      </w:r>
      <w:proofErr w:type="spellEnd"/>
      <w:r w:rsidRPr="0091634E">
        <w:t xml:space="preserve"> </w:t>
      </w:r>
      <w:proofErr w:type="spellStart"/>
      <w:r w:rsidRPr="0091634E">
        <w:t>und</w:t>
      </w:r>
      <w:proofErr w:type="spellEnd"/>
      <w:r w:rsidRPr="0091634E">
        <w:t xml:space="preserve"> </w:t>
      </w:r>
      <w:proofErr w:type="spellStart"/>
      <w:r w:rsidRPr="0091634E">
        <w:t>ihre</w:t>
      </w:r>
      <w:proofErr w:type="spellEnd"/>
      <w:r w:rsidRPr="0091634E">
        <w:t xml:space="preserve"> </w:t>
      </w:r>
      <w:proofErr w:type="spellStart"/>
      <w:r w:rsidRPr="0091634E">
        <w:t>Bede</w:t>
      </w:r>
      <w:r w:rsidRPr="0091634E">
        <w:t>u</w:t>
      </w:r>
      <w:r w:rsidRPr="0091634E">
        <w:t>tung</w:t>
      </w:r>
      <w:proofErr w:type="spellEnd"/>
      <w:r w:rsidRPr="0091634E">
        <w:t xml:space="preserve"> fur die </w:t>
      </w:r>
      <w:proofErr w:type="spellStart"/>
      <w:r w:rsidRPr="0091634E">
        <w:t>Sozialpsychologie</w:t>
      </w:r>
      <w:proofErr w:type="spellEnd"/>
      <w:r w:rsidRPr="0091634E">
        <w:t>" [La caractérologie psychanalytique et son impo</w:t>
      </w:r>
      <w:r w:rsidRPr="0091634E">
        <w:t>r</w:t>
      </w:r>
      <w:r w:rsidRPr="0091634E">
        <w:t xml:space="preserve">tance pour la psychologie sociale], </w:t>
      </w:r>
      <w:proofErr w:type="spellStart"/>
      <w:r w:rsidRPr="0091634E">
        <w:rPr>
          <w:i/>
          <w:iCs/>
        </w:rPr>
        <w:t>Zeitschriftfur</w:t>
      </w:r>
      <w:proofErr w:type="spellEnd"/>
      <w:r w:rsidRPr="0091634E">
        <w:rPr>
          <w:i/>
          <w:iCs/>
        </w:rPr>
        <w:t xml:space="preserve"> </w:t>
      </w:r>
      <w:proofErr w:type="spellStart"/>
      <w:r w:rsidRPr="0091634E">
        <w:rPr>
          <w:i/>
          <w:iCs/>
        </w:rPr>
        <w:t>Sozialwi</w:t>
      </w:r>
      <w:r w:rsidRPr="0091634E">
        <w:rPr>
          <w:i/>
          <w:iCs/>
        </w:rPr>
        <w:t>s</w:t>
      </w:r>
      <w:r w:rsidRPr="0091634E">
        <w:rPr>
          <w:i/>
          <w:iCs/>
        </w:rPr>
        <w:t>senschaft</w:t>
      </w:r>
      <w:proofErr w:type="spellEnd"/>
      <w:r w:rsidRPr="0091634E">
        <w:rPr>
          <w:i/>
          <w:iCs/>
        </w:rPr>
        <w:t xml:space="preserve">, </w:t>
      </w:r>
      <w:r w:rsidRPr="0091634E">
        <w:t>n° 3, 1932, p. 153-277, p. 176.</w:t>
      </w:r>
    </w:p>
  </w:footnote>
  <w:footnote w:id="35">
    <w:p w14:paraId="56EB46A6" w14:textId="77777777" w:rsidR="00946989" w:rsidRDefault="00946989" w:rsidP="00946989">
      <w:pPr>
        <w:pStyle w:val="Notedebasdepage"/>
      </w:pPr>
      <w:r>
        <w:rPr>
          <w:rStyle w:val="Appelnotedebasdep"/>
        </w:rPr>
        <w:footnoteRef/>
      </w:r>
      <w:r>
        <w:t xml:space="preserve"> </w:t>
      </w:r>
      <w:r>
        <w:tab/>
      </w:r>
      <w:r w:rsidRPr="00E64CA4">
        <w:t xml:space="preserve">Herbert MARCUSE, </w:t>
      </w:r>
      <w:r w:rsidRPr="00E64CA4">
        <w:rPr>
          <w:i/>
          <w:iCs/>
        </w:rPr>
        <w:t xml:space="preserve">op. </w:t>
      </w:r>
      <w:proofErr w:type="spellStart"/>
      <w:r w:rsidRPr="00E64CA4">
        <w:rPr>
          <w:i/>
          <w:iCs/>
        </w:rPr>
        <w:t>cit</w:t>
      </w:r>
      <w:proofErr w:type="spellEnd"/>
      <w:r w:rsidRPr="00E64CA4">
        <w:rPr>
          <w:i/>
          <w:iCs/>
        </w:rPr>
        <w:t>.</w:t>
      </w:r>
    </w:p>
  </w:footnote>
  <w:footnote w:id="36">
    <w:p w14:paraId="1B02346F" w14:textId="77777777" w:rsidR="00946989" w:rsidRDefault="00946989" w:rsidP="00946989">
      <w:pPr>
        <w:pStyle w:val="Notedebasdepage"/>
      </w:pPr>
      <w:r>
        <w:rPr>
          <w:rStyle w:val="Appelnotedebasdep"/>
        </w:rPr>
        <w:footnoteRef/>
      </w:r>
      <w:r>
        <w:t xml:space="preserve"> </w:t>
      </w:r>
      <w:r>
        <w:tab/>
      </w:r>
      <w:r w:rsidRPr="00E64CA4">
        <w:t>Ibid.</w:t>
      </w:r>
    </w:p>
  </w:footnote>
  <w:footnote w:id="37">
    <w:p w14:paraId="3EA24FE7" w14:textId="77777777" w:rsidR="00946989" w:rsidRDefault="00946989" w:rsidP="00946989">
      <w:pPr>
        <w:pStyle w:val="Notedebasdepage"/>
      </w:pPr>
      <w:r>
        <w:rPr>
          <w:rStyle w:val="Appelnotedebasdep"/>
        </w:rPr>
        <w:footnoteRef/>
      </w:r>
      <w:r>
        <w:t xml:space="preserve"> </w:t>
      </w:r>
      <w:r>
        <w:tab/>
      </w:r>
      <w:r w:rsidRPr="00E64CA4">
        <w:t>Ibid.</w:t>
      </w:r>
    </w:p>
  </w:footnote>
  <w:footnote w:id="38">
    <w:p w14:paraId="73E038FE" w14:textId="77777777" w:rsidR="00946989" w:rsidRDefault="00946989" w:rsidP="00946989">
      <w:pPr>
        <w:pStyle w:val="Notedebasdepage"/>
      </w:pPr>
      <w:r>
        <w:rPr>
          <w:rStyle w:val="Appelnotedebasdep"/>
        </w:rPr>
        <w:footnoteRef/>
      </w:r>
      <w:r>
        <w:t xml:space="preserve"> </w:t>
      </w:r>
      <w:r>
        <w:tab/>
      </w:r>
      <w:r w:rsidRPr="00E64CA4">
        <w:t xml:space="preserve">Max WEBER, "Die </w:t>
      </w:r>
      <w:proofErr w:type="spellStart"/>
      <w:r w:rsidRPr="00E64CA4">
        <w:t>protestantische</w:t>
      </w:r>
      <w:proofErr w:type="spellEnd"/>
      <w:r w:rsidRPr="00E64CA4">
        <w:t xml:space="preserve"> Ethik </w:t>
      </w:r>
      <w:proofErr w:type="spellStart"/>
      <w:r w:rsidRPr="00E64CA4">
        <w:t>und</w:t>
      </w:r>
      <w:proofErr w:type="spellEnd"/>
      <w:r w:rsidRPr="00E64CA4">
        <w:t xml:space="preserve"> der "Geist" des </w:t>
      </w:r>
      <w:proofErr w:type="spellStart"/>
      <w:r w:rsidRPr="00E64CA4">
        <w:t>Kapitalismus</w:t>
      </w:r>
      <w:proofErr w:type="spellEnd"/>
      <w:r w:rsidRPr="00E64CA4">
        <w:t xml:space="preserve">" [1920], in Max WEBER, </w:t>
      </w:r>
      <w:proofErr w:type="spellStart"/>
      <w:r>
        <w:rPr>
          <w:i/>
          <w:iCs/>
        </w:rPr>
        <w:t>Gesammelte</w:t>
      </w:r>
      <w:proofErr w:type="spellEnd"/>
      <w:r>
        <w:rPr>
          <w:i/>
          <w:iCs/>
        </w:rPr>
        <w:t xml:space="preserve"> </w:t>
      </w:r>
      <w:proofErr w:type="spellStart"/>
      <w:r>
        <w:rPr>
          <w:i/>
          <w:iCs/>
        </w:rPr>
        <w:t>Aufsätze</w:t>
      </w:r>
      <w:proofErr w:type="spellEnd"/>
      <w:r>
        <w:rPr>
          <w:i/>
          <w:iCs/>
        </w:rPr>
        <w:t xml:space="preserve"> </w:t>
      </w:r>
      <w:proofErr w:type="spellStart"/>
      <w:r w:rsidRPr="00E64CA4">
        <w:rPr>
          <w:i/>
          <w:iCs/>
        </w:rPr>
        <w:t>zur</w:t>
      </w:r>
      <w:proofErr w:type="spellEnd"/>
      <w:r w:rsidRPr="00E64CA4">
        <w:rPr>
          <w:i/>
          <w:iCs/>
        </w:rPr>
        <w:t xml:space="preserve"> </w:t>
      </w:r>
      <w:proofErr w:type="spellStart"/>
      <w:r w:rsidRPr="00E64CA4">
        <w:rPr>
          <w:i/>
          <w:iCs/>
        </w:rPr>
        <w:t>Religionssoziologie</w:t>
      </w:r>
      <w:proofErr w:type="spellEnd"/>
      <w:r w:rsidRPr="00E64CA4">
        <w:rPr>
          <w:i/>
          <w:iCs/>
        </w:rPr>
        <w:t xml:space="preserve"> I, </w:t>
      </w:r>
      <w:proofErr w:type="spellStart"/>
      <w:r w:rsidRPr="00E64CA4">
        <w:t>T</w:t>
      </w:r>
      <w:r w:rsidRPr="00E64CA4">
        <w:t>u</w:t>
      </w:r>
      <w:r w:rsidRPr="00E64CA4">
        <w:t>bingen</w:t>
      </w:r>
      <w:proofErr w:type="spellEnd"/>
      <w:r w:rsidRPr="00E64CA4">
        <w:t xml:space="preserve">, JCB </w:t>
      </w:r>
      <w:proofErr w:type="spellStart"/>
      <w:r w:rsidRPr="00E64CA4">
        <w:t>Mohr</w:t>
      </w:r>
      <w:proofErr w:type="spellEnd"/>
      <w:r w:rsidRPr="00E64CA4">
        <w:t xml:space="preserve">, 1988, p. 17-206. [Édition française : </w:t>
      </w:r>
      <w:r>
        <w:rPr>
          <w:i/>
          <w:iCs/>
        </w:rPr>
        <w:fldChar w:fldCharType="begin"/>
      </w:r>
      <w:r>
        <w:rPr>
          <w:i/>
          <w:iCs/>
        </w:rPr>
        <w:instrText xml:space="preserve"> </w:instrText>
      </w:r>
      <w:r w:rsidR="004868DC">
        <w:rPr>
          <w:i/>
          <w:iCs/>
        </w:rPr>
        <w:instrText>HYPERLINK</w:instrText>
      </w:r>
      <w:r>
        <w:rPr>
          <w:i/>
          <w:iCs/>
        </w:rPr>
        <w:instrText xml:space="preserve"> "http://dx.doi.org/doi:10.1522/cla.wem.eth" </w:instrText>
      </w:r>
      <w:r w:rsidRPr="0091634E">
        <w:rPr>
          <w:i/>
          <w:iCs/>
        </w:rPr>
      </w:r>
      <w:r>
        <w:rPr>
          <w:i/>
          <w:iCs/>
        </w:rPr>
        <w:fldChar w:fldCharType="separate"/>
      </w:r>
      <w:r w:rsidRPr="0091634E">
        <w:rPr>
          <w:rStyle w:val="Hyperlien"/>
          <w:i/>
          <w:iCs/>
          <w:szCs w:val="16"/>
        </w:rPr>
        <w:t>l'Éthique prote</w:t>
      </w:r>
      <w:r w:rsidRPr="0091634E">
        <w:rPr>
          <w:rStyle w:val="Hyperlien"/>
          <w:i/>
          <w:iCs/>
          <w:szCs w:val="16"/>
        </w:rPr>
        <w:t>s</w:t>
      </w:r>
      <w:r w:rsidRPr="0091634E">
        <w:rPr>
          <w:rStyle w:val="Hyperlien"/>
          <w:i/>
          <w:iCs/>
          <w:szCs w:val="16"/>
        </w:rPr>
        <w:t>tante et l'esprit du capitalisme</w:t>
      </w:r>
      <w:r>
        <w:rPr>
          <w:i/>
          <w:iCs/>
        </w:rPr>
        <w:fldChar w:fldCharType="end"/>
      </w:r>
      <w:r w:rsidRPr="00E64CA4">
        <w:rPr>
          <w:i/>
          <w:iCs/>
        </w:rPr>
        <w:t xml:space="preserve">, </w:t>
      </w:r>
      <w:r w:rsidRPr="00E64CA4">
        <w:t>Paris, Po</w:t>
      </w:r>
      <w:r w:rsidRPr="00E64CA4">
        <w:t>c</w:t>
      </w:r>
      <w:r w:rsidRPr="00E64CA4">
        <w:t>ket, 1991.]</w:t>
      </w:r>
    </w:p>
  </w:footnote>
  <w:footnote w:id="39">
    <w:p w14:paraId="7BF74D93" w14:textId="77777777" w:rsidR="00946989" w:rsidRDefault="00946989" w:rsidP="00946989">
      <w:pPr>
        <w:pStyle w:val="Notedebasdepage"/>
      </w:pPr>
      <w:r>
        <w:rPr>
          <w:rStyle w:val="Appelnotedebasdep"/>
        </w:rPr>
        <w:footnoteRef/>
      </w:r>
      <w:r>
        <w:t xml:space="preserve"> </w:t>
      </w:r>
      <w:r>
        <w:tab/>
        <w:t>Cf. Michael LÖ</w:t>
      </w:r>
      <w:r w:rsidRPr="00E64CA4">
        <w:t xml:space="preserve">WY, « Le concept d'affinité élective chez Max Weber », </w:t>
      </w:r>
      <w:r w:rsidRPr="00E64CA4">
        <w:rPr>
          <w:i/>
          <w:iCs/>
        </w:rPr>
        <w:t>A</w:t>
      </w:r>
      <w:r w:rsidRPr="00E64CA4">
        <w:rPr>
          <w:i/>
          <w:iCs/>
        </w:rPr>
        <w:t>r</w:t>
      </w:r>
      <w:r w:rsidRPr="00E64CA4">
        <w:rPr>
          <w:i/>
          <w:iCs/>
        </w:rPr>
        <w:t xml:space="preserve">chives de sciences sociales des religions, </w:t>
      </w:r>
      <w:r w:rsidRPr="00E64CA4">
        <w:t>n°</w:t>
      </w:r>
      <w:r>
        <w:t> </w:t>
      </w:r>
      <w:r w:rsidRPr="00E64CA4">
        <w:t xml:space="preserve">127, </w:t>
      </w:r>
      <w:proofErr w:type="spellStart"/>
      <w:r w:rsidRPr="00E64CA4">
        <w:t>juillet-septembre</w:t>
      </w:r>
      <w:proofErr w:type="spellEnd"/>
      <w:r w:rsidRPr="00E64CA4">
        <w:t xml:space="preserve"> 2004, p. 93-103.</w:t>
      </w:r>
    </w:p>
  </w:footnote>
  <w:footnote w:id="40">
    <w:p w14:paraId="5967F06B" w14:textId="77777777" w:rsidR="00946989" w:rsidRDefault="00946989" w:rsidP="00946989">
      <w:pPr>
        <w:pStyle w:val="Notedebasdepage"/>
      </w:pPr>
      <w:r>
        <w:rPr>
          <w:rStyle w:val="Appelnotedebasdep"/>
        </w:rPr>
        <w:footnoteRef/>
      </w:r>
      <w:r>
        <w:t xml:space="preserve"> </w:t>
      </w:r>
      <w:r>
        <w:tab/>
      </w:r>
      <w:r w:rsidRPr="00E64CA4">
        <w:t xml:space="preserve">Johann Wolfgang </w:t>
      </w:r>
      <w:proofErr w:type="spellStart"/>
      <w:r w:rsidRPr="00E64CA4">
        <w:t>von</w:t>
      </w:r>
      <w:proofErr w:type="spellEnd"/>
      <w:r w:rsidRPr="00E64CA4">
        <w:t xml:space="preserve"> GOETHE, </w:t>
      </w:r>
      <w:proofErr w:type="spellStart"/>
      <w:r w:rsidRPr="00E64CA4">
        <w:rPr>
          <w:i/>
          <w:iCs/>
        </w:rPr>
        <w:t>Wahlverwan</w:t>
      </w:r>
      <w:r w:rsidRPr="00E64CA4">
        <w:rPr>
          <w:i/>
          <w:iCs/>
        </w:rPr>
        <w:t>d</w:t>
      </w:r>
      <w:r w:rsidRPr="00E64CA4">
        <w:rPr>
          <w:i/>
          <w:iCs/>
        </w:rPr>
        <w:t>tschaften</w:t>
      </w:r>
      <w:proofErr w:type="spellEnd"/>
      <w:r w:rsidRPr="00E64CA4">
        <w:rPr>
          <w:i/>
          <w:iCs/>
        </w:rPr>
        <w:t xml:space="preserve"> </w:t>
      </w:r>
      <w:r w:rsidRPr="00E64CA4">
        <w:t xml:space="preserve">[1809], Frankfurt, </w:t>
      </w:r>
      <w:proofErr w:type="spellStart"/>
      <w:r w:rsidRPr="00E64CA4">
        <w:t>Insel-Verlag</w:t>
      </w:r>
      <w:proofErr w:type="spellEnd"/>
      <w:r w:rsidRPr="00E64CA4">
        <w:t xml:space="preserve">, 1976, p. 3. </w:t>
      </w:r>
      <w:r w:rsidRPr="00E64CA4">
        <w:rPr>
          <w:i/>
          <w:iCs/>
        </w:rPr>
        <w:t xml:space="preserve">[les affinités électives, </w:t>
      </w:r>
      <w:r w:rsidRPr="00E64CA4">
        <w:t>La Bibliothèque électron</w:t>
      </w:r>
      <w:r w:rsidRPr="00E64CA4">
        <w:t>i</w:t>
      </w:r>
      <w:r w:rsidRPr="00E64CA4">
        <w:t>que du Québec, collection « À tous les vents », volume 1043]. Citation e</w:t>
      </w:r>
      <w:r w:rsidRPr="00E64CA4">
        <w:t>x</w:t>
      </w:r>
      <w:r w:rsidRPr="00E64CA4">
        <w:t>traite de la traduction de J.-F. Angelloz, P</w:t>
      </w:r>
      <w:r w:rsidRPr="00E64CA4">
        <w:t>a</w:t>
      </w:r>
      <w:r w:rsidRPr="00E64CA4">
        <w:t>ris, Aubier, 1968.</w:t>
      </w:r>
      <w:r>
        <w:br/>
      </w:r>
      <w:r>
        <w:fldChar w:fldCharType="begin"/>
      </w:r>
      <w:r>
        <w:instrText xml:space="preserve"> </w:instrText>
      </w:r>
      <w:r w:rsidR="004868DC">
        <w:instrText>HYPERLINK</w:instrText>
      </w:r>
      <w:r>
        <w:instrText xml:space="preserve"> "</w:instrText>
      </w:r>
      <w:r w:rsidRPr="00E64CA4">
        <w:instrText>https://beq.ebooksgratuits.com/vents/Goethe-affinites.pdf</w:instrText>
      </w:r>
      <w:r>
        <w:instrText xml:space="preserve">" </w:instrText>
      </w:r>
      <w:r>
        <w:fldChar w:fldCharType="separate"/>
      </w:r>
      <w:r w:rsidRPr="00F02200">
        <w:rPr>
          <w:rStyle w:val="Hyperlien"/>
          <w:szCs w:val="16"/>
        </w:rPr>
        <w:t>https://beq.ebooksgratuits.com/vents/Goethe-affinites.pdf</w:t>
      </w:r>
      <w:r>
        <w:fldChar w:fldCharType="end"/>
      </w:r>
    </w:p>
  </w:footnote>
  <w:footnote w:id="41">
    <w:p w14:paraId="037F27FE" w14:textId="77777777" w:rsidR="00946989" w:rsidRDefault="00946989" w:rsidP="00946989">
      <w:pPr>
        <w:pStyle w:val="Notedebasdepage"/>
      </w:pPr>
      <w:r>
        <w:rPr>
          <w:rStyle w:val="Appelnotedebasdep"/>
        </w:rPr>
        <w:footnoteRef/>
      </w:r>
      <w:r>
        <w:t xml:space="preserve"> </w:t>
      </w:r>
      <w:r>
        <w:tab/>
      </w:r>
      <w:r w:rsidRPr="0091634E">
        <w:t xml:space="preserve">Johann Wolfgang </w:t>
      </w:r>
      <w:proofErr w:type="spellStart"/>
      <w:r w:rsidRPr="0091634E">
        <w:t>von</w:t>
      </w:r>
      <w:proofErr w:type="spellEnd"/>
      <w:r w:rsidRPr="0091634E">
        <w:t xml:space="preserve"> GOETHE, p. 41, trad. J. S.</w:t>
      </w:r>
    </w:p>
  </w:footnote>
  <w:footnote w:id="42">
    <w:p w14:paraId="402DFD10" w14:textId="77777777" w:rsidR="00946989" w:rsidRDefault="00946989" w:rsidP="00946989">
      <w:pPr>
        <w:pStyle w:val="Notedebasdepage"/>
      </w:pPr>
      <w:r>
        <w:rPr>
          <w:rStyle w:val="Appelnotedebasdep"/>
        </w:rPr>
        <w:footnoteRef/>
      </w:r>
      <w:r>
        <w:t xml:space="preserve"> </w:t>
      </w:r>
      <w:r>
        <w:tab/>
      </w:r>
      <w:r w:rsidRPr="0091634E">
        <w:t xml:space="preserve">Herbert MARCUSE, « La tolérance répressive », in Herbert MARCUSE, </w:t>
      </w:r>
      <w:r w:rsidRPr="0091634E">
        <w:rPr>
          <w:smallCaps/>
        </w:rPr>
        <w:t xml:space="preserve">Barrington </w:t>
      </w:r>
      <w:r w:rsidRPr="0091634E">
        <w:t xml:space="preserve">MOORE Jr, Robert Paul WOLFF, </w:t>
      </w:r>
      <w:r w:rsidRPr="0091634E">
        <w:rPr>
          <w:i/>
          <w:iCs/>
        </w:rPr>
        <w:t>Critique de la tolérance p</w:t>
      </w:r>
      <w:r w:rsidRPr="0091634E">
        <w:rPr>
          <w:i/>
          <w:iCs/>
        </w:rPr>
        <w:t>u</w:t>
      </w:r>
      <w:r w:rsidRPr="0091634E">
        <w:rPr>
          <w:i/>
          <w:iCs/>
        </w:rPr>
        <w:t xml:space="preserve">re, </w:t>
      </w:r>
      <w:r w:rsidRPr="0091634E">
        <w:t xml:space="preserve">Paris, John Didier, 1969 ; Herbert MARCUSE, </w:t>
      </w:r>
      <w:r w:rsidRPr="0091634E">
        <w:rPr>
          <w:i/>
          <w:iCs/>
        </w:rPr>
        <w:t>L'homme unidimensio</w:t>
      </w:r>
      <w:r w:rsidRPr="0091634E">
        <w:rPr>
          <w:i/>
          <w:iCs/>
        </w:rPr>
        <w:t>n</w:t>
      </w:r>
      <w:r w:rsidRPr="0091634E">
        <w:rPr>
          <w:i/>
          <w:iCs/>
        </w:rPr>
        <w:t>nel. Etudes sur l'idéologie de la société indu</w:t>
      </w:r>
      <w:r w:rsidRPr="0091634E">
        <w:rPr>
          <w:i/>
          <w:iCs/>
        </w:rPr>
        <w:t>s</w:t>
      </w:r>
      <w:r w:rsidRPr="0091634E">
        <w:rPr>
          <w:i/>
          <w:iCs/>
        </w:rPr>
        <w:t xml:space="preserve">trielle </w:t>
      </w:r>
      <w:r w:rsidRPr="0091634E">
        <w:t xml:space="preserve">[1964], Paris, Minuit, coll. « Arguments », 1968 ; </w:t>
      </w:r>
      <w:r w:rsidRPr="0091634E">
        <w:rPr>
          <w:i/>
          <w:iCs/>
        </w:rPr>
        <w:t xml:space="preserve">Pour une théorie critique de la société, </w:t>
      </w:r>
      <w:r w:rsidRPr="0091634E">
        <w:t>Paris, D</w:t>
      </w:r>
      <w:r w:rsidRPr="0091634E">
        <w:t>e</w:t>
      </w:r>
      <w:r w:rsidRPr="0091634E">
        <w:t xml:space="preserve">noël/Gonthier, 1971 ; </w:t>
      </w:r>
      <w:proofErr w:type="spellStart"/>
      <w:r w:rsidRPr="0091634E">
        <w:rPr>
          <w:i/>
          <w:iCs/>
        </w:rPr>
        <w:t>Triebstruktur</w:t>
      </w:r>
      <w:proofErr w:type="spellEnd"/>
      <w:r w:rsidRPr="0091634E">
        <w:rPr>
          <w:i/>
          <w:iCs/>
        </w:rPr>
        <w:t xml:space="preserve"> </w:t>
      </w:r>
      <w:proofErr w:type="spellStart"/>
      <w:r w:rsidRPr="0091634E">
        <w:rPr>
          <w:i/>
          <w:iCs/>
        </w:rPr>
        <w:t>und</w:t>
      </w:r>
      <w:proofErr w:type="spellEnd"/>
      <w:r w:rsidRPr="0091634E">
        <w:rPr>
          <w:i/>
          <w:iCs/>
        </w:rPr>
        <w:t xml:space="preserve"> Gesellschaft, </w:t>
      </w:r>
      <w:r w:rsidRPr="0091634E">
        <w:t xml:space="preserve">Francfort, </w:t>
      </w:r>
      <w:proofErr w:type="spellStart"/>
      <w:r w:rsidRPr="0091634E">
        <w:t>Suh</w:t>
      </w:r>
      <w:r w:rsidRPr="0091634E">
        <w:t>r</w:t>
      </w:r>
      <w:r w:rsidRPr="0091634E">
        <w:t>kamp-Verlag</w:t>
      </w:r>
      <w:proofErr w:type="spellEnd"/>
      <w:r w:rsidRPr="0091634E">
        <w:t xml:space="preserve">, 1979 </w:t>
      </w:r>
      <w:r w:rsidRPr="0091634E">
        <w:rPr>
          <w:i/>
          <w:iCs/>
        </w:rPr>
        <w:t xml:space="preserve">[Eros et civilisation, op. </w:t>
      </w:r>
      <w:proofErr w:type="spellStart"/>
      <w:r w:rsidRPr="0091634E">
        <w:rPr>
          <w:i/>
          <w:iCs/>
        </w:rPr>
        <w:t>cit</w:t>
      </w:r>
      <w:proofErr w:type="spellEnd"/>
      <w:r w:rsidRPr="0091634E">
        <w:rPr>
          <w:i/>
          <w:iCs/>
        </w:rPr>
        <w:t xml:space="preserve">.] </w:t>
      </w:r>
      <w:r w:rsidRPr="0091634E">
        <w:t xml:space="preserve">Stanley HOFFMANN, </w:t>
      </w:r>
      <w:r w:rsidRPr="0091634E">
        <w:rPr>
          <w:i/>
          <w:iCs/>
        </w:rPr>
        <w:t>A la r</w:t>
      </w:r>
      <w:r w:rsidRPr="0091634E">
        <w:rPr>
          <w:i/>
          <w:iCs/>
        </w:rPr>
        <w:t>e</w:t>
      </w:r>
      <w:r w:rsidRPr="0091634E">
        <w:rPr>
          <w:i/>
          <w:iCs/>
        </w:rPr>
        <w:t xml:space="preserve">cherche de </w:t>
      </w:r>
      <w:proofErr w:type="spellStart"/>
      <w:r w:rsidRPr="0091634E">
        <w:rPr>
          <w:i/>
          <w:iCs/>
        </w:rPr>
        <w:t>laFra</w:t>
      </w:r>
      <w:r w:rsidRPr="0091634E">
        <w:rPr>
          <w:i/>
          <w:iCs/>
        </w:rPr>
        <w:t>n</w:t>
      </w:r>
      <w:r w:rsidRPr="0091634E">
        <w:rPr>
          <w:i/>
          <w:iCs/>
        </w:rPr>
        <w:t>ce</w:t>
      </w:r>
      <w:proofErr w:type="spellEnd"/>
      <w:r w:rsidRPr="0091634E">
        <w:rPr>
          <w:i/>
          <w:iCs/>
        </w:rPr>
        <w:t xml:space="preserve">, </w:t>
      </w:r>
      <w:r w:rsidRPr="0091634E">
        <w:t>Paris, Seuil, 1963.</w:t>
      </w:r>
    </w:p>
  </w:footnote>
  <w:footnote w:id="43">
    <w:p w14:paraId="3F5214B9" w14:textId="77777777" w:rsidR="00946989" w:rsidRDefault="00946989" w:rsidP="00946989">
      <w:pPr>
        <w:pStyle w:val="Notedebasdepage"/>
      </w:pPr>
      <w:r>
        <w:rPr>
          <w:rStyle w:val="Appelnotedebasdep"/>
        </w:rPr>
        <w:footnoteRef/>
      </w:r>
      <w:r>
        <w:t xml:space="preserve"> </w:t>
      </w:r>
      <w:r>
        <w:tab/>
      </w:r>
      <w:r w:rsidRPr="008D215F">
        <w:t>Cf., entre autres : Robert CASTEL, La montée des incertitudes, Paris, Seuil, 2009. Robert CASTEL, Claudine HAROCHE, Propriété privée, propriété s</w:t>
      </w:r>
      <w:r w:rsidRPr="008D215F">
        <w:t>o</w:t>
      </w:r>
      <w:r w:rsidRPr="008D215F">
        <w:t>ciale, propriété de soi. Entretiens sur la construction de l'individu mode</w:t>
      </w:r>
      <w:r w:rsidRPr="008D215F">
        <w:t>r</w:t>
      </w:r>
      <w:r w:rsidRPr="008D215F">
        <w:t>ne, Paris, Fayard, 3001.</w:t>
      </w:r>
    </w:p>
  </w:footnote>
  <w:footnote w:id="44">
    <w:p w14:paraId="4AF1C2BD" w14:textId="77777777" w:rsidR="00946989" w:rsidRDefault="00946989" w:rsidP="00946989">
      <w:pPr>
        <w:pStyle w:val="Notedebasdepage"/>
      </w:pPr>
      <w:r>
        <w:rPr>
          <w:rStyle w:val="Appelnotedebasdep"/>
        </w:rPr>
        <w:footnoteRef/>
      </w:r>
      <w:r>
        <w:t xml:space="preserve"> </w:t>
      </w:r>
      <w:r>
        <w:tab/>
      </w:r>
      <w:r w:rsidRPr="008D215F">
        <w:t xml:space="preserve">Cf. Christopher LASH, </w:t>
      </w:r>
      <w:r w:rsidRPr="008D215F">
        <w:rPr>
          <w:i/>
          <w:iCs/>
        </w:rPr>
        <w:t xml:space="preserve">The Culture of </w:t>
      </w:r>
      <w:proofErr w:type="spellStart"/>
      <w:r w:rsidRPr="008D215F">
        <w:rPr>
          <w:i/>
          <w:iCs/>
        </w:rPr>
        <w:t>Narcissism</w:t>
      </w:r>
      <w:proofErr w:type="spellEnd"/>
      <w:r w:rsidRPr="008D215F">
        <w:rPr>
          <w:i/>
          <w:iCs/>
        </w:rPr>
        <w:t xml:space="preserve">, </w:t>
      </w:r>
      <w:r w:rsidRPr="008D215F">
        <w:t>New York, No</w:t>
      </w:r>
      <w:r w:rsidRPr="008D215F">
        <w:t>r</w:t>
      </w:r>
      <w:r w:rsidRPr="008D215F">
        <w:t xml:space="preserve">ton &amp; </w:t>
      </w:r>
      <w:proofErr w:type="spellStart"/>
      <w:r w:rsidRPr="008D215F">
        <w:t>Company</w:t>
      </w:r>
      <w:proofErr w:type="spellEnd"/>
      <w:r w:rsidRPr="008D215F">
        <w:t>, 1979.</w:t>
      </w:r>
    </w:p>
  </w:footnote>
  <w:footnote w:id="45">
    <w:p w14:paraId="37C8BC14" w14:textId="77777777" w:rsidR="00946989" w:rsidRDefault="00946989" w:rsidP="00946989">
      <w:pPr>
        <w:pStyle w:val="Notedebasdepage"/>
      </w:pPr>
      <w:r>
        <w:rPr>
          <w:rStyle w:val="Appelnotedebasdep"/>
        </w:rPr>
        <w:footnoteRef/>
      </w:r>
      <w:r>
        <w:t xml:space="preserve"> </w:t>
      </w:r>
      <w:r>
        <w:tab/>
      </w:r>
      <w:r w:rsidRPr="008D215F">
        <w:t xml:space="preserve">Jean-Paul SARTRE, </w:t>
      </w:r>
      <w:r w:rsidRPr="008D215F">
        <w:rPr>
          <w:i/>
          <w:iCs/>
        </w:rPr>
        <w:t xml:space="preserve">Critique de la Raison Dialectique </w:t>
      </w:r>
      <w:r w:rsidRPr="008D215F">
        <w:t>[1960], Paris, Gall</w:t>
      </w:r>
      <w:r w:rsidRPr="008D215F">
        <w:t>i</w:t>
      </w:r>
      <w:r w:rsidRPr="008D215F">
        <w:t>mard, 1985.</w:t>
      </w:r>
    </w:p>
  </w:footnote>
  <w:footnote w:id="46">
    <w:p w14:paraId="2AE428ED" w14:textId="77777777" w:rsidR="00946989" w:rsidRDefault="00946989" w:rsidP="00946989">
      <w:pPr>
        <w:pStyle w:val="Notedebasdepage"/>
      </w:pPr>
      <w:r>
        <w:rPr>
          <w:rStyle w:val="Appelnotedebasdep"/>
        </w:rPr>
        <w:footnoteRef/>
      </w:r>
      <w:r>
        <w:t xml:space="preserve"> </w:t>
      </w:r>
      <w:r>
        <w:tab/>
      </w:r>
      <w:r w:rsidRPr="008D215F">
        <w:rPr>
          <w:i/>
          <w:iCs/>
        </w:rPr>
        <w:t xml:space="preserve">Ibid., </w:t>
      </w:r>
      <w:r w:rsidRPr="008D215F">
        <w:t>p. 296.</w:t>
      </w:r>
    </w:p>
  </w:footnote>
  <w:footnote w:id="47">
    <w:p w14:paraId="0E02E7E3" w14:textId="77777777" w:rsidR="00946989" w:rsidRDefault="00946989" w:rsidP="00946989">
      <w:pPr>
        <w:pStyle w:val="Notedebasdepage"/>
      </w:pPr>
      <w:r>
        <w:rPr>
          <w:rStyle w:val="Appelnotedebasdep"/>
        </w:rPr>
        <w:footnoteRef/>
      </w:r>
      <w:r>
        <w:t xml:space="preserve"> </w:t>
      </w:r>
      <w:r>
        <w:tab/>
      </w:r>
      <w:r w:rsidRPr="008D215F">
        <w:t xml:space="preserve">Jean-Paul SARTRE, </w:t>
      </w:r>
      <w:r w:rsidRPr="008D215F">
        <w:rPr>
          <w:i/>
          <w:iCs/>
        </w:rPr>
        <w:t xml:space="preserve">Qu'est-ce que la subjectivité, </w:t>
      </w:r>
      <w:r w:rsidRPr="008D215F">
        <w:t>Paris, Les Prairies Ordina</w:t>
      </w:r>
      <w:r w:rsidRPr="008D215F">
        <w:t>i</w:t>
      </w:r>
      <w:r w:rsidRPr="008D215F">
        <w:t>res, 2013, p. 67.</w:t>
      </w:r>
    </w:p>
  </w:footnote>
  <w:footnote w:id="48">
    <w:p w14:paraId="2086B680" w14:textId="77777777" w:rsidR="00946989" w:rsidRDefault="00946989" w:rsidP="00946989">
      <w:pPr>
        <w:pStyle w:val="Notedebasdepage"/>
      </w:pPr>
      <w:r>
        <w:rPr>
          <w:rStyle w:val="Appelnotedebasdep"/>
        </w:rPr>
        <w:footnoteRef/>
      </w:r>
      <w:r>
        <w:t xml:space="preserve"> </w:t>
      </w:r>
      <w:r>
        <w:tab/>
      </w:r>
      <w:r w:rsidRPr="008D215F">
        <w:t xml:space="preserve">Edmund HUSSERL, Die </w:t>
      </w:r>
      <w:proofErr w:type="spellStart"/>
      <w:r w:rsidRPr="008D215F">
        <w:t>Krisis</w:t>
      </w:r>
      <w:proofErr w:type="spellEnd"/>
      <w:r w:rsidRPr="008D215F">
        <w:t xml:space="preserve"> der </w:t>
      </w:r>
      <w:proofErr w:type="spellStart"/>
      <w:r w:rsidRPr="008D215F">
        <w:t>europäischen</w:t>
      </w:r>
      <w:proofErr w:type="spellEnd"/>
      <w:r w:rsidRPr="008D215F">
        <w:t xml:space="preserve"> Wissenschaft </w:t>
      </w:r>
      <w:proofErr w:type="spellStart"/>
      <w:r w:rsidRPr="008D215F">
        <w:t>und</w:t>
      </w:r>
      <w:proofErr w:type="spellEnd"/>
      <w:r w:rsidRPr="008D215F">
        <w:t xml:space="preserve"> die </w:t>
      </w:r>
      <w:proofErr w:type="spellStart"/>
      <w:r w:rsidRPr="008D215F">
        <w:t>tran</w:t>
      </w:r>
      <w:r w:rsidRPr="008D215F">
        <w:t>s</w:t>
      </w:r>
      <w:r w:rsidRPr="008D215F">
        <w:t>zendentale</w:t>
      </w:r>
      <w:proofErr w:type="spellEnd"/>
      <w:r w:rsidRPr="008D215F">
        <w:t xml:space="preserve"> </w:t>
      </w:r>
      <w:proofErr w:type="spellStart"/>
      <w:r w:rsidRPr="008D215F">
        <w:t>Phànomenologie</w:t>
      </w:r>
      <w:proofErr w:type="spellEnd"/>
      <w:r w:rsidRPr="008D215F">
        <w:t xml:space="preserve"> [1969], </w:t>
      </w:r>
      <w:proofErr w:type="spellStart"/>
      <w:r w:rsidRPr="008D215F">
        <w:t>Hamburg</w:t>
      </w:r>
      <w:proofErr w:type="spellEnd"/>
      <w:r w:rsidRPr="008D215F">
        <w:t xml:space="preserve">, Félix </w:t>
      </w:r>
      <w:proofErr w:type="spellStart"/>
      <w:r w:rsidRPr="008D215F">
        <w:t>Meiner</w:t>
      </w:r>
      <w:proofErr w:type="spellEnd"/>
      <w:r w:rsidRPr="008D215F">
        <w:t xml:space="preserve"> Verlag, 1996. [La crise des sciences européennes et la phénoménologie transce</w:t>
      </w:r>
      <w:r w:rsidRPr="008D215F">
        <w:t>n</w:t>
      </w:r>
      <w:r w:rsidRPr="008D215F">
        <w:t>dantale, Paris, Gallimard, 1976].</w:t>
      </w:r>
    </w:p>
  </w:footnote>
  <w:footnote w:id="49">
    <w:p w14:paraId="6B140777" w14:textId="77777777" w:rsidR="00946989" w:rsidRDefault="00946989" w:rsidP="00946989">
      <w:pPr>
        <w:pStyle w:val="Notedebasdepage"/>
      </w:pPr>
      <w:r>
        <w:rPr>
          <w:rStyle w:val="Appelnotedebasdep"/>
        </w:rPr>
        <w:footnoteRef/>
      </w:r>
      <w:r>
        <w:t xml:space="preserve"> </w:t>
      </w:r>
      <w:r>
        <w:tab/>
      </w:r>
      <w:r w:rsidRPr="008D215F">
        <w:t xml:space="preserve">Johann Wolfgang </w:t>
      </w:r>
      <w:proofErr w:type="spellStart"/>
      <w:r w:rsidRPr="008D215F">
        <w:t>von</w:t>
      </w:r>
      <w:proofErr w:type="spellEnd"/>
      <w:r w:rsidRPr="008D215F">
        <w:t xml:space="preserve"> GOETHE, </w:t>
      </w:r>
      <w:r w:rsidRPr="008D215F">
        <w:rPr>
          <w:i/>
          <w:iCs/>
        </w:rPr>
        <w:t xml:space="preserve">op. </w:t>
      </w:r>
      <w:proofErr w:type="spellStart"/>
      <w:r w:rsidRPr="008D215F">
        <w:rPr>
          <w:i/>
          <w:iCs/>
        </w:rPr>
        <w:t>cit</w:t>
      </w:r>
      <w:proofErr w:type="spellEnd"/>
      <w:r w:rsidRPr="008D215F">
        <w:rPr>
          <w:i/>
          <w:iCs/>
        </w:rPr>
        <w:t xml:space="preserve">., </w:t>
      </w:r>
      <w:r w:rsidRPr="008D215F">
        <w:t>p.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BBBC" w14:textId="77777777" w:rsidR="00946989" w:rsidRDefault="00946989" w:rsidP="00946989">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Jan Spurk, “</w:t>
    </w:r>
    <w:r w:rsidRPr="00F41A35">
      <w:rPr>
        <w:rFonts w:ascii="Times New Roman" w:hAnsi="Times New Roman"/>
      </w:rPr>
      <w:t xml:space="preserve">La </w:t>
    </w:r>
    <w:r w:rsidRPr="00F41A35">
      <w:rPr>
        <w:rFonts w:ascii="Times New Roman" w:hAnsi="Times New Roman"/>
        <w:i/>
      </w:rPr>
      <w:t>gouvernance</w:t>
    </w:r>
    <w:r w:rsidRPr="00F41A35">
      <w:rPr>
        <w:rFonts w:ascii="Times New Roman" w:hAnsi="Times New Roman"/>
      </w:rPr>
      <w:t xml:space="preserve"> ou le règne de la raison instrumentale.”</w:t>
    </w:r>
    <w:r w:rsidRPr="00C90835">
      <w:rPr>
        <w:rFonts w:ascii="Times New Roman" w:hAnsi="Times New Roman"/>
      </w:rPr>
      <w:t xml:space="preserve"> </w:t>
    </w:r>
    <w:r>
      <w:rPr>
        <w:rFonts w:ascii="Times New Roman" w:hAnsi="Times New Roman"/>
      </w:rPr>
      <w:t>(2016)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868D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37</w:t>
    </w:r>
    <w:r>
      <w:rPr>
        <w:rStyle w:val="Numrodepage"/>
        <w:rFonts w:ascii="Times New Roman" w:hAnsi="Times New Roman"/>
      </w:rPr>
      <w:fldChar w:fldCharType="end"/>
    </w:r>
  </w:p>
  <w:p w14:paraId="794C0684" w14:textId="77777777" w:rsidR="00946989" w:rsidRDefault="0094698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F2BF74"/>
    <w:lvl w:ilvl="0">
      <w:numFmt w:val="bullet"/>
      <w:lvlText w:val="*"/>
      <w:lvlJc w:val="left"/>
    </w:lvl>
  </w:abstractNum>
  <w:abstractNum w:abstractNumId="1" w15:restartNumberingAfterBreak="0">
    <w:nsid w:val="17FE0EF3"/>
    <w:multiLevelType w:val="singleLevel"/>
    <w:tmpl w:val="5560A41A"/>
    <w:lvl w:ilvl="0">
      <w:start w:val="47"/>
      <w:numFmt w:val="decimal"/>
      <w:lvlText w:val="%1."/>
      <w:legacy w:legacy="1" w:legacySpace="0" w:legacyIndent="264"/>
      <w:lvlJc w:val="left"/>
      <w:rPr>
        <w:rFonts w:ascii="Times New Roman" w:hAnsi="Times New Roman" w:hint="default"/>
      </w:rPr>
    </w:lvl>
  </w:abstractNum>
  <w:abstractNum w:abstractNumId="2" w15:restartNumberingAfterBreak="0">
    <w:nsid w:val="21515E5E"/>
    <w:multiLevelType w:val="singleLevel"/>
    <w:tmpl w:val="FCDC2DAE"/>
    <w:lvl w:ilvl="0">
      <w:start w:val="22"/>
      <w:numFmt w:val="decimal"/>
      <w:lvlText w:val="%1."/>
      <w:legacy w:legacy="1" w:legacySpace="0" w:legacyIndent="264"/>
      <w:lvlJc w:val="left"/>
      <w:rPr>
        <w:rFonts w:ascii="Times New Roman" w:hAnsi="Times New Roman" w:hint="default"/>
      </w:rPr>
    </w:lvl>
  </w:abstractNum>
  <w:abstractNum w:abstractNumId="3" w15:restartNumberingAfterBreak="0">
    <w:nsid w:val="2316411D"/>
    <w:multiLevelType w:val="singleLevel"/>
    <w:tmpl w:val="4D449A1A"/>
    <w:lvl w:ilvl="0">
      <w:start w:val="35"/>
      <w:numFmt w:val="decimal"/>
      <w:lvlText w:val="%1."/>
      <w:legacy w:legacy="1" w:legacySpace="0" w:legacyIndent="249"/>
      <w:lvlJc w:val="left"/>
      <w:rPr>
        <w:rFonts w:ascii="Times New Roman" w:hAnsi="Times New Roman" w:hint="default"/>
      </w:rPr>
    </w:lvl>
  </w:abstractNum>
  <w:abstractNum w:abstractNumId="4" w15:restartNumberingAfterBreak="0">
    <w:nsid w:val="2E6D598A"/>
    <w:multiLevelType w:val="singleLevel"/>
    <w:tmpl w:val="75801A32"/>
    <w:lvl w:ilvl="0">
      <w:start w:val="41"/>
      <w:numFmt w:val="decimal"/>
      <w:lvlText w:val="%1."/>
      <w:legacy w:legacy="1" w:legacySpace="0" w:legacyIndent="264"/>
      <w:lvlJc w:val="left"/>
      <w:rPr>
        <w:rFonts w:ascii="Times New Roman" w:hAnsi="Times New Roman" w:hint="default"/>
      </w:rPr>
    </w:lvl>
  </w:abstractNum>
  <w:abstractNum w:abstractNumId="5" w15:restartNumberingAfterBreak="0">
    <w:nsid w:val="3891505E"/>
    <w:multiLevelType w:val="singleLevel"/>
    <w:tmpl w:val="E94808C0"/>
    <w:lvl w:ilvl="0">
      <w:start w:val="44"/>
      <w:numFmt w:val="decimal"/>
      <w:lvlText w:val="%1."/>
      <w:legacy w:legacy="1" w:legacySpace="0" w:legacyIndent="249"/>
      <w:lvlJc w:val="left"/>
      <w:rPr>
        <w:rFonts w:ascii="Times New Roman" w:hAnsi="Times New Roman" w:hint="default"/>
      </w:rPr>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434CBB"/>
    <w:multiLevelType w:val="singleLevel"/>
    <w:tmpl w:val="B71ACFE4"/>
    <w:lvl w:ilvl="0">
      <w:start w:val="6"/>
      <w:numFmt w:val="decimal"/>
      <w:lvlText w:val="%1."/>
      <w:legacy w:legacy="1" w:legacySpace="0" w:legacyIndent="173"/>
      <w:lvlJc w:val="left"/>
      <w:rPr>
        <w:rFonts w:ascii="Times New Roman" w:hAnsi="Times New Roman" w:hint="default"/>
      </w:rPr>
    </w:lvl>
  </w:abstractNum>
  <w:abstractNum w:abstractNumId="8" w15:restartNumberingAfterBreak="0">
    <w:nsid w:val="6C956E18"/>
    <w:multiLevelType w:val="singleLevel"/>
    <w:tmpl w:val="97C01C38"/>
    <w:lvl w:ilvl="0">
      <w:start w:val="26"/>
      <w:numFmt w:val="decimal"/>
      <w:lvlText w:val="%1."/>
      <w:legacy w:legacy="1" w:legacySpace="0" w:legacyIndent="250"/>
      <w:lvlJc w:val="left"/>
      <w:rPr>
        <w:rFonts w:ascii="Times New Roman" w:hAnsi="Times New Roman" w:hint="default"/>
      </w:rPr>
    </w:lvl>
  </w:abstractNum>
  <w:abstractNum w:abstractNumId="9" w15:restartNumberingAfterBreak="0">
    <w:nsid w:val="7216041F"/>
    <w:multiLevelType w:val="singleLevel"/>
    <w:tmpl w:val="B7745E0C"/>
    <w:lvl w:ilvl="0">
      <w:start w:val="30"/>
      <w:numFmt w:val="decimal"/>
      <w:lvlText w:val="%1."/>
      <w:legacy w:legacy="1" w:legacySpace="0" w:legacyIndent="259"/>
      <w:lvlJc w:val="left"/>
      <w:rPr>
        <w:rFonts w:ascii="Times New Roman" w:hAnsi="Times New Roman" w:hint="default"/>
      </w:rPr>
    </w:lvl>
  </w:abstractNum>
  <w:abstractNum w:abstractNumId="10" w15:restartNumberingAfterBreak="0">
    <w:nsid w:val="7B3B5E7F"/>
    <w:multiLevelType w:val="singleLevel"/>
    <w:tmpl w:val="F17CEA1C"/>
    <w:lvl w:ilvl="0">
      <w:start w:val="11"/>
      <w:numFmt w:val="decimal"/>
      <w:lvlText w:val="%1."/>
      <w:legacy w:legacy="1" w:legacySpace="0" w:legacyIndent="240"/>
      <w:lvlJc w:val="left"/>
      <w:rPr>
        <w:rFonts w:ascii="Times New Roman" w:hAnsi="Times New Roman" w:hint="default"/>
      </w:rPr>
    </w:lvl>
  </w:abstractNum>
  <w:num w:numId="1" w16cid:durableId="1796831225">
    <w:abstractNumId w:val="6"/>
  </w:num>
  <w:num w:numId="2" w16cid:durableId="1322848557">
    <w:abstractNumId w:val="7"/>
  </w:num>
  <w:num w:numId="3" w16cid:durableId="449403086">
    <w:abstractNumId w:val="10"/>
  </w:num>
  <w:num w:numId="4" w16cid:durableId="571239299">
    <w:abstractNumId w:val="0"/>
    <w:lvlOverride w:ilvl="0">
      <w:lvl w:ilvl="0">
        <w:start w:val="65535"/>
        <w:numFmt w:val="bullet"/>
        <w:lvlText w:val="—"/>
        <w:legacy w:legacy="1" w:legacySpace="0" w:legacyIndent="278"/>
        <w:lvlJc w:val="left"/>
        <w:rPr>
          <w:rFonts w:ascii="Times New Roman" w:hAnsi="Times New Roman" w:hint="default"/>
        </w:rPr>
      </w:lvl>
    </w:lvlOverride>
  </w:num>
  <w:num w:numId="5" w16cid:durableId="1298607495">
    <w:abstractNumId w:val="2"/>
  </w:num>
  <w:num w:numId="6" w16cid:durableId="1042248252">
    <w:abstractNumId w:val="8"/>
  </w:num>
  <w:num w:numId="7" w16cid:durableId="921526466">
    <w:abstractNumId w:val="9"/>
  </w:num>
  <w:num w:numId="8" w16cid:durableId="1138231781">
    <w:abstractNumId w:val="3"/>
  </w:num>
  <w:num w:numId="9" w16cid:durableId="949436057">
    <w:abstractNumId w:val="4"/>
  </w:num>
  <w:num w:numId="10" w16cid:durableId="869681244">
    <w:abstractNumId w:val="5"/>
  </w:num>
  <w:num w:numId="11" w16cid:durableId="809781914">
    <w:abstractNumId w:val="5"/>
    <w:lvlOverride w:ilvl="0">
      <w:lvl w:ilvl="0">
        <w:start w:val="44"/>
        <w:numFmt w:val="decimal"/>
        <w:lvlText w:val="%1."/>
        <w:legacy w:legacy="1" w:legacySpace="0" w:legacyIndent="250"/>
        <w:lvlJc w:val="left"/>
        <w:rPr>
          <w:rFonts w:ascii="Times New Roman" w:hAnsi="Times New Roman" w:hint="default"/>
        </w:rPr>
      </w:lvl>
    </w:lvlOverride>
  </w:num>
  <w:num w:numId="12" w16cid:durableId="94457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868DC"/>
    <w:rsid w:val="00645023"/>
    <w:rsid w:val="0082663F"/>
    <w:rsid w:val="0094698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A6F9F94"/>
  <w15:chartTrackingRefBased/>
  <w15:docId w15:val="{1442BC43-C645-AD42-B7A4-6B3FF21B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Medium Grid 2 Accent 2" w:uiPriority="73"/>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41A35"/>
    <w:rPr>
      <w:rFonts w:eastAsia="Times New Roman"/>
      <w:noProof/>
      <w:lang w:val="fr-CA" w:eastAsia="en-US" w:bidi="ar-SA"/>
    </w:rPr>
  </w:style>
  <w:style w:type="character" w:customStyle="1" w:styleId="Titre2Car">
    <w:name w:val="Titre 2 Car"/>
    <w:basedOn w:val="Policepardfaut"/>
    <w:link w:val="Titre2"/>
    <w:rsid w:val="00F41A35"/>
    <w:rPr>
      <w:rFonts w:eastAsia="Times New Roman"/>
      <w:noProof/>
      <w:lang w:val="fr-CA" w:eastAsia="en-US" w:bidi="ar-SA"/>
    </w:rPr>
  </w:style>
  <w:style w:type="character" w:customStyle="1" w:styleId="Titre3Car">
    <w:name w:val="Titre 3 Car"/>
    <w:basedOn w:val="Policepardfaut"/>
    <w:link w:val="Titre3"/>
    <w:rsid w:val="00F41A35"/>
    <w:rPr>
      <w:rFonts w:eastAsia="Times New Roman"/>
      <w:noProof/>
      <w:lang w:val="fr-CA" w:eastAsia="en-US" w:bidi="ar-SA"/>
    </w:rPr>
  </w:style>
  <w:style w:type="character" w:customStyle="1" w:styleId="Titre4Car">
    <w:name w:val="Titre 4 Car"/>
    <w:basedOn w:val="Policepardfaut"/>
    <w:link w:val="Titre4"/>
    <w:rsid w:val="00F41A35"/>
    <w:rPr>
      <w:rFonts w:eastAsia="Times New Roman"/>
      <w:noProof/>
      <w:lang w:val="fr-CA" w:eastAsia="en-US" w:bidi="ar-SA"/>
    </w:rPr>
  </w:style>
  <w:style w:type="character" w:customStyle="1" w:styleId="Titre5Car">
    <w:name w:val="Titre 5 Car"/>
    <w:basedOn w:val="Policepardfaut"/>
    <w:link w:val="Titre5"/>
    <w:rsid w:val="00F41A35"/>
    <w:rPr>
      <w:rFonts w:eastAsia="Times New Roman"/>
      <w:noProof/>
      <w:lang w:val="fr-CA" w:eastAsia="en-US" w:bidi="ar-SA"/>
    </w:rPr>
  </w:style>
  <w:style w:type="character" w:customStyle="1" w:styleId="Titre6Car">
    <w:name w:val="Titre 6 Car"/>
    <w:basedOn w:val="Policepardfaut"/>
    <w:link w:val="Titre6"/>
    <w:rsid w:val="00F41A35"/>
    <w:rPr>
      <w:rFonts w:eastAsia="Times New Roman"/>
      <w:noProof/>
      <w:lang w:val="fr-CA" w:eastAsia="en-US" w:bidi="ar-SA"/>
    </w:rPr>
  </w:style>
  <w:style w:type="character" w:customStyle="1" w:styleId="Titre7Car">
    <w:name w:val="Titre 7 Car"/>
    <w:basedOn w:val="Policepardfaut"/>
    <w:link w:val="Titre7"/>
    <w:rsid w:val="00F41A35"/>
    <w:rPr>
      <w:rFonts w:eastAsia="Times New Roman"/>
      <w:noProof/>
      <w:lang w:val="fr-CA" w:eastAsia="en-US" w:bidi="ar-SA"/>
    </w:rPr>
  </w:style>
  <w:style w:type="character" w:customStyle="1" w:styleId="Titre8Car">
    <w:name w:val="Titre 8 Car"/>
    <w:basedOn w:val="Policepardfaut"/>
    <w:link w:val="Titre8"/>
    <w:rsid w:val="00F41A35"/>
    <w:rPr>
      <w:rFonts w:eastAsia="Times New Roman"/>
      <w:noProof/>
      <w:lang w:val="fr-CA" w:eastAsia="en-US" w:bidi="ar-SA"/>
    </w:rPr>
  </w:style>
  <w:style w:type="character" w:customStyle="1" w:styleId="Titre9Car">
    <w:name w:val="Titre 9 Car"/>
    <w:basedOn w:val="Policepardfaut"/>
    <w:link w:val="Titre9"/>
    <w:rsid w:val="00F41A35"/>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922C1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41A35"/>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41A35"/>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E22CC"/>
    <w:pPr>
      <w:ind w:left="360" w:hanging="360"/>
      <w:jc w:val="both"/>
    </w:pPr>
    <w:rPr>
      <w:color w:val="000000"/>
      <w:sz w:val="24"/>
    </w:rPr>
  </w:style>
  <w:style w:type="character" w:customStyle="1" w:styleId="NotedebasdepageCar">
    <w:name w:val="Note de bas de page Car"/>
    <w:basedOn w:val="Policepardfaut"/>
    <w:link w:val="Notedebasdepage"/>
    <w:rsid w:val="00FE22CC"/>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41A35"/>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41A35"/>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41A35"/>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41A35"/>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41A35"/>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B0DE6"/>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41A35"/>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E22C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F41A35"/>
    <w:pPr>
      <w:spacing w:before="120" w:after="120"/>
      <w:jc w:val="both"/>
    </w:pPr>
    <w:rPr>
      <w:b/>
      <w:i/>
      <w:color w:val="FF0000"/>
      <w:sz w:val="32"/>
    </w:rPr>
  </w:style>
  <w:style w:type="paragraph" w:customStyle="1" w:styleId="b">
    <w:name w:val="b"/>
    <w:basedOn w:val="Normal"/>
    <w:autoRedefine/>
    <w:rsid w:val="00F41A35"/>
    <w:pPr>
      <w:spacing w:before="120" w:after="120"/>
      <w:ind w:left="720"/>
    </w:pPr>
    <w:rPr>
      <w:i/>
      <w:color w:val="0000FF"/>
    </w:rPr>
  </w:style>
  <w:style w:type="paragraph" w:customStyle="1" w:styleId="bb">
    <w:name w:val="bb"/>
    <w:basedOn w:val="Normal"/>
    <w:rsid w:val="00F41A35"/>
    <w:pPr>
      <w:spacing w:before="120" w:after="120"/>
      <w:ind w:left="540"/>
    </w:pPr>
    <w:rPr>
      <w:i/>
      <w:color w:val="0000FF"/>
    </w:rPr>
  </w:style>
  <w:style w:type="paragraph" w:styleId="Corpsdetexte2">
    <w:name w:val="Body Text 2"/>
    <w:basedOn w:val="Normal"/>
    <w:link w:val="Corpsdetexte2Car"/>
    <w:rsid w:val="00F41A35"/>
    <w:pPr>
      <w:jc w:val="both"/>
    </w:pPr>
    <w:rPr>
      <w:rFonts w:ascii="Arial" w:hAnsi="Arial"/>
    </w:rPr>
  </w:style>
  <w:style w:type="character" w:customStyle="1" w:styleId="Corpsdetexte2Car">
    <w:name w:val="Corps de texte 2 Car"/>
    <w:basedOn w:val="Policepardfaut"/>
    <w:link w:val="Corpsdetexte2"/>
    <w:rsid w:val="00F41A35"/>
    <w:rPr>
      <w:rFonts w:ascii="Arial" w:eastAsia="Times New Roman" w:hAnsi="Arial"/>
      <w:sz w:val="28"/>
      <w:lang w:val="fr-CA" w:eastAsia="en-US"/>
    </w:rPr>
  </w:style>
  <w:style w:type="paragraph" w:styleId="Corpsdetexte3">
    <w:name w:val="Body Text 3"/>
    <w:basedOn w:val="Normal"/>
    <w:link w:val="Corpsdetexte3Car"/>
    <w:rsid w:val="00F41A35"/>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F41A35"/>
    <w:rPr>
      <w:rFonts w:ascii="Arial" w:eastAsia="Times New Roman" w:hAnsi="Arial"/>
      <w:sz w:val="28"/>
      <w:lang w:val="fr-CA" w:eastAsia="en-US"/>
    </w:rPr>
  </w:style>
  <w:style w:type="paragraph" w:customStyle="1" w:styleId="dd">
    <w:name w:val="dd"/>
    <w:basedOn w:val="Normal"/>
    <w:autoRedefine/>
    <w:rsid w:val="00F41A35"/>
    <w:pPr>
      <w:spacing w:before="120" w:after="120"/>
      <w:ind w:left="1080"/>
    </w:pPr>
    <w:rPr>
      <w:i/>
      <w:color w:val="008000"/>
    </w:rPr>
  </w:style>
  <w:style w:type="paragraph" w:customStyle="1" w:styleId="figlgende">
    <w:name w:val="fig légende"/>
    <w:basedOn w:val="Normal0"/>
    <w:rsid w:val="00F41A35"/>
    <w:rPr>
      <w:color w:val="000090"/>
      <w:sz w:val="24"/>
      <w:szCs w:val="16"/>
      <w:lang w:eastAsia="fr-FR"/>
    </w:rPr>
  </w:style>
  <w:style w:type="paragraph" w:customStyle="1" w:styleId="figst">
    <w:name w:val="fig st"/>
    <w:basedOn w:val="Normal"/>
    <w:autoRedefine/>
    <w:rsid w:val="00F41A35"/>
    <w:pPr>
      <w:spacing w:before="120" w:after="120"/>
      <w:jc w:val="center"/>
    </w:pPr>
    <w:rPr>
      <w:rFonts w:cs="Arial"/>
      <w:color w:val="000090"/>
      <w:szCs w:val="16"/>
    </w:rPr>
  </w:style>
  <w:style w:type="paragraph" w:customStyle="1" w:styleId="figtitre">
    <w:name w:val="fig titre"/>
    <w:basedOn w:val="Normal"/>
    <w:autoRedefine/>
    <w:rsid w:val="00F41A35"/>
    <w:pPr>
      <w:spacing w:before="120" w:after="120"/>
      <w:jc w:val="center"/>
    </w:pPr>
    <w:rPr>
      <w:rFonts w:cs="Arial"/>
      <w:b/>
      <w:bCs/>
      <w:szCs w:val="12"/>
    </w:rPr>
  </w:style>
  <w:style w:type="paragraph" w:customStyle="1" w:styleId="Notedebasdepage2">
    <w:name w:val="Note de bas de page (2)"/>
    <w:basedOn w:val="Normal"/>
    <w:rsid w:val="00F41A35"/>
    <w:pPr>
      <w:widowControl w:val="0"/>
      <w:shd w:val="clear" w:color="auto" w:fill="FFFFFF"/>
      <w:spacing w:after="180" w:line="0" w:lineRule="atLeast"/>
      <w:ind w:firstLine="60"/>
      <w:jc w:val="both"/>
    </w:pPr>
    <w:rPr>
      <w:b/>
      <w:bCs/>
      <w:sz w:val="21"/>
      <w:szCs w:val="21"/>
      <w:lang w:val="x-none" w:eastAsia="x-none"/>
    </w:rPr>
  </w:style>
  <w:style w:type="paragraph" w:customStyle="1" w:styleId="Notedebasdepage3">
    <w:name w:val="Note de bas de page (3)"/>
    <w:basedOn w:val="Normal"/>
    <w:rsid w:val="00F41A35"/>
    <w:pPr>
      <w:widowControl w:val="0"/>
      <w:shd w:val="clear" w:color="auto" w:fill="FFFFFF"/>
      <w:spacing w:line="0" w:lineRule="atLeast"/>
      <w:ind w:firstLine="54"/>
    </w:pPr>
    <w:rPr>
      <w:sz w:val="17"/>
      <w:szCs w:val="17"/>
      <w:lang w:val="x-none" w:eastAsia="x-none"/>
    </w:rPr>
  </w:style>
  <w:style w:type="paragraph" w:customStyle="1" w:styleId="Notedebasdepage1">
    <w:name w:val="Note de bas de page1"/>
    <w:basedOn w:val="Normal"/>
    <w:rsid w:val="00F41A35"/>
    <w:pPr>
      <w:widowControl w:val="0"/>
      <w:shd w:val="clear" w:color="auto" w:fill="FFFFFF"/>
      <w:spacing w:before="180" w:line="299" w:lineRule="exact"/>
      <w:jc w:val="both"/>
    </w:pPr>
    <w:rPr>
      <w:sz w:val="21"/>
      <w:szCs w:val="21"/>
      <w:lang w:val="x-none" w:eastAsia="x-none"/>
    </w:rPr>
  </w:style>
  <w:style w:type="paragraph" w:customStyle="1" w:styleId="TableauGrille21">
    <w:name w:val="Tableau Grille 21"/>
    <w:basedOn w:val="Normal"/>
    <w:rsid w:val="00F41A35"/>
    <w:pPr>
      <w:ind w:left="360" w:hanging="360"/>
    </w:pPr>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file:///apraxi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jan.spurk@parisdescartes.fr"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imf.org/external/np/exr/facts/fre/transf.htm" TargetMode="External"/><Relationship Id="rId13" Type="http://schemas.openxmlformats.org/officeDocument/2006/relationships/hyperlink" Target="http://www.ecgi.org/codes/documents/vienot2_fr.pdf" TargetMode="External"/><Relationship Id="rId3" Type="http://schemas.openxmlformats.org/officeDocument/2006/relationships/hyperlink" Target="https://www.imf.org/external/np/exr/facts/fre/survf.htm" TargetMode="External"/><Relationship Id="rId7" Type="http://schemas.openxmlformats.org/officeDocument/2006/relationships/hyperlink" Target="https://www.imf.org/external/np/exr/facts/fre/survf.htm" TargetMode="External"/><Relationship Id="rId12" Type="http://schemas.openxmlformats.org/officeDocument/2006/relationships/hyperlink" Target="http://www.institut-gouvernance.org/fr/analyse/fiche-analyse-31.html" TargetMode="External"/><Relationship Id="rId2" Type="http://schemas.openxmlformats.org/officeDocument/2006/relationships/hyperlink" Target="https://www.imf.org/extemal/np/exr/facts/fre/govf.htm" TargetMode="External"/><Relationship Id="rId16" Type="http://schemas.openxmlformats.org/officeDocument/2006/relationships/hyperlink" Target="https://papyrus.bib.umontreal.ca/xmlui/bitstream/handle/1866/2917/PositionIFAC_IT.pdf" TargetMode="External"/><Relationship Id="rId1" Type="http://schemas.openxmlformats.org/officeDocument/2006/relationships/hyperlink" Target="http://www.undp.org/content/undp/fr/home.html" TargetMode="External"/><Relationship Id="rId6" Type="http://schemas.openxmlformats.org/officeDocument/2006/relationships/hyperlink" Target="https://www.imf.org/external/pubs/ft/exrp/govern/govindex.htm" TargetMode="External"/><Relationship Id="rId11" Type="http://schemas.openxmlformats.org/officeDocument/2006/relationships/hyperlink" Target="http://www.dauphine.fr/globalisation/laroche.pdf" TargetMode="External"/><Relationship Id="rId5" Type="http://schemas.openxmlformats.org/officeDocument/2006/relationships/hyperlink" Target="https://www.imf.org/external/np/exr/facts/fre/techf.htm" TargetMode="External"/><Relationship Id="rId15" Type="http://schemas.openxmlformats.org/officeDocument/2006/relationships/hyperlink" Target="http://www.ifac.org/" TargetMode="External"/><Relationship Id="rId10" Type="http://schemas.openxmlformats.org/officeDocument/2006/relationships/hyperlink" Target="http://onggouvernance.blogspot.fr/2012/02/quelle-est-la-place-des-ong-dans-la.html" TargetMode="External"/><Relationship Id="rId4" Type="http://schemas.openxmlformats.org/officeDocument/2006/relationships/hyperlink" Target="https://www.imf.org/external/np/exr/facts/fre/howlendf.htm" TargetMode="External"/><Relationship Id="rId9" Type="http://schemas.openxmlformats.org/officeDocument/2006/relationships/hyperlink" Target="http://www.un.org/fr/globalissues/governance/" TargetMode="External"/><Relationship Id="rId14" Type="http://schemas.openxmlformats.org/officeDocument/2006/relationships/hyperlink" Target="http://www.oecd.org/fr/gouvernementdentreprise/ae/principesdegouvernementdentrepri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9323</Words>
  <Characters>51278</Characters>
  <Application>Microsoft Office Word</Application>
  <DocSecurity>0</DocSecurity>
  <Lines>427</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gouvernance ou le règne de la raison instrumentale.”</vt:lpstr>
      <vt:lpstr>“La gouvernance ou le règne de la raison instrumentale.”</vt:lpstr>
    </vt:vector>
  </TitlesOfParts>
  <Manager>Jean marie Tremblay, sociologue, bénévole, 2022</Manager>
  <Company>Les Classiques des sciences sociales</Company>
  <LinksUpToDate>false</LinksUpToDate>
  <CharactersWithSpaces>60481</CharactersWithSpaces>
  <SharedDoc>false</SharedDoc>
  <HyperlinkBase/>
  <HLinks>
    <vt:vector size="318" baseType="variant">
      <vt:variant>
        <vt:i4>6553716</vt:i4>
      </vt:variant>
      <vt:variant>
        <vt:i4>93</vt:i4>
      </vt:variant>
      <vt:variant>
        <vt:i4>0</vt:i4>
      </vt:variant>
      <vt:variant>
        <vt:i4>5</vt:i4>
      </vt:variant>
      <vt:variant>
        <vt:lpwstr/>
      </vt:variant>
      <vt:variant>
        <vt:lpwstr>tdm</vt:lpwstr>
      </vt:variant>
      <vt:variant>
        <vt:i4>7012411</vt:i4>
      </vt:variant>
      <vt:variant>
        <vt:i4>90</vt:i4>
      </vt:variant>
      <vt:variant>
        <vt:i4>0</vt:i4>
      </vt:variant>
      <vt:variant>
        <vt:i4>5</vt:i4>
      </vt:variant>
      <vt:variant>
        <vt:lpwstr>file:///Volumes/RAID Classiques/apraxis</vt:lpwstr>
      </vt:variant>
      <vt:variant>
        <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917525</vt:i4>
      </vt:variant>
      <vt:variant>
        <vt:i4>54</vt:i4>
      </vt:variant>
      <vt:variant>
        <vt:i4>0</vt:i4>
      </vt:variant>
      <vt:variant>
        <vt:i4>5</vt:i4>
      </vt:variant>
      <vt:variant>
        <vt:lpwstr/>
      </vt:variant>
      <vt:variant>
        <vt:lpwstr>La_gouvernance_conclusion</vt:lpwstr>
      </vt:variant>
      <vt:variant>
        <vt:i4>4915205</vt:i4>
      </vt:variant>
      <vt:variant>
        <vt:i4>51</vt:i4>
      </vt:variant>
      <vt:variant>
        <vt:i4>0</vt:i4>
      </vt:variant>
      <vt:variant>
        <vt:i4>5</vt:i4>
      </vt:variant>
      <vt:variant>
        <vt:lpwstr/>
      </vt:variant>
      <vt:variant>
        <vt:lpwstr>La_gouvernance_8</vt:lpwstr>
      </vt:variant>
      <vt:variant>
        <vt:i4>4456453</vt:i4>
      </vt:variant>
      <vt:variant>
        <vt:i4>48</vt:i4>
      </vt:variant>
      <vt:variant>
        <vt:i4>0</vt:i4>
      </vt:variant>
      <vt:variant>
        <vt:i4>5</vt:i4>
      </vt:variant>
      <vt:variant>
        <vt:lpwstr/>
      </vt:variant>
      <vt:variant>
        <vt:lpwstr>La_gouvernance_7</vt:lpwstr>
      </vt:variant>
      <vt:variant>
        <vt:i4>4521989</vt:i4>
      </vt:variant>
      <vt:variant>
        <vt:i4>45</vt:i4>
      </vt:variant>
      <vt:variant>
        <vt:i4>0</vt:i4>
      </vt:variant>
      <vt:variant>
        <vt:i4>5</vt:i4>
      </vt:variant>
      <vt:variant>
        <vt:lpwstr/>
      </vt:variant>
      <vt:variant>
        <vt:lpwstr>La_gouvernance_6</vt:lpwstr>
      </vt:variant>
      <vt:variant>
        <vt:i4>4587525</vt:i4>
      </vt:variant>
      <vt:variant>
        <vt:i4>42</vt:i4>
      </vt:variant>
      <vt:variant>
        <vt:i4>0</vt:i4>
      </vt:variant>
      <vt:variant>
        <vt:i4>5</vt:i4>
      </vt:variant>
      <vt:variant>
        <vt:lpwstr/>
      </vt:variant>
      <vt:variant>
        <vt:lpwstr>La_gouvernance_5</vt:lpwstr>
      </vt:variant>
      <vt:variant>
        <vt:i4>4653061</vt:i4>
      </vt:variant>
      <vt:variant>
        <vt:i4>39</vt:i4>
      </vt:variant>
      <vt:variant>
        <vt:i4>0</vt:i4>
      </vt:variant>
      <vt:variant>
        <vt:i4>5</vt:i4>
      </vt:variant>
      <vt:variant>
        <vt:lpwstr/>
      </vt:variant>
      <vt:variant>
        <vt:lpwstr>La_gouvernance_4</vt:lpwstr>
      </vt:variant>
      <vt:variant>
        <vt:i4>4194309</vt:i4>
      </vt:variant>
      <vt:variant>
        <vt:i4>36</vt:i4>
      </vt:variant>
      <vt:variant>
        <vt:i4>0</vt:i4>
      </vt:variant>
      <vt:variant>
        <vt:i4>5</vt:i4>
      </vt:variant>
      <vt:variant>
        <vt:lpwstr/>
      </vt:variant>
      <vt:variant>
        <vt:lpwstr>La_gouvernance_3a</vt:lpwstr>
      </vt:variant>
      <vt:variant>
        <vt:i4>4194309</vt:i4>
      </vt:variant>
      <vt:variant>
        <vt:i4>33</vt:i4>
      </vt:variant>
      <vt:variant>
        <vt:i4>0</vt:i4>
      </vt:variant>
      <vt:variant>
        <vt:i4>5</vt:i4>
      </vt:variant>
      <vt:variant>
        <vt:lpwstr/>
      </vt:variant>
      <vt:variant>
        <vt:lpwstr>La_gouvernance_3</vt:lpwstr>
      </vt:variant>
      <vt:variant>
        <vt:i4>4259845</vt:i4>
      </vt:variant>
      <vt:variant>
        <vt:i4>30</vt:i4>
      </vt:variant>
      <vt:variant>
        <vt:i4>0</vt:i4>
      </vt:variant>
      <vt:variant>
        <vt:i4>5</vt:i4>
      </vt:variant>
      <vt:variant>
        <vt:lpwstr/>
      </vt:variant>
      <vt:variant>
        <vt:lpwstr>La_gouvernance_2</vt:lpwstr>
      </vt:variant>
      <vt:variant>
        <vt:i4>4325381</vt:i4>
      </vt:variant>
      <vt:variant>
        <vt:i4>27</vt:i4>
      </vt:variant>
      <vt:variant>
        <vt:i4>0</vt:i4>
      </vt:variant>
      <vt:variant>
        <vt:i4>5</vt:i4>
      </vt:variant>
      <vt:variant>
        <vt:lpwstr/>
      </vt:variant>
      <vt:variant>
        <vt:lpwstr>La_gouvernance_1</vt:lpwstr>
      </vt:variant>
      <vt:variant>
        <vt:i4>4390917</vt:i4>
      </vt:variant>
      <vt:variant>
        <vt:i4>24</vt:i4>
      </vt:variant>
      <vt:variant>
        <vt:i4>0</vt:i4>
      </vt:variant>
      <vt:variant>
        <vt:i4>5</vt:i4>
      </vt:variant>
      <vt:variant>
        <vt:lpwstr/>
      </vt:variant>
      <vt:variant>
        <vt:lpwstr>La_gouvernance_0</vt:lpwstr>
      </vt:variant>
      <vt:variant>
        <vt:i4>65561</vt:i4>
      </vt:variant>
      <vt:variant>
        <vt:i4>21</vt:i4>
      </vt:variant>
      <vt:variant>
        <vt:i4>0</vt:i4>
      </vt:variant>
      <vt:variant>
        <vt:i4>5</vt:i4>
      </vt:variant>
      <vt:variant>
        <vt:lpwstr/>
      </vt:variant>
      <vt:variant>
        <vt:lpwstr>La_gouvernance_intro</vt:lpwstr>
      </vt:variant>
      <vt:variant>
        <vt:i4>2031637</vt:i4>
      </vt:variant>
      <vt:variant>
        <vt:i4>18</vt:i4>
      </vt:variant>
      <vt:variant>
        <vt:i4>0</vt:i4>
      </vt:variant>
      <vt:variant>
        <vt:i4>5</vt:i4>
      </vt:variant>
      <vt:variant>
        <vt:lpwstr/>
      </vt:variant>
      <vt:variant>
        <vt:lpwstr>La_gouvernance_resume</vt:lpwstr>
      </vt:variant>
      <vt:variant>
        <vt:i4>3604568</vt:i4>
      </vt:variant>
      <vt:variant>
        <vt:i4>15</vt:i4>
      </vt:variant>
      <vt:variant>
        <vt:i4>0</vt:i4>
      </vt:variant>
      <vt:variant>
        <vt:i4>5</vt:i4>
      </vt:variant>
      <vt:variant>
        <vt:lpwstr>mailto:jan.spurk@parisdescartes.fr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5439493</vt:i4>
      </vt:variant>
      <vt:variant>
        <vt:i4>60</vt:i4>
      </vt:variant>
      <vt:variant>
        <vt:i4>0</vt:i4>
      </vt:variant>
      <vt:variant>
        <vt:i4>5</vt:i4>
      </vt:variant>
      <vt:variant>
        <vt:lpwstr>https://beq.ebooksgratuits.com/vents/Goethe-affinites.pdf</vt:lpwstr>
      </vt:variant>
      <vt:variant>
        <vt:lpwstr/>
      </vt:variant>
      <vt:variant>
        <vt:i4>4784156</vt:i4>
      </vt:variant>
      <vt:variant>
        <vt:i4>57</vt:i4>
      </vt:variant>
      <vt:variant>
        <vt:i4>0</vt:i4>
      </vt:variant>
      <vt:variant>
        <vt:i4>5</vt:i4>
      </vt:variant>
      <vt:variant>
        <vt:lpwstr>http://dx.doi.org/doi:10.1522/cla.wem.eth</vt:lpwstr>
      </vt:variant>
      <vt:variant>
        <vt:lpwstr/>
      </vt:variant>
      <vt:variant>
        <vt:i4>852030</vt:i4>
      </vt:variant>
      <vt:variant>
        <vt:i4>54</vt:i4>
      </vt:variant>
      <vt:variant>
        <vt:i4>0</vt:i4>
      </vt:variant>
      <vt:variant>
        <vt:i4>5</vt:i4>
      </vt:variant>
      <vt:variant>
        <vt:lpwstr>http://classiques.uqac.ca/contemporains/Spurk_Jan/Bildung_ou_benchmarking/Bildung_ou_benchmarking.html</vt:lpwstr>
      </vt:variant>
      <vt:variant>
        <vt:lpwstr/>
      </vt:variant>
      <vt:variant>
        <vt:i4>6946934</vt:i4>
      </vt:variant>
      <vt:variant>
        <vt:i4>51</vt:i4>
      </vt:variant>
      <vt:variant>
        <vt:i4>0</vt:i4>
      </vt:variant>
      <vt:variant>
        <vt:i4>5</vt:i4>
      </vt:variant>
      <vt:variant>
        <vt:lpwstr>http://dx.doi.org/doi:10.1522/cla.mak.cap2</vt:lpwstr>
      </vt:variant>
      <vt:variant>
        <vt:lpwstr/>
      </vt:variant>
      <vt:variant>
        <vt:i4>1900662</vt:i4>
      </vt:variant>
      <vt:variant>
        <vt:i4>48</vt:i4>
      </vt:variant>
      <vt:variant>
        <vt:i4>0</vt:i4>
      </vt:variant>
      <vt:variant>
        <vt:i4>5</vt:i4>
      </vt:variant>
      <vt:variant>
        <vt:lpwstr>https://papyrus.bib.umontreal.ca/xmlui/bitstream/handle/1866/2917/PositionIFAC_IT.pdf</vt:lpwstr>
      </vt:variant>
      <vt:variant>
        <vt:lpwstr/>
      </vt:variant>
      <vt:variant>
        <vt:i4>5242973</vt:i4>
      </vt:variant>
      <vt:variant>
        <vt:i4>45</vt:i4>
      </vt:variant>
      <vt:variant>
        <vt:i4>0</vt:i4>
      </vt:variant>
      <vt:variant>
        <vt:i4>5</vt:i4>
      </vt:variant>
      <vt:variant>
        <vt:lpwstr>http://www.ifac.org/</vt:lpwstr>
      </vt:variant>
      <vt:variant>
        <vt:lpwstr/>
      </vt:variant>
      <vt:variant>
        <vt:i4>1835078</vt:i4>
      </vt:variant>
      <vt:variant>
        <vt:i4>42</vt:i4>
      </vt:variant>
      <vt:variant>
        <vt:i4>0</vt:i4>
      </vt:variant>
      <vt:variant>
        <vt:i4>5</vt:i4>
      </vt:variant>
      <vt:variant>
        <vt:lpwstr>http://www.oecd.org/fr/gouvernementdentreprise/ae/principesdegouvernementdentreprise/</vt:lpwstr>
      </vt:variant>
      <vt:variant>
        <vt:lpwstr/>
      </vt:variant>
      <vt:variant>
        <vt:i4>6750256</vt:i4>
      </vt:variant>
      <vt:variant>
        <vt:i4>39</vt:i4>
      </vt:variant>
      <vt:variant>
        <vt:i4>0</vt:i4>
      </vt:variant>
      <vt:variant>
        <vt:i4>5</vt:i4>
      </vt:variant>
      <vt:variant>
        <vt:lpwstr>http://www.legifrance.gouv.fr/affichTexte.do%C2%A0?cidTexte=JORFTEXT000000428977&amp;fastPos=l&amp;fastReqId=536016948&amp;categorieLien=id&amp;oldAction=rechTexte</vt:lpwstr>
      </vt:variant>
      <vt:variant>
        <vt:lpwstr/>
      </vt:variant>
      <vt:variant>
        <vt:i4>1245235</vt:i4>
      </vt:variant>
      <vt:variant>
        <vt:i4>36</vt:i4>
      </vt:variant>
      <vt:variant>
        <vt:i4>0</vt:i4>
      </vt:variant>
      <vt:variant>
        <vt:i4>5</vt:i4>
      </vt:variant>
      <vt:variant>
        <vt:lpwstr>http://www.ecgi.org/codes/documents/vienot2_fr.pdf</vt:lpwstr>
      </vt:variant>
      <vt:variant>
        <vt:lpwstr/>
      </vt:variant>
      <vt:variant>
        <vt:i4>851971</vt:i4>
      </vt:variant>
      <vt:variant>
        <vt:i4>33</vt:i4>
      </vt:variant>
      <vt:variant>
        <vt:i4>0</vt:i4>
      </vt:variant>
      <vt:variant>
        <vt:i4>5</vt:i4>
      </vt:variant>
      <vt:variant>
        <vt:lpwstr>http://www.institut-gouvernance.org/fr/analyse/fiche-analyse-31.html</vt:lpwstr>
      </vt:variant>
      <vt:variant>
        <vt:lpwstr/>
      </vt:variant>
      <vt:variant>
        <vt:i4>524301</vt:i4>
      </vt:variant>
      <vt:variant>
        <vt:i4>30</vt:i4>
      </vt:variant>
      <vt:variant>
        <vt:i4>0</vt:i4>
      </vt:variant>
      <vt:variant>
        <vt:i4>5</vt:i4>
      </vt:variant>
      <vt:variant>
        <vt:lpwstr>http://www.dauphine.fr/globalisation/laroche.pdf</vt:lpwstr>
      </vt:variant>
      <vt:variant>
        <vt:lpwstr/>
      </vt:variant>
      <vt:variant>
        <vt:i4>7471204</vt:i4>
      </vt:variant>
      <vt:variant>
        <vt:i4>27</vt:i4>
      </vt:variant>
      <vt:variant>
        <vt:i4>0</vt:i4>
      </vt:variant>
      <vt:variant>
        <vt:i4>5</vt:i4>
      </vt:variant>
      <vt:variant>
        <vt:lpwstr>http://onggouvernance.blogspot.fr/2012/02/quelle-est-la-place-des-ong-dans-la.html</vt:lpwstr>
      </vt:variant>
      <vt:variant>
        <vt:lpwstr/>
      </vt:variant>
      <vt:variant>
        <vt:i4>589833</vt:i4>
      </vt:variant>
      <vt:variant>
        <vt:i4>24</vt:i4>
      </vt:variant>
      <vt:variant>
        <vt:i4>0</vt:i4>
      </vt:variant>
      <vt:variant>
        <vt:i4>5</vt:i4>
      </vt:variant>
      <vt:variant>
        <vt:lpwstr>http://www.un.org/fr/globalissues/governance/</vt:lpwstr>
      </vt:variant>
      <vt:variant>
        <vt:lpwstr/>
      </vt:variant>
      <vt:variant>
        <vt:i4>4653124</vt:i4>
      </vt:variant>
      <vt:variant>
        <vt:i4>21</vt:i4>
      </vt:variant>
      <vt:variant>
        <vt:i4>0</vt:i4>
      </vt:variant>
      <vt:variant>
        <vt:i4>5</vt:i4>
      </vt:variant>
      <vt:variant>
        <vt:lpwstr>https://www.imf.org/external/np/exr/facts/fre/transf.htm</vt:lpwstr>
      </vt:variant>
      <vt:variant>
        <vt:lpwstr/>
      </vt:variant>
      <vt:variant>
        <vt:i4>6357111</vt:i4>
      </vt:variant>
      <vt:variant>
        <vt:i4>18</vt:i4>
      </vt:variant>
      <vt:variant>
        <vt:i4>0</vt:i4>
      </vt:variant>
      <vt:variant>
        <vt:i4>5</vt:i4>
      </vt:variant>
      <vt:variant>
        <vt:lpwstr>https://www.imf.org/external/np/exr/facts/fre/survf.htm</vt:lpwstr>
      </vt:variant>
      <vt:variant>
        <vt:lpwstr/>
      </vt:variant>
      <vt:variant>
        <vt:i4>1835027</vt:i4>
      </vt:variant>
      <vt:variant>
        <vt:i4>15</vt:i4>
      </vt:variant>
      <vt:variant>
        <vt:i4>0</vt:i4>
      </vt:variant>
      <vt:variant>
        <vt:i4>5</vt:i4>
      </vt:variant>
      <vt:variant>
        <vt:lpwstr>https://www.imf.org/external/pubs/ft/exrp/govern/govindex.htm</vt:lpwstr>
      </vt:variant>
      <vt:variant>
        <vt:lpwstr/>
      </vt:variant>
      <vt:variant>
        <vt:i4>7274593</vt:i4>
      </vt:variant>
      <vt:variant>
        <vt:i4>12</vt:i4>
      </vt:variant>
      <vt:variant>
        <vt:i4>0</vt:i4>
      </vt:variant>
      <vt:variant>
        <vt:i4>5</vt:i4>
      </vt:variant>
      <vt:variant>
        <vt:lpwstr>https://www.imf.org/external/np/exr/facts/fre/techf.htm</vt:lpwstr>
      </vt:variant>
      <vt:variant>
        <vt:lpwstr/>
      </vt:variant>
      <vt:variant>
        <vt:i4>3539004</vt:i4>
      </vt:variant>
      <vt:variant>
        <vt:i4>9</vt:i4>
      </vt:variant>
      <vt:variant>
        <vt:i4>0</vt:i4>
      </vt:variant>
      <vt:variant>
        <vt:i4>5</vt:i4>
      </vt:variant>
      <vt:variant>
        <vt:lpwstr>https://www.imf.org/external/np/exr/facts/fre/howlendf.htm</vt:lpwstr>
      </vt:variant>
      <vt:variant>
        <vt:lpwstr/>
      </vt:variant>
      <vt:variant>
        <vt:i4>6357111</vt:i4>
      </vt:variant>
      <vt:variant>
        <vt:i4>6</vt:i4>
      </vt:variant>
      <vt:variant>
        <vt:i4>0</vt:i4>
      </vt:variant>
      <vt:variant>
        <vt:i4>5</vt:i4>
      </vt:variant>
      <vt:variant>
        <vt:lpwstr>https://www.imf.org/external/np/exr/facts/fre/survf.htm</vt:lpwstr>
      </vt:variant>
      <vt:variant>
        <vt:lpwstr/>
      </vt:variant>
      <vt:variant>
        <vt:i4>6029383</vt:i4>
      </vt:variant>
      <vt:variant>
        <vt:i4>3</vt:i4>
      </vt:variant>
      <vt:variant>
        <vt:i4>0</vt:i4>
      </vt:variant>
      <vt:variant>
        <vt:i4>5</vt:i4>
      </vt:variant>
      <vt:variant>
        <vt:lpwstr>https://www.imf.org/extemal/np/exr/facts/fre/govf.htm</vt:lpwstr>
      </vt:variant>
      <vt:variant>
        <vt:lpwstr/>
      </vt:variant>
      <vt:variant>
        <vt:i4>4915273</vt:i4>
      </vt:variant>
      <vt:variant>
        <vt:i4>0</vt:i4>
      </vt:variant>
      <vt:variant>
        <vt:i4>0</vt:i4>
      </vt:variant>
      <vt:variant>
        <vt:i4>5</vt:i4>
      </vt:variant>
      <vt:variant>
        <vt:lpwstr>http://www.undp.org/content/undp/fr/home.html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gouvernance ou le règne de la raison instrumentale.”</dc:title>
  <dc:subject/>
  <dc:creator>par Jan Spurk, sociologue, 2016</dc:creator>
  <cp:keywords>classiques.sc.soc@gmail.com</cp:keywords>
  <dc:description>http://classiques.uqac.ca/</dc:description>
  <cp:lastModifiedBy>Jean-Marie Tremblay</cp:lastModifiedBy>
  <cp:revision>2</cp:revision>
  <cp:lastPrinted>2001-08-26T19:33:00Z</cp:lastPrinted>
  <dcterms:created xsi:type="dcterms:W3CDTF">2022-03-15T18:13:00Z</dcterms:created>
  <dcterms:modified xsi:type="dcterms:W3CDTF">2022-03-15T18:13:00Z</dcterms:modified>
  <cp:category>jean-marie tremblay, sociologue, fondateur, 1993.</cp:category>
</cp:coreProperties>
</file>