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F74D31" w:rsidRPr="00E07116" w14:paraId="01F437F2" w14:textId="77777777">
        <w:tblPrEx>
          <w:tblCellMar>
            <w:top w:w="0" w:type="dxa"/>
            <w:bottom w:w="0" w:type="dxa"/>
          </w:tblCellMar>
        </w:tblPrEx>
        <w:tc>
          <w:tcPr>
            <w:tcW w:w="9160" w:type="dxa"/>
            <w:shd w:val="clear" w:color="auto" w:fill="E1E0D4"/>
          </w:tcPr>
          <w:p w14:paraId="6ADA2426" w14:textId="77777777" w:rsidR="00F74D31" w:rsidRPr="00E07116" w:rsidRDefault="00F74D31" w:rsidP="00F74D31">
            <w:pPr>
              <w:pStyle w:val="En-tte"/>
              <w:tabs>
                <w:tab w:val="clear" w:pos="4320"/>
                <w:tab w:val="clear" w:pos="8640"/>
              </w:tabs>
              <w:rPr>
                <w:rFonts w:ascii="Times New Roman" w:hAnsi="Times New Roman"/>
                <w:sz w:val="28"/>
                <w:lang w:val="en-CA" w:bidi="ar-SA"/>
              </w:rPr>
            </w:pPr>
          </w:p>
          <w:p w14:paraId="4DA9BBE4" w14:textId="77777777" w:rsidR="00F74D31" w:rsidRPr="00E07116" w:rsidRDefault="00F74D31">
            <w:pPr>
              <w:ind w:firstLine="0"/>
              <w:jc w:val="center"/>
              <w:rPr>
                <w:b/>
                <w:lang w:bidi="ar-SA"/>
              </w:rPr>
            </w:pPr>
          </w:p>
          <w:p w14:paraId="0399FDDD" w14:textId="77777777" w:rsidR="00F74D31" w:rsidRDefault="00F74D31" w:rsidP="00F74D31">
            <w:pPr>
              <w:ind w:firstLine="0"/>
              <w:jc w:val="center"/>
              <w:rPr>
                <w:b/>
                <w:sz w:val="20"/>
                <w:lang w:bidi="ar-SA"/>
              </w:rPr>
            </w:pPr>
          </w:p>
          <w:p w14:paraId="45ACA734" w14:textId="77777777" w:rsidR="00F74D31" w:rsidRDefault="00F74D31" w:rsidP="00F74D31">
            <w:pPr>
              <w:ind w:firstLine="0"/>
              <w:jc w:val="center"/>
              <w:rPr>
                <w:b/>
                <w:sz w:val="20"/>
                <w:lang w:bidi="ar-SA"/>
              </w:rPr>
            </w:pPr>
          </w:p>
          <w:p w14:paraId="0B975E45" w14:textId="77777777" w:rsidR="00F74D31" w:rsidRDefault="00F74D31" w:rsidP="00F74D31">
            <w:pPr>
              <w:ind w:firstLine="0"/>
              <w:jc w:val="center"/>
              <w:rPr>
                <w:b/>
                <w:sz w:val="36"/>
              </w:rPr>
            </w:pPr>
            <w:r>
              <w:rPr>
                <w:sz w:val="36"/>
              </w:rPr>
              <w:t>Rodrigue LANDRY</w:t>
            </w:r>
          </w:p>
          <w:p w14:paraId="49083184" w14:textId="77777777" w:rsidR="00F74D31" w:rsidRPr="00A218E6" w:rsidRDefault="00F74D31" w:rsidP="00F74D31">
            <w:pPr>
              <w:ind w:firstLine="0"/>
              <w:jc w:val="center"/>
              <w:rPr>
                <w:sz w:val="20"/>
                <w:lang w:bidi="ar-SA"/>
              </w:rPr>
            </w:pPr>
            <w:r w:rsidRPr="00A218E6">
              <w:rPr>
                <w:sz w:val="20"/>
                <w:lang w:bidi="ar-SA"/>
              </w:rPr>
              <w:t>Professeur de psychologie éducationnelle, Faculté des sciences de l'éducation</w:t>
            </w:r>
          </w:p>
          <w:p w14:paraId="5A60747C" w14:textId="77777777" w:rsidR="00F74D31" w:rsidRPr="00A218E6" w:rsidRDefault="00F74D31" w:rsidP="00F74D31">
            <w:pPr>
              <w:ind w:firstLine="0"/>
              <w:jc w:val="center"/>
              <w:rPr>
                <w:sz w:val="20"/>
                <w:lang w:bidi="ar-SA"/>
              </w:rPr>
            </w:pPr>
            <w:r w:rsidRPr="00A218E6">
              <w:rPr>
                <w:sz w:val="20"/>
                <w:lang w:bidi="ar-SA"/>
              </w:rPr>
              <w:t>Université de Moncton, Nouveau-Brunswick</w:t>
            </w:r>
          </w:p>
          <w:p w14:paraId="4161A997" w14:textId="016E4867" w:rsidR="00F74D31" w:rsidRPr="00F3780C" w:rsidRDefault="00F74D31" w:rsidP="00F74D31">
            <w:pPr>
              <w:ind w:firstLine="0"/>
              <w:jc w:val="center"/>
              <w:rPr>
                <w:sz w:val="20"/>
                <w:lang w:bidi="ar-SA"/>
              </w:rPr>
            </w:pPr>
          </w:p>
          <w:p w14:paraId="5AB3D8F3" w14:textId="77777777" w:rsidR="00F74D31" w:rsidRPr="00AA0F60" w:rsidRDefault="00F74D31" w:rsidP="00F74D31">
            <w:pPr>
              <w:pStyle w:val="Corpsdetexte"/>
              <w:widowControl w:val="0"/>
              <w:spacing w:before="0" w:after="0"/>
              <w:rPr>
                <w:sz w:val="44"/>
                <w:lang w:bidi="ar-SA"/>
              </w:rPr>
            </w:pPr>
            <w:r w:rsidRPr="00AA0F60">
              <w:rPr>
                <w:sz w:val="44"/>
                <w:lang w:bidi="ar-SA"/>
              </w:rPr>
              <w:t>(</w:t>
            </w:r>
            <w:r>
              <w:rPr>
                <w:sz w:val="44"/>
                <w:lang w:bidi="ar-SA"/>
              </w:rPr>
              <w:t>2008</w:t>
            </w:r>
            <w:r w:rsidRPr="00AA0F60">
              <w:rPr>
                <w:sz w:val="44"/>
                <w:lang w:bidi="ar-SA"/>
              </w:rPr>
              <w:t>)</w:t>
            </w:r>
          </w:p>
          <w:p w14:paraId="4096CCFA" w14:textId="77777777" w:rsidR="00F74D31" w:rsidRDefault="00F74D31" w:rsidP="00F74D31">
            <w:pPr>
              <w:pStyle w:val="Corpsdetexte"/>
              <w:widowControl w:val="0"/>
              <w:spacing w:before="0" w:after="0"/>
              <w:rPr>
                <w:color w:val="FF0000"/>
                <w:sz w:val="24"/>
                <w:lang w:bidi="ar-SA"/>
              </w:rPr>
            </w:pPr>
          </w:p>
          <w:p w14:paraId="74425F78" w14:textId="77777777" w:rsidR="00F74D31" w:rsidRDefault="00F74D31" w:rsidP="00F74D31">
            <w:pPr>
              <w:pStyle w:val="Corpsdetexte"/>
              <w:widowControl w:val="0"/>
              <w:spacing w:before="0" w:after="0"/>
              <w:rPr>
                <w:color w:val="FF0000"/>
                <w:sz w:val="24"/>
                <w:lang w:bidi="ar-SA"/>
              </w:rPr>
            </w:pPr>
          </w:p>
          <w:p w14:paraId="315577D4" w14:textId="77777777" w:rsidR="00F74D31" w:rsidRDefault="00F74D31" w:rsidP="00F74D31">
            <w:pPr>
              <w:pStyle w:val="Corpsdetexte"/>
              <w:widowControl w:val="0"/>
              <w:spacing w:before="0" w:after="0"/>
              <w:rPr>
                <w:color w:val="FF0000"/>
                <w:sz w:val="24"/>
                <w:lang w:bidi="ar-SA"/>
              </w:rPr>
            </w:pPr>
          </w:p>
          <w:p w14:paraId="36E2D5F6" w14:textId="77777777" w:rsidR="00F74D31" w:rsidRPr="00F3780C" w:rsidRDefault="00F74D31" w:rsidP="00F74D31">
            <w:pPr>
              <w:pStyle w:val="Titlest"/>
            </w:pPr>
            <w:r>
              <w:t>“Au-delà de l’école :</w:t>
            </w:r>
            <w:r>
              <w:br/>
              <w:t>le projet politique</w:t>
            </w:r>
            <w:r>
              <w:br/>
              <w:t>de l’autonomie culturelle.”</w:t>
            </w:r>
          </w:p>
          <w:p w14:paraId="3736FEF5" w14:textId="77777777" w:rsidR="00F74D31" w:rsidRDefault="00F74D31" w:rsidP="00F74D31">
            <w:pPr>
              <w:widowControl w:val="0"/>
              <w:ind w:firstLine="0"/>
              <w:jc w:val="center"/>
              <w:rPr>
                <w:lang w:bidi="ar-SA"/>
              </w:rPr>
            </w:pPr>
          </w:p>
          <w:p w14:paraId="53DFC682" w14:textId="77777777" w:rsidR="00F74D31" w:rsidRDefault="00F74D31" w:rsidP="00F74D31">
            <w:pPr>
              <w:widowControl w:val="0"/>
              <w:ind w:firstLine="0"/>
              <w:jc w:val="center"/>
              <w:rPr>
                <w:lang w:bidi="ar-SA"/>
              </w:rPr>
            </w:pPr>
          </w:p>
          <w:p w14:paraId="4ACF4A55" w14:textId="77777777" w:rsidR="00F74D31" w:rsidRDefault="00F74D31" w:rsidP="00F74D31">
            <w:pPr>
              <w:widowControl w:val="0"/>
              <w:ind w:firstLine="0"/>
              <w:jc w:val="center"/>
              <w:rPr>
                <w:lang w:bidi="ar-SA"/>
              </w:rPr>
            </w:pPr>
          </w:p>
          <w:p w14:paraId="0D63884E" w14:textId="77777777" w:rsidR="00F74D31" w:rsidRDefault="00F74D31" w:rsidP="00F74D31">
            <w:pPr>
              <w:widowControl w:val="0"/>
              <w:ind w:firstLine="0"/>
              <w:jc w:val="center"/>
              <w:rPr>
                <w:lang w:bidi="ar-SA"/>
              </w:rPr>
            </w:pPr>
          </w:p>
          <w:p w14:paraId="3E70E19E" w14:textId="77777777" w:rsidR="00F74D31" w:rsidRDefault="00F74D31" w:rsidP="00F74D31">
            <w:pPr>
              <w:widowControl w:val="0"/>
              <w:ind w:firstLine="0"/>
              <w:jc w:val="center"/>
              <w:rPr>
                <w:sz w:val="20"/>
                <w:lang w:bidi="ar-SA"/>
              </w:rPr>
            </w:pPr>
          </w:p>
          <w:p w14:paraId="0B8C369B" w14:textId="77777777" w:rsidR="00F74D31" w:rsidRPr="00384B20" w:rsidRDefault="00F74D31">
            <w:pPr>
              <w:widowControl w:val="0"/>
              <w:ind w:firstLine="0"/>
              <w:jc w:val="center"/>
              <w:rPr>
                <w:sz w:val="20"/>
                <w:lang w:bidi="ar-SA"/>
              </w:rPr>
            </w:pPr>
          </w:p>
          <w:p w14:paraId="1D17815F" w14:textId="77777777" w:rsidR="00F74D31" w:rsidRPr="00384B20" w:rsidRDefault="00F74D31">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29CAE1AB" w14:textId="77777777" w:rsidR="00F74D31" w:rsidRPr="00E07116" w:rsidRDefault="00F74D31">
            <w:pPr>
              <w:widowControl w:val="0"/>
              <w:ind w:firstLine="0"/>
              <w:jc w:val="both"/>
              <w:rPr>
                <w:lang w:bidi="ar-SA"/>
              </w:rPr>
            </w:pPr>
          </w:p>
          <w:p w14:paraId="674033E3" w14:textId="77777777" w:rsidR="00F74D31" w:rsidRPr="00E07116" w:rsidRDefault="00F74D31">
            <w:pPr>
              <w:widowControl w:val="0"/>
              <w:ind w:firstLine="0"/>
              <w:jc w:val="both"/>
              <w:rPr>
                <w:lang w:bidi="ar-SA"/>
              </w:rPr>
            </w:pPr>
          </w:p>
          <w:p w14:paraId="25137258" w14:textId="77777777" w:rsidR="00F74D31" w:rsidRDefault="00F74D31">
            <w:pPr>
              <w:widowControl w:val="0"/>
              <w:ind w:firstLine="0"/>
              <w:jc w:val="both"/>
              <w:rPr>
                <w:lang w:bidi="ar-SA"/>
              </w:rPr>
            </w:pPr>
          </w:p>
          <w:p w14:paraId="76165C81" w14:textId="77777777" w:rsidR="00F74D31" w:rsidRDefault="00F74D31">
            <w:pPr>
              <w:widowControl w:val="0"/>
              <w:ind w:firstLine="0"/>
              <w:jc w:val="both"/>
              <w:rPr>
                <w:lang w:bidi="ar-SA"/>
              </w:rPr>
            </w:pPr>
          </w:p>
          <w:p w14:paraId="52E7A617" w14:textId="77777777" w:rsidR="00F74D31" w:rsidRPr="00E07116" w:rsidRDefault="00F74D31">
            <w:pPr>
              <w:widowControl w:val="0"/>
              <w:ind w:firstLine="0"/>
              <w:jc w:val="both"/>
              <w:rPr>
                <w:lang w:bidi="ar-SA"/>
              </w:rPr>
            </w:pPr>
          </w:p>
          <w:p w14:paraId="1BDBA97B" w14:textId="77777777" w:rsidR="00F74D31" w:rsidRDefault="00F74D31">
            <w:pPr>
              <w:widowControl w:val="0"/>
              <w:ind w:firstLine="0"/>
              <w:jc w:val="both"/>
              <w:rPr>
                <w:lang w:bidi="ar-SA"/>
              </w:rPr>
            </w:pPr>
          </w:p>
          <w:p w14:paraId="5501A774" w14:textId="77777777" w:rsidR="00F74D31" w:rsidRPr="00E07116" w:rsidRDefault="00F74D31">
            <w:pPr>
              <w:widowControl w:val="0"/>
              <w:ind w:firstLine="0"/>
              <w:jc w:val="both"/>
              <w:rPr>
                <w:lang w:bidi="ar-SA"/>
              </w:rPr>
            </w:pPr>
          </w:p>
          <w:p w14:paraId="3B81E9D4" w14:textId="77777777" w:rsidR="00F74D31" w:rsidRPr="00E07116" w:rsidRDefault="00F74D31">
            <w:pPr>
              <w:ind w:firstLine="0"/>
              <w:jc w:val="both"/>
              <w:rPr>
                <w:lang w:bidi="ar-SA"/>
              </w:rPr>
            </w:pPr>
          </w:p>
        </w:tc>
      </w:tr>
    </w:tbl>
    <w:p w14:paraId="1112EECC" w14:textId="77777777" w:rsidR="00F74D31" w:rsidRDefault="00F74D31" w:rsidP="00F74D31">
      <w:pPr>
        <w:ind w:firstLine="0"/>
        <w:jc w:val="both"/>
      </w:pPr>
      <w:r w:rsidRPr="00E07116">
        <w:br w:type="page"/>
      </w:r>
    </w:p>
    <w:p w14:paraId="1E5FBE36" w14:textId="77777777" w:rsidR="00F74D31" w:rsidRDefault="00F74D31" w:rsidP="00F74D31">
      <w:pPr>
        <w:ind w:firstLine="0"/>
        <w:jc w:val="both"/>
      </w:pPr>
    </w:p>
    <w:p w14:paraId="5A10EDA4" w14:textId="77777777" w:rsidR="00F74D31" w:rsidRDefault="00F74D31" w:rsidP="00F74D31">
      <w:pPr>
        <w:ind w:firstLine="0"/>
        <w:jc w:val="both"/>
      </w:pPr>
    </w:p>
    <w:p w14:paraId="5679861E" w14:textId="77777777" w:rsidR="00F74D31" w:rsidRDefault="00F74D31" w:rsidP="00F74D31">
      <w:pPr>
        <w:ind w:firstLine="0"/>
        <w:jc w:val="both"/>
      </w:pPr>
    </w:p>
    <w:p w14:paraId="0F1B0910" w14:textId="77777777" w:rsidR="00F74D31" w:rsidRDefault="001646AC" w:rsidP="00F74D31">
      <w:pPr>
        <w:ind w:firstLine="0"/>
        <w:jc w:val="right"/>
      </w:pPr>
      <w:r>
        <w:rPr>
          <w:noProof/>
        </w:rPr>
        <w:drawing>
          <wp:inline distT="0" distB="0" distL="0" distR="0" wp14:anchorId="5748A886" wp14:editId="1976043C">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1B376E53" w14:textId="77777777" w:rsidR="00F74D31" w:rsidRDefault="00F74D31" w:rsidP="00F74D31">
      <w:pPr>
        <w:ind w:firstLine="0"/>
        <w:jc w:val="right"/>
      </w:pPr>
      <w:hyperlink r:id="rId9" w:history="1">
        <w:r w:rsidRPr="00302466">
          <w:rPr>
            <w:rStyle w:val="Hyperlien"/>
          </w:rPr>
          <w:t>http://classiques.uqac.ca/</w:t>
        </w:r>
      </w:hyperlink>
      <w:r>
        <w:t xml:space="preserve"> </w:t>
      </w:r>
    </w:p>
    <w:p w14:paraId="389032E1" w14:textId="77777777" w:rsidR="00F74D31" w:rsidRDefault="00F74D31" w:rsidP="00F74D31">
      <w:pPr>
        <w:ind w:firstLine="0"/>
        <w:jc w:val="both"/>
      </w:pPr>
    </w:p>
    <w:p w14:paraId="0EFCBB95" w14:textId="77777777" w:rsidR="00F74D31" w:rsidRDefault="00F74D31" w:rsidP="00F74D31">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10B4EE71" w14:textId="77777777" w:rsidR="00F74D31" w:rsidRDefault="00F74D31" w:rsidP="00F74D31">
      <w:pPr>
        <w:ind w:firstLine="0"/>
        <w:jc w:val="both"/>
      </w:pPr>
    </w:p>
    <w:p w14:paraId="082C1815" w14:textId="77777777" w:rsidR="00F74D31" w:rsidRDefault="00F74D31" w:rsidP="00F74D31">
      <w:pPr>
        <w:ind w:firstLine="0"/>
        <w:jc w:val="both"/>
      </w:pPr>
    </w:p>
    <w:p w14:paraId="1EA4857E" w14:textId="77777777" w:rsidR="00F74D31" w:rsidRDefault="001646AC" w:rsidP="00F74D31">
      <w:pPr>
        <w:ind w:firstLine="0"/>
        <w:jc w:val="both"/>
      </w:pPr>
      <w:r>
        <w:rPr>
          <w:noProof/>
        </w:rPr>
        <w:drawing>
          <wp:inline distT="0" distB="0" distL="0" distR="0" wp14:anchorId="5F8D2652" wp14:editId="4503FE4A">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28A1FE87" w14:textId="77777777" w:rsidR="00F74D31" w:rsidRDefault="00F74D31" w:rsidP="00F74D31">
      <w:pPr>
        <w:ind w:firstLine="0"/>
        <w:jc w:val="both"/>
      </w:pPr>
      <w:hyperlink r:id="rId11" w:history="1">
        <w:r w:rsidRPr="00302466">
          <w:rPr>
            <w:rStyle w:val="Hyperlien"/>
          </w:rPr>
          <w:t>http://bibliotheque.uqac.ca/</w:t>
        </w:r>
      </w:hyperlink>
      <w:r>
        <w:t xml:space="preserve"> </w:t>
      </w:r>
    </w:p>
    <w:p w14:paraId="69AE4D05" w14:textId="77777777" w:rsidR="00F74D31" w:rsidRDefault="00F74D31" w:rsidP="00F74D31">
      <w:pPr>
        <w:ind w:firstLine="0"/>
        <w:jc w:val="both"/>
      </w:pPr>
    </w:p>
    <w:p w14:paraId="5ECD99B2" w14:textId="77777777" w:rsidR="00F74D31" w:rsidRDefault="00F74D31" w:rsidP="00F74D31">
      <w:pPr>
        <w:ind w:firstLine="0"/>
        <w:jc w:val="both"/>
      </w:pPr>
    </w:p>
    <w:p w14:paraId="108E3C8D" w14:textId="77777777" w:rsidR="00F74D31" w:rsidRDefault="00F74D31" w:rsidP="00F74D31">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3BB59C81" w14:textId="77777777" w:rsidR="00F74D31" w:rsidRPr="00E07116" w:rsidRDefault="00F74D31" w:rsidP="00F74D31">
      <w:pPr>
        <w:widowControl w:val="0"/>
        <w:autoSpaceDE w:val="0"/>
        <w:autoSpaceDN w:val="0"/>
        <w:adjustRightInd w:val="0"/>
        <w:rPr>
          <w:szCs w:val="32"/>
        </w:rPr>
      </w:pPr>
      <w:r w:rsidRPr="00E07116">
        <w:br w:type="page"/>
      </w:r>
    </w:p>
    <w:p w14:paraId="4141CBF1" w14:textId="77777777" w:rsidR="00F74D31" w:rsidRPr="005B6592" w:rsidRDefault="00F74D31">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1439B68B" w14:textId="77777777" w:rsidR="00F74D31" w:rsidRPr="00E07116" w:rsidRDefault="00F74D31">
      <w:pPr>
        <w:widowControl w:val="0"/>
        <w:autoSpaceDE w:val="0"/>
        <w:autoSpaceDN w:val="0"/>
        <w:adjustRightInd w:val="0"/>
        <w:rPr>
          <w:szCs w:val="32"/>
        </w:rPr>
      </w:pPr>
    </w:p>
    <w:p w14:paraId="051CABBF" w14:textId="77777777" w:rsidR="00F74D31" w:rsidRPr="00E07116" w:rsidRDefault="00F74D31">
      <w:pPr>
        <w:widowControl w:val="0"/>
        <w:autoSpaceDE w:val="0"/>
        <w:autoSpaceDN w:val="0"/>
        <w:adjustRightInd w:val="0"/>
        <w:jc w:val="both"/>
        <w:rPr>
          <w:color w:val="1C1C1C"/>
          <w:szCs w:val="26"/>
        </w:rPr>
      </w:pPr>
    </w:p>
    <w:p w14:paraId="37F5692C" w14:textId="77777777" w:rsidR="00F74D31" w:rsidRPr="00E07116" w:rsidRDefault="00F74D31">
      <w:pPr>
        <w:widowControl w:val="0"/>
        <w:autoSpaceDE w:val="0"/>
        <w:autoSpaceDN w:val="0"/>
        <w:adjustRightInd w:val="0"/>
        <w:jc w:val="both"/>
        <w:rPr>
          <w:color w:val="1C1C1C"/>
          <w:szCs w:val="26"/>
        </w:rPr>
      </w:pPr>
    </w:p>
    <w:p w14:paraId="5CD08BF5" w14:textId="77777777" w:rsidR="00F74D31" w:rsidRPr="00E07116" w:rsidRDefault="00F74D31">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47962114" w14:textId="77777777" w:rsidR="00F74D31" w:rsidRPr="00E07116" w:rsidRDefault="00F74D31">
      <w:pPr>
        <w:widowControl w:val="0"/>
        <w:autoSpaceDE w:val="0"/>
        <w:autoSpaceDN w:val="0"/>
        <w:adjustRightInd w:val="0"/>
        <w:jc w:val="both"/>
        <w:rPr>
          <w:color w:val="1C1C1C"/>
          <w:szCs w:val="26"/>
        </w:rPr>
      </w:pPr>
    </w:p>
    <w:p w14:paraId="657FC565" w14:textId="77777777" w:rsidR="00F74D31" w:rsidRPr="00E07116" w:rsidRDefault="00F74D31" w:rsidP="00F74D31">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71C49851" w14:textId="77777777" w:rsidR="00F74D31" w:rsidRPr="00E07116" w:rsidRDefault="00F74D31" w:rsidP="00F74D31">
      <w:pPr>
        <w:widowControl w:val="0"/>
        <w:autoSpaceDE w:val="0"/>
        <w:autoSpaceDN w:val="0"/>
        <w:adjustRightInd w:val="0"/>
        <w:jc w:val="both"/>
        <w:rPr>
          <w:color w:val="1C1C1C"/>
          <w:szCs w:val="26"/>
        </w:rPr>
      </w:pPr>
    </w:p>
    <w:p w14:paraId="1E145975" w14:textId="77777777" w:rsidR="00F74D31" w:rsidRPr="00E07116" w:rsidRDefault="00F74D31" w:rsidP="00F74D31">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0DB8A510" w14:textId="77777777" w:rsidR="00F74D31" w:rsidRPr="00E07116" w:rsidRDefault="00F74D31" w:rsidP="00F74D31">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7FA11C31" w14:textId="77777777" w:rsidR="00F74D31" w:rsidRPr="00E07116" w:rsidRDefault="00F74D31" w:rsidP="00F74D31">
      <w:pPr>
        <w:widowControl w:val="0"/>
        <w:autoSpaceDE w:val="0"/>
        <w:autoSpaceDN w:val="0"/>
        <w:adjustRightInd w:val="0"/>
        <w:jc w:val="both"/>
        <w:rPr>
          <w:color w:val="1C1C1C"/>
          <w:szCs w:val="26"/>
        </w:rPr>
      </w:pPr>
    </w:p>
    <w:p w14:paraId="62C38BA5" w14:textId="77777777" w:rsidR="00F74D31" w:rsidRPr="00E07116" w:rsidRDefault="00F74D31">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02D11EEC" w14:textId="77777777" w:rsidR="00F74D31" w:rsidRPr="00E07116" w:rsidRDefault="00F74D31">
      <w:pPr>
        <w:widowControl w:val="0"/>
        <w:autoSpaceDE w:val="0"/>
        <w:autoSpaceDN w:val="0"/>
        <w:adjustRightInd w:val="0"/>
        <w:jc w:val="both"/>
        <w:rPr>
          <w:color w:val="1C1C1C"/>
          <w:szCs w:val="26"/>
        </w:rPr>
      </w:pPr>
    </w:p>
    <w:p w14:paraId="2B9BFF61" w14:textId="77777777" w:rsidR="00F74D31" w:rsidRPr="00E07116" w:rsidRDefault="00F74D31">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1AA0F633" w14:textId="77777777" w:rsidR="00F74D31" w:rsidRPr="00E07116" w:rsidRDefault="00F74D31">
      <w:pPr>
        <w:rPr>
          <w:b/>
          <w:color w:val="1C1C1C"/>
          <w:szCs w:val="26"/>
        </w:rPr>
      </w:pPr>
    </w:p>
    <w:p w14:paraId="2C11B15C" w14:textId="77777777" w:rsidR="00F74D31" w:rsidRPr="00E07116" w:rsidRDefault="00F74D31">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3DCDDE0E" w14:textId="77777777" w:rsidR="00F74D31" w:rsidRPr="00E07116" w:rsidRDefault="00F74D31">
      <w:pPr>
        <w:rPr>
          <w:b/>
          <w:color w:val="1C1C1C"/>
          <w:szCs w:val="26"/>
        </w:rPr>
      </w:pPr>
    </w:p>
    <w:p w14:paraId="1DCC8B71" w14:textId="77777777" w:rsidR="00F74D31" w:rsidRPr="00E07116" w:rsidRDefault="00F74D31">
      <w:pPr>
        <w:rPr>
          <w:color w:val="1C1C1C"/>
          <w:szCs w:val="26"/>
        </w:rPr>
      </w:pPr>
      <w:r w:rsidRPr="00E07116">
        <w:rPr>
          <w:color w:val="1C1C1C"/>
          <w:szCs w:val="26"/>
        </w:rPr>
        <w:t>Jean-Marie Tremblay, sociologue</w:t>
      </w:r>
    </w:p>
    <w:p w14:paraId="4B0E250C" w14:textId="77777777" w:rsidR="00F74D31" w:rsidRPr="00E07116" w:rsidRDefault="00F74D31">
      <w:pPr>
        <w:rPr>
          <w:color w:val="1C1C1C"/>
          <w:szCs w:val="26"/>
        </w:rPr>
      </w:pPr>
      <w:r w:rsidRPr="00E07116">
        <w:rPr>
          <w:color w:val="1C1C1C"/>
          <w:szCs w:val="26"/>
        </w:rPr>
        <w:t>Fondateur et Président-directeur général,</w:t>
      </w:r>
    </w:p>
    <w:p w14:paraId="78B023A2" w14:textId="77777777" w:rsidR="00F74D31" w:rsidRPr="00E07116" w:rsidRDefault="00F74D31">
      <w:pPr>
        <w:rPr>
          <w:color w:val="000080"/>
        </w:rPr>
      </w:pPr>
      <w:r w:rsidRPr="00E07116">
        <w:rPr>
          <w:color w:val="000080"/>
          <w:szCs w:val="26"/>
        </w:rPr>
        <w:t>LES CLASSIQUES DES SCIENCES SOCIALES.</w:t>
      </w:r>
    </w:p>
    <w:p w14:paraId="1853FBBC" w14:textId="77777777" w:rsidR="00F74D31" w:rsidRPr="00CF4C8E" w:rsidRDefault="00F74D31" w:rsidP="00F74D31">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68ED14C4" w14:textId="77777777" w:rsidR="00F74D31" w:rsidRPr="00CF4C8E" w:rsidRDefault="00F74D31" w:rsidP="00F74D31">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6A428941" w14:textId="77777777" w:rsidR="00F74D31" w:rsidRPr="00CF4C8E" w:rsidRDefault="00F74D31" w:rsidP="00F74D31">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15986B97" w14:textId="77777777" w:rsidR="00F74D31" w:rsidRPr="00CF4C8E" w:rsidRDefault="00F74D31" w:rsidP="00F74D31">
      <w:pPr>
        <w:ind w:left="20" w:hanging="20"/>
        <w:jc w:val="both"/>
        <w:rPr>
          <w:sz w:val="24"/>
        </w:rPr>
      </w:pPr>
      <w:r w:rsidRPr="00CF4C8E">
        <w:rPr>
          <w:sz w:val="24"/>
        </w:rPr>
        <w:t>à partir du texte de :</w:t>
      </w:r>
    </w:p>
    <w:p w14:paraId="136445B1" w14:textId="77777777" w:rsidR="00F74D31" w:rsidRDefault="001646AC" w:rsidP="00F74D31">
      <w:pPr>
        <w:ind w:firstLine="0"/>
        <w:jc w:val="both"/>
        <w:rPr>
          <w:sz w:val="24"/>
        </w:rPr>
      </w:pPr>
      <w:r>
        <w:rPr>
          <w:noProof/>
          <w:lang w:val="fr-FR"/>
        </w:rPr>
        <w:drawing>
          <wp:anchor distT="0" distB="0" distL="114300" distR="114300" simplePos="0" relativeHeight="251657728" behindDoc="0" locked="0" layoutInCell="1" allowOverlap="1" wp14:anchorId="453F494E" wp14:editId="27EC08CF">
            <wp:simplePos x="0" y="0"/>
            <wp:positionH relativeFrom="column">
              <wp:posOffset>3366135</wp:posOffset>
            </wp:positionH>
            <wp:positionV relativeFrom="paragraph">
              <wp:posOffset>40640</wp:posOffset>
            </wp:positionV>
            <wp:extent cx="1714500" cy="2590800"/>
            <wp:effectExtent l="0" t="0" r="0" b="0"/>
            <wp:wrapSquare wrapText="bothSides"/>
            <wp:docPr id="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2590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255DF" w14:textId="77777777" w:rsidR="00F74D31" w:rsidRPr="00384B20" w:rsidRDefault="00F74D31" w:rsidP="00F74D31">
      <w:pPr>
        <w:ind w:firstLine="0"/>
        <w:jc w:val="both"/>
        <w:rPr>
          <w:sz w:val="24"/>
        </w:rPr>
      </w:pPr>
    </w:p>
    <w:p w14:paraId="0834F2D4" w14:textId="77777777" w:rsidR="00F74D31" w:rsidRPr="00E07116" w:rsidRDefault="00F74D31" w:rsidP="00F74D31">
      <w:pPr>
        <w:ind w:firstLine="0"/>
        <w:jc w:val="both"/>
      </w:pPr>
      <w:r>
        <w:t>Rodrigue LANDRY</w:t>
      </w:r>
    </w:p>
    <w:p w14:paraId="725465EF" w14:textId="77777777" w:rsidR="00F74D31" w:rsidRPr="00E07116" w:rsidRDefault="00F74D31" w:rsidP="00F74D31">
      <w:pPr>
        <w:ind w:left="20" w:firstLine="340"/>
        <w:jc w:val="both"/>
      </w:pPr>
    </w:p>
    <w:p w14:paraId="2AD7877F" w14:textId="77777777" w:rsidR="00F74D31" w:rsidRPr="00E07116" w:rsidRDefault="00F74D31" w:rsidP="00F74D31">
      <w:pPr>
        <w:jc w:val="both"/>
      </w:pPr>
      <w:r>
        <w:rPr>
          <w:b/>
          <w:color w:val="000080"/>
        </w:rPr>
        <w:t>“Au-delà de l’école : le projet politique de l’autonomie cult</w:t>
      </w:r>
      <w:r>
        <w:rPr>
          <w:b/>
          <w:color w:val="000080"/>
        </w:rPr>
        <w:t>u</w:t>
      </w:r>
      <w:r>
        <w:rPr>
          <w:b/>
          <w:color w:val="000080"/>
        </w:rPr>
        <w:t>relle</w:t>
      </w:r>
      <w:r w:rsidRPr="00E07116">
        <w:rPr>
          <w:b/>
          <w:color w:val="000080"/>
        </w:rPr>
        <w:t>.</w:t>
      </w:r>
      <w:r>
        <w:rPr>
          <w:b/>
          <w:color w:val="000080"/>
        </w:rPr>
        <w:t>”</w:t>
      </w:r>
    </w:p>
    <w:p w14:paraId="2975EEC7" w14:textId="77777777" w:rsidR="00F74D31" w:rsidRDefault="00F74D31" w:rsidP="00F74D31">
      <w:pPr>
        <w:jc w:val="both"/>
      </w:pPr>
    </w:p>
    <w:p w14:paraId="2C560164" w14:textId="77777777" w:rsidR="00F74D31" w:rsidRPr="00E07116" w:rsidRDefault="00F74D31" w:rsidP="00F74D31">
      <w:pPr>
        <w:jc w:val="both"/>
      </w:pPr>
    </w:p>
    <w:p w14:paraId="7A801C89" w14:textId="77777777" w:rsidR="00F74D31" w:rsidRPr="00E21B6B" w:rsidRDefault="00F74D31" w:rsidP="00F74D31">
      <w:pPr>
        <w:jc w:val="both"/>
      </w:pPr>
      <w:r w:rsidRPr="00E21B6B">
        <w:t xml:space="preserve">Un article publié dans la revue </w:t>
      </w:r>
      <w:r w:rsidRPr="00E21B6B">
        <w:rPr>
          <w:b/>
          <w:i/>
        </w:rPr>
        <w:t>Franc</w:t>
      </w:r>
      <w:r w:rsidRPr="00E21B6B">
        <w:rPr>
          <w:b/>
          <w:i/>
        </w:rPr>
        <w:t>o</w:t>
      </w:r>
      <w:r w:rsidRPr="00E21B6B">
        <w:rPr>
          <w:b/>
          <w:i/>
        </w:rPr>
        <w:t>phonies d’Amérique</w:t>
      </w:r>
      <w:r w:rsidRPr="00E21B6B">
        <w:t>, no 26, 2008, pp. 149-183.</w:t>
      </w:r>
    </w:p>
    <w:p w14:paraId="1FD3B15A" w14:textId="77777777" w:rsidR="00F74D31" w:rsidRPr="00384B20" w:rsidRDefault="00F74D31" w:rsidP="00F74D31">
      <w:pPr>
        <w:jc w:val="both"/>
        <w:rPr>
          <w:sz w:val="24"/>
        </w:rPr>
      </w:pPr>
    </w:p>
    <w:p w14:paraId="17478DA8" w14:textId="77777777" w:rsidR="00F74D31" w:rsidRPr="00384B20" w:rsidRDefault="00F74D31" w:rsidP="00F74D31">
      <w:pPr>
        <w:jc w:val="both"/>
        <w:rPr>
          <w:sz w:val="24"/>
        </w:rPr>
      </w:pPr>
    </w:p>
    <w:p w14:paraId="2F123635" w14:textId="77777777" w:rsidR="00F74D31" w:rsidRPr="00384B20" w:rsidRDefault="00F74D31" w:rsidP="00F74D31">
      <w:pPr>
        <w:jc w:val="both"/>
        <w:rPr>
          <w:sz w:val="24"/>
        </w:rPr>
      </w:pPr>
    </w:p>
    <w:p w14:paraId="68B6505D" w14:textId="77777777" w:rsidR="00F74D31" w:rsidRPr="00A218E6" w:rsidRDefault="001646AC" w:rsidP="00F74D31">
      <w:pPr>
        <w:tabs>
          <w:tab w:val="left" w:pos="3150"/>
        </w:tabs>
        <w:ind w:firstLine="0"/>
        <w:rPr>
          <w:sz w:val="24"/>
        </w:rPr>
      </w:pPr>
      <w:r w:rsidRPr="00A218E6">
        <w:rPr>
          <w:noProof/>
          <w:sz w:val="24"/>
        </w:rPr>
        <w:drawing>
          <wp:inline distT="0" distB="0" distL="0" distR="0" wp14:anchorId="251AAE04" wp14:editId="0B928781">
            <wp:extent cx="255270" cy="25527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F74D31" w:rsidRPr="00A218E6">
        <w:rPr>
          <w:sz w:val="24"/>
        </w:rPr>
        <w:t xml:space="preserve"> Courriel : </w:t>
      </w:r>
      <w:hyperlink r:id="rId16" w:history="1">
        <w:r w:rsidR="00F74D31" w:rsidRPr="00A218E6">
          <w:rPr>
            <w:rStyle w:val="Hyperlien"/>
            <w:sz w:val="24"/>
            <w:lang w:bidi="ar-SA"/>
          </w:rPr>
          <w:t>rodrigue.landry@umoncton.ca</w:t>
        </w:r>
      </w:hyperlink>
    </w:p>
    <w:p w14:paraId="3535FA12" w14:textId="77777777" w:rsidR="00F74D31" w:rsidRDefault="00F74D31" w:rsidP="00F74D31">
      <w:pPr>
        <w:ind w:left="20"/>
        <w:jc w:val="both"/>
        <w:rPr>
          <w:sz w:val="24"/>
        </w:rPr>
      </w:pPr>
    </w:p>
    <w:p w14:paraId="72C748CC" w14:textId="77777777" w:rsidR="00F74D31" w:rsidRPr="00384B20" w:rsidRDefault="00F74D31" w:rsidP="00F74D31">
      <w:pPr>
        <w:ind w:left="20"/>
        <w:jc w:val="both"/>
        <w:rPr>
          <w:sz w:val="24"/>
        </w:rPr>
      </w:pPr>
    </w:p>
    <w:p w14:paraId="6240A627" w14:textId="77777777" w:rsidR="00F74D31" w:rsidRPr="00384B20" w:rsidRDefault="00F74D31">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653323AC" w14:textId="77777777" w:rsidR="00F74D31" w:rsidRPr="00384B20" w:rsidRDefault="00F74D31">
      <w:pPr>
        <w:ind w:right="1800" w:firstLine="0"/>
        <w:jc w:val="both"/>
        <w:rPr>
          <w:sz w:val="24"/>
        </w:rPr>
      </w:pPr>
    </w:p>
    <w:p w14:paraId="75EC60D6" w14:textId="77777777" w:rsidR="00F74D31" w:rsidRPr="00384B20" w:rsidRDefault="00F74D31" w:rsidP="00F74D31">
      <w:pPr>
        <w:ind w:left="360" w:right="360" w:firstLine="0"/>
        <w:jc w:val="both"/>
        <w:rPr>
          <w:sz w:val="24"/>
        </w:rPr>
      </w:pPr>
      <w:r w:rsidRPr="00384B20">
        <w:rPr>
          <w:sz w:val="24"/>
        </w:rPr>
        <w:t>Pour le texte: Times New Roman, 14 points.</w:t>
      </w:r>
    </w:p>
    <w:p w14:paraId="084BEC67" w14:textId="77777777" w:rsidR="00F74D31" w:rsidRPr="00384B20" w:rsidRDefault="00F74D31" w:rsidP="00F74D31">
      <w:pPr>
        <w:ind w:left="360" w:right="360" w:firstLine="0"/>
        <w:jc w:val="both"/>
        <w:rPr>
          <w:sz w:val="24"/>
        </w:rPr>
      </w:pPr>
      <w:r w:rsidRPr="00384B20">
        <w:rPr>
          <w:sz w:val="24"/>
        </w:rPr>
        <w:t>Pour les notes de bas de page : Times New Roman, 12 points.</w:t>
      </w:r>
    </w:p>
    <w:p w14:paraId="63B8EC3B" w14:textId="77777777" w:rsidR="00F74D31" w:rsidRPr="00384B20" w:rsidRDefault="00F74D31">
      <w:pPr>
        <w:ind w:left="360" w:right="1800" w:firstLine="0"/>
        <w:jc w:val="both"/>
        <w:rPr>
          <w:sz w:val="24"/>
        </w:rPr>
      </w:pPr>
    </w:p>
    <w:p w14:paraId="484B71D8" w14:textId="77777777" w:rsidR="00F74D31" w:rsidRPr="00384B20" w:rsidRDefault="00F74D31">
      <w:pPr>
        <w:ind w:right="360" w:firstLine="0"/>
        <w:jc w:val="both"/>
        <w:rPr>
          <w:sz w:val="24"/>
        </w:rPr>
      </w:pPr>
      <w:r w:rsidRPr="00384B20">
        <w:rPr>
          <w:sz w:val="24"/>
        </w:rPr>
        <w:t>Édition électronique réalisée avec le traitement de textes Microsoft Word 2008 pour Maci</w:t>
      </w:r>
      <w:r w:rsidRPr="00384B20">
        <w:rPr>
          <w:sz w:val="24"/>
        </w:rPr>
        <w:t>n</w:t>
      </w:r>
      <w:r w:rsidRPr="00384B20">
        <w:rPr>
          <w:sz w:val="24"/>
        </w:rPr>
        <w:t>tosh.</w:t>
      </w:r>
    </w:p>
    <w:p w14:paraId="115B4037" w14:textId="77777777" w:rsidR="00F74D31" w:rsidRPr="00384B20" w:rsidRDefault="00F74D31">
      <w:pPr>
        <w:ind w:right="1800" w:firstLine="0"/>
        <w:jc w:val="both"/>
        <w:rPr>
          <w:sz w:val="24"/>
        </w:rPr>
      </w:pPr>
    </w:p>
    <w:p w14:paraId="74BB422A" w14:textId="77777777" w:rsidR="00F74D31" w:rsidRPr="00384B20" w:rsidRDefault="00F74D31" w:rsidP="00F74D31">
      <w:pPr>
        <w:ind w:right="540" w:firstLine="0"/>
        <w:jc w:val="both"/>
        <w:rPr>
          <w:sz w:val="24"/>
        </w:rPr>
      </w:pPr>
      <w:r w:rsidRPr="00384B20">
        <w:rPr>
          <w:sz w:val="24"/>
        </w:rPr>
        <w:t>Mise en page sur papier format : LETTRE US, 8.5’’ x 11’’.</w:t>
      </w:r>
    </w:p>
    <w:p w14:paraId="4EE62A56" w14:textId="77777777" w:rsidR="00F74D31" w:rsidRPr="00384B20" w:rsidRDefault="00F74D31">
      <w:pPr>
        <w:ind w:right="1800" w:firstLine="0"/>
        <w:jc w:val="both"/>
        <w:rPr>
          <w:sz w:val="24"/>
        </w:rPr>
      </w:pPr>
    </w:p>
    <w:p w14:paraId="6EF3006D" w14:textId="77777777" w:rsidR="00F74D31" w:rsidRPr="00384B20" w:rsidRDefault="00F74D31" w:rsidP="00F74D31">
      <w:pPr>
        <w:ind w:firstLine="0"/>
        <w:jc w:val="both"/>
        <w:rPr>
          <w:sz w:val="24"/>
        </w:rPr>
      </w:pPr>
      <w:r w:rsidRPr="00384B20">
        <w:rPr>
          <w:sz w:val="24"/>
        </w:rPr>
        <w:t xml:space="preserve">Édition numérique réalisée le </w:t>
      </w:r>
      <w:r>
        <w:rPr>
          <w:sz w:val="24"/>
        </w:rPr>
        <w:t>7 août 2021 à Chicoutimi</w:t>
      </w:r>
      <w:r w:rsidRPr="00384B20">
        <w:rPr>
          <w:sz w:val="24"/>
        </w:rPr>
        <w:t>, Qu</w:t>
      </w:r>
      <w:r w:rsidRPr="00384B20">
        <w:rPr>
          <w:sz w:val="24"/>
        </w:rPr>
        <w:t>é</w:t>
      </w:r>
      <w:r w:rsidRPr="00384B20">
        <w:rPr>
          <w:sz w:val="24"/>
        </w:rPr>
        <w:t>bec.</w:t>
      </w:r>
    </w:p>
    <w:p w14:paraId="7B6457F8" w14:textId="77777777" w:rsidR="00F74D31" w:rsidRPr="00384B20" w:rsidRDefault="00F74D31">
      <w:pPr>
        <w:ind w:right="1800" w:firstLine="0"/>
        <w:jc w:val="both"/>
        <w:rPr>
          <w:sz w:val="24"/>
        </w:rPr>
      </w:pPr>
    </w:p>
    <w:p w14:paraId="538FC765" w14:textId="77777777" w:rsidR="00F74D31" w:rsidRPr="00E07116" w:rsidRDefault="001646AC">
      <w:pPr>
        <w:ind w:right="1800" w:firstLine="0"/>
        <w:jc w:val="both"/>
      </w:pPr>
      <w:r w:rsidRPr="00E07116">
        <w:rPr>
          <w:noProof/>
        </w:rPr>
        <w:drawing>
          <wp:inline distT="0" distB="0" distL="0" distR="0" wp14:anchorId="0F650E3F" wp14:editId="32E04B13">
            <wp:extent cx="111633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4DE142BC" w14:textId="77777777" w:rsidR="00F74D31" w:rsidRPr="00E07116" w:rsidRDefault="00F74D31" w:rsidP="00F74D31">
      <w:pPr>
        <w:ind w:left="20"/>
        <w:jc w:val="both"/>
      </w:pPr>
      <w:r w:rsidRPr="00E07116">
        <w:br w:type="page"/>
      </w:r>
    </w:p>
    <w:p w14:paraId="55CA065B" w14:textId="77777777" w:rsidR="00F74D31" w:rsidRDefault="00F74D31" w:rsidP="00F74D31">
      <w:pPr>
        <w:ind w:firstLine="0"/>
        <w:jc w:val="center"/>
        <w:rPr>
          <w:b/>
          <w:sz w:val="36"/>
        </w:rPr>
      </w:pPr>
      <w:r>
        <w:rPr>
          <w:sz w:val="36"/>
        </w:rPr>
        <w:t>Rodrigue LANDRY</w:t>
      </w:r>
    </w:p>
    <w:p w14:paraId="4262A5A7" w14:textId="77777777" w:rsidR="00F74D31" w:rsidRPr="00A218E6" w:rsidRDefault="00F74D31" w:rsidP="00F74D31">
      <w:pPr>
        <w:ind w:firstLine="0"/>
        <w:jc w:val="center"/>
        <w:rPr>
          <w:sz w:val="20"/>
          <w:lang w:bidi="ar-SA"/>
        </w:rPr>
      </w:pPr>
      <w:r w:rsidRPr="00A218E6">
        <w:rPr>
          <w:sz w:val="20"/>
          <w:lang w:bidi="ar-SA"/>
        </w:rPr>
        <w:t>Professeur de psychologie éducationnelle, Faculté des sciences de l'éducation</w:t>
      </w:r>
    </w:p>
    <w:p w14:paraId="5D79D447" w14:textId="77777777" w:rsidR="00F74D31" w:rsidRDefault="00F74D31" w:rsidP="00F74D31">
      <w:pPr>
        <w:ind w:firstLine="0"/>
        <w:jc w:val="center"/>
        <w:rPr>
          <w:sz w:val="20"/>
          <w:lang w:bidi="ar-SA"/>
        </w:rPr>
      </w:pPr>
      <w:r w:rsidRPr="00A218E6">
        <w:rPr>
          <w:sz w:val="20"/>
          <w:lang w:bidi="ar-SA"/>
        </w:rPr>
        <w:t>Université de Moncton, Nouveau-Brunswick</w:t>
      </w:r>
    </w:p>
    <w:p w14:paraId="25D1951E" w14:textId="77777777" w:rsidR="00F74D31" w:rsidRPr="00E07116" w:rsidRDefault="00F74D31" w:rsidP="00F74D31">
      <w:pPr>
        <w:ind w:firstLine="0"/>
        <w:jc w:val="center"/>
      </w:pPr>
    </w:p>
    <w:p w14:paraId="745253E5" w14:textId="77777777" w:rsidR="00F74D31" w:rsidRPr="00F3780C" w:rsidRDefault="00F74D31" w:rsidP="00F74D31">
      <w:pPr>
        <w:ind w:firstLine="0"/>
        <w:jc w:val="center"/>
        <w:rPr>
          <w:color w:val="000080"/>
          <w:sz w:val="36"/>
        </w:rPr>
      </w:pPr>
      <w:r w:rsidRPr="00280D11">
        <w:rPr>
          <w:color w:val="000080"/>
          <w:sz w:val="36"/>
        </w:rPr>
        <w:t>“Au-delà de l’école : le projet politique</w:t>
      </w:r>
      <w:r>
        <w:rPr>
          <w:color w:val="000080"/>
          <w:sz w:val="36"/>
        </w:rPr>
        <w:br/>
      </w:r>
      <w:r w:rsidRPr="00280D11">
        <w:rPr>
          <w:color w:val="000080"/>
          <w:sz w:val="36"/>
        </w:rPr>
        <w:t>de l’autonomie culturelle.”</w:t>
      </w:r>
    </w:p>
    <w:p w14:paraId="15697AA5" w14:textId="77777777" w:rsidR="00F74D31" w:rsidRPr="00E07116" w:rsidRDefault="00F74D31" w:rsidP="00F74D31">
      <w:pPr>
        <w:ind w:firstLine="0"/>
        <w:jc w:val="center"/>
      </w:pPr>
    </w:p>
    <w:p w14:paraId="0A92C890" w14:textId="77777777" w:rsidR="00F74D31" w:rsidRPr="00E07116" w:rsidRDefault="001646AC" w:rsidP="00F74D31">
      <w:pPr>
        <w:ind w:firstLine="0"/>
        <w:jc w:val="center"/>
      </w:pPr>
      <w:r>
        <w:rPr>
          <w:noProof/>
        </w:rPr>
        <w:drawing>
          <wp:inline distT="0" distB="0" distL="0" distR="0" wp14:anchorId="61ACD69E" wp14:editId="3EB24683">
            <wp:extent cx="3838575" cy="471043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38575" cy="4710430"/>
                    </a:xfrm>
                    <a:prstGeom prst="rect">
                      <a:avLst/>
                    </a:prstGeom>
                    <a:noFill/>
                    <a:ln>
                      <a:noFill/>
                    </a:ln>
                  </pic:spPr>
                </pic:pic>
              </a:graphicData>
            </a:graphic>
          </wp:inline>
        </w:drawing>
      </w:r>
    </w:p>
    <w:p w14:paraId="3C24EDC4" w14:textId="77777777" w:rsidR="00F74D31" w:rsidRDefault="00F74D31" w:rsidP="00F74D31">
      <w:pPr>
        <w:jc w:val="both"/>
      </w:pPr>
    </w:p>
    <w:p w14:paraId="6FC24D8B" w14:textId="77777777" w:rsidR="00F74D31" w:rsidRPr="00384B20" w:rsidRDefault="00F74D31" w:rsidP="00F74D31">
      <w:pPr>
        <w:jc w:val="both"/>
        <w:rPr>
          <w:sz w:val="24"/>
        </w:rPr>
      </w:pPr>
      <w:r w:rsidRPr="00E21B6B">
        <w:t xml:space="preserve">Un article publié dans la revue </w:t>
      </w:r>
      <w:r w:rsidRPr="00E21B6B">
        <w:rPr>
          <w:b/>
          <w:i/>
        </w:rPr>
        <w:t>Francophonies d’Amérique</w:t>
      </w:r>
      <w:r w:rsidRPr="00E21B6B">
        <w:t>, no 26, 2008, pp. 149-183.</w:t>
      </w:r>
    </w:p>
    <w:p w14:paraId="0C25C96E" w14:textId="77777777" w:rsidR="00F74D31" w:rsidRPr="00E07116" w:rsidRDefault="00F74D31">
      <w:pPr>
        <w:jc w:val="both"/>
      </w:pPr>
      <w:r w:rsidRPr="00E07116">
        <w:br w:type="page"/>
      </w:r>
    </w:p>
    <w:p w14:paraId="20AD4539" w14:textId="77777777" w:rsidR="00F74D31" w:rsidRPr="00E07116" w:rsidRDefault="00F74D31">
      <w:pPr>
        <w:jc w:val="both"/>
      </w:pPr>
    </w:p>
    <w:p w14:paraId="32456164" w14:textId="77777777" w:rsidR="00F74D31" w:rsidRPr="00E07116" w:rsidRDefault="00F74D31">
      <w:pPr>
        <w:jc w:val="both"/>
      </w:pPr>
    </w:p>
    <w:p w14:paraId="2AB61052" w14:textId="77777777" w:rsidR="00F74D31" w:rsidRPr="00E07116" w:rsidRDefault="00F74D31" w:rsidP="00F74D31">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259CEF36" w14:textId="77777777" w:rsidR="00F74D31" w:rsidRPr="00E07116" w:rsidRDefault="00F74D31" w:rsidP="00F74D31">
      <w:pPr>
        <w:pStyle w:val="NormalWeb"/>
        <w:spacing w:before="2" w:after="2"/>
        <w:jc w:val="both"/>
        <w:rPr>
          <w:rFonts w:ascii="Times New Roman" w:hAnsi="Times New Roman"/>
          <w:sz w:val="28"/>
        </w:rPr>
      </w:pPr>
    </w:p>
    <w:p w14:paraId="1091A0CB" w14:textId="77777777" w:rsidR="00F74D31" w:rsidRPr="00E07116" w:rsidRDefault="00F74D31" w:rsidP="00F74D31">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3DD24BBC" w14:textId="77777777" w:rsidR="00F74D31" w:rsidRPr="00E07116" w:rsidRDefault="00F74D31" w:rsidP="00F74D31">
      <w:pPr>
        <w:jc w:val="both"/>
        <w:rPr>
          <w:szCs w:val="19"/>
        </w:rPr>
      </w:pPr>
    </w:p>
    <w:p w14:paraId="47B049C8" w14:textId="77777777" w:rsidR="00F74D31" w:rsidRPr="00E07116" w:rsidRDefault="00F74D31">
      <w:pPr>
        <w:jc w:val="both"/>
        <w:rPr>
          <w:szCs w:val="19"/>
        </w:rPr>
      </w:pPr>
    </w:p>
    <w:p w14:paraId="510B595E" w14:textId="77777777" w:rsidR="00F74D31" w:rsidRPr="00E07116" w:rsidRDefault="00F74D31">
      <w:pPr>
        <w:jc w:val="both"/>
      </w:pPr>
      <w:r w:rsidRPr="00E07116">
        <w:br w:type="page"/>
      </w:r>
    </w:p>
    <w:p w14:paraId="3B705193" w14:textId="77777777" w:rsidR="00F74D31" w:rsidRPr="00E07116" w:rsidRDefault="00F74D31">
      <w:pPr>
        <w:jc w:val="both"/>
      </w:pPr>
    </w:p>
    <w:p w14:paraId="5EF659DB" w14:textId="77777777" w:rsidR="00F74D31" w:rsidRPr="00384B20" w:rsidRDefault="00F74D31" w:rsidP="00F74D31">
      <w:pPr>
        <w:pStyle w:val="planchest"/>
      </w:pPr>
      <w:bookmarkStart w:id="0" w:name="tdm"/>
      <w:r w:rsidRPr="00384B20">
        <w:t>Table des matières</w:t>
      </w:r>
      <w:bookmarkEnd w:id="0"/>
    </w:p>
    <w:p w14:paraId="2BE1FE27" w14:textId="77777777" w:rsidR="00F74D31" w:rsidRPr="00E07116" w:rsidRDefault="00F74D31">
      <w:pPr>
        <w:ind w:firstLine="0"/>
      </w:pPr>
    </w:p>
    <w:p w14:paraId="17DFDE9C" w14:textId="77777777" w:rsidR="00F74D31" w:rsidRDefault="00F74D31">
      <w:pPr>
        <w:ind w:firstLine="0"/>
      </w:pPr>
    </w:p>
    <w:p w14:paraId="026BC23E" w14:textId="77777777" w:rsidR="00F74D31" w:rsidRDefault="00F74D31">
      <w:pPr>
        <w:ind w:firstLine="0"/>
      </w:pPr>
    </w:p>
    <w:p w14:paraId="7B078782" w14:textId="77777777" w:rsidR="00F74D31" w:rsidRPr="00E07116" w:rsidRDefault="00F74D31">
      <w:pPr>
        <w:ind w:firstLine="0"/>
      </w:pPr>
      <w:hyperlink w:anchor="Au_dela_de_ecole_intro" w:history="1">
        <w:r w:rsidRPr="006A2BA5">
          <w:rPr>
            <w:rStyle w:val="Hyperlien"/>
          </w:rPr>
          <w:t>Introduction</w:t>
        </w:r>
      </w:hyperlink>
      <w:r>
        <w:t xml:space="preserve"> [149]</w:t>
      </w:r>
    </w:p>
    <w:p w14:paraId="6AE66EE7" w14:textId="77777777" w:rsidR="00F74D31" w:rsidRDefault="00F74D31" w:rsidP="00F74D31">
      <w:pPr>
        <w:ind w:left="540" w:hanging="540"/>
      </w:pPr>
    </w:p>
    <w:p w14:paraId="25397B3F" w14:textId="77777777" w:rsidR="00F74D31" w:rsidRDefault="00F74D31" w:rsidP="00F74D31">
      <w:pPr>
        <w:ind w:left="540" w:hanging="540"/>
      </w:pPr>
      <w:hyperlink w:anchor="Au_dela_de_ecole_1" w:history="1">
        <w:r w:rsidRPr="006A2BA5">
          <w:rPr>
            <w:rStyle w:val="Hyperlien"/>
          </w:rPr>
          <w:t>Une lutte pour la reconnaissance et l’autonomie culturelle</w:t>
        </w:r>
      </w:hyperlink>
      <w:r>
        <w:t xml:space="preserve"> [151]</w:t>
      </w:r>
    </w:p>
    <w:p w14:paraId="2939E5F2" w14:textId="77777777" w:rsidR="00F74D31" w:rsidRDefault="00F74D31" w:rsidP="00F74D31">
      <w:pPr>
        <w:ind w:left="540" w:hanging="540"/>
      </w:pPr>
    </w:p>
    <w:p w14:paraId="2D374863" w14:textId="77777777" w:rsidR="00F74D31" w:rsidRPr="00AB0E50" w:rsidRDefault="00F74D31" w:rsidP="00F74D31">
      <w:pPr>
        <w:ind w:left="540" w:hanging="540"/>
      </w:pPr>
      <w:hyperlink w:anchor="Au_dela_de_ecole_2" w:history="1">
        <w:r w:rsidRPr="006A2BA5">
          <w:rPr>
            <w:rStyle w:val="Hyperlien"/>
          </w:rPr>
          <w:t xml:space="preserve">Au-delà de l’article 23 de la </w:t>
        </w:r>
        <w:r w:rsidRPr="006A2BA5">
          <w:rPr>
            <w:rStyle w:val="Hyperlien"/>
            <w:i/>
          </w:rPr>
          <w:t>Charte</w:t>
        </w:r>
      </w:hyperlink>
      <w:r>
        <w:t xml:space="preserve"> [159]</w:t>
      </w:r>
    </w:p>
    <w:p w14:paraId="3CE0BEC7" w14:textId="77777777" w:rsidR="00F74D31" w:rsidRDefault="00F74D31" w:rsidP="00F74D31">
      <w:pPr>
        <w:ind w:left="540" w:hanging="540"/>
      </w:pPr>
    </w:p>
    <w:p w14:paraId="1503B6B5" w14:textId="77777777" w:rsidR="00F74D31" w:rsidRDefault="00F74D31" w:rsidP="00F74D31">
      <w:pPr>
        <w:ind w:left="900" w:hanging="360"/>
      </w:pPr>
      <w:r>
        <w:t>a)</w:t>
      </w:r>
      <w:r>
        <w:tab/>
      </w:r>
      <w:hyperlink w:anchor="Au_dela_de_ecole_2a" w:history="1">
        <w:r w:rsidRPr="006A2BA5">
          <w:rPr>
            <w:rStyle w:val="Hyperlien"/>
            <w:i/>
          </w:rPr>
          <w:t>La complétude institutionnelle en éducation</w:t>
        </w:r>
      </w:hyperlink>
      <w:r>
        <w:t xml:space="preserve"> [160]</w:t>
      </w:r>
    </w:p>
    <w:p w14:paraId="4A84EC22" w14:textId="77777777" w:rsidR="00F74D31" w:rsidRDefault="00F74D31" w:rsidP="00F74D31">
      <w:pPr>
        <w:ind w:left="900" w:hanging="360"/>
      </w:pPr>
      <w:r>
        <w:t>b)</w:t>
      </w:r>
      <w:r>
        <w:tab/>
      </w:r>
      <w:hyperlink w:anchor="Au_dela_de_ecole_2b" w:history="1">
        <w:r w:rsidRPr="006A2BA5">
          <w:rPr>
            <w:rStyle w:val="Hyperlien"/>
            <w:i/>
          </w:rPr>
          <w:t>La participation éducative</w:t>
        </w:r>
      </w:hyperlink>
      <w:r>
        <w:t xml:space="preserve"> [161]</w:t>
      </w:r>
    </w:p>
    <w:p w14:paraId="6863BEE6" w14:textId="77777777" w:rsidR="00F74D31" w:rsidRDefault="00F74D31" w:rsidP="00F74D31">
      <w:pPr>
        <w:ind w:left="900" w:hanging="360"/>
      </w:pPr>
      <w:r>
        <w:t>c)</w:t>
      </w:r>
      <w:r>
        <w:tab/>
      </w:r>
      <w:hyperlink w:anchor="Au_dela_de_ecole_2c" w:history="1">
        <w:r w:rsidRPr="006A2BA5">
          <w:rPr>
            <w:rStyle w:val="Hyperlien"/>
            <w:i/>
          </w:rPr>
          <w:t>L’action éducative</w:t>
        </w:r>
      </w:hyperlink>
      <w:r>
        <w:t xml:space="preserve"> [163]</w:t>
      </w:r>
    </w:p>
    <w:p w14:paraId="559F62A2" w14:textId="77777777" w:rsidR="00F74D31" w:rsidRDefault="00F74D31" w:rsidP="00F74D31">
      <w:pPr>
        <w:ind w:left="540" w:hanging="540"/>
      </w:pPr>
    </w:p>
    <w:p w14:paraId="5E97BBF6" w14:textId="77777777" w:rsidR="00F74D31" w:rsidRDefault="00F74D31" w:rsidP="00F74D31">
      <w:pPr>
        <w:ind w:left="540" w:hanging="540"/>
      </w:pPr>
      <w:hyperlink w:anchor="Au_dela_de_ecole_3" w:history="1">
        <w:r w:rsidRPr="006A2BA5">
          <w:rPr>
            <w:rStyle w:val="Hyperlien"/>
          </w:rPr>
          <w:t>Au-delà de la diglossie</w:t>
        </w:r>
      </w:hyperlink>
      <w:r>
        <w:t xml:space="preserve"> [165]</w:t>
      </w:r>
    </w:p>
    <w:p w14:paraId="7E12C7C5" w14:textId="77777777" w:rsidR="00F74D31" w:rsidRDefault="00F74D31" w:rsidP="00F74D31">
      <w:pPr>
        <w:ind w:left="540" w:hanging="540"/>
      </w:pPr>
    </w:p>
    <w:p w14:paraId="3186D6FD" w14:textId="77777777" w:rsidR="00F74D31" w:rsidRDefault="00F74D31" w:rsidP="00F74D31">
      <w:pPr>
        <w:ind w:left="540" w:hanging="540"/>
      </w:pPr>
      <w:hyperlink w:anchor="Au_dela_de_ecole_4" w:history="1">
        <w:r w:rsidRPr="006A2BA5">
          <w:rPr>
            <w:rStyle w:val="Hyperlien"/>
          </w:rPr>
          <w:t>Au-delà du Plan d’action pour les langues officielles</w:t>
        </w:r>
      </w:hyperlink>
      <w:r>
        <w:t xml:space="preserve"> [169]</w:t>
      </w:r>
    </w:p>
    <w:p w14:paraId="1CF27CA8" w14:textId="77777777" w:rsidR="00F74D31" w:rsidRDefault="00F74D31" w:rsidP="00F74D31">
      <w:pPr>
        <w:ind w:left="540" w:hanging="540"/>
      </w:pPr>
    </w:p>
    <w:p w14:paraId="1DA4FD38" w14:textId="77777777" w:rsidR="00F74D31" w:rsidRDefault="00F74D31" w:rsidP="00F74D31">
      <w:pPr>
        <w:ind w:left="540" w:hanging="540"/>
      </w:pPr>
      <w:hyperlink w:anchor="Au_dela_de_ecole_conclusion" w:history="1">
        <w:r w:rsidRPr="006A2BA5">
          <w:rPr>
            <w:rStyle w:val="Hyperlien"/>
          </w:rPr>
          <w:t>Conclusion</w:t>
        </w:r>
      </w:hyperlink>
      <w:r>
        <w:t xml:space="preserve"> [172]</w:t>
      </w:r>
    </w:p>
    <w:p w14:paraId="5D930C0F" w14:textId="77777777" w:rsidR="00F74D31" w:rsidRDefault="00F74D31" w:rsidP="00F74D31">
      <w:pPr>
        <w:ind w:left="540" w:hanging="540"/>
      </w:pPr>
    </w:p>
    <w:p w14:paraId="6D42768F" w14:textId="77777777" w:rsidR="00F74D31" w:rsidRDefault="00F74D31" w:rsidP="00F74D31">
      <w:pPr>
        <w:ind w:left="540" w:hanging="540"/>
      </w:pPr>
      <w:hyperlink w:anchor="Au_dela_de_ecole_notes" w:history="1">
        <w:r w:rsidRPr="006A2BA5">
          <w:rPr>
            <w:rStyle w:val="Hyperlien"/>
          </w:rPr>
          <w:t>Notes</w:t>
        </w:r>
      </w:hyperlink>
      <w:r>
        <w:t xml:space="preserve"> [174]</w:t>
      </w:r>
    </w:p>
    <w:p w14:paraId="29CB475C" w14:textId="77777777" w:rsidR="00F74D31" w:rsidRDefault="00F74D31" w:rsidP="00F74D31">
      <w:pPr>
        <w:spacing w:before="120"/>
        <w:ind w:left="547" w:hanging="547"/>
      </w:pPr>
      <w:hyperlink w:anchor="Au_dela_de_ecole_biblio" w:history="1">
        <w:r w:rsidRPr="006A2BA5">
          <w:rPr>
            <w:rStyle w:val="Hyperlien"/>
          </w:rPr>
          <w:t>Bibliographie</w:t>
        </w:r>
      </w:hyperlink>
      <w:r>
        <w:t xml:space="preserve"> [175]</w:t>
      </w:r>
    </w:p>
    <w:p w14:paraId="767D4E30" w14:textId="77777777" w:rsidR="00F74D31" w:rsidRPr="00E07116" w:rsidRDefault="00F74D31" w:rsidP="00F74D31">
      <w:pPr>
        <w:ind w:left="540" w:hanging="540"/>
      </w:pPr>
    </w:p>
    <w:p w14:paraId="402D895D" w14:textId="77777777" w:rsidR="00F74D31" w:rsidRPr="00E07116" w:rsidRDefault="00F74D31" w:rsidP="00F74D31">
      <w:pPr>
        <w:pStyle w:val="p"/>
      </w:pPr>
      <w:r w:rsidRPr="00E07116">
        <w:br w:type="page"/>
      </w:r>
      <w:r w:rsidRPr="00E07116">
        <w:lastRenderedPageBreak/>
        <w:t>[</w:t>
      </w:r>
      <w:r>
        <w:t>149</w:t>
      </w:r>
      <w:r w:rsidRPr="00E07116">
        <w:t>]</w:t>
      </w:r>
    </w:p>
    <w:p w14:paraId="2DFB8D6D" w14:textId="77777777" w:rsidR="00F74D31" w:rsidRPr="00E07116" w:rsidRDefault="00F74D31" w:rsidP="00F74D31">
      <w:pPr>
        <w:jc w:val="both"/>
      </w:pPr>
    </w:p>
    <w:p w14:paraId="266D63DE" w14:textId="77777777" w:rsidR="00F74D31" w:rsidRPr="00E07116" w:rsidRDefault="00F74D31" w:rsidP="00F74D31">
      <w:pPr>
        <w:jc w:val="both"/>
      </w:pPr>
    </w:p>
    <w:p w14:paraId="4D9D0A3F" w14:textId="77777777" w:rsidR="00F74D31" w:rsidRPr="00E07116" w:rsidRDefault="00F74D31" w:rsidP="00F74D31">
      <w:pPr>
        <w:ind w:left="20"/>
        <w:jc w:val="both"/>
      </w:pPr>
    </w:p>
    <w:p w14:paraId="1C9F017C" w14:textId="77777777" w:rsidR="00F74D31" w:rsidRDefault="00F74D31" w:rsidP="00F74D31">
      <w:pPr>
        <w:ind w:firstLine="0"/>
        <w:jc w:val="center"/>
        <w:rPr>
          <w:b/>
          <w:sz w:val="36"/>
        </w:rPr>
      </w:pPr>
      <w:r>
        <w:rPr>
          <w:sz w:val="36"/>
        </w:rPr>
        <w:t>Rodrigue LANDRY</w:t>
      </w:r>
    </w:p>
    <w:p w14:paraId="1B08A96C" w14:textId="77777777" w:rsidR="00F74D31" w:rsidRPr="00A218E6" w:rsidRDefault="00F74D31" w:rsidP="00F74D31">
      <w:pPr>
        <w:ind w:firstLine="0"/>
        <w:jc w:val="center"/>
        <w:rPr>
          <w:sz w:val="20"/>
          <w:lang w:bidi="ar-SA"/>
        </w:rPr>
      </w:pPr>
      <w:r w:rsidRPr="00A218E6">
        <w:rPr>
          <w:sz w:val="20"/>
          <w:lang w:bidi="ar-SA"/>
        </w:rPr>
        <w:t>Professeur de psychologie éducationnelle, Faculté des sciences de l'éducation</w:t>
      </w:r>
    </w:p>
    <w:p w14:paraId="365850A1" w14:textId="77777777" w:rsidR="00F74D31" w:rsidRDefault="00F74D31" w:rsidP="00F74D31">
      <w:pPr>
        <w:ind w:firstLine="0"/>
        <w:jc w:val="center"/>
        <w:rPr>
          <w:sz w:val="20"/>
          <w:lang w:bidi="ar-SA"/>
        </w:rPr>
      </w:pPr>
      <w:r w:rsidRPr="00A218E6">
        <w:rPr>
          <w:sz w:val="20"/>
          <w:lang w:bidi="ar-SA"/>
        </w:rPr>
        <w:t>Université de Moncton, Nouveau-Brunswick</w:t>
      </w:r>
    </w:p>
    <w:p w14:paraId="7519F365" w14:textId="77777777" w:rsidR="00F74D31" w:rsidRPr="006F6372" w:rsidRDefault="00F74D31" w:rsidP="00F74D31">
      <w:pPr>
        <w:ind w:firstLine="0"/>
        <w:jc w:val="center"/>
        <w:rPr>
          <w:sz w:val="20"/>
          <w:lang w:bidi="ar-SA"/>
        </w:rPr>
      </w:pPr>
      <w:r w:rsidRPr="006F6372">
        <w:rPr>
          <w:sz w:val="20"/>
          <w:lang w:bidi="ar-SA"/>
        </w:rPr>
        <w:t>Institut canadien de recherche sur les minorités linguistiques</w:t>
      </w:r>
    </w:p>
    <w:p w14:paraId="7F9B71C2" w14:textId="77777777" w:rsidR="00F74D31" w:rsidRPr="00E07116" w:rsidRDefault="00F74D31" w:rsidP="00F74D31">
      <w:pPr>
        <w:ind w:firstLine="0"/>
        <w:jc w:val="center"/>
      </w:pPr>
    </w:p>
    <w:p w14:paraId="09681A4A" w14:textId="77777777" w:rsidR="00F74D31" w:rsidRPr="00E07116" w:rsidRDefault="00F74D31" w:rsidP="00F74D31">
      <w:pPr>
        <w:ind w:firstLine="0"/>
        <w:jc w:val="center"/>
      </w:pPr>
      <w:r w:rsidRPr="00280D11">
        <w:rPr>
          <w:color w:val="000080"/>
          <w:sz w:val="36"/>
        </w:rPr>
        <w:t>“Au-delà de l’école : le projet politique</w:t>
      </w:r>
      <w:r>
        <w:rPr>
          <w:color w:val="000080"/>
          <w:sz w:val="36"/>
        </w:rPr>
        <w:br/>
      </w:r>
      <w:r w:rsidRPr="00280D11">
        <w:rPr>
          <w:color w:val="000080"/>
          <w:sz w:val="36"/>
        </w:rPr>
        <w:t>de l’autonomie culturelle.”</w:t>
      </w:r>
      <w:r>
        <w:rPr>
          <w:color w:val="000080"/>
          <w:sz w:val="36"/>
        </w:rPr>
        <w:t> </w:t>
      </w:r>
      <w:r>
        <w:rPr>
          <w:rStyle w:val="Appelnotedebasdep"/>
        </w:rPr>
        <w:footnoteReference w:id="1"/>
      </w:r>
    </w:p>
    <w:p w14:paraId="79C53144" w14:textId="77777777" w:rsidR="00F74D31" w:rsidRPr="00E07116" w:rsidRDefault="00F74D31">
      <w:pPr>
        <w:jc w:val="both"/>
      </w:pPr>
    </w:p>
    <w:p w14:paraId="1CFFFA3D" w14:textId="77777777" w:rsidR="00F74D31" w:rsidRDefault="00F74D31">
      <w:pPr>
        <w:jc w:val="both"/>
      </w:pPr>
    </w:p>
    <w:p w14:paraId="232FA571" w14:textId="77777777" w:rsidR="00F74D31" w:rsidRDefault="00F74D31" w:rsidP="00F74D31">
      <w:pPr>
        <w:pStyle w:val="planche"/>
      </w:pPr>
      <w:bookmarkStart w:id="1" w:name="Au_dela_de_ecole_intro"/>
      <w:r>
        <w:t>INTRODUCTION</w:t>
      </w:r>
    </w:p>
    <w:bookmarkEnd w:id="1"/>
    <w:p w14:paraId="75EAAB20" w14:textId="77777777" w:rsidR="00F74D31" w:rsidRDefault="00F74D31">
      <w:pPr>
        <w:jc w:val="both"/>
      </w:pPr>
    </w:p>
    <w:p w14:paraId="46B3EAFA" w14:textId="77777777" w:rsidR="00F74D31" w:rsidRPr="00E07116" w:rsidRDefault="00F74D31">
      <w:pPr>
        <w:jc w:val="both"/>
      </w:pPr>
    </w:p>
    <w:p w14:paraId="7F4A5880" w14:textId="77777777" w:rsidR="00F74D31" w:rsidRPr="00E07116" w:rsidRDefault="00F74D31">
      <w:pPr>
        <w:jc w:val="both"/>
      </w:pPr>
    </w:p>
    <w:p w14:paraId="623224FA" w14:textId="77777777" w:rsidR="00F74D31" w:rsidRPr="00384B20" w:rsidRDefault="00F74D31">
      <w:pPr>
        <w:ind w:right="90" w:firstLine="0"/>
        <w:jc w:val="both"/>
        <w:rPr>
          <w:sz w:val="20"/>
        </w:rPr>
      </w:pPr>
      <w:hyperlink w:anchor="tdm" w:history="1">
        <w:r w:rsidRPr="00384B20">
          <w:rPr>
            <w:rStyle w:val="Hyperlien"/>
            <w:sz w:val="20"/>
          </w:rPr>
          <w:t>Retour à la table des matières</w:t>
        </w:r>
      </w:hyperlink>
    </w:p>
    <w:p w14:paraId="38C17C0A" w14:textId="77777777" w:rsidR="00F74D31" w:rsidRPr="00696DC0" w:rsidRDefault="00F74D31" w:rsidP="00F74D31">
      <w:pPr>
        <w:spacing w:before="120" w:after="120"/>
        <w:jc w:val="both"/>
      </w:pPr>
      <w:r w:rsidRPr="00696DC0">
        <w:rPr>
          <w:szCs w:val="92"/>
          <w:lang w:eastAsia="fr-FR" w:bidi="fr-FR"/>
        </w:rPr>
        <w:t>L</w:t>
      </w:r>
      <w:r w:rsidRPr="00696DC0">
        <w:rPr>
          <w:lang w:eastAsia="fr-FR" w:bidi="fr-FR"/>
        </w:rPr>
        <w:t>’histoire de l’éducation des francophones en Amérique du Nord atteste que la lutte pour obtenir la r</w:t>
      </w:r>
      <w:r w:rsidRPr="00696DC0">
        <w:rPr>
          <w:lang w:eastAsia="fr-FR" w:bidi="fr-FR"/>
        </w:rPr>
        <w:t>e</w:t>
      </w:r>
      <w:r w:rsidRPr="00696DC0">
        <w:rPr>
          <w:lang w:eastAsia="fr-FR" w:bidi="fr-FR"/>
        </w:rPr>
        <w:t>connaissance du droit à l’enseignement en français a été on ne peut plus inégale. Par la force de leur no</w:t>
      </w:r>
      <w:r w:rsidRPr="00696DC0">
        <w:rPr>
          <w:lang w:eastAsia="fr-FR" w:bidi="fr-FR"/>
        </w:rPr>
        <w:t>m</w:t>
      </w:r>
      <w:r w:rsidRPr="00696DC0">
        <w:rPr>
          <w:lang w:eastAsia="fr-FR" w:bidi="fr-FR"/>
        </w:rPr>
        <w:t>bre et la prise en charge de leurs institutions, et même de leur territoire, les francophones du Québec ont réussi à obtenir la g</w:t>
      </w:r>
      <w:r w:rsidRPr="00696DC0">
        <w:rPr>
          <w:lang w:eastAsia="fr-FR" w:bidi="fr-FR"/>
        </w:rPr>
        <w:t>a</w:t>
      </w:r>
      <w:r w:rsidRPr="00696DC0">
        <w:rPr>
          <w:lang w:eastAsia="fr-FR" w:bidi="fr-FR"/>
        </w:rPr>
        <w:t>rantie que l’éducation et l’enseignement seraient dispensés en français aux c</w:t>
      </w:r>
      <w:r w:rsidRPr="00696DC0">
        <w:rPr>
          <w:lang w:eastAsia="fr-FR" w:bidi="fr-FR"/>
        </w:rPr>
        <w:t>i</w:t>
      </w:r>
      <w:r w:rsidRPr="00696DC0">
        <w:rPr>
          <w:lang w:eastAsia="fr-FR" w:bidi="fr-FR"/>
        </w:rPr>
        <w:t>toyens francophones et aux nouveaux immigrants. Plus que d’un droit reconnu, il s’agit, par conséquent, d’un devoir imposé. Les fra</w:t>
      </w:r>
      <w:r w:rsidRPr="00696DC0">
        <w:rPr>
          <w:lang w:eastAsia="fr-FR" w:bidi="fr-FR"/>
        </w:rPr>
        <w:t>n</w:t>
      </w:r>
      <w:r w:rsidRPr="00696DC0">
        <w:rPr>
          <w:lang w:eastAsia="fr-FR" w:bidi="fr-FR"/>
        </w:rPr>
        <w:t>cophones des États de la Louisiane, du Maine et de la Nouvelle-Angleterre ont vécu maintes péripéties dans leur lutte pour conserver quelques écoles paroissiales</w:t>
      </w:r>
      <w:r>
        <w:rPr>
          <w:lang w:eastAsia="fr-FR" w:bidi="fr-FR"/>
        </w:rPr>
        <w:t> ;</w:t>
      </w:r>
      <w:r w:rsidRPr="00696DC0">
        <w:rPr>
          <w:lang w:eastAsia="fr-FR" w:bidi="fr-FR"/>
        </w:rPr>
        <w:t xml:space="preserve"> aujourd’hui, ils ne b</w:t>
      </w:r>
      <w:r w:rsidRPr="00696DC0">
        <w:rPr>
          <w:lang w:eastAsia="fr-FR" w:bidi="fr-FR"/>
        </w:rPr>
        <w:t>é</w:t>
      </w:r>
      <w:r w:rsidRPr="00696DC0">
        <w:rPr>
          <w:lang w:eastAsia="fr-FR" w:bidi="fr-FR"/>
        </w:rPr>
        <w:t>néficient d’aucun droit linguistique dans le domaine scolaire. Dans quelques régions, ils peuvent au mieux inscrire leurs enfants dans un programme d’immersion</w:t>
      </w:r>
      <w:r>
        <w:rPr>
          <w:lang w:eastAsia="fr-FR" w:bidi="fr-FR"/>
        </w:rPr>
        <w:t> :</w:t>
      </w:r>
      <w:r w:rsidRPr="00696DC0">
        <w:rPr>
          <w:lang w:eastAsia="fr-FR" w:bidi="fr-FR"/>
        </w:rPr>
        <w:t xml:space="preserve"> le français est appris comme langue seconde. Pour beaucoup d’entre eux, l’école demeure un mauvais souvenir, un lieu de honte et de stigmat</w:t>
      </w:r>
      <w:r w:rsidRPr="00696DC0">
        <w:rPr>
          <w:lang w:eastAsia="fr-FR" w:bidi="fr-FR"/>
        </w:rPr>
        <w:t>i</w:t>
      </w:r>
      <w:r w:rsidRPr="00696DC0">
        <w:rPr>
          <w:lang w:eastAsia="fr-FR" w:bidi="fr-FR"/>
        </w:rPr>
        <w:t>sation où le simple fait de parler sa langue constituait un geste interdit, parfois même puni.</w:t>
      </w:r>
    </w:p>
    <w:p w14:paraId="71C050B7" w14:textId="77777777" w:rsidR="00F74D31" w:rsidRPr="00696DC0" w:rsidRDefault="00F74D31" w:rsidP="00F74D31">
      <w:pPr>
        <w:spacing w:before="120" w:after="120"/>
        <w:jc w:val="both"/>
      </w:pPr>
      <w:r w:rsidRPr="00696DC0">
        <w:rPr>
          <w:lang w:eastAsia="fr-FR" w:bidi="fr-FR"/>
        </w:rPr>
        <w:lastRenderedPageBreak/>
        <w:t>Notre article traite d’une situation intermédiaire, celle de la popul</w:t>
      </w:r>
      <w:r w:rsidRPr="00696DC0">
        <w:rPr>
          <w:lang w:eastAsia="fr-FR" w:bidi="fr-FR"/>
        </w:rPr>
        <w:t>a</w:t>
      </w:r>
      <w:r w:rsidRPr="00696DC0">
        <w:rPr>
          <w:lang w:eastAsia="fr-FR" w:bidi="fr-FR"/>
        </w:rPr>
        <w:t>tion francophone du Canada à l’extérieur du Québec. Pour ces franc</w:t>
      </w:r>
      <w:r w:rsidRPr="00696DC0">
        <w:rPr>
          <w:lang w:eastAsia="fr-FR" w:bidi="fr-FR"/>
        </w:rPr>
        <w:t>o</w:t>
      </w:r>
      <w:r w:rsidRPr="00696DC0">
        <w:rPr>
          <w:lang w:eastAsia="fr-FR" w:bidi="fr-FR"/>
        </w:rPr>
        <w:t>phones, l’enseignement en français a longtemps été interdit, et c’est souvent dans la clandestinité qu’on l’enseignait (Bordeleau, Bernard et Cazabon, 1999</w:t>
      </w:r>
      <w:r>
        <w:rPr>
          <w:lang w:eastAsia="fr-FR" w:bidi="fr-FR"/>
        </w:rPr>
        <w:t> ;</w:t>
      </w:r>
      <w:r w:rsidRPr="00696DC0">
        <w:rPr>
          <w:lang w:eastAsia="fr-FR" w:bidi="fr-FR"/>
        </w:rPr>
        <w:t xml:space="preserve"> Couturier-LeBlanc, Godin et Renaud, 1993</w:t>
      </w:r>
      <w:r>
        <w:rPr>
          <w:lang w:eastAsia="fr-FR" w:bidi="fr-FR"/>
        </w:rPr>
        <w:t> ;</w:t>
      </w:r>
      <w:r w:rsidRPr="00696DC0">
        <w:rPr>
          <w:lang w:eastAsia="fr-FR" w:bidi="fr-FR"/>
        </w:rPr>
        <w:t xml:space="preserve"> L</w:t>
      </w:r>
      <w:r w:rsidRPr="00696DC0">
        <w:rPr>
          <w:lang w:eastAsia="fr-FR" w:bidi="fr-FR"/>
        </w:rPr>
        <w:t>e</w:t>
      </w:r>
      <w:r w:rsidRPr="00696DC0">
        <w:rPr>
          <w:lang w:eastAsia="fr-FR" w:bidi="fr-FR"/>
        </w:rPr>
        <w:t xml:space="preserve">vasseur-Ouimet </w:t>
      </w:r>
      <w:r w:rsidRPr="00696DC0">
        <w:t>et al.,</w:t>
      </w:r>
      <w:r w:rsidRPr="00696DC0">
        <w:rPr>
          <w:lang w:eastAsia="fr-FR" w:bidi="fr-FR"/>
        </w:rPr>
        <w:t xml:space="preserve"> 1999</w:t>
      </w:r>
      <w:r>
        <w:rPr>
          <w:lang w:eastAsia="fr-FR" w:bidi="fr-FR"/>
        </w:rPr>
        <w:t> ;</w:t>
      </w:r>
      <w:r w:rsidRPr="00696DC0">
        <w:rPr>
          <w:lang w:eastAsia="fr-FR" w:bidi="fr-FR"/>
        </w:rPr>
        <w:t xml:space="preserve"> Ross, 2001</w:t>
      </w:r>
      <w:r>
        <w:rPr>
          <w:lang w:eastAsia="fr-FR" w:bidi="fr-FR"/>
        </w:rPr>
        <w:t> ;</w:t>
      </w:r>
      <w:r w:rsidRPr="00696DC0">
        <w:rPr>
          <w:lang w:eastAsia="fr-FR" w:bidi="fr-FR"/>
        </w:rPr>
        <w:t xml:space="preserve"> Savoie, 1980). Avec le temps, la problématique de l’enseignement du français dans les co</w:t>
      </w:r>
      <w:r w:rsidRPr="00696DC0">
        <w:rPr>
          <w:lang w:eastAsia="fr-FR" w:bidi="fr-FR"/>
        </w:rPr>
        <w:t>m</w:t>
      </w:r>
      <w:r w:rsidRPr="00696DC0">
        <w:rPr>
          <w:lang w:eastAsia="fr-FR" w:bidi="fr-FR"/>
        </w:rPr>
        <w:t>munautés francophones en situation minoritaire a pris une</w:t>
      </w:r>
      <w:r>
        <w:rPr>
          <w:lang w:eastAsia="fr-FR" w:bidi="fr-FR"/>
        </w:rPr>
        <w:t xml:space="preserve"> [150] </w:t>
      </w:r>
      <w:r w:rsidRPr="00696DC0">
        <w:rPr>
          <w:lang w:eastAsia="fr-FR" w:bidi="fr-FR"/>
        </w:rPr>
        <w:t>a</w:t>
      </w:r>
      <w:r w:rsidRPr="00696DC0">
        <w:rPr>
          <w:lang w:eastAsia="fr-FR" w:bidi="fr-FR"/>
        </w:rPr>
        <w:t>m</w:t>
      </w:r>
      <w:r w:rsidRPr="00696DC0">
        <w:rPr>
          <w:lang w:eastAsia="fr-FR" w:bidi="fr-FR"/>
        </w:rPr>
        <w:t>pleur nationale. En réaction à la Révolution tranquille qua connue le Québec, le pays entier a commencé à s’interroger sur le caractère b</w:t>
      </w:r>
      <w:r w:rsidRPr="00696DC0">
        <w:rPr>
          <w:lang w:eastAsia="fr-FR" w:bidi="fr-FR"/>
        </w:rPr>
        <w:t>i</w:t>
      </w:r>
      <w:r w:rsidRPr="00696DC0">
        <w:rPr>
          <w:lang w:eastAsia="fr-FR" w:bidi="fr-FR"/>
        </w:rPr>
        <w:t xml:space="preserve">lingue et biculturel du Canada. Dans les années </w:t>
      </w:r>
      <w:r>
        <w:rPr>
          <w:lang w:eastAsia="fr-FR" w:bidi="fr-FR"/>
        </w:rPr>
        <w:t>1</w:t>
      </w:r>
      <w:r w:rsidRPr="00696DC0">
        <w:rPr>
          <w:lang w:eastAsia="fr-FR" w:bidi="fr-FR"/>
        </w:rPr>
        <w:t>960, grâce aux tr</w:t>
      </w:r>
      <w:r w:rsidRPr="00696DC0">
        <w:rPr>
          <w:lang w:eastAsia="fr-FR" w:bidi="fr-FR"/>
        </w:rPr>
        <w:t>a</w:t>
      </w:r>
      <w:r w:rsidRPr="00696DC0">
        <w:rPr>
          <w:lang w:eastAsia="fr-FR" w:bidi="fr-FR"/>
        </w:rPr>
        <w:t>vaux de la commission Laurendeau-Dunton, le pays et, en pa</w:t>
      </w:r>
      <w:r w:rsidRPr="00696DC0">
        <w:rPr>
          <w:lang w:eastAsia="fr-FR" w:bidi="fr-FR"/>
        </w:rPr>
        <w:t>r</w:t>
      </w:r>
      <w:r w:rsidRPr="00696DC0">
        <w:rPr>
          <w:lang w:eastAsia="fr-FR" w:bidi="fr-FR"/>
        </w:rPr>
        <w:t>ticulier, la province du Nouveau-Brunswick sont devenus bilingues et les m</w:t>
      </w:r>
      <w:r w:rsidRPr="00696DC0">
        <w:rPr>
          <w:lang w:eastAsia="fr-FR" w:bidi="fr-FR"/>
        </w:rPr>
        <w:t>i</w:t>
      </w:r>
      <w:r w:rsidRPr="00696DC0">
        <w:rPr>
          <w:lang w:eastAsia="fr-FR" w:bidi="fr-FR"/>
        </w:rPr>
        <w:t>norités francophones ont obtenu une certaine reconnaissance. Le livre II, rédigé en 1967 par cette importante commission, recomma</w:t>
      </w:r>
      <w:r w:rsidRPr="00696DC0">
        <w:rPr>
          <w:lang w:eastAsia="fr-FR" w:bidi="fr-FR"/>
        </w:rPr>
        <w:t>n</w:t>
      </w:r>
      <w:r w:rsidRPr="00696DC0">
        <w:rPr>
          <w:lang w:eastAsia="fr-FR" w:bidi="fr-FR"/>
        </w:rPr>
        <w:t>dait le renforcement du droit des francophones en milieu minoritaire à l’éducation dans leur langue. En 1982, le Canada rapatriait sa Const</w:t>
      </w:r>
      <w:r w:rsidRPr="00696DC0">
        <w:rPr>
          <w:lang w:eastAsia="fr-FR" w:bidi="fr-FR"/>
        </w:rPr>
        <w:t>i</w:t>
      </w:r>
      <w:r w:rsidRPr="00696DC0">
        <w:rPr>
          <w:lang w:eastAsia="fr-FR" w:bidi="fr-FR"/>
        </w:rPr>
        <w:t xml:space="preserve">tution et se dotait de la </w:t>
      </w:r>
      <w:r w:rsidRPr="006F1368">
        <w:rPr>
          <w:i/>
        </w:rPr>
        <w:t>Charte des droits et libertés</w:t>
      </w:r>
      <w:r w:rsidRPr="00696DC0">
        <w:rPr>
          <w:lang w:eastAsia="fr-FR" w:bidi="fr-FR"/>
        </w:rPr>
        <w:t>. L’article</w:t>
      </w:r>
      <w:r>
        <w:rPr>
          <w:lang w:eastAsia="fr-FR" w:bidi="fr-FR"/>
        </w:rPr>
        <w:t> </w:t>
      </w:r>
      <w:r w:rsidRPr="00696DC0">
        <w:rPr>
          <w:lang w:eastAsia="fr-FR" w:bidi="fr-FR"/>
        </w:rPr>
        <w:t>23 de cette charte donnait un nouvel espoir aux minorités francophones, prévoyant que leurs e</w:t>
      </w:r>
      <w:r w:rsidRPr="00696DC0">
        <w:rPr>
          <w:lang w:eastAsia="fr-FR" w:bidi="fr-FR"/>
        </w:rPr>
        <w:t>n</w:t>
      </w:r>
      <w:r w:rsidRPr="00696DC0">
        <w:rPr>
          <w:lang w:eastAsia="fr-FR" w:bidi="fr-FR"/>
        </w:rPr>
        <w:t>fants pourraient être instruits en français et que les ayants droit pourraient gérer leurs écoles. Mais cette disposition était assortie d’une condition</w:t>
      </w:r>
      <w:r>
        <w:rPr>
          <w:lang w:eastAsia="fr-FR" w:bidi="fr-FR"/>
        </w:rPr>
        <w:t> :</w:t>
      </w:r>
      <w:r w:rsidRPr="00696DC0">
        <w:rPr>
          <w:lang w:eastAsia="fr-FR" w:bidi="fr-FR"/>
        </w:rPr>
        <w:t xml:space="preserve"> le nombre d’enfants sur un territoire donné devait justifier l’application de ce droit. C’est donc après de no</w:t>
      </w:r>
      <w:r w:rsidRPr="00696DC0">
        <w:rPr>
          <w:lang w:eastAsia="fr-FR" w:bidi="fr-FR"/>
        </w:rPr>
        <w:t>m</w:t>
      </w:r>
      <w:r w:rsidRPr="00696DC0">
        <w:rPr>
          <w:lang w:eastAsia="fr-FR" w:bidi="fr-FR"/>
        </w:rPr>
        <w:t>breuses luttes judiciaires, dont quatre revendications présentées à la Cour suprême du Canada, que l’infrastructure scolaire francophone a pu être mise en place (Behiels, 2005</w:t>
      </w:r>
      <w:r>
        <w:rPr>
          <w:lang w:eastAsia="fr-FR" w:bidi="fr-FR"/>
        </w:rPr>
        <w:t> ;</w:t>
      </w:r>
      <w:r w:rsidRPr="00696DC0">
        <w:rPr>
          <w:lang w:eastAsia="fr-FR" w:bidi="fr-FR"/>
        </w:rPr>
        <w:t xml:space="preserve"> Braën, 2006</w:t>
      </w:r>
      <w:r>
        <w:rPr>
          <w:lang w:eastAsia="fr-FR" w:bidi="fr-FR"/>
        </w:rPr>
        <w:t> ;</w:t>
      </w:r>
      <w:r w:rsidRPr="00696DC0">
        <w:rPr>
          <w:lang w:eastAsia="fr-FR" w:bidi="fr-FR"/>
        </w:rPr>
        <w:t xml:space="preserve"> Ducharme, 1996</w:t>
      </w:r>
      <w:r>
        <w:rPr>
          <w:lang w:eastAsia="fr-FR" w:bidi="fr-FR"/>
        </w:rPr>
        <w:t> ;</w:t>
      </w:r>
      <w:r w:rsidRPr="00696DC0">
        <w:rPr>
          <w:lang w:eastAsia="fr-FR" w:bidi="fr-FR"/>
        </w:rPr>
        <w:t xml:space="preserve"> Landry et Rousselle, 2003</w:t>
      </w:r>
      <w:r>
        <w:rPr>
          <w:lang w:eastAsia="fr-FR" w:bidi="fr-FR"/>
        </w:rPr>
        <w:t> ;</w:t>
      </w:r>
      <w:r w:rsidRPr="00696DC0">
        <w:rPr>
          <w:lang w:eastAsia="fr-FR" w:bidi="fr-FR"/>
        </w:rPr>
        <w:t xml:space="preserve"> Martel, 2001</w:t>
      </w:r>
      <w:r>
        <w:rPr>
          <w:lang w:eastAsia="fr-FR" w:bidi="fr-FR"/>
        </w:rPr>
        <w:t> ;</w:t>
      </w:r>
      <w:r w:rsidRPr="00696DC0">
        <w:rPr>
          <w:lang w:eastAsia="fr-FR" w:bidi="fr-FR"/>
        </w:rPr>
        <w:t xml:space="preserve"> Power et Foucher, 2004</w:t>
      </w:r>
      <w:r>
        <w:rPr>
          <w:lang w:eastAsia="fr-FR" w:bidi="fr-FR"/>
        </w:rPr>
        <w:t> ;</w:t>
      </w:r>
      <w:r w:rsidRPr="00696DC0">
        <w:rPr>
          <w:lang w:eastAsia="fr-FR" w:bidi="fr-FR"/>
        </w:rPr>
        <w:t xml:space="preserve"> Riddell, 2003). A</w:t>
      </w:r>
      <w:r w:rsidRPr="00696DC0">
        <w:rPr>
          <w:lang w:eastAsia="fr-FR" w:bidi="fr-FR"/>
        </w:rPr>
        <w:t>u</w:t>
      </w:r>
      <w:r w:rsidRPr="00696DC0">
        <w:rPr>
          <w:lang w:eastAsia="fr-FR" w:bidi="fr-FR"/>
        </w:rPr>
        <w:t>jourd’hui, trente et un conseils scolaires francophones gèrent des écoles dans les neuf provinces et les trois te</w:t>
      </w:r>
      <w:r w:rsidRPr="00696DC0">
        <w:rPr>
          <w:lang w:eastAsia="fr-FR" w:bidi="fr-FR"/>
        </w:rPr>
        <w:t>r</w:t>
      </w:r>
      <w:r w:rsidRPr="00696DC0">
        <w:rPr>
          <w:lang w:eastAsia="fr-FR" w:bidi="fr-FR"/>
        </w:rPr>
        <w:t>ritoires où cette disposition législative trouve application</w:t>
      </w:r>
      <w:r>
        <w:rPr>
          <w:lang w:eastAsia="fr-FR" w:bidi="fr-FR"/>
        </w:rPr>
        <w:t> ;</w:t>
      </w:r>
      <w:r w:rsidRPr="00696DC0">
        <w:rPr>
          <w:lang w:eastAsia="fr-FR" w:bidi="fr-FR"/>
        </w:rPr>
        <w:t xml:space="preserve"> ils se r</w:t>
      </w:r>
      <w:r w:rsidRPr="00696DC0">
        <w:rPr>
          <w:lang w:eastAsia="fr-FR" w:bidi="fr-FR"/>
        </w:rPr>
        <w:t>e</w:t>
      </w:r>
      <w:r w:rsidRPr="00696DC0">
        <w:rPr>
          <w:lang w:eastAsia="fr-FR" w:bidi="fr-FR"/>
        </w:rPr>
        <w:t>groupent au sein de la Fédération nationale des conseils scolaires francophones (FNCSF). En juin 2005, la FNCSF et ses partenaires faisaient connaître un plan stratégique visant la pleine réalisation de l’article</w:t>
      </w:r>
      <w:r>
        <w:rPr>
          <w:lang w:eastAsia="fr-FR" w:bidi="fr-FR"/>
        </w:rPr>
        <w:t> </w:t>
      </w:r>
      <w:r w:rsidRPr="00696DC0">
        <w:rPr>
          <w:lang w:eastAsia="fr-FR" w:bidi="fr-FR"/>
        </w:rPr>
        <w:t>23 (FNCSF, 2005).</w:t>
      </w:r>
    </w:p>
    <w:p w14:paraId="79E56873" w14:textId="77777777" w:rsidR="00F74D31" w:rsidRDefault="00F74D31" w:rsidP="00F74D31">
      <w:pPr>
        <w:spacing w:before="120" w:after="120"/>
        <w:jc w:val="both"/>
        <w:rPr>
          <w:lang w:eastAsia="fr-FR" w:bidi="fr-FR"/>
        </w:rPr>
      </w:pPr>
      <w:r w:rsidRPr="00696DC0">
        <w:rPr>
          <w:lang w:eastAsia="fr-FR" w:bidi="fr-FR"/>
        </w:rPr>
        <w:t>Nous proposons ici une réflexion sur l’école comme institution p</w:t>
      </w:r>
      <w:r w:rsidRPr="00696DC0">
        <w:rPr>
          <w:lang w:eastAsia="fr-FR" w:bidi="fr-FR"/>
        </w:rPr>
        <w:t>u</w:t>
      </w:r>
      <w:r w:rsidRPr="00696DC0">
        <w:rPr>
          <w:lang w:eastAsia="fr-FR" w:bidi="fr-FR"/>
        </w:rPr>
        <w:t>blique et lieu de socialisation et de construction identitaire. Cette inst</w:t>
      </w:r>
      <w:r w:rsidRPr="00696DC0">
        <w:rPr>
          <w:lang w:eastAsia="fr-FR" w:bidi="fr-FR"/>
        </w:rPr>
        <w:t>i</w:t>
      </w:r>
      <w:r w:rsidRPr="00696DC0">
        <w:rPr>
          <w:lang w:eastAsia="fr-FR" w:bidi="fr-FR"/>
        </w:rPr>
        <w:t>tution franc</w:t>
      </w:r>
      <w:r w:rsidRPr="00696DC0">
        <w:rPr>
          <w:lang w:eastAsia="fr-FR" w:bidi="fr-FR"/>
        </w:rPr>
        <w:t>o</w:t>
      </w:r>
      <w:r w:rsidRPr="00696DC0">
        <w:rPr>
          <w:lang w:eastAsia="fr-FR" w:bidi="fr-FR"/>
        </w:rPr>
        <w:t>phone, parfois la seule à être franco</w:t>
      </w:r>
      <w:r>
        <w:rPr>
          <w:lang w:eastAsia="fr-FR" w:bidi="fr-FR"/>
        </w:rPr>
        <w:t>-dominante, peut-</w:t>
      </w:r>
      <w:r w:rsidRPr="00696DC0">
        <w:rPr>
          <w:lang w:eastAsia="fr-FR" w:bidi="fr-FR"/>
        </w:rPr>
        <w:t>elle exercer un rôle déterminant dans le maintien de la vitalité communa</w:t>
      </w:r>
      <w:r w:rsidRPr="00696DC0">
        <w:rPr>
          <w:lang w:eastAsia="fr-FR" w:bidi="fr-FR"/>
        </w:rPr>
        <w:t>u</w:t>
      </w:r>
      <w:r w:rsidRPr="00696DC0">
        <w:rPr>
          <w:lang w:eastAsia="fr-FR" w:bidi="fr-FR"/>
        </w:rPr>
        <w:lastRenderedPageBreak/>
        <w:t>taire ou dans une démarche de revitalisation ethnolangagière</w:t>
      </w:r>
      <w:r>
        <w:rPr>
          <w:lang w:eastAsia="fr-FR" w:bidi="fr-FR"/>
        </w:rPr>
        <w:t> ?</w:t>
      </w:r>
      <w:r w:rsidRPr="00696DC0">
        <w:rPr>
          <w:lang w:eastAsia="fr-FR" w:bidi="fr-FR"/>
        </w:rPr>
        <w:t xml:space="preserve"> Notre thèse est la su</w:t>
      </w:r>
      <w:r w:rsidRPr="00696DC0">
        <w:rPr>
          <w:lang w:eastAsia="fr-FR" w:bidi="fr-FR"/>
        </w:rPr>
        <w:t>i</w:t>
      </w:r>
      <w:r w:rsidRPr="00696DC0">
        <w:rPr>
          <w:lang w:eastAsia="fr-FR" w:bidi="fr-FR"/>
        </w:rPr>
        <w:t>vante</w:t>
      </w:r>
      <w:r>
        <w:rPr>
          <w:lang w:eastAsia="fr-FR" w:bidi="fr-FR"/>
        </w:rPr>
        <w:t> :</w:t>
      </w:r>
      <w:r w:rsidRPr="00696DC0">
        <w:rPr>
          <w:lang w:eastAsia="fr-FR" w:bidi="fr-FR"/>
        </w:rPr>
        <w:t xml:space="preserve"> l’éducation en français ne prend tout son sens pour ces communautés que si elle fait partie intégra</w:t>
      </w:r>
      <w:r w:rsidRPr="00696DC0">
        <w:rPr>
          <w:lang w:eastAsia="fr-FR" w:bidi="fr-FR"/>
        </w:rPr>
        <w:t>n</w:t>
      </w:r>
      <w:r w:rsidRPr="00696DC0">
        <w:rPr>
          <w:lang w:eastAsia="fr-FR" w:bidi="fr-FR"/>
        </w:rPr>
        <w:t>te d’un projet collectif global, un projet polit</w:t>
      </w:r>
      <w:r w:rsidRPr="00696DC0">
        <w:rPr>
          <w:lang w:eastAsia="fr-FR" w:bidi="fr-FR"/>
        </w:rPr>
        <w:t>i</w:t>
      </w:r>
      <w:r w:rsidRPr="00696DC0">
        <w:rPr>
          <w:lang w:eastAsia="fr-FR" w:bidi="fr-FR"/>
        </w:rPr>
        <w:t>que d’autonomie culturelle. Dans le présent article, nous définirons le concept d’autonomie culturelle tout en mettant en évidence trois défis essentiels que les communautés francophones et acadiennes devront surmonter pour réaliser ce but.</w:t>
      </w:r>
    </w:p>
    <w:p w14:paraId="70E4FA3C" w14:textId="77777777" w:rsidR="00F74D31" w:rsidRPr="00696DC0" w:rsidRDefault="00F74D31" w:rsidP="00F74D31">
      <w:pPr>
        <w:spacing w:before="120" w:after="120"/>
        <w:jc w:val="both"/>
      </w:pPr>
      <w:r>
        <w:rPr>
          <w:lang w:eastAsia="fr-FR" w:bidi="fr-FR"/>
        </w:rPr>
        <w:t>[</w:t>
      </w:r>
      <w:r w:rsidRPr="00696DC0">
        <w:rPr>
          <w:lang w:eastAsia="fr-FR" w:bidi="fr-FR"/>
        </w:rPr>
        <w:t>151</w:t>
      </w:r>
      <w:r>
        <w:rPr>
          <w:lang w:eastAsia="fr-FR" w:bidi="fr-FR"/>
        </w:rPr>
        <w:t>]</w:t>
      </w:r>
    </w:p>
    <w:p w14:paraId="1B60D6BF" w14:textId="77777777" w:rsidR="00F74D31" w:rsidRDefault="00F74D31" w:rsidP="00F74D31">
      <w:pPr>
        <w:spacing w:before="120" w:after="120"/>
        <w:jc w:val="both"/>
        <w:rPr>
          <w:lang w:eastAsia="fr-FR" w:bidi="fr-FR"/>
        </w:rPr>
      </w:pPr>
    </w:p>
    <w:p w14:paraId="6D1B161B" w14:textId="77777777" w:rsidR="00F74D31" w:rsidRPr="00696DC0" w:rsidRDefault="00F74D31" w:rsidP="00F74D31">
      <w:pPr>
        <w:pStyle w:val="planche"/>
      </w:pPr>
      <w:bookmarkStart w:id="2" w:name="Au_dela_de_ecole_1"/>
      <w:r w:rsidRPr="00696DC0">
        <w:rPr>
          <w:lang w:eastAsia="fr-FR" w:bidi="fr-FR"/>
        </w:rPr>
        <w:t>Une lutte pour la reconnaissance et</w:t>
      </w:r>
      <w:r w:rsidRPr="00696DC0">
        <w:rPr>
          <w:lang w:eastAsia="fr-FR" w:bidi="fr-FR"/>
        </w:rPr>
        <w:br/>
      </w:r>
      <w:r>
        <w:rPr>
          <w:lang w:eastAsia="fr-FR" w:bidi="fr-FR"/>
        </w:rPr>
        <w:t>l’</w:t>
      </w:r>
      <w:r w:rsidRPr="00696DC0">
        <w:rPr>
          <w:lang w:eastAsia="fr-FR" w:bidi="fr-FR"/>
        </w:rPr>
        <w:t>autonomie culturelle</w:t>
      </w:r>
    </w:p>
    <w:bookmarkEnd w:id="2"/>
    <w:p w14:paraId="432BF6E8" w14:textId="77777777" w:rsidR="00F74D31" w:rsidRDefault="00F74D31" w:rsidP="00F74D31">
      <w:pPr>
        <w:spacing w:before="120" w:after="120"/>
        <w:jc w:val="both"/>
        <w:rPr>
          <w:lang w:eastAsia="fr-FR" w:bidi="fr-FR"/>
        </w:rPr>
      </w:pPr>
    </w:p>
    <w:p w14:paraId="08ABE7BE" w14:textId="77777777" w:rsidR="00F74D31" w:rsidRPr="00384B20" w:rsidRDefault="00F74D31" w:rsidP="00F74D31">
      <w:pPr>
        <w:ind w:right="90" w:firstLine="0"/>
        <w:jc w:val="both"/>
        <w:rPr>
          <w:sz w:val="20"/>
        </w:rPr>
      </w:pPr>
      <w:hyperlink w:anchor="tdm" w:history="1">
        <w:r w:rsidRPr="00384B20">
          <w:rPr>
            <w:rStyle w:val="Hyperlien"/>
            <w:sz w:val="20"/>
          </w:rPr>
          <w:t>Retour à la table des matières</w:t>
        </w:r>
      </w:hyperlink>
    </w:p>
    <w:p w14:paraId="45E6261C" w14:textId="77777777" w:rsidR="00F74D31" w:rsidRPr="00696DC0" w:rsidRDefault="00F74D31" w:rsidP="00F74D31">
      <w:pPr>
        <w:spacing w:before="120" w:after="120"/>
        <w:jc w:val="both"/>
      </w:pPr>
      <w:r w:rsidRPr="00696DC0">
        <w:rPr>
          <w:lang w:eastAsia="fr-FR" w:bidi="fr-FR"/>
        </w:rPr>
        <w:t>Sauf pour l’Acadie du Nouveau-Brunswick, les communautés francophones vivant en situation minoritaire au Canada n’ont pas m</w:t>
      </w:r>
      <w:r w:rsidRPr="00696DC0">
        <w:rPr>
          <w:lang w:eastAsia="fr-FR" w:bidi="fr-FR"/>
        </w:rPr>
        <w:t>a</w:t>
      </w:r>
      <w:r w:rsidRPr="00696DC0">
        <w:rPr>
          <w:lang w:eastAsia="fr-FR" w:bidi="fr-FR"/>
        </w:rPr>
        <w:t>nifesté d’aspirations nationalistes hormis le nationalisme canadien-fra</w:t>
      </w:r>
      <w:r w:rsidRPr="00696DC0">
        <w:rPr>
          <w:lang w:eastAsia="fr-FR" w:bidi="fr-FR"/>
        </w:rPr>
        <w:t>n</w:t>
      </w:r>
      <w:r w:rsidRPr="00696DC0">
        <w:rPr>
          <w:lang w:eastAsia="fr-FR" w:bidi="fr-FR"/>
        </w:rPr>
        <w:t>çais qui a longuement nourri leurs revendications. Depuis que le Québec a cessé de s’associer au nati</w:t>
      </w:r>
      <w:r w:rsidRPr="00696DC0">
        <w:rPr>
          <w:lang w:eastAsia="fr-FR" w:bidi="fr-FR"/>
        </w:rPr>
        <w:t>o</w:t>
      </w:r>
      <w:r w:rsidRPr="00696DC0">
        <w:rPr>
          <w:lang w:eastAsia="fr-FR" w:bidi="fr-FR"/>
        </w:rPr>
        <w:t>nalisme canadien-français et qu’il a territorialisé son identité pour prôner ce que Christophe Trai</w:t>
      </w:r>
      <w:r w:rsidRPr="00696DC0">
        <w:rPr>
          <w:lang w:eastAsia="fr-FR" w:bidi="fr-FR"/>
        </w:rPr>
        <w:t>s</w:t>
      </w:r>
      <w:r w:rsidRPr="00696DC0">
        <w:rPr>
          <w:lang w:eastAsia="fr-FR" w:bidi="fr-FR"/>
        </w:rPr>
        <w:t xml:space="preserve">nel (2005) appelle un </w:t>
      </w:r>
      <w:r w:rsidRPr="006F1368">
        <w:rPr>
          <w:i/>
        </w:rPr>
        <w:t>nationalisme de contestation</w:t>
      </w:r>
      <w:r w:rsidRPr="00696DC0">
        <w:rPr>
          <w:lang w:eastAsia="fr-FR" w:bidi="fr-FR"/>
        </w:rPr>
        <w:t xml:space="preserve"> excl</w:t>
      </w:r>
      <w:r w:rsidRPr="00696DC0">
        <w:rPr>
          <w:lang w:eastAsia="fr-FR" w:bidi="fr-FR"/>
        </w:rPr>
        <w:t>u</w:t>
      </w:r>
      <w:r w:rsidRPr="00696DC0">
        <w:rPr>
          <w:lang w:eastAsia="fr-FR" w:bidi="fr-FR"/>
        </w:rPr>
        <w:t>sivement québécois, les francophones de l’extérieur du Québec ont à leur tour territorialisé leur identité. Ils sont d</w:t>
      </w:r>
      <w:r w:rsidRPr="00696DC0">
        <w:rPr>
          <w:lang w:eastAsia="fr-FR" w:bidi="fr-FR"/>
        </w:rPr>
        <w:t>e</w:t>
      </w:r>
      <w:r w:rsidRPr="00696DC0">
        <w:rPr>
          <w:lang w:eastAsia="fr-FR" w:bidi="fr-FR"/>
        </w:rPr>
        <w:t>venus des Franco-Ontariens, des Franco-Albertains, des Franco-Ténois et tous les autres fra</w:t>
      </w:r>
      <w:r w:rsidRPr="00696DC0">
        <w:rPr>
          <w:lang w:eastAsia="fr-FR" w:bidi="fr-FR"/>
        </w:rPr>
        <w:t>n</w:t>
      </w:r>
      <w:r w:rsidRPr="00696DC0">
        <w:rPr>
          <w:lang w:eastAsia="fr-FR" w:bidi="fr-FR"/>
        </w:rPr>
        <w:t>conymes. Quant à l’Acadie, son identité s’est territorialisée en Acadies du No</w:t>
      </w:r>
      <w:r w:rsidRPr="00696DC0">
        <w:rPr>
          <w:lang w:eastAsia="fr-FR" w:bidi="fr-FR"/>
        </w:rPr>
        <w:t>u</w:t>
      </w:r>
      <w:r w:rsidRPr="00696DC0">
        <w:rPr>
          <w:lang w:eastAsia="fr-FR" w:bidi="fr-FR"/>
        </w:rPr>
        <w:t>veau-Brunswick,</w:t>
      </w:r>
      <w:r>
        <w:rPr>
          <w:lang w:eastAsia="fr-FR" w:bidi="fr-FR"/>
        </w:rPr>
        <w:t xml:space="preserve"> de la Nouvelle-Écosse et de l’Île-du-Prince-</w:t>
      </w:r>
      <w:r w:rsidRPr="00696DC0">
        <w:rPr>
          <w:lang w:eastAsia="fr-FR" w:bidi="fr-FR"/>
        </w:rPr>
        <w:t>Édouard. Plus qu’ethnies mais moins que nations (Thériault, 1994), ces co</w:t>
      </w:r>
      <w:r w:rsidRPr="00696DC0">
        <w:rPr>
          <w:lang w:eastAsia="fr-FR" w:bidi="fr-FR"/>
        </w:rPr>
        <w:t>m</w:t>
      </w:r>
      <w:r w:rsidRPr="00696DC0">
        <w:rPr>
          <w:lang w:eastAsia="fr-FR" w:bidi="fr-FR"/>
        </w:rPr>
        <w:t xml:space="preserve">munautés ont mis en branle des </w:t>
      </w:r>
      <w:r w:rsidRPr="006F1368">
        <w:rPr>
          <w:i/>
        </w:rPr>
        <w:t>mouvements de contestation</w:t>
      </w:r>
      <w:r w:rsidRPr="00696DC0">
        <w:rPr>
          <w:lang w:eastAsia="fr-FR" w:bidi="fr-FR"/>
        </w:rPr>
        <w:t xml:space="preserve"> qui s’apparentent au nationalisme, qui ont même un fondement nationali</w:t>
      </w:r>
      <w:r w:rsidRPr="00696DC0">
        <w:rPr>
          <w:lang w:eastAsia="fr-FR" w:bidi="fr-FR"/>
        </w:rPr>
        <w:t>s</w:t>
      </w:r>
      <w:r w:rsidRPr="00696DC0">
        <w:rPr>
          <w:lang w:eastAsia="fr-FR" w:bidi="fr-FR"/>
        </w:rPr>
        <w:t>te, mais qui se manifestent par l’expression d’aspirations plus lim</w:t>
      </w:r>
      <w:r w:rsidRPr="00696DC0">
        <w:rPr>
          <w:lang w:eastAsia="fr-FR" w:bidi="fr-FR"/>
        </w:rPr>
        <w:t>i</w:t>
      </w:r>
      <w:r w:rsidRPr="00696DC0">
        <w:rPr>
          <w:lang w:eastAsia="fr-FR" w:bidi="fr-FR"/>
        </w:rPr>
        <w:t>tées.</w:t>
      </w:r>
    </w:p>
    <w:p w14:paraId="2950E1F4" w14:textId="77777777" w:rsidR="00F74D31" w:rsidRPr="00696DC0" w:rsidRDefault="00F74D31" w:rsidP="00F74D31">
      <w:pPr>
        <w:spacing w:before="120" w:after="120"/>
        <w:jc w:val="both"/>
      </w:pPr>
      <w:r w:rsidRPr="00696DC0">
        <w:rPr>
          <w:lang w:eastAsia="fr-FR" w:bidi="fr-FR"/>
        </w:rPr>
        <w:t xml:space="preserve">Ce qu’il y a de commun à tous ces mouvements de contestation </w:t>
      </w:r>
      <w:r>
        <w:rPr>
          <w:lang w:eastAsia="fr-FR" w:bidi="fr-FR"/>
        </w:rPr>
        <w:t>« </w:t>
      </w:r>
      <w:r w:rsidRPr="00696DC0">
        <w:rPr>
          <w:lang w:eastAsia="fr-FR" w:bidi="fr-FR"/>
        </w:rPr>
        <w:t>nationalitaires</w:t>
      </w:r>
      <w:r>
        <w:rPr>
          <w:lang w:eastAsia="fr-FR" w:bidi="fr-FR"/>
        </w:rPr>
        <w:t> »</w:t>
      </w:r>
      <w:r w:rsidRPr="00696DC0">
        <w:rPr>
          <w:lang w:eastAsia="fr-FR" w:bidi="fr-FR"/>
        </w:rPr>
        <w:t xml:space="preserve"> (Thériault, 1994), c’est l’école de langue française conçue comme fo</w:t>
      </w:r>
      <w:r w:rsidRPr="00696DC0">
        <w:rPr>
          <w:lang w:eastAsia="fr-FR" w:bidi="fr-FR"/>
        </w:rPr>
        <w:t>n</w:t>
      </w:r>
      <w:r w:rsidRPr="00696DC0">
        <w:rPr>
          <w:lang w:eastAsia="fr-FR" w:bidi="fr-FR"/>
        </w:rPr>
        <w:t>dement, comme pierre angulaire de leur lutte pour la reconnaissance. Si c’est souvent devant les tribunaux que la conte</w:t>
      </w:r>
      <w:r w:rsidRPr="00696DC0">
        <w:rPr>
          <w:lang w:eastAsia="fr-FR" w:bidi="fr-FR"/>
        </w:rPr>
        <w:t>s</w:t>
      </w:r>
      <w:r w:rsidRPr="00696DC0">
        <w:rPr>
          <w:lang w:eastAsia="fr-FR" w:bidi="fr-FR"/>
        </w:rPr>
        <w:t>tation est portée, la sphère du politique n’en demeure pas moins active (Behiels, 2005). A</w:t>
      </w:r>
      <w:r w:rsidRPr="00696DC0">
        <w:rPr>
          <w:lang w:eastAsia="fr-FR" w:bidi="fr-FR"/>
        </w:rPr>
        <w:t>u</w:t>
      </w:r>
      <w:r w:rsidRPr="00696DC0">
        <w:rPr>
          <w:lang w:eastAsia="fr-FR" w:bidi="fr-FR"/>
        </w:rPr>
        <w:t xml:space="preserve">cune de ces communautés n’aspire à une complète </w:t>
      </w:r>
      <w:r w:rsidRPr="00696DC0">
        <w:rPr>
          <w:lang w:eastAsia="fr-FR" w:bidi="fr-FR"/>
        </w:rPr>
        <w:lastRenderedPageBreak/>
        <w:t>autonomie politique, mais il faut admettre qu’elles réclament une a</w:t>
      </w:r>
      <w:r w:rsidRPr="00696DC0">
        <w:rPr>
          <w:lang w:eastAsia="fr-FR" w:bidi="fr-FR"/>
        </w:rPr>
        <w:t>u</w:t>
      </w:r>
      <w:r w:rsidRPr="00696DC0">
        <w:rPr>
          <w:lang w:eastAsia="fr-FR" w:bidi="fr-FR"/>
        </w:rPr>
        <w:t>tonomie institutionnelle dans les domaines sociaux qui s’avèrent e</w:t>
      </w:r>
      <w:r w:rsidRPr="00696DC0">
        <w:rPr>
          <w:lang w:eastAsia="fr-FR" w:bidi="fr-FR"/>
        </w:rPr>
        <w:t>s</w:t>
      </w:r>
      <w:r w:rsidRPr="00696DC0">
        <w:rPr>
          <w:lang w:eastAsia="fr-FR" w:bidi="fr-FR"/>
        </w:rPr>
        <w:t xml:space="preserve">sentiels à leur survie. Même si elles sont </w:t>
      </w:r>
      <w:r>
        <w:rPr>
          <w:lang w:eastAsia="fr-FR" w:bidi="fr-FR"/>
        </w:rPr>
        <w:t>« </w:t>
      </w:r>
      <w:r w:rsidRPr="00696DC0">
        <w:rPr>
          <w:lang w:eastAsia="fr-FR" w:bidi="fr-FR"/>
        </w:rPr>
        <w:t>timoré [es] dans la revend</w:t>
      </w:r>
      <w:r w:rsidRPr="00696DC0">
        <w:rPr>
          <w:lang w:eastAsia="fr-FR" w:bidi="fr-FR"/>
        </w:rPr>
        <w:t>i</w:t>
      </w:r>
      <w:r w:rsidRPr="00696DC0">
        <w:rPr>
          <w:lang w:eastAsia="fr-FR" w:bidi="fr-FR"/>
        </w:rPr>
        <w:t>cation d’une certaine structuration d’un espace polit</w:t>
      </w:r>
      <w:r w:rsidRPr="00696DC0">
        <w:rPr>
          <w:lang w:eastAsia="fr-FR" w:bidi="fr-FR"/>
        </w:rPr>
        <w:t>i</w:t>
      </w:r>
      <w:r w:rsidRPr="00696DC0">
        <w:rPr>
          <w:lang w:eastAsia="fr-FR" w:bidi="fr-FR"/>
        </w:rPr>
        <w:t>que formel</w:t>
      </w:r>
      <w:r>
        <w:rPr>
          <w:lang w:eastAsia="fr-FR" w:bidi="fr-FR"/>
        </w:rPr>
        <w:t> »</w:t>
      </w:r>
      <w:r w:rsidRPr="00696DC0">
        <w:rPr>
          <w:lang w:eastAsia="fr-FR" w:bidi="fr-FR"/>
        </w:rPr>
        <w:t xml:space="preserve"> (Cardinal, Lapointe et Thériault, 1994</w:t>
      </w:r>
      <w:r>
        <w:rPr>
          <w:lang w:eastAsia="fr-FR" w:bidi="fr-FR"/>
        </w:rPr>
        <w:t> :</w:t>
      </w:r>
      <w:r w:rsidRPr="00696DC0">
        <w:rPr>
          <w:lang w:eastAsia="fr-FR" w:bidi="fr-FR"/>
        </w:rPr>
        <w:t xml:space="preserve"> 114), elles se considèrent comme membres à part e</w:t>
      </w:r>
      <w:r w:rsidRPr="00696DC0">
        <w:rPr>
          <w:lang w:eastAsia="fr-FR" w:bidi="fr-FR"/>
        </w:rPr>
        <w:t>n</w:t>
      </w:r>
      <w:r w:rsidRPr="00696DC0">
        <w:rPr>
          <w:lang w:eastAsia="fr-FR" w:bidi="fr-FR"/>
        </w:rPr>
        <w:t>tière d’un des peuples fondateurs du pays et comme titulaires de droits conformes à ce statut (Thériault, 2005</w:t>
      </w:r>
      <w:r>
        <w:rPr>
          <w:lang w:eastAsia="fr-FR" w:bidi="fr-FR"/>
        </w:rPr>
        <w:t> ;</w:t>
      </w:r>
      <w:r w:rsidRPr="00696DC0">
        <w:rPr>
          <w:lang w:eastAsia="fr-FR" w:bidi="fr-FR"/>
        </w:rPr>
        <w:t xml:space="preserve"> Magnet, 2006).</w:t>
      </w:r>
    </w:p>
    <w:p w14:paraId="1EF9290E" w14:textId="77777777" w:rsidR="00F74D31" w:rsidRPr="00696DC0" w:rsidRDefault="00F74D31" w:rsidP="00F74D31">
      <w:pPr>
        <w:spacing w:before="120" w:after="120"/>
        <w:jc w:val="both"/>
      </w:pPr>
      <w:r w:rsidRPr="00696DC0">
        <w:rPr>
          <w:lang w:eastAsia="fr-FR" w:bidi="fr-FR"/>
        </w:rPr>
        <w:t>Dans une perspective de revitalisation ethnolang</w:t>
      </w:r>
      <w:r w:rsidRPr="00696DC0">
        <w:rPr>
          <w:lang w:eastAsia="fr-FR" w:bidi="fr-FR"/>
        </w:rPr>
        <w:t>a</w:t>
      </w:r>
      <w:r w:rsidRPr="00696DC0">
        <w:rPr>
          <w:lang w:eastAsia="fr-FR" w:bidi="fr-FR"/>
        </w:rPr>
        <w:t>gière (Fishman, 1990, 1991, 2001</w:t>
      </w:r>
      <w:r>
        <w:rPr>
          <w:lang w:eastAsia="fr-FR" w:bidi="fr-FR"/>
        </w:rPr>
        <w:t> ;</w:t>
      </w:r>
      <w:r w:rsidRPr="00696DC0">
        <w:rPr>
          <w:lang w:eastAsia="fr-FR" w:bidi="fr-FR"/>
        </w:rPr>
        <w:t xml:space="preserve"> Landry, Deveau et Allard, 2006a), leur projet pol</w:t>
      </w:r>
      <w:r w:rsidRPr="00696DC0">
        <w:rPr>
          <w:lang w:eastAsia="fr-FR" w:bidi="fr-FR"/>
        </w:rPr>
        <w:t>i</w:t>
      </w:r>
      <w:r w:rsidRPr="00696DC0">
        <w:rPr>
          <w:lang w:eastAsia="fr-FR" w:bidi="fr-FR"/>
        </w:rPr>
        <w:t>tique peut être conçu comme un projet d’autonomie culturelle. C’est sous cette appellation que Joshua Fishman (1990, 1991, 2001) regro</w:t>
      </w:r>
      <w:r w:rsidRPr="00696DC0">
        <w:rPr>
          <w:lang w:eastAsia="fr-FR" w:bidi="fr-FR"/>
        </w:rPr>
        <w:t>u</w:t>
      </w:r>
      <w:r w:rsidRPr="00696DC0">
        <w:rPr>
          <w:lang w:eastAsia="fr-FR" w:bidi="fr-FR"/>
        </w:rPr>
        <w:t>pe les diverses aspirations des groupes linguistiques non</w:t>
      </w:r>
      <w:r>
        <w:rPr>
          <w:lang w:eastAsia="fr-FR" w:bidi="fr-FR"/>
        </w:rPr>
        <w:t xml:space="preserve"> [152] </w:t>
      </w:r>
      <w:r w:rsidRPr="00696DC0">
        <w:rPr>
          <w:lang w:eastAsia="fr-FR" w:bidi="fr-FR"/>
        </w:rPr>
        <w:t>séce</w:t>
      </w:r>
      <w:r w:rsidRPr="00696DC0">
        <w:rPr>
          <w:lang w:eastAsia="fr-FR" w:bidi="fr-FR"/>
        </w:rPr>
        <w:t>s</w:t>
      </w:r>
      <w:r w:rsidRPr="00696DC0">
        <w:rPr>
          <w:lang w:eastAsia="fr-FR" w:bidi="fr-FR"/>
        </w:rPr>
        <w:t>sionnistes qui luttent pour assurer la survie de leur langue et de leur culture au sein d’un Etat existant. Fishman ne reconnaît pas clair</w:t>
      </w:r>
      <w:r w:rsidRPr="00696DC0">
        <w:rPr>
          <w:lang w:eastAsia="fr-FR" w:bidi="fr-FR"/>
        </w:rPr>
        <w:t>e</w:t>
      </w:r>
      <w:r w:rsidRPr="00696DC0">
        <w:rPr>
          <w:lang w:eastAsia="fr-FR" w:bidi="fr-FR"/>
        </w:rPr>
        <w:t>ment une dimension politique à ce projet. Nous proposons ici une d</w:t>
      </w:r>
      <w:r w:rsidRPr="00696DC0">
        <w:rPr>
          <w:lang w:eastAsia="fr-FR" w:bidi="fr-FR"/>
        </w:rPr>
        <w:t>é</w:t>
      </w:r>
      <w:r w:rsidRPr="00696DC0">
        <w:rPr>
          <w:lang w:eastAsia="fr-FR" w:bidi="fr-FR"/>
        </w:rPr>
        <w:t>finition de ce concept qui englobe ses aspects institutionnels et co</w:t>
      </w:r>
      <w:r w:rsidRPr="00696DC0">
        <w:rPr>
          <w:lang w:eastAsia="fr-FR" w:bidi="fr-FR"/>
        </w:rPr>
        <w:t>m</w:t>
      </w:r>
      <w:r w:rsidRPr="00696DC0">
        <w:rPr>
          <w:lang w:eastAsia="fr-FR" w:bidi="fr-FR"/>
        </w:rPr>
        <w:t>munautaires comme le propose Fishman, mais en y ajoutant d’autres éléments de nature politique associés à la survie linguistique et cult</w:t>
      </w:r>
      <w:r w:rsidRPr="00696DC0">
        <w:rPr>
          <w:lang w:eastAsia="fr-FR" w:bidi="fr-FR"/>
        </w:rPr>
        <w:t>u</w:t>
      </w:r>
      <w:r w:rsidRPr="00696DC0">
        <w:rPr>
          <w:lang w:eastAsia="fr-FR" w:bidi="fr-FR"/>
        </w:rPr>
        <w:t>relle du groupe.</w:t>
      </w:r>
    </w:p>
    <w:p w14:paraId="57A8C8A3" w14:textId="77777777" w:rsidR="00F74D31" w:rsidRPr="00696DC0" w:rsidRDefault="00F74D31" w:rsidP="00F74D31">
      <w:pPr>
        <w:spacing w:before="120" w:after="120"/>
        <w:jc w:val="both"/>
      </w:pPr>
      <w:r w:rsidRPr="006F1368">
        <w:rPr>
          <w:i/>
          <w:lang w:eastAsia="fr-FR" w:bidi="fr-FR"/>
        </w:rPr>
        <w:t>L'autonomie culturelle d'une communauté lingui</w:t>
      </w:r>
      <w:r w:rsidRPr="006F1368">
        <w:rPr>
          <w:i/>
          <w:lang w:eastAsia="fr-FR" w:bidi="fr-FR"/>
        </w:rPr>
        <w:t>s</w:t>
      </w:r>
      <w:r w:rsidRPr="006F1368">
        <w:rPr>
          <w:i/>
          <w:lang w:eastAsia="fr-FR" w:bidi="fr-FR"/>
        </w:rPr>
        <w:t>tique se fonde sur une identité collective et s'exprime par une prise en charge d'instit</w:t>
      </w:r>
      <w:r w:rsidRPr="006F1368">
        <w:rPr>
          <w:i/>
          <w:lang w:eastAsia="fr-FR" w:bidi="fr-FR"/>
        </w:rPr>
        <w:t>u</w:t>
      </w:r>
      <w:r w:rsidRPr="006F1368">
        <w:rPr>
          <w:i/>
          <w:lang w:eastAsia="fr-FR" w:bidi="fr-FR"/>
        </w:rPr>
        <w:t>tions sociales et culturelles qui la dotent d'une capacité de gouve</w:t>
      </w:r>
      <w:r w:rsidRPr="006F1368">
        <w:rPr>
          <w:i/>
          <w:lang w:eastAsia="fr-FR" w:bidi="fr-FR"/>
        </w:rPr>
        <w:t>r</w:t>
      </w:r>
      <w:r w:rsidRPr="006F1368">
        <w:rPr>
          <w:i/>
          <w:lang w:eastAsia="fr-FR" w:bidi="fr-FR"/>
        </w:rPr>
        <w:t>nance (ou d'autonomie) dans un contexte de proximité social</w:t>
      </w:r>
      <w:r w:rsidRPr="006F1368">
        <w:rPr>
          <w:i/>
          <w:lang w:eastAsia="fr-FR" w:bidi="fr-FR"/>
        </w:rPr>
        <w:t>i</w:t>
      </w:r>
      <w:r w:rsidRPr="006F1368">
        <w:rPr>
          <w:i/>
          <w:lang w:eastAsia="fr-FR" w:bidi="fr-FR"/>
        </w:rPr>
        <w:t>sante et de légitimité idéologique</w:t>
      </w:r>
      <w:r w:rsidRPr="006F1368">
        <w:rPr>
          <w:i/>
        </w:rPr>
        <w:t>.</w:t>
      </w:r>
      <w:r w:rsidRPr="00696DC0">
        <w:t xml:space="preserve"> Notre définition comporte trois composa</w:t>
      </w:r>
      <w:r w:rsidRPr="00696DC0">
        <w:t>n</w:t>
      </w:r>
      <w:r w:rsidRPr="00696DC0">
        <w:t>tes</w:t>
      </w:r>
      <w:r>
        <w:t> :</w:t>
      </w:r>
      <w:r w:rsidRPr="00696DC0">
        <w:t xml:space="preserve"> la complétude institutionnelle, la proximité socialisante et la lég</w:t>
      </w:r>
      <w:r w:rsidRPr="00696DC0">
        <w:t>i</w:t>
      </w:r>
      <w:r w:rsidRPr="00696DC0">
        <w:t>timité idéologique (voir la figure</w:t>
      </w:r>
      <w:r>
        <w:t> </w:t>
      </w:r>
      <w:r w:rsidRPr="00696DC0">
        <w:t>1).</w:t>
      </w:r>
    </w:p>
    <w:p w14:paraId="01260B28" w14:textId="77777777" w:rsidR="00F74D31" w:rsidRDefault="00F74D31" w:rsidP="00F74D31">
      <w:pPr>
        <w:spacing w:before="120" w:after="120"/>
        <w:jc w:val="both"/>
        <w:rPr>
          <w:lang w:eastAsia="fr-FR" w:bidi="fr-FR"/>
        </w:rPr>
      </w:pPr>
      <w:r>
        <w:rPr>
          <w:lang w:eastAsia="fr-FR" w:bidi="fr-FR"/>
        </w:rPr>
        <w:br w:type="page"/>
      </w:r>
    </w:p>
    <w:p w14:paraId="2B86AD43" w14:textId="77777777" w:rsidR="00F74D31" w:rsidRPr="006F1368" w:rsidRDefault="00F74D31" w:rsidP="00F74D31">
      <w:pPr>
        <w:pStyle w:val="figtitre"/>
      </w:pPr>
      <w:r w:rsidRPr="006F1368">
        <w:t>Figure 1</w:t>
      </w:r>
    </w:p>
    <w:p w14:paraId="68B1B1DD" w14:textId="77777777" w:rsidR="00F74D31" w:rsidRPr="006F1368" w:rsidRDefault="00F74D31" w:rsidP="00F74D31">
      <w:pPr>
        <w:pStyle w:val="figst"/>
      </w:pPr>
      <w:r w:rsidRPr="006F1368">
        <w:t>Composantes de l’autonomie culturelle et identité collective</w:t>
      </w:r>
    </w:p>
    <w:p w14:paraId="04015E6B" w14:textId="77777777" w:rsidR="00F74D31" w:rsidRPr="00696DC0" w:rsidRDefault="001646AC" w:rsidP="00F74D31">
      <w:pPr>
        <w:pStyle w:val="fig"/>
      </w:pPr>
      <w:r>
        <w:rPr>
          <w:noProof/>
        </w:rPr>
        <w:drawing>
          <wp:inline distT="0" distB="0" distL="0" distR="0" wp14:anchorId="5847E4A2" wp14:editId="591AFAE9">
            <wp:extent cx="4986655" cy="229679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86655" cy="2296795"/>
                    </a:xfrm>
                    <a:prstGeom prst="rect">
                      <a:avLst/>
                    </a:prstGeom>
                    <a:noFill/>
                    <a:ln>
                      <a:noFill/>
                    </a:ln>
                  </pic:spPr>
                </pic:pic>
              </a:graphicData>
            </a:graphic>
          </wp:inline>
        </w:drawing>
      </w:r>
    </w:p>
    <w:p w14:paraId="438FD2B0" w14:textId="77777777" w:rsidR="00F74D31" w:rsidRPr="00696DC0" w:rsidRDefault="00F74D31" w:rsidP="00F74D31">
      <w:pPr>
        <w:spacing w:before="120" w:after="120"/>
        <w:jc w:val="both"/>
        <w:rPr>
          <w:szCs w:val="2"/>
        </w:rPr>
      </w:pPr>
    </w:p>
    <w:p w14:paraId="7F927D08" w14:textId="77777777" w:rsidR="00F74D31" w:rsidRPr="00696DC0" w:rsidRDefault="00F74D31" w:rsidP="00F74D31">
      <w:pPr>
        <w:spacing w:before="120" w:after="120"/>
        <w:jc w:val="both"/>
      </w:pPr>
      <w:r w:rsidRPr="00696DC0">
        <w:rPr>
          <w:lang w:eastAsia="fr-FR" w:bidi="fr-FR"/>
        </w:rPr>
        <w:t xml:space="preserve">La prise en charge des institutions culturelles et sociales que Raymond Breton (1964) appelle la </w:t>
      </w:r>
      <w:r w:rsidRPr="006F1368">
        <w:rPr>
          <w:i/>
        </w:rPr>
        <w:t>complétude institutionnelle</w:t>
      </w:r>
      <w:r w:rsidRPr="00696DC0">
        <w:rPr>
          <w:lang w:eastAsia="fr-FR" w:bidi="fr-FR"/>
        </w:rPr>
        <w:t xml:space="preserve"> dés</w:t>
      </w:r>
      <w:r w:rsidRPr="00696DC0">
        <w:rPr>
          <w:lang w:eastAsia="fr-FR" w:bidi="fr-FR"/>
        </w:rPr>
        <w:t>i</w:t>
      </w:r>
      <w:r w:rsidRPr="00696DC0">
        <w:rPr>
          <w:lang w:eastAsia="fr-FR" w:bidi="fr-FR"/>
        </w:rPr>
        <w:t>gne la capacité par le groupe de gérer les institutions qui donnent nai</w:t>
      </w:r>
      <w:r w:rsidRPr="00696DC0">
        <w:rPr>
          <w:lang w:eastAsia="fr-FR" w:bidi="fr-FR"/>
        </w:rPr>
        <w:t>s</w:t>
      </w:r>
      <w:r w:rsidRPr="00696DC0">
        <w:rPr>
          <w:lang w:eastAsia="fr-FR" w:bidi="fr-FR"/>
        </w:rPr>
        <w:t>sance et vie à ses projets collectifs et à sa vitalité comm</w:t>
      </w:r>
      <w:r w:rsidRPr="00696DC0">
        <w:rPr>
          <w:lang w:eastAsia="fr-FR" w:bidi="fr-FR"/>
        </w:rPr>
        <w:t>u</w:t>
      </w:r>
      <w:r w:rsidRPr="00696DC0">
        <w:rPr>
          <w:lang w:eastAsia="fr-FR" w:bidi="fr-FR"/>
        </w:rPr>
        <w:t xml:space="preserve">nautaire. S’agissant des communautés francophones du Nouveau-Brunswick, le droit à leurs propres </w:t>
      </w:r>
      <w:r>
        <w:rPr>
          <w:lang w:eastAsia="fr-FR" w:bidi="fr-FR"/>
        </w:rPr>
        <w:t>« </w:t>
      </w:r>
      <w:r w:rsidRPr="00696DC0">
        <w:rPr>
          <w:lang w:eastAsia="fr-FR" w:bidi="fr-FR"/>
        </w:rPr>
        <w:t>in</w:t>
      </w:r>
      <w:r w:rsidRPr="00696DC0">
        <w:rPr>
          <w:lang w:eastAsia="fr-FR" w:bidi="fr-FR"/>
        </w:rPr>
        <w:t>s</w:t>
      </w:r>
      <w:r w:rsidRPr="00696DC0">
        <w:rPr>
          <w:lang w:eastAsia="fr-FR" w:bidi="fr-FR"/>
        </w:rPr>
        <w:t>titutions culturelles</w:t>
      </w:r>
      <w:r>
        <w:rPr>
          <w:lang w:eastAsia="fr-FR" w:bidi="fr-FR"/>
        </w:rPr>
        <w:t> »</w:t>
      </w:r>
      <w:r w:rsidRPr="00696DC0">
        <w:rPr>
          <w:lang w:eastAsia="fr-FR" w:bidi="fr-FR"/>
        </w:rPr>
        <w:t xml:space="preserve"> est même inscrit dans la </w:t>
      </w:r>
      <w:r w:rsidRPr="00696DC0">
        <w:t xml:space="preserve">Charte </w:t>
      </w:r>
      <w:r w:rsidRPr="006F1368">
        <w:rPr>
          <w:i/>
        </w:rPr>
        <w:t>canadienne des droits et libertés</w:t>
      </w:r>
      <w:r w:rsidRPr="00696DC0">
        <w:rPr>
          <w:lang w:eastAsia="fr-FR" w:bidi="fr-FR"/>
        </w:rPr>
        <w:t xml:space="preserve"> (article</w:t>
      </w:r>
      <w:r>
        <w:rPr>
          <w:lang w:eastAsia="fr-FR" w:bidi="fr-FR"/>
        </w:rPr>
        <w:t> </w:t>
      </w:r>
      <w:r w:rsidRPr="00696DC0">
        <w:rPr>
          <w:lang w:eastAsia="fr-FR" w:bidi="fr-FR"/>
        </w:rPr>
        <w:t>16.1)</w:t>
      </w:r>
      <w:r>
        <w:rPr>
          <w:lang w:eastAsia="fr-FR" w:bidi="fr-FR"/>
        </w:rPr>
        <w:t> </w:t>
      </w:r>
      <w:r>
        <w:rPr>
          <w:rStyle w:val="Appelnotedebasdep"/>
          <w:lang w:eastAsia="fr-FR" w:bidi="fr-FR"/>
        </w:rPr>
        <w:footnoteReference w:id="2"/>
      </w:r>
      <w:r w:rsidRPr="00696DC0">
        <w:rPr>
          <w:lang w:eastAsia="fr-FR" w:bidi="fr-FR"/>
        </w:rPr>
        <w:t>. Les fond</w:t>
      </w:r>
      <w:r w:rsidRPr="00696DC0">
        <w:rPr>
          <w:lang w:eastAsia="fr-FR" w:bidi="fr-FR"/>
        </w:rPr>
        <w:t>e</w:t>
      </w:r>
      <w:r w:rsidRPr="00696DC0">
        <w:rPr>
          <w:lang w:eastAsia="fr-FR" w:bidi="fr-FR"/>
        </w:rPr>
        <w:t>ments juridiques des institutions culturelles distinctes sont moins pr</w:t>
      </w:r>
      <w:r w:rsidRPr="00696DC0">
        <w:rPr>
          <w:lang w:eastAsia="fr-FR" w:bidi="fr-FR"/>
        </w:rPr>
        <w:t>é</w:t>
      </w:r>
      <w:r w:rsidRPr="00696DC0">
        <w:rPr>
          <w:lang w:eastAsia="fr-FR" w:bidi="fr-FR"/>
        </w:rPr>
        <w:t>cis en ce qui a trait aux autres communautés francophones et acadie</w:t>
      </w:r>
      <w:r w:rsidRPr="00696DC0">
        <w:rPr>
          <w:lang w:eastAsia="fr-FR" w:bidi="fr-FR"/>
        </w:rPr>
        <w:t>n</w:t>
      </w:r>
      <w:r w:rsidRPr="00696DC0">
        <w:rPr>
          <w:lang w:eastAsia="fr-FR" w:bidi="fr-FR"/>
        </w:rPr>
        <w:t>nes. Fritz</w:t>
      </w:r>
      <w:r>
        <w:rPr>
          <w:lang w:eastAsia="fr-FR" w:bidi="fr-FR"/>
        </w:rPr>
        <w:t xml:space="preserve"> [153] </w:t>
      </w:r>
      <w:r w:rsidRPr="00696DC0">
        <w:rPr>
          <w:lang w:eastAsia="fr-FR" w:bidi="fr-FR"/>
        </w:rPr>
        <w:t>Capra (2002) estime que les institutions sociales et culturelles sont capables d’</w:t>
      </w:r>
      <w:r>
        <w:rPr>
          <w:lang w:eastAsia="fr-FR" w:bidi="fr-FR"/>
        </w:rPr>
        <w:t>« </w:t>
      </w:r>
      <w:r w:rsidRPr="00696DC0">
        <w:rPr>
          <w:lang w:eastAsia="fr-FR" w:bidi="fr-FR"/>
        </w:rPr>
        <w:t>autopoièse</w:t>
      </w:r>
      <w:r>
        <w:rPr>
          <w:lang w:eastAsia="fr-FR" w:bidi="fr-FR"/>
        </w:rPr>
        <w:t> »</w:t>
      </w:r>
      <w:r w:rsidRPr="00696DC0">
        <w:rPr>
          <w:lang w:eastAsia="fr-FR" w:bidi="fr-FR"/>
        </w:rPr>
        <w:t xml:space="preserve"> (capacité, de par sa propre dynamique, d’être autonome dans ses actions) et sont dotées de </w:t>
      </w:r>
      <w:r>
        <w:rPr>
          <w:lang w:eastAsia="fr-FR" w:bidi="fr-FR"/>
        </w:rPr>
        <w:t>« </w:t>
      </w:r>
      <w:r w:rsidRPr="00696DC0">
        <w:rPr>
          <w:lang w:eastAsia="fr-FR" w:bidi="fr-FR"/>
        </w:rPr>
        <w:t>frontières d’identité</w:t>
      </w:r>
      <w:r>
        <w:rPr>
          <w:lang w:eastAsia="fr-FR" w:bidi="fr-FR"/>
        </w:rPr>
        <w:t> »</w:t>
      </w:r>
      <w:r w:rsidRPr="00696DC0">
        <w:rPr>
          <w:lang w:eastAsia="fr-FR" w:bidi="fr-FR"/>
        </w:rPr>
        <w:t>. Ces frontières non fermées permettent le mouvement des échanges avec l’environnement et les autres groupes. Fredrik Barth (1969) le dit sans ambages</w:t>
      </w:r>
      <w:r>
        <w:rPr>
          <w:lang w:eastAsia="fr-FR" w:bidi="fr-FR"/>
        </w:rPr>
        <w:t> :</w:t>
      </w:r>
      <w:r w:rsidRPr="00696DC0">
        <w:rPr>
          <w:lang w:eastAsia="fr-FR" w:bidi="fr-FR"/>
        </w:rPr>
        <w:t xml:space="preserve"> c’est par la gestion de ses frontières qu’un groupe ethnoculturel s’organise socialement, man</w:t>
      </w:r>
      <w:r w:rsidRPr="00696DC0">
        <w:rPr>
          <w:lang w:eastAsia="fr-FR" w:bidi="fr-FR"/>
        </w:rPr>
        <w:t>i</w:t>
      </w:r>
      <w:r w:rsidRPr="00696DC0">
        <w:rPr>
          <w:lang w:eastAsia="fr-FR" w:bidi="fr-FR"/>
        </w:rPr>
        <w:lastRenderedPageBreak/>
        <w:t>feste son a</w:t>
      </w:r>
      <w:r w:rsidRPr="00696DC0">
        <w:rPr>
          <w:lang w:eastAsia="fr-FR" w:bidi="fr-FR"/>
        </w:rPr>
        <w:t>u</w:t>
      </w:r>
      <w:r w:rsidRPr="00696DC0">
        <w:rPr>
          <w:lang w:eastAsia="fr-FR" w:bidi="fr-FR"/>
        </w:rPr>
        <w:t>tonomie et assure sa survie comme groupe. Une forme quelconque d’autonomie institutionnelle ou d’autogestion nous se</w:t>
      </w:r>
      <w:r w:rsidRPr="00696DC0">
        <w:rPr>
          <w:lang w:eastAsia="fr-FR" w:bidi="fr-FR"/>
        </w:rPr>
        <w:t>m</w:t>
      </w:r>
      <w:r w:rsidRPr="00696DC0">
        <w:rPr>
          <w:lang w:eastAsia="fr-FR" w:bidi="fr-FR"/>
        </w:rPr>
        <w:t>ble donc pr</w:t>
      </w:r>
      <w:r w:rsidRPr="00696DC0">
        <w:rPr>
          <w:lang w:eastAsia="fr-FR" w:bidi="fr-FR"/>
        </w:rPr>
        <w:t>o</w:t>
      </w:r>
      <w:r w:rsidRPr="00696DC0">
        <w:rPr>
          <w:lang w:eastAsia="fr-FR" w:bidi="fr-FR"/>
        </w:rPr>
        <w:t>pre à tout projet d’autonomie culturelle.</w:t>
      </w:r>
    </w:p>
    <w:p w14:paraId="31D3869B" w14:textId="77777777" w:rsidR="00F74D31" w:rsidRPr="00696DC0" w:rsidRDefault="00F74D31" w:rsidP="00F74D31">
      <w:pPr>
        <w:spacing w:before="120" w:after="120"/>
        <w:jc w:val="both"/>
      </w:pPr>
      <w:r w:rsidRPr="00696DC0">
        <w:rPr>
          <w:lang w:eastAsia="fr-FR" w:bidi="fr-FR"/>
        </w:rPr>
        <w:t xml:space="preserve">Il faut entendre par </w:t>
      </w:r>
      <w:r w:rsidRPr="006F1368">
        <w:rPr>
          <w:i/>
        </w:rPr>
        <w:t>proximité socialisante</w:t>
      </w:r>
      <w:r w:rsidRPr="00696DC0">
        <w:rPr>
          <w:lang w:eastAsia="fr-FR" w:bidi="fr-FR"/>
        </w:rPr>
        <w:t xml:space="preserve"> qu’il existe au sein du groupe minoritaire un noyau </w:t>
      </w:r>
      <w:r w:rsidRPr="00696DC0">
        <w:t>foyer</w:t>
      </w:r>
      <w:r w:rsidRPr="006F1368">
        <w:rPr>
          <w:i/>
        </w:rPr>
        <w:t>-famille-voisinage-communauté</w:t>
      </w:r>
      <w:r w:rsidRPr="00696DC0">
        <w:t xml:space="preserve"> </w:t>
      </w:r>
      <w:r w:rsidRPr="00696DC0">
        <w:rPr>
          <w:lang w:eastAsia="fr-FR" w:bidi="fr-FR"/>
        </w:rPr>
        <w:t>(Fishman, 1991), capable d’assurer la transmission intergénérationne</w:t>
      </w:r>
      <w:r w:rsidRPr="00696DC0">
        <w:rPr>
          <w:lang w:eastAsia="fr-FR" w:bidi="fr-FR"/>
        </w:rPr>
        <w:t>l</w:t>
      </w:r>
      <w:r w:rsidRPr="00696DC0">
        <w:rPr>
          <w:lang w:eastAsia="fr-FR" w:bidi="fr-FR"/>
        </w:rPr>
        <w:t>le de la langue. Cette proximité socialisante est la base de trois vécus ethnolangagiers, assises du dévelo</w:t>
      </w:r>
      <w:r w:rsidRPr="00696DC0">
        <w:rPr>
          <w:lang w:eastAsia="fr-FR" w:bidi="fr-FR"/>
        </w:rPr>
        <w:t>p</w:t>
      </w:r>
      <w:r w:rsidRPr="00696DC0">
        <w:rPr>
          <w:lang w:eastAsia="fr-FR" w:bidi="fr-FR"/>
        </w:rPr>
        <w:t xml:space="preserve">pement psycholangagier et de la construction identitaire (Landry </w:t>
      </w:r>
      <w:r w:rsidRPr="00696DC0">
        <w:t>et al</w:t>
      </w:r>
      <w:r w:rsidRPr="00696DC0">
        <w:rPr>
          <w:lang w:eastAsia="fr-FR" w:bidi="fr-FR"/>
        </w:rPr>
        <w:t>', 2005</w:t>
      </w:r>
      <w:r>
        <w:rPr>
          <w:lang w:eastAsia="fr-FR" w:bidi="fr-FR"/>
        </w:rPr>
        <w:t> ;</w:t>
      </w:r>
      <w:r w:rsidRPr="00696DC0">
        <w:rPr>
          <w:lang w:eastAsia="fr-FR" w:bidi="fr-FR"/>
        </w:rPr>
        <w:t xml:space="preserve"> Landry, Allard et D</w:t>
      </w:r>
      <w:r w:rsidRPr="00696DC0">
        <w:rPr>
          <w:lang w:eastAsia="fr-FR" w:bidi="fr-FR"/>
        </w:rPr>
        <w:t>e</w:t>
      </w:r>
      <w:r w:rsidRPr="00696DC0">
        <w:rPr>
          <w:lang w:eastAsia="fr-FR" w:bidi="fr-FR"/>
        </w:rPr>
        <w:t>veau, 2006, 2007a)</w:t>
      </w:r>
      <w:r>
        <w:rPr>
          <w:lang w:eastAsia="fr-FR" w:bidi="fr-FR"/>
        </w:rPr>
        <w:t> :</w:t>
      </w:r>
    </w:p>
    <w:p w14:paraId="1ADFB4F6" w14:textId="77777777" w:rsidR="00F74D31" w:rsidRDefault="00F74D31" w:rsidP="00F74D31">
      <w:pPr>
        <w:spacing w:before="120" w:after="120"/>
        <w:jc w:val="both"/>
        <w:rPr>
          <w:lang w:eastAsia="fr-FR" w:bidi="fr-FR"/>
        </w:rPr>
      </w:pPr>
    </w:p>
    <w:p w14:paraId="132E143E" w14:textId="77777777" w:rsidR="00F74D31" w:rsidRPr="00696DC0" w:rsidRDefault="00F74D31" w:rsidP="00F74D31">
      <w:pPr>
        <w:spacing w:before="120" w:after="120"/>
        <w:ind w:left="720" w:hanging="360"/>
        <w:jc w:val="both"/>
      </w:pPr>
      <w:r>
        <w:rPr>
          <w:lang w:eastAsia="fr-FR" w:bidi="fr-FR"/>
        </w:rPr>
        <w:t>a)</w:t>
      </w:r>
      <w:r>
        <w:rPr>
          <w:lang w:eastAsia="fr-FR" w:bidi="fr-FR"/>
        </w:rPr>
        <w:tab/>
      </w:r>
      <w:r w:rsidRPr="00696DC0">
        <w:rPr>
          <w:lang w:eastAsia="fr-FR" w:bidi="fr-FR"/>
        </w:rPr>
        <w:t xml:space="preserve">un </w:t>
      </w:r>
      <w:r w:rsidRPr="006F1368">
        <w:rPr>
          <w:i/>
        </w:rPr>
        <w:t>vécu enculturant</w:t>
      </w:r>
      <w:r w:rsidRPr="00696DC0">
        <w:rPr>
          <w:lang w:eastAsia="fr-FR" w:bidi="fr-FR"/>
        </w:rPr>
        <w:t xml:space="preserve"> qui, assurant les expériences langagières nécessaires à l’acquisition de la langue, fonde une enculturation qui f</w:t>
      </w:r>
      <w:r w:rsidRPr="00696DC0">
        <w:rPr>
          <w:lang w:eastAsia="fr-FR" w:bidi="fr-FR"/>
        </w:rPr>
        <w:t>a</w:t>
      </w:r>
      <w:r w:rsidRPr="00696DC0">
        <w:rPr>
          <w:lang w:eastAsia="fr-FR" w:bidi="fr-FR"/>
        </w:rPr>
        <w:t>vorise l’acquisition d’une forte identité ethnolinguistique</w:t>
      </w:r>
      <w:r>
        <w:rPr>
          <w:lang w:eastAsia="fr-FR" w:bidi="fr-FR"/>
        </w:rPr>
        <w:t> ;</w:t>
      </w:r>
    </w:p>
    <w:p w14:paraId="69CB3DF3" w14:textId="77777777" w:rsidR="00F74D31" w:rsidRPr="00696DC0" w:rsidRDefault="00F74D31" w:rsidP="00F74D31">
      <w:pPr>
        <w:spacing w:before="120" w:after="120"/>
        <w:ind w:left="720" w:hanging="360"/>
        <w:jc w:val="both"/>
      </w:pPr>
      <w:r>
        <w:rPr>
          <w:lang w:eastAsia="fr-FR" w:bidi="fr-FR"/>
        </w:rPr>
        <w:t>b)</w:t>
      </w:r>
      <w:r>
        <w:rPr>
          <w:lang w:eastAsia="fr-FR" w:bidi="fr-FR"/>
        </w:rPr>
        <w:tab/>
      </w:r>
      <w:r w:rsidRPr="00696DC0">
        <w:rPr>
          <w:lang w:eastAsia="fr-FR" w:bidi="fr-FR"/>
        </w:rPr>
        <w:t xml:space="preserve">un </w:t>
      </w:r>
      <w:r w:rsidRPr="006F1368">
        <w:rPr>
          <w:i/>
        </w:rPr>
        <w:t>vécu autonomisant</w:t>
      </w:r>
      <w:r w:rsidRPr="00696DC0">
        <w:rPr>
          <w:lang w:eastAsia="fr-FR" w:bidi="fr-FR"/>
        </w:rPr>
        <w:t xml:space="preserve"> qui permet d’intérioriser les motivations langagières et culturelles tout en favor</w:t>
      </w:r>
      <w:r w:rsidRPr="00696DC0">
        <w:rPr>
          <w:lang w:eastAsia="fr-FR" w:bidi="fr-FR"/>
        </w:rPr>
        <w:t>i</w:t>
      </w:r>
      <w:r w:rsidRPr="00696DC0">
        <w:rPr>
          <w:lang w:eastAsia="fr-FR" w:bidi="fr-FR"/>
        </w:rPr>
        <w:t>sant l’autodétermination du comportement langagier et de l’affirmation identitaire</w:t>
      </w:r>
      <w:r>
        <w:rPr>
          <w:lang w:eastAsia="fr-FR" w:bidi="fr-FR"/>
        </w:rPr>
        <w:t> ;</w:t>
      </w:r>
    </w:p>
    <w:p w14:paraId="351492A8" w14:textId="77777777" w:rsidR="00F74D31" w:rsidRPr="00696DC0" w:rsidRDefault="00F74D31" w:rsidP="00F74D31">
      <w:pPr>
        <w:spacing w:before="120" w:after="120"/>
        <w:ind w:left="720" w:hanging="360"/>
        <w:jc w:val="both"/>
      </w:pPr>
      <w:r>
        <w:rPr>
          <w:lang w:eastAsia="fr-FR" w:bidi="fr-FR"/>
        </w:rPr>
        <w:t>c)</w:t>
      </w:r>
      <w:r>
        <w:rPr>
          <w:lang w:eastAsia="fr-FR" w:bidi="fr-FR"/>
        </w:rPr>
        <w:tab/>
      </w:r>
      <w:r w:rsidRPr="00696DC0">
        <w:rPr>
          <w:lang w:eastAsia="fr-FR" w:bidi="fr-FR"/>
        </w:rPr>
        <w:t xml:space="preserve">un </w:t>
      </w:r>
      <w:r w:rsidRPr="006F1368">
        <w:rPr>
          <w:i/>
        </w:rPr>
        <w:t>vécu conscientisant</w:t>
      </w:r>
      <w:r w:rsidRPr="00696DC0">
        <w:rPr>
          <w:lang w:eastAsia="fr-FR" w:bidi="fr-FR"/>
        </w:rPr>
        <w:t xml:space="preserve"> qui comporte des expériences de vie d</w:t>
      </w:r>
      <w:r w:rsidRPr="00696DC0">
        <w:rPr>
          <w:lang w:eastAsia="fr-FR" w:bidi="fr-FR"/>
        </w:rPr>
        <w:t>i</w:t>
      </w:r>
      <w:r w:rsidRPr="00696DC0">
        <w:rPr>
          <w:lang w:eastAsia="fr-FR" w:bidi="fr-FR"/>
        </w:rPr>
        <w:t>rectes et vicariantes contribuant au dév</w:t>
      </w:r>
      <w:r w:rsidRPr="00696DC0">
        <w:rPr>
          <w:lang w:eastAsia="fr-FR" w:bidi="fr-FR"/>
        </w:rPr>
        <w:t>e</w:t>
      </w:r>
      <w:r w:rsidRPr="00696DC0">
        <w:rPr>
          <w:lang w:eastAsia="fr-FR" w:bidi="fr-FR"/>
        </w:rPr>
        <w:t xml:space="preserve">loppement d’une </w:t>
      </w:r>
      <w:r>
        <w:rPr>
          <w:lang w:eastAsia="fr-FR" w:bidi="fr-FR"/>
        </w:rPr>
        <w:t>« </w:t>
      </w:r>
      <w:r w:rsidRPr="00696DC0">
        <w:rPr>
          <w:lang w:eastAsia="fr-FR" w:bidi="fr-FR"/>
        </w:rPr>
        <w:t>conscience critique</w:t>
      </w:r>
      <w:r>
        <w:rPr>
          <w:lang w:eastAsia="fr-FR" w:bidi="fr-FR"/>
        </w:rPr>
        <w:t> »</w:t>
      </w:r>
      <w:r w:rsidRPr="00696DC0">
        <w:rPr>
          <w:lang w:eastAsia="fr-FR" w:bidi="fr-FR"/>
        </w:rPr>
        <w:t xml:space="preserve"> de la légit</w:t>
      </w:r>
      <w:r w:rsidRPr="00696DC0">
        <w:rPr>
          <w:lang w:eastAsia="fr-FR" w:bidi="fr-FR"/>
        </w:rPr>
        <w:t>i</w:t>
      </w:r>
      <w:r w:rsidRPr="00696DC0">
        <w:rPr>
          <w:lang w:eastAsia="fr-FR" w:bidi="fr-FR"/>
        </w:rPr>
        <w:t>mité de la langue et de la culture du groupe ainsi que de la stabilité des conditions ass</w:t>
      </w:r>
      <w:r w:rsidRPr="00696DC0">
        <w:rPr>
          <w:lang w:eastAsia="fr-FR" w:bidi="fr-FR"/>
        </w:rPr>
        <w:t>o</w:t>
      </w:r>
      <w:r w:rsidRPr="00696DC0">
        <w:rPr>
          <w:lang w:eastAsia="fr-FR" w:bidi="fr-FR"/>
        </w:rPr>
        <w:t>ciées à la vitalité du groupe, ce vécu ayant pour effet de favor</w:t>
      </w:r>
      <w:r w:rsidRPr="00696DC0">
        <w:rPr>
          <w:lang w:eastAsia="fr-FR" w:bidi="fr-FR"/>
        </w:rPr>
        <w:t>i</w:t>
      </w:r>
      <w:r w:rsidRPr="00696DC0">
        <w:rPr>
          <w:lang w:eastAsia="fr-FR" w:bidi="fr-FR"/>
        </w:rPr>
        <w:t>ser l’adoption de comportements la</w:t>
      </w:r>
      <w:r w:rsidRPr="00696DC0">
        <w:rPr>
          <w:lang w:eastAsia="fr-FR" w:bidi="fr-FR"/>
        </w:rPr>
        <w:t>n</w:t>
      </w:r>
      <w:r w:rsidRPr="00696DC0">
        <w:rPr>
          <w:lang w:eastAsia="fr-FR" w:bidi="fr-FR"/>
        </w:rPr>
        <w:t>gagiers et culturels engagés dont l’objet est d’assurer la reconnaissa</w:t>
      </w:r>
      <w:r w:rsidRPr="00696DC0">
        <w:rPr>
          <w:lang w:eastAsia="fr-FR" w:bidi="fr-FR"/>
        </w:rPr>
        <w:t>n</w:t>
      </w:r>
      <w:r w:rsidRPr="00696DC0">
        <w:rPr>
          <w:lang w:eastAsia="fr-FR" w:bidi="fr-FR"/>
        </w:rPr>
        <w:t>ce et l’épanouissement du groupe linguistique.</w:t>
      </w:r>
    </w:p>
    <w:p w14:paraId="714B08C6" w14:textId="77777777" w:rsidR="00F74D31" w:rsidRDefault="00F74D31" w:rsidP="00F74D31">
      <w:pPr>
        <w:spacing w:before="120" w:after="120"/>
        <w:jc w:val="both"/>
        <w:rPr>
          <w:lang w:eastAsia="fr-FR" w:bidi="fr-FR"/>
        </w:rPr>
      </w:pPr>
    </w:p>
    <w:p w14:paraId="669C9AA6" w14:textId="77777777" w:rsidR="00F74D31" w:rsidRDefault="00F74D31" w:rsidP="00F74D31">
      <w:pPr>
        <w:spacing w:before="120" w:after="120"/>
        <w:jc w:val="both"/>
      </w:pPr>
      <w:r w:rsidRPr="00696DC0">
        <w:rPr>
          <w:lang w:eastAsia="fr-FR" w:bidi="fr-FR"/>
        </w:rPr>
        <w:t>Ces trois vécus forment l’assise de la construction identitaire et de comportements langagiers qui incitent à la participation à la vie co</w:t>
      </w:r>
      <w:r w:rsidRPr="00696DC0">
        <w:rPr>
          <w:lang w:eastAsia="fr-FR" w:bidi="fr-FR"/>
        </w:rPr>
        <w:t>m</w:t>
      </w:r>
      <w:r w:rsidRPr="00696DC0">
        <w:rPr>
          <w:lang w:eastAsia="fr-FR" w:bidi="fr-FR"/>
        </w:rPr>
        <w:t>munautaire et à la contribution à l’identité collective du groupe.</w:t>
      </w:r>
    </w:p>
    <w:p w14:paraId="20E5C2ED" w14:textId="77777777" w:rsidR="00F74D31" w:rsidRPr="00696DC0" w:rsidRDefault="00F74D31" w:rsidP="00F74D31">
      <w:pPr>
        <w:spacing w:before="120" w:after="120"/>
        <w:jc w:val="both"/>
      </w:pPr>
      <w:r>
        <w:rPr>
          <w:lang w:eastAsia="fr-FR" w:bidi="fr-FR"/>
        </w:rPr>
        <w:t>[154]</w:t>
      </w:r>
    </w:p>
    <w:p w14:paraId="2973B1CD" w14:textId="77777777" w:rsidR="00F74D31" w:rsidRPr="00696DC0" w:rsidRDefault="00F74D31" w:rsidP="00F74D31">
      <w:pPr>
        <w:spacing w:before="120" w:after="120"/>
        <w:jc w:val="both"/>
      </w:pPr>
      <w:r w:rsidRPr="00696DC0">
        <w:rPr>
          <w:lang w:eastAsia="fr-FR" w:bidi="fr-FR"/>
        </w:rPr>
        <w:t>Bien que la proximité socialisante dépende en grande partie de la concentration territoriale et du d</w:t>
      </w:r>
      <w:r w:rsidRPr="00696DC0">
        <w:rPr>
          <w:lang w:eastAsia="fr-FR" w:bidi="fr-FR"/>
        </w:rPr>
        <w:t>y</w:t>
      </w:r>
      <w:r w:rsidRPr="00696DC0">
        <w:rPr>
          <w:lang w:eastAsia="fr-FR" w:bidi="fr-FR"/>
        </w:rPr>
        <w:t>namisme communautaire du groupe linguistique (Landry, Deveau et Allard, 2006b), elle peut être renfo</w:t>
      </w:r>
      <w:r w:rsidRPr="00696DC0">
        <w:rPr>
          <w:lang w:eastAsia="fr-FR" w:bidi="fr-FR"/>
        </w:rPr>
        <w:t>r</w:t>
      </w:r>
      <w:r w:rsidRPr="00696DC0">
        <w:rPr>
          <w:lang w:eastAsia="fr-FR" w:bidi="fr-FR"/>
        </w:rPr>
        <w:t xml:space="preserve">cée par la </w:t>
      </w:r>
      <w:r w:rsidRPr="006F1368">
        <w:rPr>
          <w:i/>
        </w:rPr>
        <w:t>légitimité idéologique</w:t>
      </w:r>
      <w:r w:rsidRPr="00696DC0">
        <w:rPr>
          <w:lang w:eastAsia="fr-FR" w:bidi="fr-FR"/>
        </w:rPr>
        <w:t xml:space="preserve"> conférée au gro</w:t>
      </w:r>
      <w:r w:rsidRPr="00696DC0">
        <w:rPr>
          <w:lang w:eastAsia="fr-FR" w:bidi="fr-FR"/>
        </w:rPr>
        <w:t>u</w:t>
      </w:r>
      <w:r w:rsidRPr="00696DC0">
        <w:rPr>
          <w:lang w:eastAsia="fr-FR" w:bidi="fr-FR"/>
        </w:rPr>
        <w:t xml:space="preserve">pe. La légitimité idéologique, troisième composante de l’autonomie culturelle, relève </w:t>
      </w:r>
      <w:r w:rsidRPr="00696DC0">
        <w:rPr>
          <w:lang w:eastAsia="fr-FR" w:bidi="fr-FR"/>
        </w:rPr>
        <w:lastRenderedPageBreak/>
        <w:t>surtout de l’État et de ses citoyens. Plus l’État et l’ensemble des c</w:t>
      </w:r>
      <w:r w:rsidRPr="00696DC0">
        <w:rPr>
          <w:lang w:eastAsia="fr-FR" w:bidi="fr-FR"/>
        </w:rPr>
        <w:t>i</w:t>
      </w:r>
      <w:r w:rsidRPr="00696DC0">
        <w:rPr>
          <w:lang w:eastAsia="fr-FR" w:bidi="fr-FR"/>
        </w:rPr>
        <w:t>toyens reconnaissent la légitimité du groupe minoritaire, de sa culture et de sa langue, plus la prise en charge par le groupe de ses propres institutions culturelles est justifiée et réalisable aux yeux des me</w:t>
      </w:r>
      <w:r w:rsidRPr="00696DC0">
        <w:rPr>
          <w:lang w:eastAsia="fr-FR" w:bidi="fr-FR"/>
        </w:rPr>
        <w:t>m</w:t>
      </w:r>
      <w:r>
        <w:rPr>
          <w:lang w:eastAsia="fr-FR" w:bidi="fr-FR"/>
        </w:rPr>
        <w:t>bres. La non-</w:t>
      </w:r>
      <w:r w:rsidRPr="00696DC0">
        <w:rPr>
          <w:lang w:eastAsia="fr-FR" w:bidi="fr-FR"/>
        </w:rPr>
        <w:t>reconnaissance du groupe peut provoquer des mouv</w:t>
      </w:r>
      <w:r w:rsidRPr="00696DC0">
        <w:rPr>
          <w:lang w:eastAsia="fr-FR" w:bidi="fr-FR"/>
        </w:rPr>
        <w:t>e</w:t>
      </w:r>
      <w:r w:rsidRPr="00696DC0">
        <w:rPr>
          <w:lang w:eastAsia="fr-FR" w:bidi="fr-FR"/>
        </w:rPr>
        <w:t>ments de contestation et de mobilisation collective, mais elle peut au</w:t>
      </w:r>
      <w:r w:rsidRPr="00696DC0">
        <w:rPr>
          <w:lang w:eastAsia="fr-FR" w:bidi="fr-FR"/>
        </w:rPr>
        <w:t>s</w:t>
      </w:r>
      <w:r w:rsidRPr="00696DC0">
        <w:rPr>
          <w:lang w:eastAsia="fr-FR" w:bidi="fr-FR"/>
        </w:rPr>
        <w:t>si faire naître des sentiments d’impuissance et de résignation.</w:t>
      </w:r>
    </w:p>
    <w:p w14:paraId="5678C5AF" w14:textId="77777777" w:rsidR="00F74D31" w:rsidRPr="00696DC0" w:rsidRDefault="00F74D31" w:rsidP="00F74D31">
      <w:pPr>
        <w:spacing w:before="120" w:after="120"/>
        <w:jc w:val="both"/>
      </w:pPr>
      <w:r w:rsidRPr="00696DC0">
        <w:rPr>
          <w:lang w:eastAsia="fr-FR" w:bidi="fr-FR"/>
        </w:rPr>
        <w:t xml:space="preserve">La composante </w:t>
      </w:r>
      <w:r w:rsidRPr="006F1368">
        <w:rPr>
          <w:i/>
        </w:rPr>
        <w:t>légitimité idéologique</w:t>
      </w:r>
      <w:r w:rsidRPr="00696DC0">
        <w:rPr>
          <w:lang w:eastAsia="fr-FR" w:bidi="fr-FR"/>
        </w:rPr>
        <w:t xml:space="preserve"> regroupe les concepts d’</w:t>
      </w:r>
      <w:r w:rsidRPr="00696DC0">
        <w:t>idéologie</w:t>
      </w:r>
      <w:r w:rsidRPr="00696DC0">
        <w:rPr>
          <w:lang w:eastAsia="fr-FR" w:bidi="fr-FR"/>
        </w:rPr>
        <w:t xml:space="preserve"> (van Dijk, 1998) et de </w:t>
      </w:r>
      <w:r w:rsidRPr="00696DC0">
        <w:t>légitimité</w:t>
      </w:r>
      <w:r w:rsidRPr="00696DC0">
        <w:rPr>
          <w:lang w:eastAsia="fr-FR" w:bidi="fr-FR"/>
        </w:rPr>
        <w:t xml:space="preserve"> (Bourdieu, 1982). Selon Fishman (1991, 2001), to</w:t>
      </w:r>
      <w:r w:rsidRPr="00696DC0">
        <w:rPr>
          <w:lang w:eastAsia="fr-FR" w:bidi="fr-FR"/>
        </w:rPr>
        <w:t>u</w:t>
      </w:r>
      <w:r w:rsidRPr="00696DC0">
        <w:rPr>
          <w:lang w:eastAsia="fr-FR" w:bidi="fr-FR"/>
        </w:rPr>
        <w:t>tes les formes de rejet ou d’appui par les gouvernements à l’égard de leurs minorités linguistiques, m</w:t>
      </w:r>
      <w:r w:rsidRPr="00696DC0">
        <w:rPr>
          <w:lang w:eastAsia="fr-FR" w:bidi="fr-FR"/>
        </w:rPr>
        <w:t>ê</w:t>
      </w:r>
      <w:r w:rsidRPr="00696DC0">
        <w:rPr>
          <w:lang w:eastAsia="fr-FR" w:bidi="fr-FR"/>
        </w:rPr>
        <w:t>me l’indifférence, constituent des positions idéolog</w:t>
      </w:r>
      <w:r w:rsidRPr="00696DC0">
        <w:rPr>
          <w:lang w:eastAsia="fr-FR" w:bidi="fr-FR"/>
        </w:rPr>
        <w:t>i</w:t>
      </w:r>
      <w:r w:rsidRPr="00696DC0">
        <w:rPr>
          <w:lang w:eastAsia="fr-FR" w:bidi="fr-FR"/>
        </w:rPr>
        <w:t>ques. Tove Skutnabb- Kangas (2000, 2002) va jusqu’à affirmer que le non-appui aux minor</w:t>
      </w:r>
      <w:r w:rsidRPr="00696DC0">
        <w:rPr>
          <w:lang w:eastAsia="fr-FR" w:bidi="fr-FR"/>
        </w:rPr>
        <w:t>i</w:t>
      </w:r>
      <w:r w:rsidRPr="00696DC0">
        <w:rPr>
          <w:lang w:eastAsia="fr-FR" w:bidi="fr-FR"/>
        </w:rPr>
        <w:t>tés lingui</w:t>
      </w:r>
      <w:r w:rsidRPr="00696DC0">
        <w:rPr>
          <w:lang w:eastAsia="fr-FR" w:bidi="fr-FR"/>
        </w:rPr>
        <w:t>s</w:t>
      </w:r>
      <w:r w:rsidRPr="00696DC0">
        <w:rPr>
          <w:lang w:eastAsia="fr-FR" w:bidi="fr-FR"/>
        </w:rPr>
        <w:t>tiques dans leur développement représente ni plus ni moins qu’une forme de génocide culturel. Pour décrire les positions idéol</w:t>
      </w:r>
      <w:r w:rsidRPr="00696DC0">
        <w:rPr>
          <w:lang w:eastAsia="fr-FR" w:bidi="fr-FR"/>
        </w:rPr>
        <w:t>o</w:t>
      </w:r>
      <w:r w:rsidRPr="00696DC0">
        <w:rPr>
          <w:lang w:eastAsia="fr-FR" w:bidi="fr-FR"/>
        </w:rPr>
        <w:t>giques que les gouvernements adoptent par rapport à leurs minorités, Richard Bou</w:t>
      </w:r>
      <w:r w:rsidRPr="00696DC0">
        <w:rPr>
          <w:lang w:eastAsia="fr-FR" w:bidi="fr-FR"/>
        </w:rPr>
        <w:t>r</w:t>
      </w:r>
      <w:r w:rsidRPr="00696DC0">
        <w:rPr>
          <w:lang w:eastAsia="fr-FR" w:bidi="fr-FR"/>
        </w:rPr>
        <w:t xml:space="preserve">his (2001) propose un continuum qui, d’un appui concret et proactif financé par les fonds publics </w:t>
      </w:r>
      <w:r>
        <w:t>(</w:t>
      </w:r>
      <w:r w:rsidRPr="006F1368">
        <w:rPr>
          <w:i/>
        </w:rPr>
        <w:t>pl</w:t>
      </w:r>
      <w:r w:rsidRPr="006F1368">
        <w:rPr>
          <w:i/>
        </w:rPr>
        <w:t>u</w:t>
      </w:r>
      <w:r w:rsidRPr="006F1368">
        <w:rPr>
          <w:i/>
        </w:rPr>
        <w:t>ralisme</w:t>
      </w:r>
      <w:r w:rsidRPr="00696DC0">
        <w:rPr>
          <w:lang w:eastAsia="fr-FR" w:bidi="fr-FR"/>
        </w:rPr>
        <w:t xml:space="preserve">), va jusqu’à un rejet des minorités </w:t>
      </w:r>
      <w:r w:rsidRPr="00696DC0">
        <w:t>[</w:t>
      </w:r>
      <w:r w:rsidRPr="006F1368">
        <w:rPr>
          <w:i/>
        </w:rPr>
        <w:t>ethnici</w:t>
      </w:r>
      <w:r w:rsidRPr="006F1368">
        <w:rPr>
          <w:i/>
        </w:rPr>
        <w:t>s</w:t>
      </w:r>
      <w:r w:rsidRPr="006F1368">
        <w:rPr>
          <w:i/>
        </w:rPr>
        <w:t>me</w:t>
      </w:r>
      <w:r w:rsidRPr="00696DC0">
        <w:t>)</w:t>
      </w:r>
      <w:r w:rsidRPr="00696DC0">
        <w:rPr>
          <w:lang w:eastAsia="fr-FR" w:bidi="fr-FR"/>
        </w:rPr>
        <w:t xml:space="preserve"> capable, dans des situations extrêmes, d’aboutir à la ségrégation (comme l’apartheid) ou au génocide.</w:t>
      </w:r>
    </w:p>
    <w:p w14:paraId="7244BDF6" w14:textId="77777777" w:rsidR="00F74D31" w:rsidRPr="00696DC0" w:rsidRDefault="00F74D31" w:rsidP="00F74D31">
      <w:pPr>
        <w:spacing w:before="120" w:after="120"/>
        <w:jc w:val="both"/>
      </w:pPr>
      <w:r w:rsidRPr="00696DC0">
        <w:rPr>
          <w:lang w:eastAsia="fr-FR" w:bidi="fr-FR"/>
        </w:rPr>
        <w:t xml:space="preserve">Deux positions sont intermédiaires. Le </w:t>
      </w:r>
      <w:r w:rsidRPr="006F1368">
        <w:rPr>
          <w:i/>
        </w:rPr>
        <w:t>civisme</w:t>
      </w:r>
      <w:r w:rsidRPr="00696DC0">
        <w:rPr>
          <w:lang w:eastAsia="fr-FR" w:bidi="fr-FR"/>
        </w:rPr>
        <w:t xml:space="preserve"> consiste à tolérer les minorités sans appuyer leur développement ou leur épanouiss</w:t>
      </w:r>
      <w:r w:rsidRPr="00696DC0">
        <w:rPr>
          <w:lang w:eastAsia="fr-FR" w:bidi="fr-FR"/>
        </w:rPr>
        <w:t>e</w:t>
      </w:r>
      <w:r w:rsidRPr="00696DC0">
        <w:rPr>
          <w:lang w:eastAsia="fr-FR" w:bidi="fr-FR"/>
        </w:rPr>
        <w:t>ment. Très souvent, les États qui défendent cette position ne soutie</w:t>
      </w:r>
      <w:r w:rsidRPr="00696DC0">
        <w:rPr>
          <w:lang w:eastAsia="fr-FR" w:bidi="fr-FR"/>
        </w:rPr>
        <w:t>n</w:t>
      </w:r>
      <w:r w:rsidRPr="00696DC0">
        <w:rPr>
          <w:lang w:eastAsia="fr-FR" w:bidi="fr-FR"/>
        </w:rPr>
        <w:t>nent par l’affectation de fonds publics que la langue d’un groupe d</w:t>
      </w:r>
      <w:r w:rsidRPr="00696DC0">
        <w:rPr>
          <w:lang w:eastAsia="fr-FR" w:bidi="fr-FR"/>
        </w:rPr>
        <w:t>o</w:t>
      </w:r>
      <w:r w:rsidRPr="00696DC0">
        <w:rPr>
          <w:lang w:eastAsia="fr-FR" w:bidi="fr-FR"/>
        </w:rPr>
        <w:t xml:space="preserve">minant, arguant que cette langue est neutre ou commune à tous. Quant à </w:t>
      </w:r>
      <w:r>
        <w:rPr>
          <w:lang w:eastAsia="fr-FR" w:bidi="fr-FR"/>
        </w:rPr>
        <w:t>l’</w:t>
      </w:r>
      <w:r w:rsidRPr="006F1368">
        <w:rPr>
          <w:i/>
        </w:rPr>
        <w:t>assimilationisme</w:t>
      </w:r>
      <w:r w:rsidRPr="00696DC0">
        <w:t>,</w:t>
      </w:r>
      <w:r w:rsidRPr="00696DC0">
        <w:rPr>
          <w:lang w:eastAsia="fr-FR" w:bidi="fr-FR"/>
        </w:rPr>
        <w:t xml:space="preserve"> on le définit comme une position idéologique associée à des politiques actives d’assimilation des groupes minorita</w:t>
      </w:r>
      <w:r w:rsidRPr="00696DC0">
        <w:rPr>
          <w:lang w:eastAsia="fr-FR" w:bidi="fr-FR"/>
        </w:rPr>
        <w:t>i</w:t>
      </w:r>
      <w:r w:rsidRPr="00696DC0">
        <w:rPr>
          <w:lang w:eastAsia="fr-FR" w:bidi="fr-FR"/>
        </w:rPr>
        <w:t>res à une langue dominante, le prétexte souvent allégué étant le besoin impérieux d’assurer la coh</w:t>
      </w:r>
      <w:r w:rsidRPr="00696DC0">
        <w:rPr>
          <w:lang w:eastAsia="fr-FR" w:bidi="fr-FR"/>
        </w:rPr>
        <w:t>é</w:t>
      </w:r>
      <w:r w:rsidRPr="00696DC0">
        <w:rPr>
          <w:lang w:eastAsia="fr-FR" w:bidi="fr-FR"/>
        </w:rPr>
        <w:t>sion sociale ou l’unité du pays.</w:t>
      </w:r>
    </w:p>
    <w:p w14:paraId="52387C14" w14:textId="77777777" w:rsidR="00F74D31" w:rsidRPr="00696DC0" w:rsidRDefault="00F74D31" w:rsidP="00F74D31">
      <w:pPr>
        <w:spacing w:before="120" w:after="120"/>
        <w:jc w:val="both"/>
      </w:pPr>
      <w:r w:rsidRPr="00696DC0">
        <w:rPr>
          <w:lang w:eastAsia="fr-FR" w:bidi="fr-FR"/>
        </w:rPr>
        <w:t>Pierre Bourdieu (1982) montre comment une la</w:t>
      </w:r>
      <w:r w:rsidRPr="00696DC0">
        <w:rPr>
          <w:lang w:eastAsia="fr-FR" w:bidi="fr-FR"/>
        </w:rPr>
        <w:t>n</w:t>
      </w:r>
      <w:r w:rsidRPr="00696DC0">
        <w:rPr>
          <w:lang w:eastAsia="fr-FR" w:bidi="fr-FR"/>
        </w:rPr>
        <w:t>gue peut subir l’illégitimité. Ce manque de légitimité n’est pas toujours dicté par des politiques explicites. Le contrôle de cette légitimité peut être indirect, voire subliminal, s’exerçant comme une forme de contrôle de la pe</w:t>
      </w:r>
      <w:r w:rsidRPr="00696DC0">
        <w:rPr>
          <w:lang w:eastAsia="fr-FR" w:bidi="fr-FR"/>
        </w:rPr>
        <w:t>n</w:t>
      </w:r>
      <w:r w:rsidRPr="00696DC0">
        <w:rPr>
          <w:lang w:eastAsia="fr-FR" w:bidi="fr-FR"/>
        </w:rPr>
        <w:t>sée</w:t>
      </w:r>
      <w:r>
        <w:rPr>
          <w:lang w:eastAsia="fr-FR" w:bidi="fr-FR"/>
        </w:rPr>
        <w:t xml:space="preserve"> </w:t>
      </w:r>
      <w:r>
        <w:t>[</w:t>
      </w:r>
      <w:r w:rsidRPr="00696DC0">
        <w:rPr>
          <w:lang w:eastAsia="fr-FR" w:bidi="fr-FR"/>
        </w:rPr>
        <w:t>155</w:t>
      </w:r>
      <w:r>
        <w:rPr>
          <w:lang w:eastAsia="fr-FR" w:bidi="fr-FR"/>
        </w:rPr>
        <w:t xml:space="preserve">] </w:t>
      </w:r>
      <w:r w:rsidRPr="00696DC0">
        <w:rPr>
          <w:lang w:eastAsia="fr-FR" w:bidi="fr-FR"/>
        </w:rPr>
        <w:t xml:space="preserve">collective. Sur le </w:t>
      </w:r>
      <w:r>
        <w:rPr>
          <w:lang w:eastAsia="fr-FR" w:bidi="fr-FR"/>
        </w:rPr>
        <w:t>« </w:t>
      </w:r>
      <w:r w:rsidRPr="00696DC0">
        <w:rPr>
          <w:lang w:eastAsia="fr-FR" w:bidi="fr-FR"/>
        </w:rPr>
        <w:t>marché des langues</w:t>
      </w:r>
      <w:r>
        <w:rPr>
          <w:lang w:eastAsia="fr-FR" w:bidi="fr-FR"/>
        </w:rPr>
        <w:t> »</w:t>
      </w:r>
      <w:r w:rsidRPr="00696DC0">
        <w:rPr>
          <w:lang w:eastAsia="fr-FR" w:bidi="fr-FR"/>
        </w:rPr>
        <w:t xml:space="preserve">, certains locuteurs sont ainsi victimes d’une forme de </w:t>
      </w:r>
      <w:r>
        <w:rPr>
          <w:lang w:eastAsia="fr-FR" w:bidi="fr-FR"/>
        </w:rPr>
        <w:t>« </w:t>
      </w:r>
      <w:r w:rsidRPr="00696DC0">
        <w:rPr>
          <w:lang w:eastAsia="fr-FR" w:bidi="fr-FR"/>
        </w:rPr>
        <w:t>violence symbolique</w:t>
      </w:r>
      <w:r>
        <w:rPr>
          <w:lang w:eastAsia="fr-FR" w:bidi="fr-FR"/>
        </w:rPr>
        <w:t> »</w:t>
      </w:r>
      <w:r w:rsidRPr="00696DC0">
        <w:rPr>
          <w:lang w:eastAsia="fr-FR" w:bidi="fr-FR"/>
        </w:rPr>
        <w:t>, les no</w:t>
      </w:r>
      <w:r w:rsidRPr="00696DC0">
        <w:rPr>
          <w:lang w:eastAsia="fr-FR" w:bidi="fr-FR"/>
        </w:rPr>
        <w:t>r</w:t>
      </w:r>
      <w:r w:rsidRPr="00696DC0">
        <w:rPr>
          <w:lang w:eastAsia="fr-FR" w:bidi="fr-FR"/>
        </w:rPr>
        <w:t>mes sociales ou l’</w:t>
      </w:r>
      <w:r>
        <w:rPr>
          <w:lang w:eastAsia="fr-FR" w:bidi="fr-FR"/>
        </w:rPr>
        <w:t>« </w:t>
      </w:r>
      <w:r w:rsidRPr="00696DC0">
        <w:rPr>
          <w:lang w:eastAsia="fr-FR" w:bidi="fr-FR"/>
        </w:rPr>
        <w:t>habitus</w:t>
      </w:r>
      <w:r>
        <w:rPr>
          <w:lang w:eastAsia="fr-FR" w:bidi="fr-FR"/>
        </w:rPr>
        <w:t> »</w:t>
      </w:r>
      <w:r w:rsidRPr="00696DC0">
        <w:rPr>
          <w:lang w:eastAsia="fr-FR" w:bidi="fr-FR"/>
        </w:rPr>
        <w:t xml:space="preserve"> prescrivant une illégitimité de leur la</w:t>
      </w:r>
      <w:r w:rsidRPr="00696DC0">
        <w:rPr>
          <w:lang w:eastAsia="fr-FR" w:bidi="fr-FR"/>
        </w:rPr>
        <w:t>n</w:t>
      </w:r>
      <w:r w:rsidRPr="00696DC0">
        <w:rPr>
          <w:lang w:eastAsia="fr-FR" w:bidi="fr-FR"/>
        </w:rPr>
        <w:t xml:space="preserve">gue dans certains contextes ou, plus généralement, pour tout ce qui se rapporte à la promotion sociale ou au statut des groupes. Un tel </w:t>
      </w:r>
      <w:r w:rsidRPr="00696DC0">
        <w:rPr>
          <w:lang w:eastAsia="fr-FR" w:bidi="fr-FR"/>
        </w:rPr>
        <w:lastRenderedPageBreak/>
        <w:t>ma</w:t>
      </w:r>
      <w:r w:rsidRPr="00696DC0">
        <w:rPr>
          <w:lang w:eastAsia="fr-FR" w:bidi="fr-FR"/>
        </w:rPr>
        <w:t>n</w:t>
      </w:r>
      <w:r w:rsidRPr="00696DC0">
        <w:rPr>
          <w:lang w:eastAsia="fr-FR" w:bidi="fr-FR"/>
        </w:rPr>
        <w:t xml:space="preserve">que mène souvent à l’autocensure ou au dénigrement de sa langue. Pour Bourdieu, </w:t>
      </w:r>
      <w:r>
        <w:rPr>
          <w:lang w:eastAsia="fr-FR" w:bidi="fr-FR"/>
        </w:rPr>
        <w:t>« </w:t>
      </w:r>
      <w:r w:rsidRPr="00696DC0">
        <w:rPr>
          <w:lang w:eastAsia="fr-FR" w:bidi="fr-FR"/>
        </w:rPr>
        <w:t>[t]oute domination symbolique suppose de la part de ceux qui la subissent une forme de complicité qui n’est ni soumission passive à une contrainte extérie</w:t>
      </w:r>
      <w:r w:rsidRPr="00696DC0">
        <w:rPr>
          <w:lang w:eastAsia="fr-FR" w:bidi="fr-FR"/>
        </w:rPr>
        <w:t>u</w:t>
      </w:r>
      <w:r w:rsidRPr="00696DC0">
        <w:rPr>
          <w:lang w:eastAsia="fr-FR" w:bidi="fr-FR"/>
        </w:rPr>
        <w:t>re, ni adhésion libre à des valeurs</w:t>
      </w:r>
      <w:r>
        <w:rPr>
          <w:lang w:eastAsia="fr-FR" w:bidi="fr-FR"/>
        </w:rPr>
        <w:t> »</w:t>
      </w:r>
      <w:r w:rsidRPr="00696DC0">
        <w:rPr>
          <w:lang w:eastAsia="fr-FR" w:bidi="fr-FR"/>
        </w:rPr>
        <w:t xml:space="preserve"> (1982</w:t>
      </w:r>
      <w:r>
        <w:rPr>
          <w:lang w:eastAsia="fr-FR" w:bidi="fr-FR"/>
        </w:rPr>
        <w:t> :</w:t>
      </w:r>
      <w:r w:rsidRPr="00696DC0">
        <w:rPr>
          <w:lang w:eastAsia="fr-FR" w:bidi="fr-FR"/>
        </w:rPr>
        <w:t xml:space="preserve"> 36).</w:t>
      </w:r>
    </w:p>
    <w:p w14:paraId="5BFCF2E4" w14:textId="77777777" w:rsidR="00F74D31" w:rsidRPr="00696DC0" w:rsidRDefault="00F74D31" w:rsidP="00F74D31">
      <w:pPr>
        <w:spacing w:before="120" w:after="120"/>
        <w:jc w:val="both"/>
      </w:pPr>
      <w:r w:rsidRPr="00696DC0">
        <w:rPr>
          <w:lang w:eastAsia="fr-FR" w:bidi="fr-FR"/>
        </w:rPr>
        <w:t xml:space="preserve">Dans la même veine, Skutnabb-Kangas (2000) traite des effets de la mondialisation et du capitalisme néolibéral. Selon elle, il s’agit d’une nouvelle forme de colonialisme, moins visible mais peut-être plus efficace. Ce serait une </w:t>
      </w:r>
      <w:r>
        <w:rPr>
          <w:lang w:eastAsia="fr-FR" w:bidi="fr-FR"/>
        </w:rPr>
        <w:t>« </w:t>
      </w:r>
      <w:r w:rsidRPr="00696DC0">
        <w:rPr>
          <w:lang w:eastAsia="fr-FR" w:bidi="fr-FR"/>
        </w:rPr>
        <w:t>colonisation des cerveaux</w:t>
      </w:r>
      <w:r>
        <w:rPr>
          <w:lang w:eastAsia="fr-FR" w:bidi="fr-FR"/>
        </w:rPr>
        <w:t> »</w:t>
      </w:r>
      <w:r w:rsidRPr="00696DC0">
        <w:rPr>
          <w:lang w:eastAsia="fr-FR" w:bidi="fr-FR"/>
        </w:rPr>
        <w:t>. Cette col</w:t>
      </w:r>
      <w:r w:rsidRPr="00696DC0">
        <w:rPr>
          <w:lang w:eastAsia="fr-FR" w:bidi="fr-FR"/>
        </w:rPr>
        <w:t>o</w:t>
      </w:r>
      <w:r w:rsidRPr="00696DC0">
        <w:rPr>
          <w:lang w:eastAsia="fr-FR" w:bidi="fr-FR"/>
        </w:rPr>
        <w:t>nisation impose des croyances que les groupes opprimés eux-mêmes peuvent intérioriser et des conditions que l’on se résout à accepter comme inévitables. Aussi, la légitimité idéologique est-elle la valeur sociale d’une langue</w:t>
      </w:r>
      <w:r>
        <w:rPr>
          <w:lang w:eastAsia="fr-FR" w:bidi="fr-FR"/>
        </w:rPr>
        <w:t> ;</w:t>
      </w:r>
      <w:r w:rsidRPr="00696DC0">
        <w:rPr>
          <w:lang w:eastAsia="fr-FR" w:bidi="fr-FR"/>
        </w:rPr>
        <w:t xml:space="preserve"> cette valeur ne peut être sauvegardée, fait o</w:t>
      </w:r>
      <w:r w:rsidRPr="00696DC0">
        <w:rPr>
          <w:lang w:eastAsia="fr-FR" w:bidi="fr-FR"/>
        </w:rPr>
        <w:t>b</w:t>
      </w:r>
      <w:r w:rsidRPr="00696DC0">
        <w:rPr>
          <w:lang w:eastAsia="fr-FR" w:bidi="fr-FR"/>
        </w:rPr>
        <w:t>server Bourdieu (1982), que si est également sauvegardé l’ensemble des conditions pol</w:t>
      </w:r>
      <w:r w:rsidRPr="00696DC0">
        <w:rPr>
          <w:lang w:eastAsia="fr-FR" w:bidi="fr-FR"/>
        </w:rPr>
        <w:t>i</w:t>
      </w:r>
      <w:r w:rsidRPr="00696DC0">
        <w:rPr>
          <w:lang w:eastAsia="fr-FR" w:bidi="fr-FR"/>
        </w:rPr>
        <w:t>tiques et sociales qui la soutiennent.</w:t>
      </w:r>
    </w:p>
    <w:p w14:paraId="11FEF6B0" w14:textId="77777777" w:rsidR="00F74D31" w:rsidRPr="00696DC0" w:rsidRDefault="00F74D31" w:rsidP="00F74D31">
      <w:pPr>
        <w:spacing w:before="120" w:after="120"/>
        <w:jc w:val="both"/>
      </w:pPr>
      <w:r w:rsidRPr="00696DC0">
        <w:rPr>
          <w:lang w:eastAsia="fr-FR" w:bidi="fr-FR"/>
        </w:rPr>
        <w:t>Nous l’avons dit, la légitimité</w:t>
      </w:r>
      <w:r>
        <w:rPr>
          <w:lang w:eastAsia="fr-FR" w:bidi="fr-FR"/>
        </w:rPr>
        <w:t> </w:t>
      </w:r>
      <w:r>
        <w:rPr>
          <w:rStyle w:val="Appelnotedebasdep"/>
          <w:lang w:eastAsia="fr-FR" w:bidi="fr-FR"/>
        </w:rPr>
        <w:footnoteReference w:id="3"/>
      </w:r>
      <w:r w:rsidRPr="00696DC0">
        <w:rPr>
          <w:lang w:eastAsia="fr-FR" w:bidi="fr-FR"/>
        </w:rPr>
        <w:t xml:space="preserve"> d’une langue d</w:t>
      </w:r>
      <w:r w:rsidRPr="00696DC0">
        <w:rPr>
          <w:lang w:eastAsia="fr-FR" w:bidi="fr-FR"/>
        </w:rPr>
        <w:t>é</w:t>
      </w:r>
      <w:r w:rsidRPr="00696DC0">
        <w:rPr>
          <w:lang w:eastAsia="fr-FR" w:bidi="fr-FR"/>
        </w:rPr>
        <w:t>pend souvent du leadership de l’État, mais elle n’est pas subordonnée à la seule que</w:t>
      </w:r>
      <w:r w:rsidRPr="00696DC0">
        <w:rPr>
          <w:lang w:eastAsia="fr-FR" w:bidi="fr-FR"/>
        </w:rPr>
        <w:t>s</w:t>
      </w:r>
      <w:r w:rsidRPr="00696DC0">
        <w:rPr>
          <w:lang w:eastAsia="fr-FR" w:bidi="fr-FR"/>
        </w:rPr>
        <w:t>tion du soutien de l’autorité publique. Elle dépend aussi de l’appui que lui accordent les citoyens par leurs attitudes et leurs comportements. Par exemple, la mesure dans laquelle un groupe majoritaire apprend la langue du groupe minoritaire n’est pas seulement un indice de sa vit</w:t>
      </w:r>
      <w:r w:rsidRPr="00696DC0">
        <w:rPr>
          <w:lang w:eastAsia="fr-FR" w:bidi="fr-FR"/>
        </w:rPr>
        <w:t>a</w:t>
      </w:r>
      <w:r w:rsidRPr="00696DC0">
        <w:rPr>
          <w:lang w:eastAsia="fr-FR" w:bidi="fr-FR"/>
        </w:rPr>
        <w:t>lité (O’Keefe, 2001), mais aussi une marque de sa lég</w:t>
      </w:r>
      <w:r w:rsidRPr="00696DC0">
        <w:rPr>
          <w:lang w:eastAsia="fr-FR" w:bidi="fr-FR"/>
        </w:rPr>
        <w:t>i</w:t>
      </w:r>
      <w:r w:rsidRPr="00696DC0">
        <w:rPr>
          <w:lang w:eastAsia="fr-FR" w:bidi="fr-FR"/>
        </w:rPr>
        <w:t>timité et de sa valeur symbolique dans la société. En outre, cette légitimité est i</w:t>
      </w:r>
      <w:r w:rsidRPr="00696DC0">
        <w:rPr>
          <w:lang w:eastAsia="fr-FR" w:bidi="fr-FR"/>
        </w:rPr>
        <w:t>n</w:t>
      </w:r>
      <w:r w:rsidRPr="00696DC0">
        <w:rPr>
          <w:lang w:eastAsia="fr-FR" w:bidi="fr-FR"/>
        </w:rPr>
        <w:t xml:space="preserve">fluencée par les conditions du </w:t>
      </w:r>
      <w:r>
        <w:rPr>
          <w:lang w:eastAsia="fr-FR" w:bidi="fr-FR"/>
        </w:rPr>
        <w:t>« </w:t>
      </w:r>
      <w:r w:rsidRPr="00696DC0">
        <w:rPr>
          <w:lang w:eastAsia="fr-FR" w:bidi="fr-FR"/>
        </w:rPr>
        <w:t>marché des langues</w:t>
      </w:r>
      <w:r>
        <w:rPr>
          <w:lang w:eastAsia="fr-FR" w:bidi="fr-FR"/>
        </w:rPr>
        <w:t> »</w:t>
      </w:r>
      <w:r w:rsidRPr="00696DC0">
        <w:rPr>
          <w:lang w:eastAsia="fr-FR" w:bidi="fr-FR"/>
        </w:rPr>
        <w:t>, lequel peut d</w:t>
      </w:r>
      <w:r w:rsidRPr="00696DC0">
        <w:rPr>
          <w:lang w:eastAsia="fr-FR" w:bidi="fr-FR"/>
        </w:rPr>
        <w:t>é</w:t>
      </w:r>
      <w:r w:rsidRPr="00696DC0">
        <w:rPr>
          <w:lang w:eastAsia="fr-FR" w:bidi="fr-FR"/>
        </w:rPr>
        <w:t>pendre de forces externes à la société elle-même. Le rapport de force interlinguistique est aujourd’hui dicté autant par les influences de la mondialisation et des grandes sociétés multinationales que par les fo</w:t>
      </w:r>
      <w:r w:rsidRPr="00696DC0">
        <w:rPr>
          <w:lang w:eastAsia="fr-FR" w:bidi="fr-FR"/>
        </w:rPr>
        <w:t>r</w:t>
      </w:r>
      <w:r w:rsidRPr="00696DC0">
        <w:rPr>
          <w:lang w:eastAsia="fr-FR" w:bidi="fr-FR"/>
        </w:rPr>
        <w:t>ces politiques internes (Crystal, 2004) Enfin, la légitimité idéolog</w:t>
      </w:r>
      <w:r w:rsidRPr="00696DC0">
        <w:rPr>
          <w:lang w:eastAsia="fr-FR" w:bidi="fr-FR"/>
        </w:rPr>
        <w:t>i</w:t>
      </w:r>
      <w:r w:rsidRPr="00696DC0">
        <w:rPr>
          <w:lang w:eastAsia="fr-FR" w:bidi="fr-FR"/>
        </w:rPr>
        <w:t>que n’est pas uniquement affaire de conditions obje</w:t>
      </w:r>
      <w:r w:rsidRPr="00696DC0">
        <w:rPr>
          <w:lang w:eastAsia="fr-FR" w:bidi="fr-FR"/>
        </w:rPr>
        <w:t>c</w:t>
      </w:r>
      <w:r w:rsidRPr="00696DC0">
        <w:rPr>
          <w:lang w:eastAsia="fr-FR" w:bidi="fr-FR"/>
        </w:rPr>
        <w:t>tives</w:t>
      </w:r>
      <w:r>
        <w:rPr>
          <w:lang w:eastAsia="fr-FR" w:bidi="fr-FR"/>
        </w:rPr>
        <w:t> ;</w:t>
      </w:r>
      <w:r w:rsidRPr="00696DC0">
        <w:rPr>
          <w:lang w:eastAsia="fr-FR" w:bidi="fr-FR"/>
        </w:rPr>
        <w:t xml:space="preserve"> elle s’insère dans les représentations sociales des groupes en contact (Aebischer et Oberlé, 2007). Autrement dit, les perceptions de cette légitimité pe</w:t>
      </w:r>
      <w:r w:rsidRPr="00696DC0">
        <w:rPr>
          <w:lang w:eastAsia="fr-FR" w:bidi="fr-FR"/>
        </w:rPr>
        <w:t>u</w:t>
      </w:r>
      <w:r w:rsidRPr="00696DC0">
        <w:rPr>
          <w:lang w:eastAsia="fr-FR" w:bidi="fr-FR"/>
        </w:rPr>
        <w:t>vent entraîner des conséquences aussi décisives que les conditions qui la définissent. Nous l’avons soul</w:t>
      </w:r>
      <w:r w:rsidRPr="00696DC0">
        <w:rPr>
          <w:lang w:eastAsia="fr-FR" w:bidi="fr-FR"/>
        </w:rPr>
        <w:t>i</w:t>
      </w:r>
      <w:r w:rsidRPr="00696DC0">
        <w:rPr>
          <w:lang w:eastAsia="fr-FR" w:bidi="fr-FR"/>
        </w:rPr>
        <w:t>gné, un groupe peut lui-même ne pas reconnaître la légitimité de sa langue et de sa culture</w:t>
      </w:r>
      <w:r>
        <w:rPr>
          <w:lang w:eastAsia="fr-FR" w:bidi="fr-FR"/>
        </w:rPr>
        <w:t xml:space="preserve"> </w:t>
      </w:r>
      <w:r>
        <w:rPr>
          <w:lang w:eastAsia="fr-FR" w:bidi="fr-FR"/>
        </w:rPr>
        <w:lastRenderedPageBreak/>
        <w:t xml:space="preserve">[156] </w:t>
      </w:r>
      <w:r w:rsidRPr="00696DC0">
        <w:rPr>
          <w:lang w:eastAsia="fr-FR" w:bidi="fr-FR"/>
        </w:rPr>
        <w:t>même si, objectivement, elles rencontrent certains critères de légitimité. Mobil</w:t>
      </w:r>
      <w:r w:rsidRPr="00696DC0">
        <w:rPr>
          <w:lang w:eastAsia="fr-FR" w:bidi="fr-FR"/>
        </w:rPr>
        <w:t>i</w:t>
      </w:r>
      <w:r w:rsidRPr="00696DC0">
        <w:rPr>
          <w:lang w:eastAsia="fr-FR" w:bidi="fr-FR"/>
        </w:rPr>
        <w:t>sation ou résignation sont des possibilités, selon les dynamiques la</w:t>
      </w:r>
      <w:r w:rsidRPr="00696DC0">
        <w:rPr>
          <w:lang w:eastAsia="fr-FR" w:bidi="fr-FR"/>
        </w:rPr>
        <w:t>n</w:t>
      </w:r>
      <w:r w:rsidRPr="00696DC0">
        <w:rPr>
          <w:lang w:eastAsia="fr-FR" w:bidi="fr-FR"/>
        </w:rPr>
        <w:t>gagières qui émergent de ces conditions et de ces représe</w:t>
      </w:r>
      <w:r w:rsidRPr="00696DC0">
        <w:rPr>
          <w:lang w:eastAsia="fr-FR" w:bidi="fr-FR"/>
        </w:rPr>
        <w:t>n</w:t>
      </w:r>
      <w:r w:rsidRPr="00696DC0">
        <w:rPr>
          <w:lang w:eastAsia="fr-FR" w:bidi="fr-FR"/>
        </w:rPr>
        <w:t>tations.</w:t>
      </w:r>
    </w:p>
    <w:p w14:paraId="7D4A79F4" w14:textId="77777777" w:rsidR="00F74D31" w:rsidRPr="00696DC0" w:rsidRDefault="00F74D31" w:rsidP="00F74D31">
      <w:pPr>
        <w:spacing w:before="120" w:after="120"/>
        <w:jc w:val="both"/>
      </w:pPr>
      <w:r w:rsidRPr="00696DC0">
        <w:rPr>
          <w:lang w:eastAsia="fr-FR" w:bidi="fr-FR"/>
        </w:rPr>
        <w:t>Il est donc permis de concevoir l’autonomie cult</w:t>
      </w:r>
      <w:r w:rsidRPr="00696DC0">
        <w:rPr>
          <w:lang w:eastAsia="fr-FR" w:bidi="fr-FR"/>
        </w:rPr>
        <w:t>u</w:t>
      </w:r>
      <w:r w:rsidRPr="00696DC0">
        <w:rPr>
          <w:lang w:eastAsia="fr-FR" w:bidi="fr-FR"/>
        </w:rPr>
        <w:t>relle comme un état dynamique en constante mut</w:t>
      </w:r>
      <w:r w:rsidRPr="00696DC0">
        <w:rPr>
          <w:lang w:eastAsia="fr-FR" w:bidi="fr-FR"/>
        </w:rPr>
        <w:t>a</w:t>
      </w:r>
      <w:r w:rsidRPr="00696DC0">
        <w:rPr>
          <w:lang w:eastAsia="fr-FR" w:bidi="fr-FR"/>
        </w:rPr>
        <w:t>tion, qui résulte de l’interaction de ses trois comp</w:t>
      </w:r>
      <w:r w:rsidRPr="00696DC0">
        <w:rPr>
          <w:lang w:eastAsia="fr-FR" w:bidi="fr-FR"/>
        </w:rPr>
        <w:t>o</w:t>
      </w:r>
      <w:r w:rsidRPr="00696DC0">
        <w:rPr>
          <w:lang w:eastAsia="fr-FR" w:bidi="fr-FR"/>
        </w:rPr>
        <w:t>santes</w:t>
      </w:r>
      <w:r>
        <w:rPr>
          <w:lang w:eastAsia="fr-FR" w:bidi="fr-FR"/>
        </w:rPr>
        <w:t> :</w:t>
      </w:r>
      <w:r w:rsidRPr="00696DC0">
        <w:rPr>
          <w:lang w:eastAsia="fr-FR" w:bidi="fr-FR"/>
        </w:rPr>
        <w:t xml:space="preserve"> la proximité socialisante, la prise en charge des institutions culturelles et la légitimité idéologique. Le renforc</w:t>
      </w:r>
      <w:r w:rsidRPr="00696DC0">
        <w:rPr>
          <w:lang w:eastAsia="fr-FR" w:bidi="fr-FR"/>
        </w:rPr>
        <w:t>e</w:t>
      </w:r>
      <w:r w:rsidRPr="00696DC0">
        <w:rPr>
          <w:lang w:eastAsia="fr-FR" w:bidi="fr-FR"/>
        </w:rPr>
        <w:t>ment de l’une des composantes est susceptible de contribuer au re</w:t>
      </w:r>
      <w:r w:rsidRPr="00696DC0">
        <w:rPr>
          <w:lang w:eastAsia="fr-FR" w:bidi="fr-FR"/>
        </w:rPr>
        <w:t>n</w:t>
      </w:r>
      <w:r w:rsidRPr="00696DC0">
        <w:rPr>
          <w:lang w:eastAsia="fr-FR" w:bidi="fr-FR"/>
        </w:rPr>
        <w:t>forcement des autres, mais l’affaiblissement de l’une risque de produ</w:t>
      </w:r>
      <w:r w:rsidRPr="00696DC0">
        <w:rPr>
          <w:lang w:eastAsia="fr-FR" w:bidi="fr-FR"/>
        </w:rPr>
        <w:t>i</w:t>
      </w:r>
      <w:r w:rsidRPr="00696DC0">
        <w:rPr>
          <w:lang w:eastAsia="fr-FR" w:bidi="fr-FR"/>
        </w:rPr>
        <w:t>re l’effet contraire. S’instaure alors soit un cercle ve</w:t>
      </w:r>
      <w:r w:rsidRPr="00696DC0">
        <w:rPr>
          <w:lang w:eastAsia="fr-FR" w:bidi="fr-FR"/>
        </w:rPr>
        <w:t>r</w:t>
      </w:r>
      <w:r w:rsidRPr="00696DC0">
        <w:rPr>
          <w:lang w:eastAsia="fr-FR" w:bidi="fr-FR"/>
        </w:rPr>
        <w:t>tueux menant à un degré supérieur d’autonomie culturelle, soit un cercle vicieux conduisant à l’assimilation linguistique et à l’acculturation (se r</w:t>
      </w:r>
      <w:r w:rsidRPr="00696DC0">
        <w:rPr>
          <w:lang w:eastAsia="fr-FR" w:bidi="fr-FR"/>
        </w:rPr>
        <w:t>e</w:t>
      </w:r>
      <w:r w:rsidRPr="00696DC0">
        <w:rPr>
          <w:lang w:eastAsia="fr-FR" w:bidi="fr-FR"/>
        </w:rPr>
        <w:t>porter à la figure</w:t>
      </w:r>
      <w:r>
        <w:rPr>
          <w:lang w:eastAsia="fr-FR" w:bidi="fr-FR"/>
        </w:rPr>
        <w:t> </w:t>
      </w:r>
      <w:r w:rsidRPr="00696DC0">
        <w:rPr>
          <w:lang w:eastAsia="fr-FR" w:bidi="fr-FR"/>
        </w:rPr>
        <w:t>1).</w:t>
      </w:r>
    </w:p>
    <w:p w14:paraId="2D357270" w14:textId="77777777" w:rsidR="00F74D31" w:rsidRPr="00696DC0" w:rsidRDefault="00F74D31" w:rsidP="00F74D31">
      <w:pPr>
        <w:spacing w:before="120" w:after="120"/>
        <w:jc w:val="both"/>
      </w:pPr>
      <w:r w:rsidRPr="00696DC0">
        <w:rPr>
          <w:lang w:eastAsia="fr-FR" w:bidi="fr-FR"/>
        </w:rPr>
        <w:t xml:space="preserve">Un corollaire nécessaire de cette interaction est le degré </w:t>
      </w:r>
      <w:r>
        <w:rPr>
          <w:lang w:eastAsia="fr-FR" w:bidi="fr-FR"/>
        </w:rPr>
        <w:t>d’</w:t>
      </w:r>
      <w:r w:rsidRPr="0044730A">
        <w:rPr>
          <w:i/>
        </w:rPr>
        <w:t>identité collective</w:t>
      </w:r>
      <w:r w:rsidRPr="00696DC0">
        <w:rPr>
          <w:lang w:eastAsia="fr-FR" w:bidi="fr-FR"/>
        </w:rPr>
        <w:t xml:space="preserve"> du groupe. Dans la figure</w:t>
      </w:r>
      <w:r>
        <w:rPr>
          <w:lang w:eastAsia="fr-FR" w:bidi="fr-FR"/>
        </w:rPr>
        <w:t> </w:t>
      </w:r>
      <w:r w:rsidRPr="00696DC0">
        <w:rPr>
          <w:lang w:eastAsia="fr-FR" w:bidi="fr-FR"/>
        </w:rPr>
        <w:t>1, nous avons représenté l’identité collective par un ovale plutôt qu’un rectangle pour la distinguer des trois composantes de l’autonomie culturelle. Même si elle est distincte de l’autonomie politique souveraini</w:t>
      </w:r>
      <w:r w:rsidRPr="00696DC0">
        <w:rPr>
          <w:lang w:eastAsia="fr-FR" w:bidi="fr-FR"/>
        </w:rPr>
        <w:t>s</w:t>
      </w:r>
      <w:r w:rsidRPr="00696DC0">
        <w:rPr>
          <w:lang w:eastAsia="fr-FR" w:bidi="fr-FR"/>
        </w:rPr>
        <w:t>te (Fishman, 1991), l’autonomie culturelle reste essentiellement un phénomène de nature politique (Br</w:t>
      </w:r>
      <w:r w:rsidRPr="00696DC0">
        <w:rPr>
          <w:lang w:eastAsia="fr-FR" w:bidi="fr-FR"/>
        </w:rPr>
        <w:t>e</w:t>
      </w:r>
      <w:r w:rsidRPr="00696DC0">
        <w:rPr>
          <w:lang w:eastAsia="fr-FR" w:bidi="fr-FR"/>
        </w:rPr>
        <w:t>ton, 1983). Pour s’affirmer comme forme d’organisation sociale, elle se doit d’être politique. Un lien intime relie les actions politiques et comm</w:t>
      </w:r>
      <w:r w:rsidRPr="00696DC0">
        <w:rPr>
          <w:lang w:eastAsia="fr-FR" w:bidi="fr-FR"/>
        </w:rPr>
        <w:t>u</w:t>
      </w:r>
      <w:r w:rsidRPr="00696DC0">
        <w:rPr>
          <w:lang w:eastAsia="fr-FR" w:bidi="fr-FR"/>
        </w:rPr>
        <w:t>nautaires et l’identité collective du groupe. Voici ce que dit Breton à ce sujet</w:t>
      </w:r>
      <w:r>
        <w:rPr>
          <w:lang w:eastAsia="fr-FR" w:bidi="fr-FR"/>
        </w:rPr>
        <w:t> :</w:t>
      </w:r>
    </w:p>
    <w:p w14:paraId="767402A2" w14:textId="77777777" w:rsidR="00F74D31" w:rsidRDefault="00F74D31" w:rsidP="00F74D31">
      <w:pPr>
        <w:pStyle w:val="Citation0"/>
        <w:rPr>
          <w:lang w:eastAsia="fr-FR" w:bidi="fr-FR"/>
        </w:rPr>
      </w:pPr>
    </w:p>
    <w:p w14:paraId="5B95F9C9" w14:textId="77777777" w:rsidR="00F74D31" w:rsidRDefault="00F74D31" w:rsidP="00F74D31">
      <w:pPr>
        <w:pStyle w:val="Citation0"/>
        <w:rPr>
          <w:lang w:eastAsia="fr-FR" w:bidi="fr-FR"/>
        </w:rPr>
      </w:pPr>
      <w:r w:rsidRPr="00696DC0">
        <w:rPr>
          <w:lang w:eastAsia="fr-FR" w:bidi="fr-FR"/>
        </w:rPr>
        <w:t xml:space="preserve">La construction de l’identité collective et des </w:t>
      </w:r>
      <w:r>
        <w:rPr>
          <w:lang w:eastAsia="fr-FR" w:bidi="fr-FR"/>
        </w:rPr>
        <w:t>« </w:t>
      </w:r>
      <w:r w:rsidRPr="00696DC0">
        <w:rPr>
          <w:lang w:eastAsia="fr-FR" w:bidi="fr-FR"/>
        </w:rPr>
        <w:t>frontières</w:t>
      </w:r>
      <w:r>
        <w:rPr>
          <w:lang w:eastAsia="fr-FR" w:bidi="fr-FR"/>
        </w:rPr>
        <w:t> »</w:t>
      </w:r>
      <w:r w:rsidRPr="00696DC0">
        <w:rPr>
          <w:lang w:eastAsia="fr-FR" w:bidi="fr-FR"/>
        </w:rPr>
        <w:t xml:space="preserve"> de la comm</w:t>
      </w:r>
      <w:r w:rsidRPr="00696DC0">
        <w:rPr>
          <w:lang w:eastAsia="fr-FR" w:bidi="fr-FR"/>
        </w:rPr>
        <w:t>u</w:t>
      </w:r>
      <w:r w:rsidRPr="00696DC0">
        <w:rPr>
          <w:lang w:eastAsia="fr-FR" w:bidi="fr-FR"/>
        </w:rPr>
        <w:t>nauté est en partie l’objet d’une action concertée en ce sens quelle co</w:t>
      </w:r>
      <w:r w:rsidRPr="00696DC0">
        <w:rPr>
          <w:lang w:eastAsia="fr-FR" w:bidi="fr-FR"/>
        </w:rPr>
        <w:t>m</w:t>
      </w:r>
      <w:r w:rsidRPr="00696DC0">
        <w:rPr>
          <w:lang w:eastAsia="fr-FR" w:bidi="fr-FR"/>
        </w:rPr>
        <w:t>porte des choix collectifs et une action coordonnée. [...] La d</w:t>
      </w:r>
      <w:r w:rsidRPr="00696DC0">
        <w:rPr>
          <w:lang w:eastAsia="fr-FR" w:bidi="fr-FR"/>
        </w:rPr>
        <w:t>é</w:t>
      </w:r>
      <w:r w:rsidRPr="00696DC0">
        <w:rPr>
          <w:lang w:eastAsia="fr-FR" w:bidi="fr-FR"/>
        </w:rPr>
        <w:t>finition de l’identité collective est également socio-politique dans le sens quelle fait partie de la mobilis</w:t>
      </w:r>
      <w:r w:rsidRPr="00696DC0">
        <w:rPr>
          <w:lang w:eastAsia="fr-FR" w:bidi="fr-FR"/>
        </w:rPr>
        <w:t>a</w:t>
      </w:r>
      <w:r w:rsidRPr="00696DC0">
        <w:rPr>
          <w:lang w:eastAsia="fr-FR" w:bidi="fr-FR"/>
        </w:rPr>
        <w:t>tion pour une action collective. Elle est un prérequis pour la réalisation de projets communautaires (1983</w:t>
      </w:r>
      <w:r>
        <w:rPr>
          <w:lang w:eastAsia="fr-FR" w:bidi="fr-FR"/>
        </w:rPr>
        <w:t> :</w:t>
      </w:r>
      <w:r w:rsidRPr="00696DC0">
        <w:rPr>
          <w:lang w:eastAsia="fr-FR" w:bidi="fr-FR"/>
        </w:rPr>
        <w:t xml:space="preserve"> 27).</w:t>
      </w:r>
    </w:p>
    <w:p w14:paraId="239C7474" w14:textId="77777777" w:rsidR="00F74D31" w:rsidRPr="00696DC0" w:rsidRDefault="00F74D31" w:rsidP="00F74D31">
      <w:pPr>
        <w:pStyle w:val="Citation0"/>
      </w:pPr>
    </w:p>
    <w:p w14:paraId="442C5737" w14:textId="77777777" w:rsidR="00F74D31" w:rsidRPr="00696DC0" w:rsidRDefault="00F74D31" w:rsidP="00F74D31">
      <w:pPr>
        <w:spacing w:before="120" w:after="120"/>
        <w:jc w:val="both"/>
      </w:pPr>
      <w:r w:rsidRPr="00696DC0">
        <w:rPr>
          <w:lang w:eastAsia="fr-FR" w:bidi="fr-FR"/>
        </w:rPr>
        <w:t>Pour qu’un projet d’autonomie culturelle prenne forme et se mai</w:t>
      </w:r>
      <w:r w:rsidRPr="00696DC0">
        <w:rPr>
          <w:lang w:eastAsia="fr-FR" w:bidi="fr-FR"/>
        </w:rPr>
        <w:t>n</w:t>
      </w:r>
      <w:r w:rsidRPr="00696DC0">
        <w:rPr>
          <w:lang w:eastAsia="fr-FR" w:bidi="fr-FR"/>
        </w:rPr>
        <w:t>tienne comme action concertée d’un groupe, l’identité collective s’avère nécessaire. To</w:t>
      </w:r>
      <w:r w:rsidRPr="00696DC0">
        <w:rPr>
          <w:lang w:eastAsia="fr-FR" w:bidi="fr-FR"/>
        </w:rPr>
        <w:t>u</w:t>
      </w:r>
      <w:r w:rsidRPr="00696DC0">
        <w:rPr>
          <w:lang w:eastAsia="fr-FR" w:bidi="fr-FR"/>
        </w:rPr>
        <w:t xml:space="preserve">tefois, si le groupe ne peut gérer ses frontières et continuer à exister comme </w:t>
      </w:r>
      <w:r>
        <w:rPr>
          <w:lang w:eastAsia="fr-FR" w:bidi="fr-FR"/>
        </w:rPr>
        <w:t>« </w:t>
      </w:r>
      <w:r w:rsidRPr="00696DC0">
        <w:rPr>
          <w:lang w:eastAsia="fr-FR" w:bidi="fr-FR"/>
        </w:rPr>
        <w:t>entité distincte et active</w:t>
      </w:r>
      <w:r>
        <w:rPr>
          <w:lang w:eastAsia="fr-FR" w:bidi="fr-FR"/>
        </w:rPr>
        <w:t> »</w:t>
      </w:r>
      <w:r w:rsidRPr="00696DC0">
        <w:rPr>
          <w:lang w:eastAsia="fr-FR" w:bidi="fr-FR"/>
        </w:rPr>
        <w:t xml:space="preserve"> (Giles, Bourhis et Taylor, 1977), l’identité collective du groupe peut diffic</w:t>
      </w:r>
      <w:r w:rsidRPr="00696DC0">
        <w:rPr>
          <w:lang w:eastAsia="fr-FR" w:bidi="fr-FR"/>
        </w:rPr>
        <w:t>i</w:t>
      </w:r>
      <w:r w:rsidRPr="00696DC0">
        <w:rPr>
          <w:lang w:eastAsia="fr-FR" w:bidi="fr-FR"/>
        </w:rPr>
        <w:t xml:space="preserve">lement être maintenue. Quand l’autonomie culturelle est faible, </w:t>
      </w:r>
      <w:r w:rsidRPr="00696DC0">
        <w:rPr>
          <w:lang w:eastAsia="fr-FR" w:bidi="fr-FR"/>
        </w:rPr>
        <w:lastRenderedPageBreak/>
        <w:t>l’identité collective du groupe peut subsister (par des manifest</w:t>
      </w:r>
      <w:r w:rsidRPr="00696DC0">
        <w:rPr>
          <w:lang w:eastAsia="fr-FR" w:bidi="fr-FR"/>
        </w:rPr>
        <w:t>a</w:t>
      </w:r>
      <w:r w:rsidRPr="00696DC0">
        <w:rPr>
          <w:lang w:eastAsia="fr-FR" w:bidi="fr-FR"/>
        </w:rPr>
        <w:t>tions de groupe, par des prises de position de son él</w:t>
      </w:r>
      <w:r w:rsidRPr="00696DC0">
        <w:rPr>
          <w:lang w:eastAsia="fr-FR" w:bidi="fr-FR"/>
        </w:rPr>
        <w:t>i</w:t>
      </w:r>
      <w:r w:rsidRPr="00696DC0">
        <w:rPr>
          <w:lang w:eastAsia="fr-FR" w:bidi="fr-FR"/>
        </w:rPr>
        <w:t>te), mais, avec le temps, la force de</w:t>
      </w:r>
      <w:r>
        <w:rPr>
          <w:lang w:eastAsia="fr-FR" w:bidi="fr-FR"/>
        </w:rPr>
        <w:t xml:space="preserve"> </w:t>
      </w:r>
      <w:r>
        <w:t>[</w:t>
      </w:r>
      <w:r w:rsidRPr="00696DC0">
        <w:rPr>
          <w:lang w:eastAsia="fr-FR" w:bidi="fr-FR"/>
        </w:rPr>
        <w:t>157</w:t>
      </w:r>
      <w:r>
        <w:rPr>
          <w:lang w:eastAsia="fr-FR" w:bidi="fr-FR"/>
        </w:rPr>
        <w:t xml:space="preserve">] </w:t>
      </w:r>
      <w:r w:rsidRPr="00696DC0">
        <w:rPr>
          <w:lang w:eastAsia="fr-FR" w:bidi="fr-FR"/>
        </w:rPr>
        <w:t>cette identité ne peut que s’atténuer. En effet, c’est par ses institutions que l’identité collective du groupe se man</w:t>
      </w:r>
      <w:r w:rsidRPr="00696DC0">
        <w:rPr>
          <w:lang w:eastAsia="fr-FR" w:bidi="fr-FR"/>
        </w:rPr>
        <w:t>i</w:t>
      </w:r>
      <w:r w:rsidRPr="00696DC0">
        <w:rPr>
          <w:lang w:eastAsia="fr-FR" w:bidi="fr-FR"/>
        </w:rPr>
        <w:t>feste et s’exprime. L’autonomie culturelle et l’identité collective év</w:t>
      </w:r>
      <w:r w:rsidRPr="00696DC0">
        <w:rPr>
          <w:lang w:eastAsia="fr-FR" w:bidi="fr-FR"/>
        </w:rPr>
        <w:t>o</w:t>
      </w:r>
      <w:r w:rsidRPr="00696DC0">
        <w:rPr>
          <w:lang w:eastAsia="fr-FR" w:bidi="fr-FR"/>
        </w:rPr>
        <w:t>luent donc dans une dépendance mutuelle. La proximité socialisante est essentielle pour assurer le développement de la construction ident</w:t>
      </w:r>
      <w:r w:rsidRPr="00696DC0">
        <w:rPr>
          <w:lang w:eastAsia="fr-FR" w:bidi="fr-FR"/>
        </w:rPr>
        <w:t>i</w:t>
      </w:r>
      <w:r w:rsidRPr="00696DC0">
        <w:rPr>
          <w:lang w:eastAsia="fr-FR" w:bidi="fr-FR"/>
        </w:rPr>
        <w:t>taire individuelle (Landry, Deveau et Allard, 2006b), mais, sans la direction de ses inst</w:t>
      </w:r>
      <w:r w:rsidRPr="00696DC0">
        <w:rPr>
          <w:lang w:eastAsia="fr-FR" w:bidi="fr-FR"/>
        </w:rPr>
        <w:t>i</w:t>
      </w:r>
      <w:r w:rsidRPr="00696DC0">
        <w:rPr>
          <w:lang w:eastAsia="fr-FR" w:bidi="fr-FR"/>
        </w:rPr>
        <w:t>tutions, le groupe ne peut conserver une identité colle</w:t>
      </w:r>
      <w:r w:rsidRPr="00696DC0">
        <w:rPr>
          <w:lang w:eastAsia="fr-FR" w:bidi="fr-FR"/>
        </w:rPr>
        <w:t>c</w:t>
      </w:r>
      <w:r w:rsidRPr="00696DC0">
        <w:rPr>
          <w:lang w:eastAsia="fr-FR" w:bidi="fr-FR"/>
        </w:rPr>
        <w:t>tive distincte et vivante (Giles, Bourhis et Taylor, 1977</w:t>
      </w:r>
      <w:r>
        <w:rPr>
          <w:lang w:eastAsia="fr-FR" w:bidi="fr-FR"/>
        </w:rPr>
        <w:t> ;</w:t>
      </w:r>
      <w:r w:rsidRPr="00696DC0">
        <w:rPr>
          <w:lang w:eastAsia="fr-FR" w:bidi="fr-FR"/>
        </w:rPr>
        <w:t xml:space="preserve"> Breton, 1964, 1983). C’est leur prise en charge qui lui permet de </w:t>
      </w:r>
      <w:r>
        <w:rPr>
          <w:lang w:eastAsia="fr-FR" w:bidi="fr-FR"/>
        </w:rPr>
        <w:t>« </w:t>
      </w:r>
      <w:r w:rsidRPr="00696DC0">
        <w:rPr>
          <w:lang w:eastAsia="fr-FR" w:bidi="fr-FR"/>
        </w:rPr>
        <w:t>faire soci</w:t>
      </w:r>
      <w:r w:rsidRPr="00696DC0">
        <w:rPr>
          <w:lang w:eastAsia="fr-FR" w:bidi="fr-FR"/>
        </w:rPr>
        <w:t>é</w:t>
      </w:r>
      <w:r w:rsidRPr="00696DC0">
        <w:rPr>
          <w:lang w:eastAsia="fr-FR" w:bidi="fr-FR"/>
        </w:rPr>
        <w:t>té</w:t>
      </w:r>
      <w:r>
        <w:rPr>
          <w:lang w:eastAsia="fr-FR" w:bidi="fr-FR"/>
        </w:rPr>
        <w:t> »</w:t>
      </w:r>
      <w:r w:rsidRPr="00696DC0">
        <w:rPr>
          <w:lang w:eastAsia="fr-FR" w:bidi="fr-FR"/>
        </w:rPr>
        <w:t xml:space="preserve"> (Thériault, 2007). Une forte légitimité idéologique peut rendre cette identité plus visible et lui conférer un statut s</w:t>
      </w:r>
      <w:r w:rsidRPr="00696DC0">
        <w:rPr>
          <w:lang w:eastAsia="fr-FR" w:bidi="fr-FR"/>
        </w:rPr>
        <w:t>o</w:t>
      </w:r>
      <w:r w:rsidRPr="00696DC0">
        <w:rPr>
          <w:lang w:eastAsia="fr-FR" w:bidi="fr-FR"/>
        </w:rPr>
        <w:t>cial élevé, ce qui, aux yeux des membres du groupe, constitue un acte de reconnaissa</w:t>
      </w:r>
      <w:r w:rsidRPr="00696DC0">
        <w:rPr>
          <w:lang w:eastAsia="fr-FR" w:bidi="fr-FR"/>
        </w:rPr>
        <w:t>n</w:t>
      </w:r>
      <w:r w:rsidRPr="00696DC0">
        <w:rPr>
          <w:lang w:eastAsia="fr-FR" w:bidi="fr-FR"/>
        </w:rPr>
        <w:t>ce. Si, parfois, le rejet du groupe ou sa non-reconnaissance peut faire saillir l’identité des membres du groupe et provoquer des mouvements de contestation (Breton, 1983</w:t>
      </w:r>
      <w:r>
        <w:rPr>
          <w:lang w:eastAsia="fr-FR" w:bidi="fr-FR"/>
        </w:rPr>
        <w:t> ;</w:t>
      </w:r>
      <w:r w:rsidRPr="00696DC0">
        <w:rPr>
          <w:lang w:eastAsia="fr-FR" w:bidi="fr-FR"/>
        </w:rPr>
        <w:t xml:space="preserve"> Pout</w:t>
      </w:r>
      <w:r w:rsidRPr="00696DC0">
        <w:rPr>
          <w:lang w:eastAsia="fr-FR" w:bidi="fr-FR"/>
        </w:rPr>
        <w:t>i</w:t>
      </w:r>
      <w:r w:rsidRPr="00696DC0">
        <w:rPr>
          <w:lang w:eastAsia="fr-FR" w:bidi="fr-FR"/>
        </w:rPr>
        <w:t>gnat et Streiff-Lenart, 1995</w:t>
      </w:r>
      <w:r>
        <w:rPr>
          <w:lang w:eastAsia="fr-FR" w:bidi="fr-FR"/>
        </w:rPr>
        <w:t> ;</w:t>
      </w:r>
      <w:r w:rsidRPr="00696DC0">
        <w:rPr>
          <w:lang w:eastAsia="fr-FR" w:bidi="fr-FR"/>
        </w:rPr>
        <w:t xml:space="preserve"> Traisnel, 2005), l’identité collective du groupe pourra difficilement être maintenue sans une organisation sociale propre au groupe reco</w:t>
      </w:r>
      <w:r w:rsidRPr="00696DC0">
        <w:rPr>
          <w:lang w:eastAsia="fr-FR" w:bidi="fr-FR"/>
        </w:rPr>
        <w:t>n</w:t>
      </w:r>
      <w:r w:rsidRPr="00696DC0">
        <w:rPr>
          <w:lang w:eastAsia="fr-FR" w:bidi="fr-FR"/>
        </w:rPr>
        <w:t>nue comme légitime. Sans légitimité idéologique, la complétude inst</w:t>
      </w:r>
      <w:r w:rsidRPr="00696DC0">
        <w:rPr>
          <w:lang w:eastAsia="fr-FR" w:bidi="fr-FR"/>
        </w:rPr>
        <w:t>i</w:t>
      </w:r>
      <w:r w:rsidRPr="00696DC0">
        <w:rPr>
          <w:lang w:eastAsia="fr-FR" w:bidi="fr-FR"/>
        </w:rPr>
        <w:t>tutionnelle, vit</w:t>
      </w:r>
      <w:r w:rsidRPr="00696DC0">
        <w:rPr>
          <w:lang w:eastAsia="fr-FR" w:bidi="fr-FR"/>
        </w:rPr>
        <w:t>a</w:t>
      </w:r>
      <w:r w:rsidRPr="00696DC0">
        <w:rPr>
          <w:lang w:eastAsia="fr-FR" w:bidi="fr-FR"/>
        </w:rPr>
        <w:t>le au maintien de l’identité collective, reste une œuvre in</w:t>
      </w:r>
      <w:r w:rsidRPr="00696DC0">
        <w:rPr>
          <w:lang w:eastAsia="fr-FR" w:bidi="fr-FR"/>
        </w:rPr>
        <w:t>a</w:t>
      </w:r>
      <w:r w:rsidRPr="00696DC0">
        <w:rPr>
          <w:lang w:eastAsia="fr-FR" w:bidi="fr-FR"/>
        </w:rPr>
        <w:t>chevée.</w:t>
      </w:r>
    </w:p>
    <w:p w14:paraId="741AA0FC" w14:textId="77777777" w:rsidR="00F74D31" w:rsidRPr="00696DC0" w:rsidRDefault="00F74D31" w:rsidP="00F74D31">
      <w:pPr>
        <w:spacing w:before="120" w:after="120"/>
        <w:jc w:val="both"/>
      </w:pPr>
      <w:r w:rsidRPr="00696DC0">
        <w:rPr>
          <w:lang w:eastAsia="fr-FR" w:bidi="fr-FR"/>
        </w:rPr>
        <w:t>Enfin, le modèle de l’autonomie culturelle, pr</w:t>
      </w:r>
      <w:r w:rsidRPr="00696DC0">
        <w:rPr>
          <w:lang w:eastAsia="fr-FR" w:bidi="fr-FR"/>
        </w:rPr>
        <w:t>é</w:t>
      </w:r>
      <w:r w:rsidRPr="00696DC0">
        <w:rPr>
          <w:lang w:eastAsia="fr-FR" w:bidi="fr-FR"/>
        </w:rPr>
        <w:t>senté à la figure 1, illustre aussi certaines des rel</w:t>
      </w:r>
      <w:r w:rsidRPr="00696DC0">
        <w:rPr>
          <w:lang w:eastAsia="fr-FR" w:bidi="fr-FR"/>
        </w:rPr>
        <w:t>a</w:t>
      </w:r>
      <w:r w:rsidRPr="00696DC0">
        <w:rPr>
          <w:lang w:eastAsia="fr-FR" w:bidi="fr-FR"/>
        </w:rPr>
        <w:t>tions qu’entretiennent les composantes. Ainsi, la qualité de la proximité socialisante dans sa relation à la co</w:t>
      </w:r>
      <w:r w:rsidRPr="00696DC0">
        <w:rPr>
          <w:lang w:eastAsia="fr-FR" w:bidi="fr-FR"/>
        </w:rPr>
        <w:t>m</w:t>
      </w:r>
      <w:r w:rsidRPr="00696DC0">
        <w:rPr>
          <w:lang w:eastAsia="fr-FR" w:bidi="fr-FR"/>
        </w:rPr>
        <w:t xml:space="preserve">plétude institutionnelle du groupe forme l’assise de la </w:t>
      </w:r>
      <w:r w:rsidRPr="0044730A">
        <w:rPr>
          <w:i/>
        </w:rPr>
        <w:t>participation communautaire</w:t>
      </w:r>
      <w:r w:rsidRPr="00696DC0">
        <w:rPr>
          <w:lang w:eastAsia="fr-FR" w:bidi="fr-FR"/>
        </w:rPr>
        <w:t xml:space="preserve"> des membres à la vie de ces institutions. Les membres du groupe qui ne vivent pas leur langue et leur culture dans la sphère privée seront normalement peu disposés à participer aux institutions publiques du groupe. La relation entre la société civile, qui préside à la prise en charge inst</w:t>
      </w:r>
      <w:r w:rsidRPr="00696DC0">
        <w:rPr>
          <w:lang w:eastAsia="fr-FR" w:bidi="fr-FR"/>
        </w:rPr>
        <w:t>i</w:t>
      </w:r>
      <w:r w:rsidRPr="00696DC0">
        <w:rPr>
          <w:lang w:eastAsia="fr-FR" w:bidi="fr-FR"/>
        </w:rPr>
        <w:t>tutionnelle, et l’Etat, qui confère au groupe sa légit</w:t>
      </w:r>
      <w:r w:rsidRPr="00696DC0">
        <w:rPr>
          <w:lang w:eastAsia="fr-FR" w:bidi="fr-FR"/>
        </w:rPr>
        <w:t>i</w:t>
      </w:r>
      <w:r w:rsidRPr="00696DC0">
        <w:rPr>
          <w:lang w:eastAsia="fr-FR" w:bidi="fr-FR"/>
        </w:rPr>
        <w:t>mité, peut contribuer à la définition de la forme de gouvernance qui sera prédominante. Pour cette ra</w:t>
      </w:r>
      <w:r w:rsidRPr="00696DC0">
        <w:rPr>
          <w:lang w:eastAsia="fr-FR" w:bidi="fr-FR"/>
        </w:rPr>
        <w:t>i</w:t>
      </w:r>
      <w:r w:rsidRPr="00696DC0">
        <w:rPr>
          <w:lang w:eastAsia="fr-FR" w:bidi="fr-FR"/>
        </w:rPr>
        <w:t xml:space="preserve">son, la forme de </w:t>
      </w:r>
      <w:r w:rsidRPr="00696DC0">
        <w:t>gouvernance</w:t>
      </w:r>
      <w:r w:rsidRPr="00696DC0">
        <w:rPr>
          <w:lang w:eastAsia="fr-FR" w:bidi="fr-FR"/>
        </w:rPr>
        <w:t xml:space="preserve"> qui relie les organismes communautaires francophones et le gouvern</w:t>
      </w:r>
      <w:r w:rsidRPr="00696DC0">
        <w:rPr>
          <w:lang w:eastAsia="fr-FR" w:bidi="fr-FR"/>
        </w:rPr>
        <w:t>e</w:t>
      </w:r>
      <w:r w:rsidRPr="00696DC0">
        <w:rPr>
          <w:lang w:eastAsia="fr-FR" w:bidi="fr-FR"/>
        </w:rPr>
        <w:t xml:space="preserve">ment fédéral est aujourd’hui qualifiée de </w:t>
      </w:r>
      <w:r>
        <w:rPr>
          <w:lang w:eastAsia="fr-FR" w:bidi="fr-FR"/>
        </w:rPr>
        <w:t>« </w:t>
      </w:r>
      <w:r w:rsidRPr="00696DC0">
        <w:rPr>
          <w:lang w:eastAsia="fr-FR" w:bidi="fr-FR"/>
        </w:rPr>
        <w:t>gouvernance horizontale</w:t>
      </w:r>
      <w:r>
        <w:rPr>
          <w:lang w:eastAsia="fr-FR" w:bidi="fr-FR"/>
        </w:rPr>
        <w:t> »</w:t>
      </w:r>
      <w:r w:rsidRPr="00696DC0">
        <w:rPr>
          <w:lang w:eastAsia="fr-FR" w:bidi="fr-FR"/>
        </w:rPr>
        <w:t>, quoiqu’elle soit parfois teintée de vert</w:t>
      </w:r>
      <w:r w:rsidRPr="00696DC0">
        <w:rPr>
          <w:lang w:eastAsia="fr-FR" w:bidi="fr-FR"/>
        </w:rPr>
        <w:t>i</w:t>
      </w:r>
      <w:r w:rsidRPr="00696DC0">
        <w:rPr>
          <w:lang w:eastAsia="fr-FR" w:bidi="fr-FR"/>
        </w:rPr>
        <w:t>calité (Cardinal et Juillet, 2005). La relation entre la légitimité idéologique et la proximité soci</w:t>
      </w:r>
      <w:r w:rsidRPr="00696DC0">
        <w:rPr>
          <w:lang w:eastAsia="fr-FR" w:bidi="fr-FR"/>
        </w:rPr>
        <w:t>a</w:t>
      </w:r>
      <w:r w:rsidRPr="00696DC0">
        <w:rPr>
          <w:lang w:eastAsia="fr-FR" w:bidi="fr-FR"/>
        </w:rPr>
        <w:t xml:space="preserve">lisante peut influencer la qualité et les modalités des </w:t>
      </w:r>
      <w:r w:rsidRPr="0044730A">
        <w:rPr>
          <w:i/>
        </w:rPr>
        <w:t>politiques et se</w:t>
      </w:r>
      <w:r w:rsidRPr="0044730A">
        <w:rPr>
          <w:i/>
        </w:rPr>
        <w:t>r</w:t>
      </w:r>
      <w:r w:rsidRPr="0044730A">
        <w:rPr>
          <w:i/>
        </w:rPr>
        <w:lastRenderedPageBreak/>
        <w:t>vices</w:t>
      </w:r>
      <w:r w:rsidRPr="00696DC0">
        <w:t xml:space="preserve"> </w:t>
      </w:r>
      <w:r w:rsidRPr="00696DC0">
        <w:rPr>
          <w:lang w:eastAsia="fr-FR" w:bidi="fr-FR"/>
        </w:rPr>
        <w:t>relatifs au groupe. Par exemple, la concentration territoriale de la communauté peut influer sur la prestation de certains services gouve</w:t>
      </w:r>
      <w:r w:rsidRPr="00696DC0">
        <w:rPr>
          <w:lang w:eastAsia="fr-FR" w:bidi="fr-FR"/>
        </w:rPr>
        <w:t>r</w:t>
      </w:r>
      <w:r w:rsidRPr="00696DC0">
        <w:rPr>
          <w:lang w:eastAsia="fr-FR" w:bidi="fr-FR"/>
        </w:rPr>
        <w:t>n</w:t>
      </w:r>
      <w:r w:rsidRPr="00696DC0">
        <w:rPr>
          <w:lang w:eastAsia="fr-FR" w:bidi="fr-FR"/>
        </w:rPr>
        <w:t>e</w:t>
      </w:r>
      <w:r w:rsidRPr="00696DC0">
        <w:rPr>
          <w:lang w:eastAsia="fr-FR" w:bidi="fr-FR"/>
        </w:rPr>
        <w:t>mentaux et sur leur utilisation. Dans la perspective du groupe, la légitimité idéologique et sa complétude institutionnelle agissent sûr</w:t>
      </w:r>
      <w:r w:rsidRPr="00696DC0">
        <w:rPr>
          <w:lang w:eastAsia="fr-FR" w:bidi="fr-FR"/>
        </w:rPr>
        <w:t>e</w:t>
      </w:r>
      <w:r w:rsidRPr="00696DC0">
        <w:rPr>
          <w:lang w:eastAsia="fr-FR" w:bidi="fr-FR"/>
        </w:rPr>
        <w:t>ment sur les représent</w:t>
      </w:r>
      <w:r w:rsidRPr="00696DC0">
        <w:rPr>
          <w:lang w:eastAsia="fr-FR" w:bidi="fr-FR"/>
        </w:rPr>
        <w:t>a</w:t>
      </w:r>
      <w:r w:rsidRPr="00696DC0">
        <w:rPr>
          <w:lang w:eastAsia="fr-FR" w:bidi="fr-FR"/>
        </w:rPr>
        <w:t>tions sociales des membres quant au statut de</w:t>
      </w:r>
      <w:r>
        <w:rPr>
          <w:lang w:eastAsia="fr-FR" w:bidi="fr-FR"/>
        </w:rPr>
        <w:t xml:space="preserve"> </w:t>
      </w:r>
      <w:r>
        <w:t xml:space="preserve">[158] </w:t>
      </w:r>
      <w:r w:rsidRPr="00696DC0">
        <w:rPr>
          <w:lang w:eastAsia="fr-FR" w:bidi="fr-FR"/>
        </w:rPr>
        <w:t xml:space="preserve">leur langue, c’est-à-dire sur leur </w:t>
      </w:r>
      <w:r w:rsidRPr="0044730A">
        <w:rPr>
          <w:i/>
        </w:rPr>
        <w:t>vitalité ethnolinguistique su</w:t>
      </w:r>
      <w:r w:rsidRPr="0044730A">
        <w:rPr>
          <w:i/>
        </w:rPr>
        <w:t>b</w:t>
      </w:r>
      <w:r w:rsidRPr="0044730A">
        <w:rPr>
          <w:i/>
        </w:rPr>
        <w:t>ject</w:t>
      </w:r>
      <w:r w:rsidRPr="0044730A">
        <w:rPr>
          <w:i/>
        </w:rPr>
        <w:t>i</w:t>
      </w:r>
      <w:r w:rsidRPr="0044730A">
        <w:rPr>
          <w:i/>
        </w:rPr>
        <w:t>ve</w:t>
      </w:r>
      <w:r w:rsidRPr="00696DC0">
        <w:t xml:space="preserve"> </w:t>
      </w:r>
      <w:r w:rsidRPr="00696DC0">
        <w:rPr>
          <w:lang w:eastAsia="fr-FR" w:bidi="fr-FR"/>
        </w:rPr>
        <w:t>(Allard et Landry, 1992, 1994</w:t>
      </w:r>
      <w:r>
        <w:rPr>
          <w:lang w:eastAsia="fr-FR" w:bidi="fr-FR"/>
        </w:rPr>
        <w:t> ;</w:t>
      </w:r>
      <w:r w:rsidRPr="00696DC0">
        <w:rPr>
          <w:lang w:eastAsia="fr-FR" w:bidi="fr-FR"/>
        </w:rPr>
        <w:t xml:space="preserve"> Bourhis, Giles et Rosenthal, 1981). Une langue d</w:t>
      </w:r>
      <w:r w:rsidRPr="00696DC0">
        <w:rPr>
          <w:lang w:eastAsia="fr-FR" w:bidi="fr-FR"/>
        </w:rPr>
        <w:t>é</w:t>
      </w:r>
      <w:r w:rsidRPr="00696DC0">
        <w:rPr>
          <w:lang w:eastAsia="fr-FR" w:bidi="fr-FR"/>
        </w:rPr>
        <w:t xml:space="preserve">pourvue de statut public peut difficilement être source d’identification positive (Tajfel, 1974, 1981). En effet, autant la </w:t>
      </w:r>
      <w:r w:rsidRPr="0044730A">
        <w:rPr>
          <w:i/>
        </w:rPr>
        <w:t>vital</w:t>
      </w:r>
      <w:r w:rsidRPr="0044730A">
        <w:rPr>
          <w:i/>
        </w:rPr>
        <w:t>i</w:t>
      </w:r>
      <w:r w:rsidRPr="0044730A">
        <w:rPr>
          <w:i/>
        </w:rPr>
        <w:t>té ethnolinguistique subjective</w:t>
      </w:r>
      <w:r w:rsidRPr="00696DC0">
        <w:rPr>
          <w:lang w:eastAsia="fr-FR" w:bidi="fr-FR"/>
        </w:rPr>
        <w:t xml:space="preserve"> que le degré d’identification au groupe peuvent contribuer au désir de participer à la vie communa</w:t>
      </w:r>
      <w:r w:rsidRPr="00696DC0">
        <w:rPr>
          <w:lang w:eastAsia="fr-FR" w:bidi="fr-FR"/>
        </w:rPr>
        <w:t>u</w:t>
      </w:r>
      <w:r w:rsidRPr="00696DC0">
        <w:rPr>
          <w:lang w:eastAsia="fr-FR" w:bidi="fr-FR"/>
        </w:rPr>
        <w:t>taire du groupe (Landry, Allard et Deveau, 2007b</w:t>
      </w:r>
      <w:r>
        <w:rPr>
          <w:lang w:eastAsia="fr-FR" w:bidi="fr-FR"/>
        </w:rPr>
        <w:t> ;</w:t>
      </w:r>
      <w:r w:rsidRPr="00696DC0">
        <w:rPr>
          <w:lang w:eastAsia="fr-FR" w:bidi="fr-FR"/>
        </w:rPr>
        <w:t xml:space="preserve"> Landry, Deveau et Allard, 2006b).</w:t>
      </w:r>
    </w:p>
    <w:p w14:paraId="3C9ED2BE" w14:textId="77777777" w:rsidR="00F74D31" w:rsidRPr="00696DC0" w:rsidRDefault="00F74D31" w:rsidP="00F74D31">
      <w:pPr>
        <w:spacing w:before="120" w:after="120"/>
        <w:jc w:val="both"/>
      </w:pPr>
      <w:r w:rsidRPr="00696DC0">
        <w:rPr>
          <w:lang w:eastAsia="fr-FR" w:bidi="fr-FR"/>
        </w:rPr>
        <w:t>Le concept d’autonomie culturelle et ses composantes étant déf</w:t>
      </w:r>
      <w:r w:rsidRPr="00696DC0">
        <w:rPr>
          <w:lang w:eastAsia="fr-FR" w:bidi="fr-FR"/>
        </w:rPr>
        <w:t>i</w:t>
      </w:r>
      <w:r w:rsidRPr="00696DC0">
        <w:rPr>
          <w:lang w:eastAsia="fr-FR" w:bidi="fr-FR"/>
        </w:rPr>
        <w:t>nis, nous sommes maintenant en m</w:t>
      </w:r>
      <w:r w:rsidRPr="00696DC0">
        <w:rPr>
          <w:lang w:eastAsia="fr-FR" w:bidi="fr-FR"/>
        </w:rPr>
        <w:t>e</w:t>
      </w:r>
      <w:r w:rsidRPr="00696DC0">
        <w:rPr>
          <w:lang w:eastAsia="fr-FR" w:bidi="fr-FR"/>
        </w:rPr>
        <w:t xml:space="preserve">sure d’analyser le rôle de l’école et des institutions éducatives dans ce processus d’autonomisation chez les communautés francophones et acadiennes. Nous regroupons les éléments de ce rôle sous le titre de </w:t>
      </w:r>
      <w:r>
        <w:rPr>
          <w:lang w:eastAsia="fr-FR" w:bidi="fr-FR"/>
        </w:rPr>
        <w:t>« </w:t>
      </w:r>
      <w:r w:rsidRPr="00696DC0">
        <w:rPr>
          <w:lang w:eastAsia="fr-FR" w:bidi="fr-FR"/>
        </w:rPr>
        <w:t>trois défis majeurs des comm</w:t>
      </w:r>
      <w:r w:rsidRPr="00696DC0">
        <w:rPr>
          <w:lang w:eastAsia="fr-FR" w:bidi="fr-FR"/>
        </w:rPr>
        <w:t>u</w:t>
      </w:r>
      <w:r w:rsidRPr="00696DC0">
        <w:rPr>
          <w:lang w:eastAsia="fr-FR" w:bidi="fr-FR"/>
        </w:rPr>
        <w:t>nautés francophones</w:t>
      </w:r>
      <w:r>
        <w:rPr>
          <w:lang w:eastAsia="fr-FR" w:bidi="fr-FR"/>
        </w:rPr>
        <w:t> »</w:t>
      </w:r>
      <w:r w:rsidRPr="00696DC0">
        <w:rPr>
          <w:lang w:eastAsia="fr-FR" w:bidi="fr-FR"/>
        </w:rPr>
        <w:t>. Dans le processus de prise en charge des inst</w:t>
      </w:r>
      <w:r w:rsidRPr="00696DC0">
        <w:rPr>
          <w:lang w:eastAsia="fr-FR" w:bidi="fr-FR"/>
        </w:rPr>
        <w:t>i</w:t>
      </w:r>
      <w:r w:rsidRPr="00696DC0">
        <w:rPr>
          <w:lang w:eastAsia="fr-FR" w:bidi="fr-FR"/>
        </w:rPr>
        <w:t xml:space="preserve">tutions culturelles, le premier défi consiste à aller </w:t>
      </w:r>
      <w:r>
        <w:rPr>
          <w:lang w:eastAsia="fr-FR" w:bidi="fr-FR"/>
        </w:rPr>
        <w:t>« </w:t>
      </w:r>
      <w:r w:rsidRPr="00696DC0">
        <w:rPr>
          <w:lang w:eastAsia="fr-FR" w:bidi="fr-FR"/>
        </w:rPr>
        <w:t>au-delà de l’article</w:t>
      </w:r>
      <w:r>
        <w:rPr>
          <w:lang w:eastAsia="fr-FR" w:bidi="fr-FR"/>
        </w:rPr>
        <w:t> </w:t>
      </w:r>
      <w:r w:rsidRPr="00696DC0">
        <w:rPr>
          <w:lang w:eastAsia="fr-FR" w:bidi="fr-FR"/>
        </w:rPr>
        <w:t xml:space="preserve">23 de la </w:t>
      </w:r>
      <w:r w:rsidRPr="0044730A">
        <w:rPr>
          <w:i/>
        </w:rPr>
        <w:t>Charte</w:t>
      </w:r>
      <w:r w:rsidRPr="0044730A">
        <w:rPr>
          <w:i/>
          <w:lang w:eastAsia="fr-FR" w:bidi="fr-FR"/>
        </w:rPr>
        <w:t> </w:t>
      </w:r>
      <w:r>
        <w:rPr>
          <w:lang w:eastAsia="fr-FR" w:bidi="fr-FR"/>
        </w:rPr>
        <w:t>»</w:t>
      </w:r>
      <w:r w:rsidRPr="00696DC0">
        <w:rPr>
          <w:lang w:eastAsia="fr-FR" w:bidi="fr-FR"/>
        </w:rPr>
        <w:t xml:space="preserve"> et à assurer le dévelo</w:t>
      </w:r>
      <w:r w:rsidRPr="00696DC0">
        <w:rPr>
          <w:lang w:eastAsia="fr-FR" w:bidi="fr-FR"/>
        </w:rPr>
        <w:t>p</w:t>
      </w:r>
      <w:r w:rsidRPr="00696DC0">
        <w:rPr>
          <w:lang w:eastAsia="fr-FR" w:bidi="fr-FR"/>
        </w:rPr>
        <w:t xml:space="preserve">pement global des institutions éducatives de façon à permettre l’éducation en français </w:t>
      </w:r>
      <w:r>
        <w:rPr>
          <w:lang w:eastAsia="fr-FR" w:bidi="fr-FR"/>
        </w:rPr>
        <w:t>« </w:t>
      </w:r>
      <w:r w:rsidRPr="00696DC0">
        <w:rPr>
          <w:lang w:eastAsia="fr-FR" w:bidi="fr-FR"/>
        </w:rPr>
        <w:t>tout au long de la vie</w:t>
      </w:r>
      <w:r>
        <w:rPr>
          <w:lang w:eastAsia="fr-FR" w:bidi="fr-FR"/>
        </w:rPr>
        <w:t> »</w:t>
      </w:r>
      <w:r w:rsidRPr="00696DC0">
        <w:rPr>
          <w:lang w:eastAsia="fr-FR" w:bidi="fr-FR"/>
        </w:rPr>
        <w:t>. C’est dans cette perspective que l’éducation devient la pierre angulaire de l’autonomie culturelle, mais, nous le verrons, le rôle de l’école et des instit</w:t>
      </w:r>
      <w:r w:rsidRPr="00696DC0">
        <w:rPr>
          <w:lang w:eastAsia="fr-FR" w:bidi="fr-FR"/>
        </w:rPr>
        <w:t>u</w:t>
      </w:r>
      <w:r w:rsidRPr="00696DC0">
        <w:rPr>
          <w:lang w:eastAsia="fr-FR" w:bidi="fr-FR"/>
        </w:rPr>
        <w:t>tions éducatives peut être limité et contraint s’il ne jouit pas du double appui de la famille et de la co</w:t>
      </w:r>
      <w:r w:rsidRPr="00696DC0">
        <w:rPr>
          <w:lang w:eastAsia="fr-FR" w:bidi="fr-FR"/>
        </w:rPr>
        <w:t>m</w:t>
      </w:r>
      <w:r w:rsidRPr="00696DC0">
        <w:rPr>
          <w:lang w:eastAsia="fr-FR" w:bidi="fr-FR"/>
        </w:rPr>
        <w:t>munauté. Le premier défi est donc lancé aux conseils scolaires et à leurs partenaires.</w:t>
      </w:r>
    </w:p>
    <w:p w14:paraId="34078BC8" w14:textId="77777777" w:rsidR="00F74D31" w:rsidRPr="00696DC0" w:rsidRDefault="00F74D31" w:rsidP="00F74D31">
      <w:pPr>
        <w:spacing w:before="120" w:after="120"/>
        <w:jc w:val="both"/>
      </w:pPr>
      <w:r w:rsidRPr="00696DC0">
        <w:rPr>
          <w:lang w:eastAsia="fr-FR" w:bidi="fr-FR"/>
        </w:rPr>
        <w:t>Le deuxième défi consiste à amener la communa</w:t>
      </w:r>
      <w:r w:rsidRPr="00696DC0">
        <w:rPr>
          <w:lang w:eastAsia="fr-FR" w:bidi="fr-FR"/>
        </w:rPr>
        <w:t>u</w:t>
      </w:r>
      <w:r w:rsidRPr="00696DC0">
        <w:rPr>
          <w:lang w:eastAsia="fr-FR" w:bidi="fr-FR"/>
        </w:rPr>
        <w:t xml:space="preserve">té francophone à aller </w:t>
      </w:r>
      <w:r>
        <w:rPr>
          <w:lang w:eastAsia="fr-FR" w:bidi="fr-FR"/>
        </w:rPr>
        <w:t>« </w:t>
      </w:r>
      <w:r w:rsidRPr="00696DC0">
        <w:rPr>
          <w:lang w:eastAsia="fr-FR" w:bidi="fr-FR"/>
        </w:rPr>
        <w:t>au-delà de la diglossie</w:t>
      </w:r>
      <w:r>
        <w:rPr>
          <w:lang w:eastAsia="fr-FR" w:bidi="fr-FR"/>
        </w:rPr>
        <w:t> »</w:t>
      </w:r>
      <w:r w:rsidRPr="00696DC0">
        <w:rPr>
          <w:lang w:eastAsia="fr-FR" w:bidi="fr-FR"/>
        </w:rPr>
        <w:t xml:space="preserve">. Le terme </w:t>
      </w:r>
      <w:r>
        <w:rPr>
          <w:lang w:eastAsia="fr-FR" w:bidi="fr-FR"/>
        </w:rPr>
        <w:t>« </w:t>
      </w:r>
      <w:r w:rsidRPr="00696DC0">
        <w:rPr>
          <w:lang w:eastAsia="fr-FR" w:bidi="fr-FR"/>
        </w:rPr>
        <w:t>diglossie</w:t>
      </w:r>
      <w:r>
        <w:rPr>
          <w:lang w:eastAsia="fr-FR" w:bidi="fr-FR"/>
        </w:rPr>
        <w:t> »</w:t>
      </w:r>
      <w:r w:rsidRPr="00696DC0">
        <w:rPr>
          <w:lang w:eastAsia="fr-FR" w:bidi="fr-FR"/>
        </w:rPr>
        <w:t xml:space="preserve"> appartient au vocabulaire de la sociolinguistique</w:t>
      </w:r>
      <w:r>
        <w:rPr>
          <w:lang w:eastAsia="fr-FR" w:bidi="fr-FR"/>
        </w:rPr>
        <w:t> ;</w:t>
      </w:r>
      <w:r w:rsidRPr="00696DC0">
        <w:rPr>
          <w:lang w:eastAsia="fr-FR" w:bidi="fr-FR"/>
        </w:rPr>
        <w:t xml:space="preserve"> il désigne la relation qui existe entre un groupe dominant et un groupe dominé ainsi que la compart</w:t>
      </w:r>
      <w:r w:rsidRPr="00696DC0">
        <w:rPr>
          <w:lang w:eastAsia="fr-FR" w:bidi="fr-FR"/>
        </w:rPr>
        <w:t>i</w:t>
      </w:r>
      <w:r w:rsidRPr="00696DC0">
        <w:rPr>
          <w:lang w:eastAsia="fr-FR" w:bidi="fr-FR"/>
        </w:rPr>
        <w:t xml:space="preserve">mentation sociale qui sépare une </w:t>
      </w:r>
      <w:r>
        <w:rPr>
          <w:lang w:eastAsia="fr-FR" w:bidi="fr-FR"/>
        </w:rPr>
        <w:t>« </w:t>
      </w:r>
      <w:r w:rsidRPr="00696DC0">
        <w:rPr>
          <w:lang w:eastAsia="fr-FR" w:bidi="fr-FR"/>
        </w:rPr>
        <w:t>langue haute</w:t>
      </w:r>
      <w:r>
        <w:rPr>
          <w:lang w:eastAsia="fr-FR" w:bidi="fr-FR"/>
        </w:rPr>
        <w:t> »</w:t>
      </w:r>
      <w:r w:rsidRPr="00696DC0">
        <w:rPr>
          <w:lang w:eastAsia="fr-FR" w:bidi="fr-FR"/>
        </w:rPr>
        <w:t xml:space="preserve"> d’une </w:t>
      </w:r>
      <w:r>
        <w:rPr>
          <w:lang w:eastAsia="fr-FR" w:bidi="fr-FR"/>
        </w:rPr>
        <w:t>« </w:t>
      </w:r>
      <w:r w:rsidRPr="00696DC0">
        <w:rPr>
          <w:lang w:eastAsia="fr-FR" w:bidi="fr-FR"/>
        </w:rPr>
        <w:t>langue ba</w:t>
      </w:r>
      <w:r w:rsidRPr="00696DC0">
        <w:rPr>
          <w:lang w:eastAsia="fr-FR" w:bidi="fr-FR"/>
        </w:rPr>
        <w:t>s</w:t>
      </w:r>
      <w:r w:rsidRPr="00696DC0">
        <w:rPr>
          <w:lang w:eastAsia="fr-FR" w:bidi="fr-FR"/>
        </w:rPr>
        <w:t>se</w:t>
      </w:r>
      <w:r>
        <w:rPr>
          <w:lang w:eastAsia="fr-FR" w:bidi="fr-FR"/>
        </w:rPr>
        <w:t> »</w:t>
      </w:r>
      <w:r w:rsidRPr="00696DC0">
        <w:rPr>
          <w:lang w:eastAsia="fr-FR" w:bidi="fr-FR"/>
        </w:rPr>
        <w:t xml:space="preserve"> (Fishman, 1965, 1967). La langue du groupe dominant est la la</w:t>
      </w:r>
      <w:r w:rsidRPr="00696DC0">
        <w:rPr>
          <w:lang w:eastAsia="fr-FR" w:bidi="fr-FR"/>
        </w:rPr>
        <w:t>n</w:t>
      </w:r>
      <w:r w:rsidRPr="00696DC0">
        <w:rPr>
          <w:lang w:eastAsia="fr-FR" w:bidi="fr-FR"/>
        </w:rPr>
        <w:t xml:space="preserve">gue haute. C’est une </w:t>
      </w:r>
      <w:r w:rsidRPr="0044730A">
        <w:rPr>
          <w:i/>
        </w:rPr>
        <w:t>langue de statut</w:t>
      </w:r>
      <w:r w:rsidRPr="00696DC0">
        <w:rPr>
          <w:lang w:eastAsia="fr-FR" w:bidi="fr-FR"/>
        </w:rPr>
        <w:t>, langue des domaines publics et formels de la société. La langue du groupe dominé est une langue ba</w:t>
      </w:r>
      <w:r w:rsidRPr="00696DC0">
        <w:rPr>
          <w:lang w:eastAsia="fr-FR" w:bidi="fr-FR"/>
        </w:rPr>
        <w:t>s</w:t>
      </w:r>
      <w:r w:rsidRPr="00696DC0">
        <w:rPr>
          <w:lang w:eastAsia="fr-FR" w:bidi="fr-FR"/>
        </w:rPr>
        <w:t>se</w:t>
      </w:r>
      <w:r>
        <w:rPr>
          <w:lang w:eastAsia="fr-FR" w:bidi="fr-FR"/>
        </w:rPr>
        <w:t> ;</w:t>
      </w:r>
      <w:r w:rsidRPr="00696DC0">
        <w:rPr>
          <w:lang w:eastAsia="fr-FR" w:bidi="fr-FR"/>
        </w:rPr>
        <w:t xml:space="preserve"> son usage se cantonne souvent dans les domaines de vie info</w:t>
      </w:r>
      <w:r w:rsidRPr="00696DC0">
        <w:rPr>
          <w:lang w:eastAsia="fr-FR" w:bidi="fr-FR"/>
        </w:rPr>
        <w:t>r</w:t>
      </w:r>
      <w:r w:rsidRPr="00696DC0">
        <w:rPr>
          <w:lang w:eastAsia="fr-FR" w:bidi="fr-FR"/>
        </w:rPr>
        <w:t>mels, ceux de la famille et de l’intimité.</w:t>
      </w:r>
    </w:p>
    <w:p w14:paraId="208A3972" w14:textId="77777777" w:rsidR="00F74D31" w:rsidRPr="00696DC0" w:rsidRDefault="00F74D31" w:rsidP="00F74D31">
      <w:pPr>
        <w:spacing w:before="120" w:after="120"/>
        <w:jc w:val="both"/>
      </w:pPr>
      <w:r w:rsidRPr="00696DC0">
        <w:rPr>
          <w:lang w:eastAsia="fr-FR" w:bidi="fr-FR"/>
        </w:rPr>
        <w:lastRenderedPageBreak/>
        <w:t>Même si elle assujettit le groupe minoritaire à un état de subord</w:t>
      </w:r>
      <w:r w:rsidRPr="00696DC0">
        <w:rPr>
          <w:lang w:eastAsia="fr-FR" w:bidi="fr-FR"/>
        </w:rPr>
        <w:t>i</w:t>
      </w:r>
      <w:r w:rsidRPr="00696DC0">
        <w:rPr>
          <w:lang w:eastAsia="fr-FR" w:bidi="fr-FR"/>
        </w:rPr>
        <w:t>nation, la diglossie comporte, malgré tout, des éléments positifs fav</w:t>
      </w:r>
      <w:r w:rsidRPr="00696DC0">
        <w:rPr>
          <w:lang w:eastAsia="fr-FR" w:bidi="fr-FR"/>
        </w:rPr>
        <w:t>o</w:t>
      </w:r>
      <w:r w:rsidRPr="00696DC0">
        <w:rPr>
          <w:lang w:eastAsia="fr-FR" w:bidi="fr-FR"/>
        </w:rPr>
        <w:t>rables au maintien de la langue et à la construction identitaire. En d</w:t>
      </w:r>
      <w:r w:rsidRPr="00696DC0">
        <w:rPr>
          <w:lang w:eastAsia="fr-FR" w:bidi="fr-FR"/>
        </w:rPr>
        <w:t>é</w:t>
      </w:r>
      <w:r w:rsidRPr="00696DC0">
        <w:rPr>
          <w:lang w:eastAsia="fr-FR" w:bidi="fr-FR"/>
        </w:rPr>
        <w:t>pit du fait quelle ne jouit pas d’un statut social élevé, la la</w:t>
      </w:r>
      <w:r w:rsidRPr="00696DC0">
        <w:rPr>
          <w:lang w:eastAsia="fr-FR" w:bidi="fr-FR"/>
        </w:rPr>
        <w:t>n</w:t>
      </w:r>
      <w:r w:rsidRPr="00696DC0">
        <w:rPr>
          <w:lang w:eastAsia="fr-FR" w:bidi="fr-FR"/>
        </w:rPr>
        <w:t>gue de la famille et de l’intimité peut fort bien, pour autant quelle soit</w:t>
      </w:r>
      <w:r>
        <w:rPr>
          <w:lang w:eastAsia="fr-FR" w:bidi="fr-FR"/>
        </w:rPr>
        <w:t xml:space="preserve"> </w:t>
      </w:r>
      <w:r>
        <w:t>[</w:t>
      </w:r>
      <w:r w:rsidRPr="00696DC0">
        <w:rPr>
          <w:lang w:eastAsia="fr-FR" w:bidi="fr-FR"/>
        </w:rPr>
        <w:t>159</w:t>
      </w:r>
      <w:r>
        <w:rPr>
          <w:lang w:eastAsia="fr-FR" w:bidi="fr-FR"/>
        </w:rPr>
        <w:t xml:space="preserve">] </w:t>
      </w:r>
      <w:r w:rsidRPr="00696DC0">
        <w:rPr>
          <w:lang w:eastAsia="fr-FR" w:bidi="fr-FR"/>
        </w:rPr>
        <w:t xml:space="preserve">maintenue, constituer une </w:t>
      </w:r>
      <w:r w:rsidRPr="008F608A">
        <w:rPr>
          <w:i/>
        </w:rPr>
        <w:t>langue de solidarité</w:t>
      </w:r>
      <w:r w:rsidRPr="00696DC0">
        <w:t>.</w:t>
      </w:r>
      <w:r w:rsidRPr="00696DC0">
        <w:rPr>
          <w:lang w:eastAsia="fr-FR" w:bidi="fr-FR"/>
        </w:rPr>
        <w:t xml:space="preserve"> C’est la sphère pr</w:t>
      </w:r>
      <w:r w:rsidRPr="00696DC0">
        <w:rPr>
          <w:lang w:eastAsia="fr-FR" w:bidi="fr-FR"/>
        </w:rPr>
        <w:t>i</w:t>
      </w:r>
      <w:r w:rsidRPr="00696DC0">
        <w:rPr>
          <w:lang w:eastAsia="fr-FR" w:bidi="fr-FR"/>
        </w:rPr>
        <w:t>vée qui peut le mieux assurer la transmission de la langue de génér</w:t>
      </w:r>
      <w:r w:rsidRPr="00696DC0">
        <w:rPr>
          <w:lang w:eastAsia="fr-FR" w:bidi="fr-FR"/>
        </w:rPr>
        <w:t>a</w:t>
      </w:r>
      <w:r w:rsidRPr="00696DC0">
        <w:rPr>
          <w:lang w:eastAsia="fr-FR" w:bidi="fr-FR"/>
        </w:rPr>
        <w:t>tion en génération et c’est elle — des recherches récentes le montrent — qui est à la base et au cœur de la construction ident</w:t>
      </w:r>
      <w:r w:rsidRPr="00696DC0">
        <w:rPr>
          <w:lang w:eastAsia="fr-FR" w:bidi="fr-FR"/>
        </w:rPr>
        <w:t>i</w:t>
      </w:r>
      <w:r w:rsidRPr="00696DC0">
        <w:rPr>
          <w:lang w:eastAsia="fr-FR" w:bidi="fr-FR"/>
        </w:rPr>
        <w:t>taire (Landry, Allard et Deveau, 2007b</w:t>
      </w:r>
      <w:r>
        <w:rPr>
          <w:lang w:eastAsia="fr-FR" w:bidi="fr-FR"/>
        </w:rPr>
        <w:t> ;</w:t>
      </w:r>
      <w:r w:rsidRPr="00696DC0">
        <w:rPr>
          <w:lang w:eastAsia="fr-FR" w:bidi="fr-FR"/>
        </w:rPr>
        <w:t xml:space="preserve"> Landry, Deveau et Allard, 2006b). Nous le ve</w:t>
      </w:r>
      <w:r w:rsidRPr="00696DC0">
        <w:rPr>
          <w:lang w:eastAsia="fr-FR" w:bidi="fr-FR"/>
        </w:rPr>
        <w:t>r</w:t>
      </w:r>
      <w:r w:rsidRPr="00696DC0">
        <w:rPr>
          <w:lang w:eastAsia="fr-FR" w:bidi="fr-FR"/>
        </w:rPr>
        <w:t>rons, certaines communautés francophones devront relever non se</w:t>
      </w:r>
      <w:r w:rsidRPr="00696DC0">
        <w:rPr>
          <w:lang w:eastAsia="fr-FR" w:bidi="fr-FR"/>
        </w:rPr>
        <w:t>u</w:t>
      </w:r>
      <w:r w:rsidRPr="00696DC0">
        <w:rPr>
          <w:lang w:eastAsia="fr-FR" w:bidi="fr-FR"/>
        </w:rPr>
        <w:t>lement le défi d’outrepasser la diglossie, mais aussi, concomita</w:t>
      </w:r>
      <w:r w:rsidRPr="00696DC0">
        <w:rPr>
          <w:lang w:eastAsia="fr-FR" w:bidi="fr-FR"/>
        </w:rPr>
        <w:t>m</w:t>
      </w:r>
      <w:r w:rsidRPr="00696DC0">
        <w:rPr>
          <w:lang w:eastAsia="fr-FR" w:bidi="fr-FR"/>
        </w:rPr>
        <w:t>ment, celui d’atteindre la diglossie par une plus grande proximité socialisa</w:t>
      </w:r>
      <w:r w:rsidRPr="00696DC0">
        <w:rPr>
          <w:lang w:eastAsia="fr-FR" w:bidi="fr-FR"/>
        </w:rPr>
        <w:t>n</w:t>
      </w:r>
      <w:r w:rsidRPr="00696DC0">
        <w:rPr>
          <w:lang w:eastAsia="fr-FR" w:bidi="fr-FR"/>
        </w:rPr>
        <w:t>te, c’est-à-dire qu’elles devront assurer le vécu francophone dans la sphère privée tout en se donnant des institutions p</w:t>
      </w:r>
      <w:r w:rsidRPr="00696DC0">
        <w:rPr>
          <w:lang w:eastAsia="fr-FR" w:bidi="fr-FR"/>
        </w:rPr>
        <w:t>u</w:t>
      </w:r>
      <w:r w:rsidRPr="00696DC0">
        <w:rPr>
          <w:lang w:eastAsia="fr-FR" w:bidi="fr-FR"/>
        </w:rPr>
        <w:t>bliques. Ce deuxième défi doit être assumé par la communauté.</w:t>
      </w:r>
    </w:p>
    <w:p w14:paraId="71CA9052" w14:textId="77777777" w:rsidR="00F74D31" w:rsidRPr="00696DC0" w:rsidRDefault="00F74D31" w:rsidP="00F74D31">
      <w:pPr>
        <w:spacing w:before="120" w:after="120"/>
        <w:jc w:val="both"/>
      </w:pPr>
      <w:r w:rsidRPr="00696DC0">
        <w:rPr>
          <w:lang w:eastAsia="fr-FR" w:bidi="fr-FR"/>
        </w:rPr>
        <w:t>Le troisième défi consiste à aller au-delà du Plan d’action pour les langues officielles du gouvernement fédéral. En mars 2003, le go</w:t>
      </w:r>
      <w:r w:rsidRPr="00696DC0">
        <w:rPr>
          <w:lang w:eastAsia="fr-FR" w:bidi="fr-FR"/>
        </w:rPr>
        <w:t>u</w:t>
      </w:r>
      <w:r w:rsidRPr="00696DC0">
        <w:rPr>
          <w:lang w:eastAsia="fr-FR" w:bidi="fr-FR"/>
        </w:rPr>
        <w:t>vernement canadien proposait un plan d’aménagement linguistique amb</w:t>
      </w:r>
      <w:r w:rsidRPr="00696DC0">
        <w:rPr>
          <w:lang w:eastAsia="fr-FR" w:bidi="fr-FR"/>
        </w:rPr>
        <w:t>i</w:t>
      </w:r>
      <w:r w:rsidRPr="00696DC0">
        <w:rPr>
          <w:lang w:eastAsia="fr-FR" w:bidi="fr-FR"/>
        </w:rPr>
        <w:t>tieux à l’intention des minorités de langue officielle. Il fixait des priorités d’action autour de trois axes</w:t>
      </w:r>
      <w:r>
        <w:rPr>
          <w:lang w:eastAsia="fr-FR" w:bidi="fr-FR"/>
        </w:rPr>
        <w:t> :</w:t>
      </w:r>
      <w:r w:rsidRPr="00696DC0">
        <w:rPr>
          <w:lang w:eastAsia="fr-FR" w:bidi="fr-FR"/>
        </w:rPr>
        <w:t xml:space="preserve"> l’éducation, le développement communautaire et la fonction publique (Gouvernement du Canada, 2003). Nous avons analysé ailleurs les limites de ce plan dans le cadre du fédéralisme canadien (Landry, 2008). Nous y reviendrons plus loin dans la concl</w:t>
      </w:r>
      <w:r w:rsidRPr="00696DC0">
        <w:rPr>
          <w:lang w:eastAsia="fr-FR" w:bidi="fr-FR"/>
        </w:rPr>
        <w:t>u</w:t>
      </w:r>
      <w:r w:rsidRPr="00696DC0">
        <w:rPr>
          <w:lang w:eastAsia="fr-FR" w:bidi="fr-FR"/>
        </w:rPr>
        <w:t>sion de notre analyse des défis inhérents au processus d’autonomisation culturelle. Ce dernier défi relève de l’Etat et même, dirions-nous, du pays tout entier.</w:t>
      </w:r>
    </w:p>
    <w:p w14:paraId="030F85B1" w14:textId="77777777" w:rsidR="00F74D31" w:rsidRPr="00696DC0" w:rsidRDefault="00F74D31" w:rsidP="00F74D31">
      <w:pPr>
        <w:spacing w:before="120" w:after="120"/>
        <w:jc w:val="both"/>
      </w:pPr>
      <w:r w:rsidRPr="00696DC0">
        <w:rPr>
          <w:lang w:eastAsia="fr-FR" w:bidi="fr-FR"/>
        </w:rPr>
        <w:t>Examinons un à un ces trois défis.</w:t>
      </w:r>
    </w:p>
    <w:p w14:paraId="058879FF" w14:textId="77777777" w:rsidR="00F74D31" w:rsidRDefault="00F74D31" w:rsidP="00F74D31">
      <w:pPr>
        <w:spacing w:before="120" w:after="120"/>
        <w:jc w:val="both"/>
        <w:rPr>
          <w:lang w:eastAsia="fr-FR" w:bidi="fr-FR"/>
        </w:rPr>
      </w:pPr>
    </w:p>
    <w:p w14:paraId="5FBCE2EF" w14:textId="77777777" w:rsidR="00F74D31" w:rsidRPr="00696DC0" w:rsidRDefault="00F74D31" w:rsidP="00F74D31">
      <w:pPr>
        <w:pStyle w:val="planche"/>
      </w:pPr>
      <w:bookmarkStart w:id="3" w:name="Au_dela_de_ecole_2"/>
      <w:r w:rsidRPr="00696DC0">
        <w:rPr>
          <w:lang w:eastAsia="fr-FR" w:bidi="fr-FR"/>
        </w:rPr>
        <w:t xml:space="preserve">Au-delà de </w:t>
      </w:r>
      <w:r>
        <w:rPr>
          <w:lang w:eastAsia="fr-FR" w:bidi="fr-FR"/>
        </w:rPr>
        <w:t>l’</w:t>
      </w:r>
      <w:r w:rsidRPr="00696DC0">
        <w:rPr>
          <w:lang w:eastAsia="fr-FR" w:bidi="fr-FR"/>
        </w:rPr>
        <w:t xml:space="preserve">article 23 de la </w:t>
      </w:r>
      <w:r w:rsidRPr="00696DC0">
        <w:rPr>
          <w:rStyle w:val="Corpsdutexte5NonGrasItalique"/>
          <w:b w:val="0"/>
          <w:bCs w:val="0"/>
        </w:rPr>
        <w:t>Charte</w:t>
      </w:r>
    </w:p>
    <w:bookmarkEnd w:id="3"/>
    <w:p w14:paraId="6C5ADD9A" w14:textId="77777777" w:rsidR="00F74D31" w:rsidRDefault="00F74D31" w:rsidP="00F74D31">
      <w:pPr>
        <w:spacing w:before="120" w:after="120"/>
        <w:jc w:val="both"/>
        <w:rPr>
          <w:lang w:eastAsia="fr-FR" w:bidi="fr-FR"/>
        </w:rPr>
      </w:pPr>
    </w:p>
    <w:p w14:paraId="74F45859" w14:textId="77777777" w:rsidR="00F74D31" w:rsidRPr="00384B20" w:rsidRDefault="00F74D31" w:rsidP="00F74D31">
      <w:pPr>
        <w:ind w:right="90" w:firstLine="0"/>
        <w:jc w:val="both"/>
        <w:rPr>
          <w:sz w:val="20"/>
        </w:rPr>
      </w:pPr>
      <w:hyperlink w:anchor="tdm" w:history="1">
        <w:r w:rsidRPr="00384B20">
          <w:rPr>
            <w:rStyle w:val="Hyperlien"/>
            <w:sz w:val="20"/>
          </w:rPr>
          <w:t>Retour à la table des matières</w:t>
        </w:r>
      </w:hyperlink>
    </w:p>
    <w:p w14:paraId="5CEE54D4" w14:textId="77777777" w:rsidR="00F74D31" w:rsidRDefault="00F74D31" w:rsidP="00F74D31">
      <w:pPr>
        <w:spacing w:before="120" w:after="120"/>
        <w:jc w:val="both"/>
      </w:pPr>
      <w:r w:rsidRPr="00696DC0">
        <w:rPr>
          <w:lang w:eastAsia="fr-FR" w:bidi="fr-FR"/>
        </w:rPr>
        <w:t>Nous avons analysé ailleurs les aspects juridiques et éducatifs de la problématique que pose la nécessité d’aller au-delà de l’article 23 (Landry et Rousselle, 2003). Pour les besoins de notre article, nous pouvons réduire à trois les éléments de ce défi. Le premier r</w:t>
      </w:r>
      <w:r w:rsidRPr="00696DC0">
        <w:rPr>
          <w:lang w:eastAsia="fr-FR" w:bidi="fr-FR"/>
        </w:rPr>
        <w:t>e</w:t>
      </w:r>
      <w:r w:rsidRPr="00696DC0">
        <w:rPr>
          <w:lang w:eastAsia="fr-FR" w:bidi="fr-FR"/>
        </w:rPr>
        <w:t xml:space="preserve">lève de la </w:t>
      </w:r>
      <w:r w:rsidRPr="00696DC0">
        <w:rPr>
          <w:lang w:eastAsia="fr-FR" w:bidi="fr-FR"/>
        </w:rPr>
        <w:lastRenderedPageBreak/>
        <w:t>complétude institutionnelle en éducation, le deuxième, que nous pou</w:t>
      </w:r>
      <w:r w:rsidRPr="00696DC0">
        <w:rPr>
          <w:lang w:eastAsia="fr-FR" w:bidi="fr-FR"/>
        </w:rPr>
        <w:t>r</w:t>
      </w:r>
      <w:r w:rsidRPr="00696DC0">
        <w:rPr>
          <w:lang w:eastAsia="fr-FR" w:bidi="fr-FR"/>
        </w:rPr>
        <w:t>rions appeler la participation éducative, est d’ordre démographique et est mis en évidence dans les difficultés de recrutement et de r</w:t>
      </w:r>
      <w:r w:rsidRPr="00696DC0">
        <w:rPr>
          <w:lang w:eastAsia="fr-FR" w:bidi="fr-FR"/>
        </w:rPr>
        <w:t>é</w:t>
      </w:r>
      <w:r w:rsidRPr="00696DC0">
        <w:rPr>
          <w:lang w:eastAsia="fr-FR" w:bidi="fr-FR"/>
        </w:rPr>
        <w:t>tention des élèves, et le troisième ressortit à la nature de l’action éducative mise en œuvre.</w:t>
      </w:r>
    </w:p>
    <w:p w14:paraId="3E3924A7" w14:textId="77777777" w:rsidR="00F74D31" w:rsidRDefault="00F74D31" w:rsidP="00F74D31">
      <w:pPr>
        <w:spacing w:before="120" w:after="120"/>
        <w:jc w:val="both"/>
        <w:rPr>
          <w:lang w:eastAsia="fr-FR" w:bidi="fr-FR"/>
        </w:rPr>
      </w:pPr>
      <w:r>
        <w:rPr>
          <w:lang w:eastAsia="fr-FR" w:bidi="fr-FR"/>
        </w:rPr>
        <w:t>[160]</w:t>
      </w:r>
    </w:p>
    <w:p w14:paraId="313FFA21" w14:textId="77777777" w:rsidR="00F74D31" w:rsidRPr="00696DC0" w:rsidRDefault="00F74D31" w:rsidP="00F74D31">
      <w:pPr>
        <w:spacing w:before="120" w:after="120"/>
        <w:jc w:val="both"/>
      </w:pPr>
    </w:p>
    <w:p w14:paraId="7E6B8732" w14:textId="77777777" w:rsidR="00F74D31" w:rsidRPr="008F608A" w:rsidRDefault="00F74D31" w:rsidP="00F74D31">
      <w:pPr>
        <w:pStyle w:val="a"/>
      </w:pPr>
      <w:bookmarkStart w:id="4" w:name="Au_dela_de_ecole_2a"/>
      <w:r w:rsidRPr="008F608A">
        <w:rPr>
          <w:lang w:eastAsia="fr-FR" w:bidi="fr-FR"/>
        </w:rPr>
        <w:t>a) La complétude institutionnelle en éducation</w:t>
      </w:r>
    </w:p>
    <w:bookmarkEnd w:id="4"/>
    <w:p w14:paraId="7E2E86BE" w14:textId="77777777" w:rsidR="00F74D31" w:rsidRDefault="00F74D31" w:rsidP="00F74D31">
      <w:pPr>
        <w:spacing w:before="120" w:after="120"/>
        <w:jc w:val="both"/>
        <w:rPr>
          <w:lang w:eastAsia="fr-FR" w:bidi="fr-FR"/>
        </w:rPr>
      </w:pPr>
    </w:p>
    <w:p w14:paraId="59F41158" w14:textId="77777777" w:rsidR="00F74D31" w:rsidRPr="00384B20" w:rsidRDefault="00F74D31" w:rsidP="00F74D31">
      <w:pPr>
        <w:ind w:right="90" w:firstLine="0"/>
        <w:jc w:val="both"/>
        <w:rPr>
          <w:sz w:val="20"/>
        </w:rPr>
      </w:pPr>
      <w:hyperlink w:anchor="tdm" w:history="1">
        <w:r w:rsidRPr="00384B20">
          <w:rPr>
            <w:rStyle w:val="Hyperlien"/>
            <w:sz w:val="20"/>
          </w:rPr>
          <w:t>Retour à la table des matières</w:t>
        </w:r>
      </w:hyperlink>
    </w:p>
    <w:p w14:paraId="034A5396" w14:textId="77777777" w:rsidR="00F74D31" w:rsidRPr="00696DC0" w:rsidRDefault="00F74D31" w:rsidP="00F74D31">
      <w:pPr>
        <w:spacing w:before="120" w:after="120"/>
        <w:jc w:val="both"/>
      </w:pPr>
      <w:r w:rsidRPr="00696DC0">
        <w:rPr>
          <w:lang w:eastAsia="fr-FR" w:bidi="fr-FR"/>
        </w:rPr>
        <w:t>Les arrêts de la Cour suprême portant sur l’application de l’article 23 ont établi que cette disp</w:t>
      </w:r>
      <w:r w:rsidRPr="00696DC0">
        <w:rPr>
          <w:lang w:eastAsia="fr-FR" w:bidi="fr-FR"/>
        </w:rPr>
        <w:t>o</w:t>
      </w:r>
      <w:r w:rsidRPr="00696DC0">
        <w:rPr>
          <w:lang w:eastAsia="fr-FR" w:bidi="fr-FR"/>
        </w:rPr>
        <w:t xml:space="preserve">sition </w:t>
      </w:r>
      <w:r>
        <w:rPr>
          <w:lang w:eastAsia="fr-FR" w:bidi="fr-FR"/>
        </w:rPr>
        <w:t>« </w:t>
      </w:r>
      <w:r w:rsidRPr="00696DC0">
        <w:rPr>
          <w:lang w:eastAsia="fr-FR" w:bidi="fr-FR"/>
        </w:rPr>
        <w:t>vise à maintenir les deux langues officielles du Canada ainsi que les cultures quelles représentent et à favoriser l’épanouissement de chacune de ces langues, dans la mesure du possible, dans les provinces où elle n’est pas parlée par la major</w:t>
      </w:r>
      <w:r w:rsidRPr="00696DC0">
        <w:rPr>
          <w:lang w:eastAsia="fr-FR" w:bidi="fr-FR"/>
        </w:rPr>
        <w:t>i</w:t>
      </w:r>
      <w:r w:rsidRPr="00696DC0">
        <w:rPr>
          <w:lang w:eastAsia="fr-FR" w:bidi="fr-FR"/>
        </w:rPr>
        <w:t>té</w:t>
      </w:r>
      <w:r>
        <w:rPr>
          <w:lang w:eastAsia="fr-FR" w:bidi="fr-FR"/>
        </w:rPr>
        <w:t> </w:t>
      </w:r>
      <w:r>
        <w:rPr>
          <w:rStyle w:val="Appelnotedebasdep"/>
          <w:lang w:eastAsia="fr-FR" w:bidi="fr-FR"/>
        </w:rPr>
        <w:footnoteReference w:id="4"/>
      </w:r>
      <w:r>
        <w:rPr>
          <w:lang w:eastAsia="fr-FR" w:bidi="fr-FR"/>
        </w:rPr>
        <w:t> »</w:t>
      </w:r>
      <w:r w:rsidRPr="00696DC0">
        <w:rPr>
          <w:lang w:eastAsia="fr-FR" w:bidi="fr-FR"/>
        </w:rPr>
        <w:t>. La Cour a aussi jugé que son objet est réparateur, puisqu’il vise à remédier à l’érosion des minorités de la</w:t>
      </w:r>
      <w:r w:rsidRPr="00696DC0">
        <w:rPr>
          <w:lang w:eastAsia="fr-FR" w:bidi="fr-FR"/>
        </w:rPr>
        <w:t>n</w:t>
      </w:r>
      <w:r w:rsidRPr="00696DC0">
        <w:rPr>
          <w:lang w:eastAsia="fr-FR" w:bidi="fr-FR"/>
        </w:rPr>
        <w:t>gue officielle, à réparer les injustices et les torts du passé et à assurer un accès égal à un ense</w:t>
      </w:r>
      <w:r w:rsidRPr="00696DC0">
        <w:rPr>
          <w:lang w:eastAsia="fr-FR" w:bidi="fr-FR"/>
        </w:rPr>
        <w:t>i</w:t>
      </w:r>
      <w:r w:rsidRPr="00696DC0">
        <w:rPr>
          <w:lang w:eastAsia="fr-FR" w:bidi="fr-FR"/>
        </w:rPr>
        <w:t>gnement de grande qualité, c’est-à-dire un a</w:t>
      </w:r>
      <w:r w:rsidRPr="00696DC0">
        <w:rPr>
          <w:lang w:eastAsia="fr-FR" w:bidi="fr-FR"/>
        </w:rPr>
        <w:t>c</w:t>
      </w:r>
      <w:r w:rsidRPr="00696DC0">
        <w:rPr>
          <w:lang w:eastAsia="fr-FR" w:bidi="fr-FR"/>
        </w:rPr>
        <w:t xml:space="preserve">cès égal à une éducation de qualité égale à celle du groupe majoritaire. Il en découle, dit-elle, que </w:t>
      </w:r>
      <w:r>
        <w:rPr>
          <w:lang w:eastAsia="fr-FR" w:bidi="fr-FR"/>
        </w:rPr>
        <w:t>« </w:t>
      </w:r>
      <w:r w:rsidRPr="00696DC0">
        <w:rPr>
          <w:lang w:eastAsia="fr-FR" w:bidi="fr-FR"/>
        </w:rPr>
        <w:t>l’article 23 repose sur la pr</w:t>
      </w:r>
      <w:r w:rsidRPr="00696DC0">
        <w:rPr>
          <w:lang w:eastAsia="fr-FR" w:bidi="fr-FR"/>
        </w:rPr>
        <w:t>é</w:t>
      </w:r>
      <w:r w:rsidRPr="00696DC0">
        <w:rPr>
          <w:lang w:eastAsia="fr-FR" w:bidi="fr-FR"/>
        </w:rPr>
        <w:t>misse que l’égalité réelle exige que les minorités de langue officielle soient traitées différemment, si n</w:t>
      </w:r>
      <w:r w:rsidRPr="00696DC0">
        <w:rPr>
          <w:lang w:eastAsia="fr-FR" w:bidi="fr-FR"/>
        </w:rPr>
        <w:t>é</w:t>
      </w:r>
      <w:r w:rsidRPr="00696DC0">
        <w:rPr>
          <w:lang w:eastAsia="fr-FR" w:bidi="fr-FR"/>
        </w:rPr>
        <w:t>cessaire, suivant leur situation et leurs besoins part</w:t>
      </w:r>
      <w:r w:rsidRPr="00696DC0">
        <w:rPr>
          <w:lang w:eastAsia="fr-FR" w:bidi="fr-FR"/>
        </w:rPr>
        <w:t>i</w:t>
      </w:r>
      <w:r w:rsidRPr="00696DC0">
        <w:rPr>
          <w:lang w:eastAsia="fr-FR" w:bidi="fr-FR"/>
        </w:rPr>
        <w:t>culiers, afin de leur assurer un niveau d’éducation équivalent à celui de la majorité de la</w:t>
      </w:r>
      <w:r w:rsidRPr="00696DC0">
        <w:rPr>
          <w:lang w:eastAsia="fr-FR" w:bidi="fr-FR"/>
        </w:rPr>
        <w:t>n</w:t>
      </w:r>
      <w:r w:rsidRPr="00696DC0">
        <w:rPr>
          <w:lang w:eastAsia="fr-FR" w:bidi="fr-FR"/>
        </w:rPr>
        <w:t>gue officielle</w:t>
      </w:r>
      <w:r>
        <w:rPr>
          <w:lang w:eastAsia="fr-FR" w:bidi="fr-FR"/>
        </w:rPr>
        <w:t> </w:t>
      </w:r>
      <w:r>
        <w:rPr>
          <w:rStyle w:val="Appelnotedebasdep"/>
          <w:lang w:eastAsia="fr-FR" w:bidi="fr-FR"/>
        </w:rPr>
        <w:footnoteReference w:id="5"/>
      </w:r>
      <w:r>
        <w:rPr>
          <w:lang w:eastAsia="fr-FR" w:bidi="fr-FR"/>
        </w:rPr>
        <w:t> »</w:t>
      </w:r>
      <w:r w:rsidRPr="00696DC0">
        <w:rPr>
          <w:lang w:eastAsia="fr-FR" w:bidi="fr-FR"/>
        </w:rPr>
        <w:t>.</w:t>
      </w:r>
    </w:p>
    <w:p w14:paraId="55754335" w14:textId="77777777" w:rsidR="00F74D31" w:rsidRPr="00696DC0" w:rsidRDefault="00F74D31" w:rsidP="00F74D31">
      <w:pPr>
        <w:spacing w:before="120" w:after="120"/>
        <w:jc w:val="both"/>
      </w:pPr>
      <w:r w:rsidRPr="00696DC0">
        <w:rPr>
          <w:lang w:eastAsia="fr-FR" w:bidi="fr-FR"/>
        </w:rPr>
        <w:t>Deux études récentes (FNCSF, 2004</w:t>
      </w:r>
      <w:r>
        <w:rPr>
          <w:lang w:eastAsia="fr-FR" w:bidi="fr-FR"/>
        </w:rPr>
        <w:t> ;</w:t>
      </w:r>
      <w:r w:rsidRPr="00696DC0">
        <w:rPr>
          <w:lang w:eastAsia="fr-FR" w:bidi="fr-FR"/>
        </w:rPr>
        <w:t xml:space="preserve"> Gilbert </w:t>
      </w:r>
      <w:r w:rsidRPr="00696DC0">
        <w:t>et al.,</w:t>
      </w:r>
      <w:r w:rsidRPr="00696DC0">
        <w:rPr>
          <w:lang w:eastAsia="fr-FR" w:bidi="fr-FR"/>
        </w:rPr>
        <w:t xml:space="preserve"> 2004) ont montré que les besoins en ressources matérielles, pédagogiques et humaines étaient encore pressants dans de nombreuses écoles de la</w:t>
      </w:r>
      <w:r w:rsidRPr="00696DC0">
        <w:rPr>
          <w:lang w:eastAsia="fr-FR" w:bidi="fr-FR"/>
        </w:rPr>
        <w:t>n</w:t>
      </w:r>
      <w:r w:rsidRPr="00696DC0">
        <w:rPr>
          <w:lang w:eastAsia="fr-FR" w:bidi="fr-FR"/>
        </w:rPr>
        <w:t>gue française, par exemple sur le plan des exigences de fra</w:t>
      </w:r>
      <w:r w:rsidRPr="00696DC0">
        <w:rPr>
          <w:lang w:eastAsia="fr-FR" w:bidi="fr-FR"/>
        </w:rPr>
        <w:t>n</w:t>
      </w:r>
      <w:r w:rsidRPr="00696DC0">
        <w:rPr>
          <w:lang w:eastAsia="fr-FR" w:bidi="fr-FR"/>
        </w:rPr>
        <w:t xml:space="preserve">cisation des élèves autant après qu’avant l’entrée à l’école, du recrutement </w:t>
      </w:r>
      <w:r w:rsidRPr="00696DC0">
        <w:rPr>
          <w:lang w:eastAsia="fr-FR" w:bidi="fr-FR"/>
        </w:rPr>
        <w:lastRenderedPageBreak/>
        <w:t>de personnel spécialisé, des ressources pédagogiques adaptées au milieu minor</w:t>
      </w:r>
      <w:r w:rsidRPr="00696DC0">
        <w:rPr>
          <w:lang w:eastAsia="fr-FR" w:bidi="fr-FR"/>
        </w:rPr>
        <w:t>i</w:t>
      </w:r>
      <w:r w:rsidRPr="00696DC0">
        <w:rPr>
          <w:lang w:eastAsia="fr-FR" w:bidi="fr-FR"/>
        </w:rPr>
        <w:t>taire et de la formation du personnel enseignant et administratif, sans parler de la construction d’écoles, de la réfection de bâtiments scolaires ou de la rénov</w:t>
      </w:r>
      <w:r w:rsidRPr="00696DC0">
        <w:rPr>
          <w:lang w:eastAsia="fr-FR" w:bidi="fr-FR"/>
        </w:rPr>
        <w:t>a</w:t>
      </w:r>
      <w:r w:rsidRPr="00696DC0">
        <w:rPr>
          <w:lang w:eastAsia="fr-FR" w:bidi="fr-FR"/>
        </w:rPr>
        <w:t>tion d’écoles.</w:t>
      </w:r>
    </w:p>
    <w:p w14:paraId="0EA03E6C" w14:textId="77777777" w:rsidR="00F74D31" w:rsidRPr="00696DC0" w:rsidRDefault="00F74D31" w:rsidP="00F74D31">
      <w:pPr>
        <w:spacing w:before="120" w:after="120"/>
        <w:jc w:val="both"/>
      </w:pPr>
      <w:r w:rsidRPr="00696DC0">
        <w:rPr>
          <w:lang w:eastAsia="fr-FR" w:bidi="fr-FR"/>
        </w:rPr>
        <w:t>Si des lacunes demeurent au chapitre de l’égalité d’accès à des re</w:t>
      </w:r>
      <w:r w:rsidRPr="00696DC0">
        <w:rPr>
          <w:lang w:eastAsia="fr-FR" w:bidi="fr-FR"/>
        </w:rPr>
        <w:t>s</w:t>
      </w:r>
      <w:r w:rsidRPr="00696DC0">
        <w:rPr>
          <w:lang w:eastAsia="fr-FR" w:bidi="fr-FR"/>
        </w:rPr>
        <w:t>sources éducatives de qualité, deux autres besoins nous semblent e</w:t>
      </w:r>
      <w:r w:rsidRPr="00696DC0">
        <w:rPr>
          <w:lang w:eastAsia="fr-FR" w:bidi="fr-FR"/>
        </w:rPr>
        <w:t>n</w:t>
      </w:r>
      <w:r w:rsidRPr="00696DC0">
        <w:rPr>
          <w:lang w:eastAsia="fr-FR" w:bidi="fr-FR"/>
        </w:rPr>
        <w:t>core plus fondame</w:t>
      </w:r>
      <w:r w:rsidRPr="00696DC0">
        <w:rPr>
          <w:lang w:eastAsia="fr-FR" w:bidi="fr-FR"/>
        </w:rPr>
        <w:t>n</w:t>
      </w:r>
      <w:r w:rsidRPr="00696DC0">
        <w:rPr>
          <w:lang w:eastAsia="fr-FR" w:bidi="fr-FR"/>
        </w:rPr>
        <w:t>taux pour assurer une complétude institutionnelle en éducation. En son sens strict, l’article</w:t>
      </w:r>
      <w:r>
        <w:rPr>
          <w:lang w:eastAsia="fr-FR" w:bidi="fr-FR"/>
        </w:rPr>
        <w:t> </w:t>
      </w:r>
      <w:r w:rsidRPr="00696DC0">
        <w:rPr>
          <w:lang w:eastAsia="fr-FR" w:bidi="fr-FR"/>
        </w:rPr>
        <w:t>23 s’applique aux écoles p</w:t>
      </w:r>
      <w:r w:rsidRPr="00696DC0">
        <w:rPr>
          <w:lang w:eastAsia="fr-FR" w:bidi="fr-FR"/>
        </w:rPr>
        <w:t>u</w:t>
      </w:r>
      <w:r w:rsidRPr="00696DC0">
        <w:rPr>
          <w:lang w:eastAsia="fr-FR" w:bidi="fr-FR"/>
        </w:rPr>
        <w:t>bliques de niveaux primaire et seconda</w:t>
      </w:r>
      <w:r w:rsidRPr="00696DC0">
        <w:rPr>
          <w:lang w:eastAsia="fr-FR" w:bidi="fr-FR"/>
        </w:rPr>
        <w:t>i</w:t>
      </w:r>
      <w:r w:rsidRPr="00696DC0">
        <w:rPr>
          <w:lang w:eastAsia="fr-FR" w:bidi="fr-FR"/>
        </w:rPr>
        <w:t>re. Mais la petite enfance fait face à des besoins fl</w:t>
      </w:r>
      <w:r w:rsidRPr="00696DC0">
        <w:rPr>
          <w:lang w:eastAsia="fr-FR" w:bidi="fr-FR"/>
        </w:rPr>
        <w:t>a</w:t>
      </w:r>
      <w:r w:rsidRPr="00696DC0">
        <w:rPr>
          <w:lang w:eastAsia="fr-FR" w:bidi="fr-FR"/>
        </w:rPr>
        <w:t>grants. Le manque de ressources éducatives et de garderies en français accentue le manque de socialis</w:t>
      </w:r>
      <w:r w:rsidRPr="00696DC0">
        <w:rPr>
          <w:lang w:eastAsia="fr-FR" w:bidi="fr-FR"/>
        </w:rPr>
        <w:t>a</w:t>
      </w:r>
      <w:r w:rsidRPr="00696DC0">
        <w:rPr>
          <w:lang w:eastAsia="fr-FR" w:bidi="fr-FR"/>
        </w:rPr>
        <w:t>tion en français avant l’entrée à l’école (Gilbert, 2003). Un taux élevé d’anglicisation des enfants des ayants droit francophones avant l’entrée à l’école contribue à une faible participation de ces enfants à l’école de langue française ou à une faible adaptation à celle-ci. On peut estimer à env</w:t>
      </w:r>
      <w:r w:rsidRPr="00696DC0">
        <w:rPr>
          <w:lang w:eastAsia="fr-FR" w:bidi="fr-FR"/>
        </w:rPr>
        <w:t>i</w:t>
      </w:r>
      <w:r w:rsidRPr="00696DC0">
        <w:rPr>
          <w:lang w:eastAsia="fr-FR" w:bidi="fr-FR"/>
        </w:rPr>
        <w:t>ron 56</w:t>
      </w:r>
      <w:r>
        <w:rPr>
          <w:lang w:eastAsia="fr-FR" w:bidi="fr-FR"/>
        </w:rPr>
        <w:t>%</w:t>
      </w:r>
      <w:r w:rsidRPr="00696DC0">
        <w:rPr>
          <w:lang w:eastAsia="fr-FR" w:bidi="fr-FR"/>
        </w:rPr>
        <w:t xml:space="preserve"> la partic</w:t>
      </w:r>
      <w:r w:rsidRPr="00696DC0">
        <w:rPr>
          <w:lang w:eastAsia="fr-FR" w:bidi="fr-FR"/>
        </w:rPr>
        <w:t>i</w:t>
      </w:r>
      <w:r w:rsidRPr="00696DC0">
        <w:rPr>
          <w:lang w:eastAsia="fr-FR" w:bidi="fr-FR"/>
        </w:rPr>
        <w:t>pation de la clientèle admissible à l’école de langue française (Landry, 2003a). De graves lacunes</w:t>
      </w:r>
      <w:r>
        <w:rPr>
          <w:lang w:eastAsia="fr-FR" w:bidi="fr-FR"/>
        </w:rPr>
        <w:t xml:space="preserve"> [</w:t>
      </w:r>
      <w:r w:rsidRPr="00696DC0">
        <w:rPr>
          <w:lang w:eastAsia="fr-FR" w:bidi="fr-FR"/>
        </w:rPr>
        <w:t>161</w:t>
      </w:r>
      <w:r>
        <w:rPr>
          <w:lang w:eastAsia="fr-FR" w:bidi="fr-FR"/>
        </w:rPr>
        <w:t xml:space="preserve">] </w:t>
      </w:r>
      <w:r w:rsidRPr="00696DC0">
        <w:rPr>
          <w:lang w:eastAsia="fr-FR" w:bidi="fr-FR"/>
        </w:rPr>
        <w:t>affligent égal</w:t>
      </w:r>
      <w:r w:rsidRPr="00696DC0">
        <w:rPr>
          <w:lang w:eastAsia="fr-FR" w:bidi="fr-FR"/>
        </w:rPr>
        <w:t>e</w:t>
      </w:r>
      <w:r w:rsidRPr="00696DC0">
        <w:rPr>
          <w:lang w:eastAsia="fr-FR" w:bidi="fr-FR"/>
        </w:rPr>
        <w:t>ment l’éducation postsecondaire en français (Allard, 2005). En plus de perdre des effe</w:t>
      </w:r>
      <w:r w:rsidRPr="00696DC0">
        <w:rPr>
          <w:lang w:eastAsia="fr-FR" w:bidi="fr-FR"/>
        </w:rPr>
        <w:t>c</w:t>
      </w:r>
      <w:r w:rsidRPr="00696DC0">
        <w:rPr>
          <w:lang w:eastAsia="fr-FR" w:bidi="fr-FR"/>
        </w:rPr>
        <w:t>tifs avant l’entrée à l’école et d’en perdre d’autres au profit des écoles de langue anglaise pendant la scolarisation, partic</w:t>
      </w:r>
      <w:r w:rsidRPr="00696DC0">
        <w:rPr>
          <w:lang w:eastAsia="fr-FR" w:bidi="fr-FR"/>
        </w:rPr>
        <w:t>u</w:t>
      </w:r>
      <w:r w:rsidRPr="00696DC0">
        <w:rPr>
          <w:lang w:eastAsia="fr-FR" w:bidi="fr-FR"/>
        </w:rPr>
        <w:t>lièrement lors de la transition entre l’école primaire et l’école s</w:t>
      </w:r>
      <w:r w:rsidRPr="00696DC0">
        <w:rPr>
          <w:lang w:eastAsia="fr-FR" w:bidi="fr-FR"/>
        </w:rPr>
        <w:t>e</w:t>
      </w:r>
      <w:r w:rsidRPr="00696DC0">
        <w:rPr>
          <w:lang w:eastAsia="fr-FR" w:bidi="fr-FR"/>
        </w:rPr>
        <w:t>condaire (Frenette et Quazi, 1997), la minorité voit une proportion inqui</w:t>
      </w:r>
      <w:r w:rsidRPr="00696DC0">
        <w:rPr>
          <w:lang w:eastAsia="fr-FR" w:bidi="fr-FR"/>
        </w:rPr>
        <w:t>é</w:t>
      </w:r>
      <w:r w:rsidRPr="00696DC0">
        <w:rPr>
          <w:lang w:eastAsia="fr-FR" w:bidi="fr-FR"/>
        </w:rPr>
        <w:t>tante de ses diplômés s’inscrire à des établissements d’enseignement postsecondaire de langue anglaise. Cette situation pourrait priver les communautés fra</w:t>
      </w:r>
      <w:r w:rsidRPr="00696DC0">
        <w:rPr>
          <w:lang w:eastAsia="fr-FR" w:bidi="fr-FR"/>
        </w:rPr>
        <w:t>n</w:t>
      </w:r>
      <w:r w:rsidRPr="00696DC0">
        <w:rPr>
          <w:lang w:eastAsia="fr-FR" w:bidi="fr-FR"/>
        </w:rPr>
        <w:t>cophones et acadiennes de chefs de file ainsi que d’acteurs et de bâtisseurs dans les secteurs économ</w:t>
      </w:r>
      <w:r w:rsidRPr="00696DC0">
        <w:rPr>
          <w:lang w:eastAsia="fr-FR" w:bidi="fr-FR"/>
        </w:rPr>
        <w:t>i</w:t>
      </w:r>
      <w:r w:rsidRPr="00696DC0">
        <w:rPr>
          <w:lang w:eastAsia="fr-FR" w:bidi="fr-FR"/>
        </w:rPr>
        <w:t>que, politique et culturel nécessaires à leur vitalité. Tout en risquant de nuire grandement à la préparation d’une relève conscientisée et e</w:t>
      </w:r>
      <w:r w:rsidRPr="00696DC0">
        <w:rPr>
          <w:lang w:eastAsia="fr-FR" w:bidi="fr-FR"/>
        </w:rPr>
        <w:t>n</w:t>
      </w:r>
      <w:r w:rsidRPr="00696DC0">
        <w:rPr>
          <w:lang w:eastAsia="fr-FR" w:bidi="fr-FR"/>
        </w:rPr>
        <w:t>gagée, capable de re</w:t>
      </w:r>
      <w:r w:rsidRPr="00696DC0">
        <w:rPr>
          <w:lang w:eastAsia="fr-FR" w:bidi="fr-FR"/>
        </w:rPr>
        <w:t>n</w:t>
      </w:r>
      <w:r w:rsidRPr="00696DC0">
        <w:rPr>
          <w:lang w:eastAsia="fr-FR" w:bidi="fr-FR"/>
        </w:rPr>
        <w:t>forcer l’identité collective.</w:t>
      </w:r>
    </w:p>
    <w:p w14:paraId="34876A82" w14:textId="77777777" w:rsidR="00F74D31" w:rsidRPr="00696DC0" w:rsidRDefault="00F74D31" w:rsidP="00F74D31">
      <w:pPr>
        <w:spacing w:before="120" w:after="120"/>
        <w:jc w:val="both"/>
      </w:pPr>
      <w:r w:rsidRPr="00696DC0">
        <w:rPr>
          <w:lang w:eastAsia="fr-FR" w:bidi="fr-FR"/>
        </w:rPr>
        <w:t>Ce besoin d’aller au-delà de l’article 23 a été cla</w:t>
      </w:r>
      <w:r w:rsidRPr="00696DC0">
        <w:rPr>
          <w:lang w:eastAsia="fr-FR" w:bidi="fr-FR"/>
        </w:rPr>
        <w:t>i</w:t>
      </w:r>
      <w:r w:rsidRPr="00696DC0">
        <w:rPr>
          <w:lang w:eastAsia="fr-FR" w:bidi="fr-FR"/>
        </w:rPr>
        <w:t>rement reconnu par le Comité sénatorial permanent des langues officielles (CSPLO) dans son rapport intérimaire déposé en juin 2005. En plus de trois r</w:t>
      </w:r>
      <w:r w:rsidRPr="00696DC0">
        <w:rPr>
          <w:lang w:eastAsia="fr-FR" w:bidi="fr-FR"/>
        </w:rPr>
        <w:t>e</w:t>
      </w:r>
      <w:r w:rsidRPr="00696DC0">
        <w:rPr>
          <w:lang w:eastAsia="fr-FR" w:bidi="fr-FR"/>
        </w:rPr>
        <w:t>commandations relatives à la petite enfance, le CSPLO recommande au gouvernement fédéral de reconnaître l’éducation de langue frança</w:t>
      </w:r>
      <w:r w:rsidRPr="00696DC0">
        <w:rPr>
          <w:lang w:eastAsia="fr-FR" w:bidi="fr-FR"/>
        </w:rPr>
        <w:t>i</w:t>
      </w:r>
      <w:r w:rsidRPr="00696DC0">
        <w:rPr>
          <w:lang w:eastAsia="fr-FR" w:bidi="fr-FR"/>
        </w:rPr>
        <w:t xml:space="preserve">se en milieu francophone minoritaire comme </w:t>
      </w:r>
      <w:r>
        <w:rPr>
          <w:lang w:eastAsia="fr-FR" w:bidi="fr-FR"/>
        </w:rPr>
        <w:t>« </w:t>
      </w:r>
      <w:r w:rsidRPr="00696DC0">
        <w:rPr>
          <w:lang w:eastAsia="fr-FR" w:bidi="fr-FR"/>
        </w:rPr>
        <w:t>un continuum de la petite enfance au postsecondaire</w:t>
      </w:r>
      <w:r>
        <w:rPr>
          <w:lang w:eastAsia="fr-FR" w:bidi="fr-FR"/>
        </w:rPr>
        <w:t> » :</w:t>
      </w:r>
    </w:p>
    <w:p w14:paraId="4A0DDCAF" w14:textId="77777777" w:rsidR="00F74D31" w:rsidRDefault="00F74D31" w:rsidP="00F74D31">
      <w:pPr>
        <w:pStyle w:val="Grillecouleur-Accent1"/>
        <w:rPr>
          <w:lang w:eastAsia="fr-FR" w:bidi="fr-FR"/>
        </w:rPr>
      </w:pPr>
    </w:p>
    <w:p w14:paraId="10D80F27" w14:textId="77777777" w:rsidR="00F74D31" w:rsidRDefault="00F74D31" w:rsidP="00F74D31">
      <w:pPr>
        <w:pStyle w:val="Grillecouleur-Accent1"/>
        <w:rPr>
          <w:lang w:eastAsia="fr-FR" w:bidi="fr-FR"/>
        </w:rPr>
      </w:pPr>
    </w:p>
    <w:p w14:paraId="4BC9FC05" w14:textId="77777777" w:rsidR="00F74D31" w:rsidRPr="00696DC0" w:rsidRDefault="00F74D31" w:rsidP="00F74D31">
      <w:pPr>
        <w:pStyle w:val="Grillecouleur-Accent1"/>
      </w:pPr>
      <w:r w:rsidRPr="00696DC0">
        <w:rPr>
          <w:lang w:eastAsia="fr-FR" w:bidi="fr-FR"/>
        </w:rPr>
        <w:t xml:space="preserve">Le comité ne voit aucune raison pour laquelle cet objectif d’un </w:t>
      </w:r>
      <w:r>
        <w:rPr>
          <w:lang w:eastAsia="fr-FR" w:bidi="fr-FR"/>
        </w:rPr>
        <w:t>« </w:t>
      </w:r>
      <w:r w:rsidRPr="00696DC0">
        <w:rPr>
          <w:lang w:eastAsia="fr-FR" w:bidi="fr-FR"/>
        </w:rPr>
        <w:t>cheminement scolaire uniforme</w:t>
      </w:r>
      <w:r>
        <w:rPr>
          <w:lang w:eastAsia="fr-FR" w:bidi="fr-FR"/>
        </w:rPr>
        <w:t> »</w:t>
      </w:r>
      <w:r w:rsidRPr="00696DC0">
        <w:rPr>
          <w:lang w:eastAsia="fr-FR" w:bidi="fr-FR"/>
        </w:rPr>
        <w:t xml:space="preserve"> ne puisse pas s’appliquer de la nai</w:t>
      </w:r>
      <w:r w:rsidRPr="00696DC0">
        <w:rPr>
          <w:lang w:eastAsia="fr-FR" w:bidi="fr-FR"/>
        </w:rPr>
        <w:t>s</w:t>
      </w:r>
      <w:r w:rsidRPr="00696DC0">
        <w:rPr>
          <w:lang w:eastAsia="fr-FR" w:bidi="fr-FR"/>
        </w:rPr>
        <w:t>sance jusqu’à l’obtention du diplôme postsecondaire. Tout comme l’enseignement primaire et secondaire est reconnu de façon explicite par l’article</w:t>
      </w:r>
      <w:r>
        <w:rPr>
          <w:lang w:eastAsia="fr-FR" w:bidi="fr-FR"/>
        </w:rPr>
        <w:t> </w:t>
      </w:r>
      <w:r w:rsidRPr="00696DC0">
        <w:rPr>
          <w:lang w:eastAsia="fr-FR" w:bidi="fr-FR"/>
        </w:rPr>
        <w:t xml:space="preserve">23 de la </w:t>
      </w:r>
      <w:r w:rsidRPr="00345E90">
        <w:rPr>
          <w:i/>
          <w:iCs/>
        </w:rPr>
        <w:t>Charte</w:t>
      </w:r>
      <w:r w:rsidRPr="00696DC0">
        <w:rPr>
          <w:lang w:eastAsia="fr-FR" w:bidi="fr-FR"/>
        </w:rPr>
        <w:t>, le Comité croit que la petite enfance et le posts</w:t>
      </w:r>
      <w:r w:rsidRPr="00696DC0">
        <w:rPr>
          <w:lang w:eastAsia="fr-FR" w:bidi="fr-FR"/>
        </w:rPr>
        <w:t>e</w:t>
      </w:r>
      <w:r w:rsidRPr="00696DC0">
        <w:rPr>
          <w:lang w:eastAsia="fr-FR" w:bidi="fr-FR"/>
        </w:rPr>
        <w:t>condaire do</w:t>
      </w:r>
      <w:r w:rsidRPr="00696DC0">
        <w:rPr>
          <w:lang w:eastAsia="fr-FR" w:bidi="fr-FR"/>
        </w:rPr>
        <w:t>i</w:t>
      </w:r>
      <w:r w:rsidRPr="00696DC0">
        <w:rPr>
          <w:lang w:eastAsia="fr-FR" w:bidi="fr-FR"/>
        </w:rPr>
        <w:t xml:space="preserve">vent faire partie d’une vision intégrante, compatible avec </w:t>
      </w:r>
      <w:r>
        <w:rPr>
          <w:lang w:eastAsia="fr-FR" w:bidi="fr-FR"/>
        </w:rPr>
        <w:t>« </w:t>
      </w:r>
      <w:r w:rsidRPr="00696DC0">
        <w:rPr>
          <w:lang w:eastAsia="fr-FR" w:bidi="fr-FR"/>
        </w:rPr>
        <w:t>les objectifs de protection et d’épanouissement de la comm</w:t>
      </w:r>
      <w:r w:rsidRPr="00696DC0">
        <w:rPr>
          <w:lang w:eastAsia="fr-FR" w:bidi="fr-FR"/>
        </w:rPr>
        <w:t>u</w:t>
      </w:r>
      <w:r w:rsidRPr="00696DC0">
        <w:rPr>
          <w:lang w:eastAsia="fr-FR" w:bidi="fr-FR"/>
        </w:rPr>
        <w:t>nauté linguistique minoritaire</w:t>
      </w:r>
      <w:r>
        <w:rPr>
          <w:lang w:eastAsia="fr-FR" w:bidi="fr-FR"/>
        </w:rPr>
        <w:t> »</w:t>
      </w:r>
    </w:p>
    <w:p w14:paraId="1ED63624" w14:textId="77777777" w:rsidR="00F74D31" w:rsidRPr="00696DC0" w:rsidRDefault="00F74D31" w:rsidP="00F74D31">
      <w:pPr>
        <w:pStyle w:val="Citationauteur"/>
      </w:pPr>
      <w:r w:rsidRPr="00696DC0">
        <w:t>(Corbin et Buchanan, 2003</w:t>
      </w:r>
      <w:r>
        <w:t> :</w:t>
      </w:r>
      <w:r w:rsidRPr="00696DC0">
        <w:t xml:space="preserve"> 63-66).</w:t>
      </w:r>
    </w:p>
    <w:p w14:paraId="1AE7D341" w14:textId="77777777" w:rsidR="00F74D31" w:rsidRDefault="00F74D31" w:rsidP="00F74D31">
      <w:pPr>
        <w:pStyle w:val="Grillecouleur-Accent1"/>
        <w:rPr>
          <w:lang w:eastAsia="fr-FR" w:bidi="fr-FR"/>
        </w:rPr>
      </w:pPr>
    </w:p>
    <w:p w14:paraId="4AA025BA" w14:textId="77777777" w:rsidR="00F74D31" w:rsidRPr="00696DC0" w:rsidRDefault="00F74D31" w:rsidP="00F74D31">
      <w:pPr>
        <w:spacing w:before="120" w:after="120"/>
        <w:jc w:val="both"/>
      </w:pPr>
      <w:r w:rsidRPr="00696DC0">
        <w:rPr>
          <w:lang w:eastAsia="fr-FR" w:bidi="fr-FR"/>
        </w:rPr>
        <w:t>Une telle continuité de l’éducation ne pourra pas être assurée sans accroître dans ce secteur la complétude institutionnelle des comm</w:t>
      </w:r>
      <w:r w:rsidRPr="00696DC0">
        <w:rPr>
          <w:lang w:eastAsia="fr-FR" w:bidi="fr-FR"/>
        </w:rPr>
        <w:t>u</w:t>
      </w:r>
      <w:r w:rsidRPr="00696DC0">
        <w:rPr>
          <w:lang w:eastAsia="fr-FR" w:bidi="fr-FR"/>
        </w:rPr>
        <w:t>nautés francophones et acadiennes.</w:t>
      </w:r>
    </w:p>
    <w:p w14:paraId="7CD4247D" w14:textId="77777777" w:rsidR="00F74D31" w:rsidRDefault="00F74D31" w:rsidP="00F74D31">
      <w:pPr>
        <w:spacing w:before="120" w:after="120"/>
        <w:jc w:val="both"/>
        <w:rPr>
          <w:lang w:eastAsia="fr-FR" w:bidi="fr-FR"/>
        </w:rPr>
      </w:pPr>
    </w:p>
    <w:p w14:paraId="7188BA08" w14:textId="77777777" w:rsidR="00F74D31" w:rsidRPr="00345E90" w:rsidRDefault="00F74D31" w:rsidP="00F74D31">
      <w:pPr>
        <w:pStyle w:val="a"/>
      </w:pPr>
      <w:bookmarkStart w:id="5" w:name="Au_dela_de_ecole_2b"/>
      <w:r w:rsidRPr="00345E90">
        <w:rPr>
          <w:lang w:eastAsia="fr-FR" w:bidi="fr-FR"/>
        </w:rPr>
        <w:t>b) La participation éducative</w:t>
      </w:r>
    </w:p>
    <w:bookmarkEnd w:id="5"/>
    <w:p w14:paraId="2555B108" w14:textId="77777777" w:rsidR="00F74D31" w:rsidRDefault="00F74D31" w:rsidP="00F74D31">
      <w:pPr>
        <w:spacing w:before="120" w:after="120"/>
        <w:jc w:val="both"/>
        <w:rPr>
          <w:lang w:eastAsia="fr-FR" w:bidi="fr-FR"/>
        </w:rPr>
      </w:pPr>
    </w:p>
    <w:p w14:paraId="63753793" w14:textId="77777777" w:rsidR="00F74D31" w:rsidRPr="00384B20" w:rsidRDefault="00F74D31" w:rsidP="00F74D31">
      <w:pPr>
        <w:ind w:right="90" w:firstLine="0"/>
        <w:jc w:val="both"/>
        <w:rPr>
          <w:sz w:val="20"/>
        </w:rPr>
      </w:pPr>
      <w:hyperlink w:anchor="tdm" w:history="1">
        <w:r w:rsidRPr="00384B20">
          <w:rPr>
            <w:rStyle w:val="Hyperlien"/>
            <w:sz w:val="20"/>
          </w:rPr>
          <w:t>Retour à la table des matières</w:t>
        </w:r>
      </w:hyperlink>
    </w:p>
    <w:p w14:paraId="22E20109" w14:textId="77777777" w:rsidR="00F74D31" w:rsidRPr="00696DC0" w:rsidRDefault="00F74D31" w:rsidP="00F74D31">
      <w:pPr>
        <w:spacing w:before="120" w:after="120"/>
        <w:jc w:val="both"/>
      </w:pPr>
      <w:r w:rsidRPr="00696DC0">
        <w:rPr>
          <w:lang w:eastAsia="fr-FR" w:bidi="fr-FR"/>
        </w:rPr>
        <w:t>Nous l’avons mentionné, la participation des fra</w:t>
      </w:r>
      <w:r w:rsidRPr="00696DC0">
        <w:rPr>
          <w:lang w:eastAsia="fr-FR" w:bidi="fr-FR"/>
        </w:rPr>
        <w:t>n</w:t>
      </w:r>
      <w:r w:rsidRPr="00696DC0">
        <w:rPr>
          <w:lang w:eastAsia="fr-FR" w:bidi="fr-FR"/>
        </w:rPr>
        <w:t>cophones à leurs institutions éducatives est loin d’être optimale. La perte d’effectifs scolaires s’explique la</w:t>
      </w:r>
      <w:r w:rsidRPr="00696DC0">
        <w:rPr>
          <w:lang w:eastAsia="fr-FR" w:bidi="fr-FR"/>
        </w:rPr>
        <w:t>r</w:t>
      </w:r>
      <w:r w:rsidRPr="00696DC0">
        <w:rPr>
          <w:lang w:eastAsia="fr-FR" w:bidi="fr-FR"/>
        </w:rPr>
        <w:t>gement par des facteurs démographiques</w:t>
      </w:r>
      <w:r>
        <w:rPr>
          <w:lang w:eastAsia="fr-FR" w:bidi="fr-FR"/>
        </w:rPr>
        <w:t> :</w:t>
      </w:r>
      <w:r w:rsidRPr="00696DC0">
        <w:rPr>
          <w:lang w:eastAsia="fr-FR" w:bidi="fr-FR"/>
        </w:rPr>
        <w:t xml:space="preserve"> très faible taux de natalité (1,5 enfant par famille), même inf</w:t>
      </w:r>
      <w:r w:rsidRPr="00696DC0">
        <w:rPr>
          <w:lang w:eastAsia="fr-FR" w:bidi="fr-FR"/>
        </w:rPr>
        <w:t>é</w:t>
      </w:r>
      <w:r w:rsidRPr="00696DC0">
        <w:rPr>
          <w:lang w:eastAsia="fr-FR" w:bidi="fr-FR"/>
        </w:rPr>
        <w:t>rieur au taux de remplacement (2,1), taux d’exogamie de 42% et taux élevé</w:t>
      </w:r>
      <w:r>
        <w:rPr>
          <w:lang w:eastAsia="fr-FR" w:bidi="fr-FR"/>
        </w:rPr>
        <w:t xml:space="preserve"> [162] </w:t>
      </w:r>
      <w:r w:rsidRPr="00696DC0">
        <w:rPr>
          <w:lang w:eastAsia="fr-FR" w:bidi="fr-FR"/>
        </w:rPr>
        <w:t>d’anglicisation (38%) (Marmen et Corbeil, 2004). Il existe en fait de moins en moins de familles fra</w:t>
      </w:r>
      <w:r w:rsidRPr="00696DC0">
        <w:rPr>
          <w:lang w:eastAsia="fr-FR" w:bidi="fr-FR"/>
        </w:rPr>
        <w:t>n</w:t>
      </w:r>
      <w:r w:rsidRPr="00696DC0">
        <w:rPr>
          <w:lang w:eastAsia="fr-FR" w:bidi="fr-FR"/>
        </w:rPr>
        <w:t>cophones, c’est-à-dire constituées de deux parents francophones qui transmettent la langue française à leurs enfants. De tous les enfants admissibles à l’école de langue fra</w:t>
      </w:r>
      <w:r w:rsidRPr="00696DC0">
        <w:rPr>
          <w:lang w:eastAsia="fr-FR" w:bidi="fr-FR"/>
        </w:rPr>
        <w:t>n</w:t>
      </w:r>
      <w:r w:rsidRPr="00696DC0">
        <w:rPr>
          <w:lang w:eastAsia="fr-FR" w:bidi="fr-FR"/>
        </w:rPr>
        <w:t>çaise au sens de l’article 23, près des deux tiers (64</w:t>
      </w:r>
      <w:r>
        <w:rPr>
          <w:lang w:eastAsia="fr-FR" w:bidi="fr-FR"/>
        </w:rPr>
        <w:t>%</w:t>
      </w:r>
      <w:r w:rsidRPr="00696DC0">
        <w:rPr>
          <w:lang w:eastAsia="fr-FR" w:bidi="fr-FR"/>
        </w:rPr>
        <w:t>) sont issus de familles ex</w:t>
      </w:r>
      <w:r w:rsidRPr="00696DC0">
        <w:rPr>
          <w:lang w:eastAsia="fr-FR" w:bidi="fr-FR"/>
        </w:rPr>
        <w:t>o</w:t>
      </w:r>
      <w:r w:rsidRPr="00696DC0">
        <w:rPr>
          <w:lang w:eastAsia="fr-FR" w:bidi="fr-FR"/>
        </w:rPr>
        <w:t>games (Gouvernement du Canada, 2003</w:t>
      </w:r>
      <w:r>
        <w:rPr>
          <w:lang w:eastAsia="fr-FR" w:bidi="fr-FR"/>
        </w:rPr>
        <w:t> ;</w:t>
      </w:r>
      <w:r w:rsidRPr="00696DC0">
        <w:rPr>
          <w:lang w:eastAsia="fr-FR" w:bidi="fr-FR"/>
        </w:rPr>
        <w:t xml:space="preserve"> Landry, 2003a). Dans ces familles dont un seul des parents est francophone, seulement un enfant sur cinq est de la</w:t>
      </w:r>
      <w:r w:rsidRPr="00696DC0">
        <w:rPr>
          <w:lang w:eastAsia="fr-FR" w:bidi="fr-FR"/>
        </w:rPr>
        <w:t>n</w:t>
      </w:r>
      <w:r w:rsidRPr="00696DC0">
        <w:rPr>
          <w:lang w:eastAsia="fr-FR" w:bidi="fr-FR"/>
        </w:rPr>
        <w:t>gue maternelle française. Globalement, ces facteurs démographiques ont pour effet d’abaisser graduell</w:t>
      </w:r>
      <w:r w:rsidRPr="00696DC0">
        <w:rPr>
          <w:lang w:eastAsia="fr-FR" w:bidi="fr-FR"/>
        </w:rPr>
        <w:t>e</w:t>
      </w:r>
      <w:r w:rsidRPr="00696DC0">
        <w:rPr>
          <w:lang w:eastAsia="fr-FR" w:bidi="fr-FR"/>
        </w:rPr>
        <w:t>ment la clientèle scolaire admissible et de limiter la transmission du français comme langue maternelle à moins de la moitié de celle-ci.</w:t>
      </w:r>
    </w:p>
    <w:p w14:paraId="534E68B2" w14:textId="77777777" w:rsidR="00F74D31" w:rsidRPr="00696DC0" w:rsidRDefault="00F74D31" w:rsidP="00F74D31">
      <w:pPr>
        <w:spacing w:before="120" w:after="120"/>
        <w:jc w:val="both"/>
      </w:pPr>
      <w:r w:rsidRPr="00696DC0">
        <w:rPr>
          <w:lang w:eastAsia="fr-FR" w:bidi="fr-FR"/>
        </w:rPr>
        <w:t>Pour accroître ou maintenir leur population scolaire, les comm</w:t>
      </w:r>
      <w:r w:rsidRPr="00696DC0">
        <w:rPr>
          <w:lang w:eastAsia="fr-FR" w:bidi="fr-FR"/>
        </w:rPr>
        <w:t>u</w:t>
      </w:r>
      <w:r w:rsidRPr="00696DC0">
        <w:rPr>
          <w:lang w:eastAsia="fr-FR" w:bidi="fr-FR"/>
        </w:rPr>
        <w:t>nautés francophones font face à un d</w:t>
      </w:r>
      <w:r w:rsidRPr="00696DC0">
        <w:rPr>
          <w:lang w:eastAsia="fr-FR" w:bidi="fr-FR"/>
        </w:rPr>
        <w:t>i</w:t>
      </w:r>
      <w:r w:rsidRPr="00696DC0">
        <w:rPr>
          <w:lang w:eastAsia="fr-FR" w:bidi="fr-FR"/>
        </w:rPr>
        <w:t>lemme</w:t>
      </w:r>
      <w:r>
        <w:rPr>
          <w:lang w:eastAsia="fr-FR" w:bidi="fr-FR"/>
        </w:rPr>
        <w:t> :</w:t>
      </w:r>
      <w:r w:rsidRPr="00696DC0">
        <w:rPr>
          <w:lang w:eastAsia="fr-FR" w:bidi="fr-FR"/>
        </w:rPr>
        <w:t xml:space="preserve"> ou bien centrer leurs efforts sur l’admission des enfants déjà francisés et risquer de gérer </w:t>
      </w:r>
      <w:r w:rsidRPr="00696DC0">
        <w:rPr>
          <w:lang w:eastAsia="fr-FR" w:bidi="fr-FR"/>
        </w:rPr>
        <w:lastRenderedPageBreak/>
        <w:t>des écoles vides, ou bien viser le recrutement de toute la clientèle a</w:t>
      </w:r>
      <w:r w:rsidRPr="00696DC0">
        <w:rPr>
          <w:lang w:eastAsia="fr-FR" w:bidi="fr-FR"/>
        </w:rPr>
        <w:t>d</w:t>
      </w:r>
      <w:r w:rsidRPr="00696DC0">
        <w:rPr>
          <w:lang w:eastAsia="fr-FR" w:bidi="fr-FR"/>
        </w:rPr>
        <w:t xml:space="preserve">missible et risquer de changer leurs écoles en écoles d’immersion qui transmettent le français comme langue seconde. Une option possible consiste à </w:t>
      </w:r>
      <w:r>
        <w:rPr>
          <w:lang w:eastAsia="fr-FR" w:bidi="fr-FR"/>
        </w:rPr>
        <w:t>« </w:t>
      </w:r>
      <w:r w:rsidRPr="00696DC0">
        <w:rPr>
          <w:lang w:eastAsia="fr-FR" w:bidi="fr-FR"/>
        </w:rPr>
        <w:t>libérer le potentiel caché de l’exogamie</w:t>
      </w:r>
      <w:r>
        <w:rPr>
          <w:lang w:eastAsia="fr-FR" w:bidi="fr-FR"/>
        </w:rPr>
        <w:t> »</w:t>
      </w:r>
      <w:r w:rsidRPr="00696DC0">
        <w:rPr>
          <w:lang w:eastAsia="fr-FR" w:bidi="fr-FR"/>
        </w:rPr>
        <w:t xml:space="preserve"> par une strat</w:t>
      </w:r>
      <w:r w:rsidRPr="00696DC0">
        <w:rPr>
          <w:lang w:eastAsia="fr-FR" w:bidi="fr-FR"/>
        </w:rPr>
        <w:t>é</w:t>
      </w:r>
      <w:r w:rsidRPr="00696DC0">
        <w:rPr>
          <w:lang w:eastAsia="fr-FR" w:bidi="fr-FR"/>
        </w:rPr>
        <w:t>gie réfléchie et équilibrée de recrutement global des enfants des fami</w:t>
      </w:r>
      <w:r w:rsidRPr="00696DC0">
        <w:rPr>
          <w:lang w:eastAsia="fr-FR" w:bidi="fr-FR"/>
        </w:rPr>
        <w:t>l</w:t>
      </w:r>
      <w:r w:rsidRPr="00696DC0">
        <w:rPr>
          <w:lang w:eastAsia="fr-FR" w:bidi="fr-FR"/>
        </w:rPr>
        <w:t>les exogames qui aurait pour effet d’augmenter considérablement les effectifs scolaires. Trois conditions de réussite s’appliquent à ce</w:t>
      </w:r>
      <w:r w:rsidRPr="00696DC0">
        <w:rPr>
          <w:lang w:eastAsia="fr-FR" w:bidi="fr-FR"/>
        </w:rPr>
        <w:t>t</w:t>
      </w:r>
      <w:r w:rsidRPr="00696DC0">
        <w:rPr>
          <w:lang w:eastAsia="fr-FR" w:bidi="fr-FR"/>
        </w:rPr>
        <w:t>te option (Landry, 2003a, 2006).</w:t>
      </w:r>
    </w:p>
    <w:p w14:paraId="021357E0" w14:textId="77777777" w:rsidR="00F74D31" w:rsidRPr="00696DC0" w:rsidRDefault="00F74D31" w:rsidP="00F74D31">
      <w:pPr>
        <w:spacing w:before="120" w:after="120"/>
        <w:jc w:val="both"/>
      </w:pPr>
      <w:r w:rsidRPr="00696DC0">
        <w:rPr>
          <w:lang w:eastAsia="fr-FR" w:bidi="fr-FR"/>
        </w:rPr>
        <w:t>Cette stratégie nécessite, premièrement, la mise en œuvre d’un plan de marketing social de l’école de langue française, plan qui met en évidence tous les atouts de cette école garante d’un degré élevé de b</w:t>
      </w:r>
      <w:r w:rsidRPr="00696DC0">
        <w:rPr>
          <w:lang w:eastAsia="fr-FR" w:bidi="fr-FR"/>
        </w:rPr>
        <w:t>i</w:t>
      </w:r>
      <w:r w:rsidRPr="00696DC0">
        <w:rPr>
          <w:lang w:eastAsia="fr-FR" w:bidi="fr-FR"/>
        </w:rPr>
        <w:t>linguisme additif. Cette forme de marketing doit aussi viser une clientèle admissible grandissante, constituée des nouveaux arrivants francophones et francotropes issus de l’immigration. Deuxièmement, cette stratégie rend nécessaire la création d’un système de garderies et de centres de la petite enfance et de la famille c</w:t>
      </w:r>
      <w:r w:rsidRPr="00696DC0">
        <w:rPr>
          <w:lang w:eastAsia="fr-FR" w:bidi="fr-FR"/>
        </w:rPr>
        <w:t>a</w:t>
      </w:r>
      <w:r w:rsidRPr="00696DC0">
        <w:rPr>
          <w:lang w:eastAsia="fr-FR" w:bidi="fr-FR"/>
        </w:rPr>
        <w:t>pables d’assurer la socialisation en français avant l’entrée à l’école (CNPF, 2002, 2003). Troisièm</w:t>
      </w:r>
      <w:r w:rsidRPr="00696DC0">
        <w:rPr>
          <w:lang w:eastAsia="fr-FR" w:bidi="fr-FR"/>
        </w:rPr>
        <w:t>e</w:t>
      </w:r>
      <w:r w:rsidRPr="00696DC0">
        <w:rPr>
          <w:lang w:eastAsia="fr-FR" w:bidi="fr-FR"/>
        </w:rPr>
        <w:t>ment, elle exige la mise en place d’une structure d’accueil qui, tout en étant ouverte à une clientèle de plus en plus exogame et multiculturelle, assume la mission culturelle de l’école de langue fra</w:t>
      </w:r>
      <w:r w:rsidRPr="00696DC0">
        <w:rPr>
          <w:lang w:eastAsia="fr-FR" w:bidi="fr-FR"/>
        </w:rPr>
        <w:t>n</w:t>
      </w:r>
      <w:r w:rsidRPr="00696DC0">
        <w:rPr>
          <w:lang w:eastAsia="fr-FR" w:bidi="fr-FR"/>
        </w:rPr>
        <w:t>çaise. La réussite, même partielle, de cette stratégie globale pourrait s’avérer positive pour la vitalité des comm</w:t>
      </w:r>
      <w:r w:rsidRPr="00696DC0">
        <w:rPr>
          <w:lang w:eastAsia="fr-FR" w:bidi="fr-FR"/>
        </w:rPr>
        <w:t>u</w:t>
      </w:r>
      <w:r w:rsidRPr="00696DC0">
        <w:rPr>
          <w:lang w:eastAsia="fr-FR" w:bidi="fr-FR"/>
        </w:rPr>
        <w:t>nautés francophones et acadiennes puisqu’il est possible de renforcer la francité familio</w:t>
      </w:r>
      <w:r>
        <w:rPr>
          <w:lang w:eastAsia="fr-FR" w:bidi="fr-FR"/>
        </w:rPr>
        <w:t>-</w:t>
      </w:r>
      <w:r w:rsidRPr="00696DC0">
        <w:rPr>
          <w:lang w:eastAsia="fr-FR" w:bidi="fr-FR"/>
        </w:rPr>
        <w:t>scolaire même en situation d’exogamie. Lorsqu’ils entrent en douzi</w:t>
      </w:r>
      <w:r w:rsidRPr="00696DC0">
        <w:rPr>
          <w:lang w:eastAsia="fr-FR" w:bidi="fr-FR"/>
        </w:rPr>
        <w:t>è</w:t>
      </w:r>
      <w:r w:rsidRPr="00696DC0">
        <w:rPr>
          <w:lang w:eastAsia="fr-FR" w:bidi="fr-FR"/>
        </w:rPr>
        <w:t>me a</w:t>
      </w:r>
      <w:r w:rsidRPr="00696DC0">
        <w:rPr>
          <w:lang w:eastAsia="fr-FR" w:bidi="fr-FR"/>
        </w:rPr>
        <w:t>n</w:t>
      </w:r>
      <w:r w:rsidRPr="00696DC0">
        <w:rPr>
          <w:lang w:eastAsia="fr-FR" w:bidi="fr-FR"/>
        </w:rPr>
        <w:t>née, on ne peut distinguer les enfants de familles exogames - qui ont</w:t>
      </w:r>
      <w:r>
        <w:rPr>
          <w:lang w:eastAsia="fr-FR" w:bidi="fr-FR"/>
        </w:rPr>
        <w:t xml:space="preserve"> [</w:t>
      </w:r>
      <w:r w:rsidRPr="00696DC0">
        <w:rPr>
          <w:lang w:eastAsia="fr-FR" w:bidi="fr-FR"/>
        </w:rPr>
        <w:t>163</w:t>
      </w:r>
      <w:r>
        <w:rPr>
          <w:lang w:eastAsia="fr-FR" w:bidi="fr-FR"/>
        </w:rPr>
        <w:t xml:space="preserve">] </w:t>
      </w:r>
      <w:r w:rsidRPr="00696DC0">
        <w:rPr>
          <w:lang w:eastAsia="fr-FR" w:bidi="fr-FR"/>
        </w:rPr>
        <w:t>fréquenté l’école de langue française et qui ont parlé fra</w:t>
      </w:r>
      <w:r w:rsidRPr="00696DC0">
        <w:rPr>
          <w:lang w:eastAsia="fr-FR" w:bidi="fr-FR"/>
        </w:rPr>
        <w:t>n</w:t>
      </w:r>
      <w:r w:rsidRPr="00696DC0">
        <w:rPr>
          <w:lang w:eastAsia="fr-FR" w:bidi="fr-FR"/>
        </w:rPr>
        <w:t>çais au moins avec le parent francophone — des enfants de familles endog</w:t>
      </w:r>
      <w:r w:rsidRPr="00696DC0">
        <w:rPr>
          <w:lang w:eastAsia="fr-FR" w:bidi="fr-FR"/>
        </w:rPr>
        <w:t>a</w:t>
      </w:r>
      <w:r w:rsidRPr="00696DC0">
        <w:rPr>
          <w:lang w:eastAsia="fr-FR" w:bidi="fr-FR"/>
        </w:rPr>
        <w:t>mes francophones sur les plans de la compétence en français et de l’identité francophone (Landry et Allard, 1997). Les premiers se distinguent toutefois des seconds par leur hybridité identitaire. Ils se disent à la fois francophones et a</w:t>
      </w:r>
      <w:r w:rsidRPr="00696DC0">
        <w:rPr>
          <w:lang w:eastAsia="fr-FR" w:bidi="fr-FR"/>
        </w:rPr>
        <w:t>n</w:t>
      </w:r>
      <w:r w:rsidRPr="00696DC0">
        <w:rPr>
          <w:lang w:eastAsia="fr-FR" w:bidi="fr-FR"/>
        </w:rPr>
        <w:t>glophones. Néanmoins, les enfants de foyers exog</w:t>
      </w:r>
      <w:r w:rsidRPr="00696DC0">
        <w:rPr>
          <w:lang w:eastAsia="fr-FR" w:bidi="fr-FR"/>
        </w:rPr>
        <w:t>a</w:t>
      </w:r>
      <w:r w:rsidRPr="00696DC0">
        <w:rPr>
          <w:lang w:eastAsia="fr-FR" w:bidi="fr-FR"/>
        </w:rPr>
        <w:t>mes diplômés de l’école de langue française ont, sous certaines conditions optimales, un potentiel de contribution à la co</w:t>
      </w:r>
      <w:r w:rsidRPr="00696DC0">
        <w:rPr>
          <w:lang w:eastAsia="fr-FR" w:bidi="fr-FR"/>
        </w:rPr>
        <w:t>m</w:t>
      </w:r>
      <w:r w:rsidRPr="00696DC0">
        <w:rPr>
          <w:lang w:eastAsia="fr-FR" w:bidi="fr-FR"/>
        </w:rPr>
        <w:t>munauté francophone égal à celui des enfants de foyers endogames francophones.</w:t>
      </w:r>
    </w:p>
    <w:p w14:paraId="3B1ECC5F" w14:textId="77777777" w:rsidR="00F74D31" w:rsidRDefault="00F74D31" w:rsidP="00F74D31">
      <w:pPr>
        <w:spacing w:before="120" w:after="120"/>
        <w:jc w:val="both"/>
        <w:rPr>
          <w:lang w:eastAsia="fr-FR" w:bidi="fr-FR"/>
        </w:rPr>
      </w:pPr>
      <w:r>
        <w:rPr>
          <w:lang w:eastAsia="fr-FR" w:bidi="fr-FR"/>
        </w:rPr>
        <w:br w:type="page"/>
      </w:r>
    </w:p>
    <w:p w14:paraId="2793217F" w14:textId="77777777" w:rsidR="00F74D31" w:rsidRPr="00027118" w:rsidRDefault="00F74D31" w:rsidP="00F74D31">
      <w:pPr>
        <w:pStyle w:val="a"/>
      </w:pPr>
      <w:bookmarkStart w:id="6" w:name="Au_dela_de_ecole_2c"/>
      <w:r w:rsidRPr="00027118">
        <w:rPr>
          <w:lang w:eastAsia="fr-FR" w:bidi="fr-FR"/>
        </w:rPr>
        <w:t>c) L’action éducative</w:t>
      </w:r>
    </w:p>
    <w:bookmarkEnd w:id="6"/>
    <w:p w14:paraId="5278CC78" w14:textId="77777777" w:rsidR="00F74D31" w:rsidRDefault="00F74D31" w:rsidP="00F74D31">
      <w:pPr>
        <w:spacing w:before="120" w:after="120"/>
        <w:jc w:val="both"/>
        <w:rPr>
          <w:lang w:eastAsia="fr-FR" w:bidi="fr-FR"/>
        </w:rPr>
      </w:pPr>
    </w:p>
    <w:p w14:paraId="7F48EE6F" w14:textId="77777777" w:rsidR="00F74D31" w:rsidRPr="00384B20" w:rsidRDefault="00F74D31" w:rsidP="00F74D31">
      <w:pPr>
        <w:ind w:right="90" w:firstLine="0"/>
        <w:jc w:val="both"/>
        <w:rPr>
          <w:sz w:val="20"/>
        </w:rPr>
      </w:pPr>
      <w:hyperlink w:anchor="tdm" w:history="1">
        <w:r w:rsidRPr="00384B20">
          <w:rPr>
            <w:rStyle w:val="Hyperlien"/>
            <w:sz w:val="20"/>
          </w:rPr>
          <w:t>Retour à la table des matières</w:t>
        </w:r>
      </w:hyperlink>
    </w:p>
    <w:p w14:paraId="2BF0062C" w14:textId="77777777" w:rsidR="00F74D31" w:rsidRPr="00696DC0" w:rsidRDefault="00F74D31" w:rsidP="00F74D31">
      <w:pPr>
        <w:spacing w:before="120" w:after="120"/>
        <w:jc w:val="both"/>
      </w:pPr>
      <w:r w:rsidRPr="00696DC0">
        <w:rPr>
          <w:lang w:eastAsia="fr-FR" w:bidi="fr-FR"/>
        </w:rPr>
        <w:t>Même si on pouvait compter sur une plus forte complétude instit</w:t>
      </w:r>
      <w:r w:rsidRPr="00696DC0">
        <w:rPr>
          <w:lang w:eastAsia="fr-FR" w:bidi="fr-FR"/>
        </w:rPr>
        <w:t>u</w:t>
      </w:r>
      <w:r w:rsidRPr="00696DC0">
        <w:rPr>
          <w:lang w:eastAsia="fr-FR" w:bidi="fr-FR"/>
        </w:rPr>
        <w:t>tionnelle et sur une participation optimale de la clientèle admissible aux différentes institutions éducatives, le processus d’autonomisation culturelle resterait fortement lié à la qualité des interventions éducat</w:t>
      </w:r>
      <w:r w:rsidRPr="00696DC0">
        <w:rPr>
          <w:lang w:eastAsia="fr-FR" w:bidi="fr-FR"/>
        </w:rPr>
        <w:t>i</w:t>
      </w:r>
      <w:r w:rsidRPr="00696DC0">
        <w:rPr>
          <w:lang w:eastAsia="fr-FR" w:bidi="fr-FR"/>
        </w:rPr>
        <w:t>ves. Nous avons examiné ailleurs les exigences pédagogiques d’une éducation en milieu minoritaire (Landry, 2003b</w:t>
      </w:r>
      <w:r>
        <w:rPr>
          <w:lang w:eastAsia="fr-FR" w:bidi="fr-FR"/>
        </w:rPr>
        <w:t> ;</w:t>
      </w:r>
      <w:r w:rsidRPr="00696DC0">
        <w:rPr>
          <w:lang w:eastAsia="fr-FR" w:bidi="fr-FR"/>
        </w:rPr>
        <w:t xml:space="preserve"> Landry et Rousselle, 2003</w:t>
      </w:r>
      <w:r>
        <w:rPr>
          <w:lang w:eastAsia="fr-FR" w:bidi="fr-FR"/>
        </w:rPr>
        <w:t> ;</w:t>
      </w:r>
      <w:r w:rsidRPr="00696DC0">
        <w:rPr>
          <w:lang w:eastAsia="fr-FR" w:bidi="fr-FR"/>
        </w:rPr>
        <w:t xml:space="preserve"> voir aussi Cormier, 2005, et CMEC, 2004). Il suffit ici d’en rappeler les composantes.</w:t>
      </w:r>
    </w:p>
    <w:p w14:paraId="3229848D" w14:textId="77777777" w:rsidR="00F74D31" w:rsidRPr="00696DC0" w:rsidRDefault="00F74D31" w:rsidP="00F74D31">
      <w:pPr>
        <w:spacing w:before="120" w:after="120"/>
        <w:jc w:val="both"/>
      </w:pPr>
      <w:r w:rsidRPr="00696DC0">
        <w:rPr>
          <w:lang w:eastAsia="fr-FR" w:bidi="fr-FR"/>
        </w:rPr>
        <w:t>En contexte minoritaire, l’éducation remplit une double mission, celle d’être à la fois actualisante et communautarisante. La pédagogie actualisante vise la réalisation du plein potentiel de la personne sur les plans personnel, interpersonnel et social (Vienneau et Ferrer, 1999</w:t>
      </w:r>
      <w:r>
        <w:rPr>
          <w:lang w:eastAsia="fr-FR" w:bidi="fr-FR"/>
        </w:rPr>
        <w:t> ;</w:t>
      </w:r>
      <w:r w:rsidRPr="00696DC0">
        <w:rPr>
          <w:lang w:eastAsia="fr-FR" w:bidi="fr-FR"/>
        </w:rPr>
        <w:t xml:space="preserve"> Landry, Ferrer et Vienneau, 2002). C’est là le propre de tout système scolaire qui épouse cette philosophie de l’éducation. Toutefois, une co</w:t>
      </w:r>
      <w:r w:rsidRPr="00696DC0">
        <w:rPr>
          <w:lang w:eastAsia="fr-FR" w:bidi="fr-FR"/>
        </w:rPr>
        <w:t>m</w:t>
      </w:r>
      <w:r w:rsidRPr="00696DC0">
        <w:rPr>
          <w:lang w:eastAsia="fr-FR" w:bidi="fr-FR"/>
        </w:rPr>
        <w:t>posante de la réalisation personnelle qui est implicite et tenue pour acquise en contexte majoritaire se doit d’être explicite et con</w:t>
      </w:r>
      <w:r w:rsidRPr="00696DC0">
        <w:rPr>
          <w:lang w:eastAsia="fr-FR" w:bidi="fr-FR"/>
        </w:rPr>
        <w:t>s</w:t>
      </w:r>
      <w:r w:rsidRPr="00696DC0">
        <w:rPr>
          <w:lang w:eastAsia="fr-FR" w:bidi="fr-FR"/>
        </w:rPr>
        <w:t xml:space="preserve">ciente en contexte minoritaire. Il s’agit de la construction identitaire. En situation minoritaire, les jeunes doivent apprendre à </w:t>
      </w:r>
      <w:r>
        <w:rPr>
          <w:lang w:eastAsia="fr-FR" w:bidi="fr-FR"/>
        </w:rPr>
        <w:t>« </w:t>
      </w:r>
      <w:r w:rsidRPr="00696DC0">
        <w:rPr>
          <w:lang w:eastAsia="fr-FR" w:bidi="fr-FR"/>
        </w:rPr>
        <w:t>négocier</w:t>
      </w:r>
      <w:r>
        <w:rPr>
          <w:lang w:eastAsia="fr-FR" w:bidi="fr-FR"/>
        </w:rPr>
        <w:t> »</w:t>
      </w:r>
      <w:r w:rsidRPr="00696DC0">
        <w:rPr>
          <w:lang w:eastAsia="fr-FR" w:bidi="fr-FR"/>
        </w:rPr>
        <w:t xml:space="preserve"> leur identité (Cummins, 2000) et à gérer la tension identitaire qui r</w:t>
      </w:r>
      <w:r w:rsidRPr="00696DC0">
        <w:rPr>
          <w:lang w:eastAsia="fr-FR" w:bidi="fr-FR"/>
        </w:rPr>
        <w:t>é</w:t>
      </w:r>
      <w:r w:rsidRPr="00696DC0">
        <w:rPr>
          <w:lang w:eastAsia="fr-FR" w:bidi="fr-FR"/>
        </w:rPr>
        <w:t>sulte du rapport de force qui s’exerce entre la langue dominante, la</w:t>
      </w:r>
      <w:r w:rsidRPr="00696DC0">
        <w:rPr>
          <w:lang w:eastAsia="fr-FR" w:bidi="fr-FR"/>
        </w:rPr>
        <w:t>n</w:t>
      </w:r>
      <w:r w:rsidRPr="00696DC0">
        <w:rPr>
          <w:lang w:eastAsia="fr-FR" w:bidi="fr-FR"/>
        </w:rPr>
        <w:t>gue de statut et d’attraction sociale, et la langue dominée, langue de solidarité et d’attachement identitaire (Landry et Rousselle, 2003).</w:t>
      </w:r>
    </w:p>
    <w:p w14:paraId="7DCEE265" w14:textId="77777777" w:rsidR="00F74D31" w:rsidRPr="00696DC0" w:rsidRDefault="00F74D31" w:rsidP="00F74D31">
      <w:pPr>
        <w:spacing w:before="120" w:after="120"/>
        <w:jc w:val="both"/>
      </w:pPr>
      <w:r w:rsidRPr="00696DC0">
        <w:rPr>
          <w:lang w:eastAsia="fr-FR" w:bidi="fr-FR"/>
        </w:rPr>
        <w:t>L’école communautaire apparaît ainsi comme le prolongement de la proximité socialisante (Landry, Allard et Deveau, 2007c). Elle d</w:t>
      </w:r>
      <w:r w:rsidRPr="00696DC0">
        <w:rPr>
          <w:lang w:eastAsia="fr-FR" w:bidi="fr-FR"/>
        </w:rPr>
        <w:t>e</w:t>
      </w:r>
      <w:r w:rsidRPr="00696DC0">
        <w:rPr>
          <w:lang w:eastAsia="fr-FR" w:bidi="fr-FR"/>
        </w:rPr>
        <w:t>vient un lieu d’optimisation des trois vécus ethnolangagiers qui la constituent</w:t>
      </w:r>
      <w:r>
        <w:rPr>
          <w:lang w:eastAsia="fr-FR" w:bidi="fr-FR"/>
        </w:rPr>
        <w:t> :</w:t>
      </w:r>
      <w:r w:rsidRPr="00696DC0">
        <w:rPr>
          <w:lang w:eastAsia="fr-FR" w:bidi="fr-FR"/>
        </w:rPr>
        <w:t xml:space="preserve"> les vécus enculturant, autonomisant et conscientisant.</w:t>
      </w:r>
      <w:r>
        <w:rPr>
          <w:lang w:eastAsia="fr-FR" w:bidi="fr-FR"/>
        </w:rPr>
        <w:t xml:space="preserve"> [164] </w:t>
      </w:r>
      <w:r w:rsidRPr="00696DC0">
        <w:rPr>
          <w:lang w:eastAsia="fr-FR" w:bidi="fr-FR"/>
        </w:rPr>
        <w:t>Mais l’éducation en situation minoritaire se doit aussi d’être co</w:t>
      </w:r>
      <w:r w:rsidRPr="00696DC0">
        <w:rPr>
          <w:lang w:eastAsia="fr-FR" w:bidi="fr-FR"/>
        </w:rPr>
        <w:t>m</w:t>
      </w:r>
      <w:r w:rsidRPr="00696DC0">
        <w:rPr>
          <w:lang w:eastAsia="fr-FR" w:bidi="fr-FR"/>
        </w:rPr>
        <w:t>munautarisante. Aucune institution de la minorité ne peut, mieux qu’une institution éducative, exercer ce rôle. La pédagogie comm</w:t>
      </w:r>
      <w:r w:rsidRPr="00696DC0">
        <w:rPr>
          <w:lang w:eastAsia="fr-FR" w:bidi="fr-FR"/>
        </w:rPr>
        <w:t>u</w:t>
      </w:r>
      <w:r w:rsidRPr="00696DC0">
        <w:rPr>
          <w:lang w:eastAsia="fr-FR" w:bidi="fr-FR"/>
        </w:rPr>
        <w:t>nautarisante œuvre pour un développement communautaire et une production culturelle intergénérationnels renouvelés. Par des interve</w:t>
      </w:r>
      <w:r w:rsidRPr="00696DC0">
        <w:rPr>
          <w:lang w:eastAsia="fr-FR" w:bidi="fr-FR"/>
        </w:rPr>
        <w:t>n</w:t>
      </w:r>
      <w:r w:rsidRPr="00696DC0">
        <w:rPr>
          <w:lang w:eastAsia="fr-FR" w:bidi="fr-FR"/>
        </w:rPr>
        <w:t>tions pédagogiques aut</w:t>
      </w:r>
      <w:r w:rsidRPr="00696DC0">
        <w:rPr>
          <w:lang w:eastAsia="fr-FR" w:bidi="fr-FR"/>
        </w:rPr>
        <w:t>o</w:t>
      </w:r>
      <w:r w:rsidRPr="00696DC0">
        <w:rPr>
          <w:lang w:eastAsia="fr-FR" w:bidi="fr-FR"/>
        </w:rPr>
        <w:t>nomisantes et conscientisantes, les apprenants sont guidés dans la prise en charge de leur propre construction ident</w:t>
      </w:r>
      <w:r w:rsidRPr="00696DC0">
        <w:rPr>
          <w:lang w:eastAsia="fr-FR" w:bidi="fr-FR"/>
        </w:rPr>
        <w:t>i</w:t>
      </w:r>
      <w:r w:rsidRPr="00696DC0">
        <w:rPr>
          <w:lang w:eastAsia="fr-FR" w:bidi="fr-FR"/>
        </w:rPr>
        <w:lastRenderedPageBreak/>
        <w:t>taire (Allard, Landry et Deveau, 2005</w:t>
      </w:r>
      <w:r>
        <w:rPr>
          <w:lang w:eastAsia="fr-FR" w:bidi="fr-FR"/>
        </w:rPr>
        <w:t> ;</w:t>
      </w:r>
      <w:r w:rsidRPr="00696DC0">
        <w:rPr>
          <w:lang w:eastAsia="fr-FR" w:bidi="fr-FR"/>
        </w:rPr>
        <w:t xml:space="preserve"> Deveau, Landry et Allard, 2005, 2006). De plus, dans un partenariat </w:t>
      </w:r>
      <w:r>
        <w:rPr>
          <w:lang w:eastAsia="fr-FR" w:bidi="fr-FR"/>
        </w:rPr>
        <w:t>« </w:t>
      </w:r>
      <w:r w:rsidRPr="00696DC0">
        <w:rPr>
          <w:lang w:eastAsia="fr-FR" w:bidi="fr-FR"/>
        </w:rPr>
        <w:t>famille-école-communauté</w:t>
      </w:r>
      <w:r>
        <w:rPr>
          <w:lang w:eastAsia="fr-FR" w:bidi="fr-FR"/>
        </w:rPr>
        <w:t> »</w:t>
      </w:r>
      <w:r w:rsidRPr="00696DC0">
        <w:rPr>
          <w:lang w:eastAsia="fr-FR" w:bidi="fr-FR"/>
        </w:rPr>
        <w:t>, la communauté est appelée à faire partie de l’école, comme l’école et les élèves sont appelés à vivre des expériences éd</w:t>
      </w:r>
      <w:r w:rsidRPr="00696DC0">
        <w:rPr>
          <w:lang w:eastAsia="fr-FR" w:bidi="fr-FR"/>
        </w:rPr>
        <w:t>u</w:t>
      </w:r>
      <w:r w:rsidRPr="00696DC0">
        <w:rPr>
          <w:lang w:eastAsia="fr-FR" w:bidi="fr-FR"/>
        </w:rPr>
        <w:t>catives au sein même de la comm</w:t>
      </w:r>
      <w:r w:rsidRPr="00696DC0">
        <w:rPr>
          <w:lang w:eastAsia="fr-FR" w:bidi="fr-FR"/>
        </w:rPr>
        <w:t>u</w:t>
      </w:r>
      <w:r w:rsidRPr="00696DC0">
        <w:rPr>
          <w:lang w:eastAsia="fr-FR" w:bidi="fr-FR"/>
        </w:rPr>
        <w:t>nauté. Il va de soi que la réalisation de cette double mission éducative, actualisante et communautarisa</w:t>
      </w:r>
      <w:r w:rsidRPr="00696DC0">
        <w:rPr>
          <w:lang w:eastAsia="fr-FR" w:bidi="fr-FR"/>
        </w:rPr>
        <w:t>n</w:t>
      </w:r>
      <w:r w:rsidRPr="00696DC0">
        <w:rPr>
          <w:lang w:eastAsia="fr-FR" w:bidi="fr-FR"/>
        </w:rPr>
        <w:t>te, ne peut s’accomplir sans un changement de par</w:t>
      </w:r>
      <w:r w:rsidRPr="00696DC0">
        <w:rPr>
          <w:lang w:eastAsia="fr-FR" w:bidi="fr-FR"/>
        </w:rPr>
        <w:t>a</w:t>
      </w:r>
      <w:r w:rsidRPr="00696DC0">
        <w:rPr>
          <w:lang w:eastAsia="fr-FR" w:bidi="fr-FR"/>
        </w:rPr>
        <w:t xml:space="preserve">digme. L’éducation passe ainsi d’une </w:t>
      </w:r>
      <w:r>
        <w:rPr>
          <w:lang w:eastAsia="fr-FR" w:bidi="fr-FR"/>
        </w:rPr>
        <w:t>« </w:t>
      </w:r>
      <w:r w:rsidRPr="00696DC0">
        <w:rPr>
          <w:lang w:eastAsia="fr-FR" w:bidi="fr-FR"/>
        </w:rPr>
        <w:t>socialisation de l’extérieur</w:t>
      </w:r>
      <w:r>
        <w:rPr>
          <w:lang w:eastAsia="fr-FR" w:bidi="fr-FR"/>
        </w:rPr>
        <w:t> »</w:t>
      </w:r>
      <w:r w:rsidRPr="00696DC0">
        <w:rPr>
          <w:lang w:eastAsia="fr-FR" w:bidi="fr-FR"/>
        </w:rPr>
        <w:t>, qui est le propre des institutions éd</w:t>
      </w:r>
      <w:r w:rsidRPr="00696DC0">
        <w:rPr>
          <w:lang w:eastAsia="fr-FR" w:bidi="fr-FR"/>
        </w:rPr>
        <w:t>u</w:t>
      </w:r>
      <w:r w:rsidRPr="00696DC0">
        <w:rPr>
          <w:lang w:eastAsia="fr-FR" w:bidi="fr-FR"/>
        </w:rPr>
        <w:t xml:space="preserve">catives axées sur la transmission du savoir et de la culture, à une </w:t>
      </w:r>
      <w:r>
        <w:rPr>
          <w:lang w:eastAsia="fr-FR" w:bidi="fr-FR"/>
        </w:rPr>
        <w:t>« </w:t>
      </w:r>
      <w:r w:rsidRPr="00696DC0">
        <w:rPr>
          <w:lang w:eastAsia="fr-FR" w:bidi="fr-FR"/>
        </w:rPr>
        <w:t>socialisation de l’intérieur</w:t>
      </w:r>
      <w:r>
        <w:rPr>
          <w:lang w:eastAsia="fr-FR" w:bidi="fr-FR"/>
        </w:rPr>
        <w:t> »</w:t>
      </w:r>
      <w:r w:rsidRPr="00696DC0">
        <w:rPr>
          <w:lang w:eastAsia="fr-FR" w:bidi="fr-FR"/>
        </w:rPr>
        <w:t>, qui vise l’intériorisation de la régulation des comportements, plus propice à la production culturelle par des citoyens autonomes, conscientisés et engagés (La</w:t>
      </w:r>
      <w:r w:rsidRPr="00696DC0">
        <w:rPr>
          <w:lang w:eastAsia="fr-FR" w:bidi="fr-FR"/>
        </w:rPr>
        <w:t>n</w:t>
      </w:r>
      <w:r w:rsidRPr="00696DC0">
        <w:rPr>
          <w:lang w:eastAsia="fr-FR" w:bidi="fr-FR"/>
        </w:rPr>
        <w:t>dry, Allard et Deveau, 2007d</w:t>
      </w:r>
      <w:r>
        <w:rPr>
          <w:lang w:eastAsia="fr-FR" w:bidi="fr-FR"/>
        </w:rPr>
        <w:t> ;</w:t>
      </w:r>
      <w:r w:rsidRPr="00696DC0">
        <w:rPr>
          <w:lang w:eastAsia="fr-FR" w:bidi="fr-FR"/>
        </w:rPr>
        <w:t xml:space="preserve"> Deveau, 2007).</w:t>
      </w:r>
    </w:p>
    <w:p w14:paraId="04D04058" w14:textId="77777777" w:rsidR="00F74D31" w:rsidRDefault="00F74D31" w:rsidP="00F74D31">
      <w:pPr>
        <w:spacing w:before="120" w:after="120"/>
        <w:jc w:val="both"/>
      </w:pPr>
      <w:r w:rsidRPr="00696DC0">
        <w:rPr>
          <w:lang w:eastAsia="fr-FR" w:bidi="fr-FR"/>
        </w:rPr>
        <w:t xml:space="preserve">Une plus grande complétude institutionnelle en éducation qui irait </w:t>
      </w:r>
      <w:r>
        <w:rPr>
          <w:lang w:eastAsia="fr-FR" w:bidi="fr-FR"/>
        </w:rPr>
        <w:t>« </w:t>
      </w:r>
      <w:r w:rsidRPr="00696DC0">
        <w:rPr>
          <w:lang w:eastAsia="fr-FR" w:bidi="fr-FR"/>
        </w:rPr>
        <w:t>au-delà de l’article 23</w:t>
      </w:r>
      <w:r>
        <w:rPr>
          <w:lang w:eastAsia="fr-FR" w:bidi="fr-FR"/>
        </w:rPr>
        <w:t> »</w:t>
      </w:r>
      <w:r w:rsidRPr="00696DC0">
        <w:rPr>
          <w:lang w:eastAsia="fr-FR" w:bidi="fr-FR"/>
        </w:rPr>
        <w:t xml:space="preserve"> pourrait établir les fondements de l’autonomie culturelle. L’éducation </w:t>
      </w:r>
      <w:r>
        <w:rPr>
          <w:lang w:eastAsia="fr-FR" w:bidi="fr-FR"/>
        </w:rPr>
        <w:t>« </w:t>
      </w:r>
      <w:r w:rsidRPr="00696DC0">
        <w:rPr>
          <w:lang w:eastAsia="fr-FR" w:bidi="fr-FR"/>
        </w:rPr>
        <w:t>tout au long de la vie</w:t>
      </w:r>
      <w:r>
        <w:rPr>
          <w:lang w:eastAsia="fr-FR" w:bidi="fr-FR"/>
        </w:rPr>
        <w:t> »</w:t>
      </w:r>
      <w:r w:rsidRPr="00696DC0">
        <w:rPr>
          <w:lang w:eastAsia="fr-FR" w:bidi="fr-FR"/>
        </w:rPr>
        <w:t xml:space="preserve"> relève d’institutions sociales qui font plus que favoriser les apprentissages</w:t>
      </w:r>
      <w:r>
        <w:rPr>
          <w:lang w:eastAsia="fr-FR" w:bidi="fr-FR"/>
        </w:rPr>
        <w:t> ;</w:t>
      </w:r>
      <w:r w:rsidRPr="00696DC0">
        <w:rPr>
          <w:lang w:eastAsia="fr-FR" w:bidi="fr-FR"/>
        </w:rPr>
        <w:t xml:space="preserve"> elles forment des citoyens œuvrant dans tous les secteurs de la société et englobent donc tout le capital humain requis pour le maintien de la vitalité communautaire. Mais, aspect fondamental à considérer, le rôle communautarisant de l’éducation ne conduit pas à une ethnicisation de l’école, comme certains pourraient le craindre, mais trouve sa lég</w:t>
      </w:r>
      <w:r w:rsidRPr="00696DC0">
        <w:rPr>
          <w:lang w:eastAsia="fr-FR" w:bidi="fr-FR"/>
        </w:rPr>
        <w:t>i</w:t>
      </w:r>
      <w:r w:rsidRPr="00696DC0">
        <w:rPr>
          <w:lang w:eastAsia="fr-FR" w:bidi="fr-FR"/>
        </w:rPr>
        <w:t>timité dans les références identitaires du Canada que sont les deux langues officielles. La dualité des inst</w:t>
      </w:r>
      <w:r w:rsidRPr="00696DC0">
        <w:rPr>
          <w:lang w:eastAsia="fr-FR" w:bidi="fr-FR"/>
        </w:rPr>
        <w:t>i</w:t>
      </w:r>
      <w:r w:rsidRPr="00696DC0">
        <w:rPr>
          <w:lang w:eastAsia="fr-FR" w:bidi="fr-FR"/>
        </w:rPr>
        <w:t>tutions éducatives leur impose le devoir, à l’égard de la grande diversité culturelle canadienne, d’être ouvertes et inclusives. Les diverses communautés fra</w:t>
      </w:r>
      <w:r w:rsidRPr="00696DC0">
        <w:rPr>
          <w:lang w:eastAsia="fr-FR" w:bidi="fr-FR"/>
        </w:rPr>
        <w:t>n</w:t>
      </w:r>
      <w:r w:rsidRPr="00696DC0">
        <w:rPr>
          <w:lang w:eastAsia="fr-FR" w:bidi="fr-FR"/>
        </w:rPr>
        <w:t>cophones ont d’ailleurs tout intérêt à œuvrer dans le cadre d’une francophonie plus globale qui transcende la communauté et le territoire provincial, ce que J</w:t>
      </w:r>
      <w:r w:rsidRPr="00696DC0">
        <w:rPr>
          <w:lang w:eastAsia="fr-FR" w:bidi="fr-FR"/>
        </w:rPr>
        <w:t>o</w:t>
      </w:r>
      <w:r w:rsidRPr="00696DC0">
        <w:rPr>
          <w:lang w:eastAsia="fr-FR" w:bidi="fr-FR"/>
        </w:rPr>
        <w:t>seph Yvon Thériault (2003) a appelé l’</w:t>
      </w:r>
      <w:r>
        <w:rPr>
          <w:lang w:eastAsia="fr-FR" w:bidi="fr-FR"/>
        </w:rPr>
        <w:t>« </w:t>
      </w:r>
      <w:r w:rsidRPr="00696DC0">
        <w:rPr>
          <w:lang w:eastAsia="fr-FR" w:bidi="fr-FR"/>
        </w:rPr>
        <w:t>école d’en haut</w:t>
      </w:r>
      <w:r>
        <w:rPr>
          <w:lang w:eastAsia="fr-FR" w:bidi="fr-FR"/>
        </w:rPr>
        <w:t> »</w:t>
      </w:r>
      <w:r w:rsidRPr="00696DC0">
        <w:rPr>
          <w:lang w:eastAsia="fr-FR" w:bidi="fr-FR"/>
        </w:rPr>
        <w:t>, et à éviter la communautarisation étroite pr</w:t>
      </w:r>
      <w:r w:rsidRPr="00696DC0">
        <w:rPr>
          <w:lang w:eastAsia="fr-FR" w:bidi="fr-FR"/>
        </w:rPr>
        <w:t>o</w:t>
      </w:r>
      <w:r w:rsidRPr="00696DC0">
        <w:rPr>
          <w:lang w:eastAsia="fr-FR" w:bidi="fr-FR"/>
        </w:rPr>
        <w:t>pre à l’</w:t>
      </w:r>
      <w:r>
        <w:rPr>
          <w:lang w:eastAsia="fr-FR" w:bidi="fr-FR"/>
        </w:rPr>
        <w:t>« </w:t>
      </w:r>
      <w:r w:rsidRPr="00696DC0">
        <w:rPr>
          <w:lang w:eastAsia="fr-FR" w:bidi="fr-FR"/>
        </w:rPr>
        <w:t>école d’en bas</w:t>
      </w:r>
      <w:r>
        <w:rPr>
          <w:lang w:eastAsia="fr-FR" w:bidi="fr-FR"/>
        </w:rPr>
        <w:t> »</w:t>
      </w:r>
      <w:r w:rsidRPr="00696DC0">
        <w:rPr>
          <w:lang w:eastAsia="fr-FR" w:bidi="fr-FR"/>
        </w:rPr>
        <w:t xml:space="preserve">. En effet, dans l’optique plus politique proposée par Thériault (2007) de viser à </w:t>
      </w:r>
      <w:r>
        <w:rPr>
          <w:lang w:eastAsia="fr-FR" w:bidi="fr-FR"/>
        </w:rPr>
        <w:t>« </w:t>
      </w:r>
      <w:r w:rsidRPr="00696DC0">
        <w:rPr>
          <w:lang w:eastAsia="fr-FR" w:bidi="fr-FR"/>
        </w:rPr>
        <w:t>faire société</w:t>
      </w:r>
      <w:r>
        <w:rPr>
          <w:lang w:eastAsia="fr-FR" w:bidi="fr-FR"/>
        </w:rPr>
        <w:t> »</w:t>
      </w:r>
      <w:r w:rsidRPr="00696DC0">
        <w:rPr>
          <w:lang w:eastAsia="fr-FR" w:bidi="fr-FR"/>
        </w:rPr>
        <w:t xml:space="preserve"> en français, il serait peut-être approprié de pa</w:t>
      </w:r>
      <w:r w:rsidRPr="00696DC0">
        <w:rPr>
          <w:lang w:eastAsia="fr-FR" w:bidi="fr-FR"/>
        </w:rPr>
        <w:t>r</w:t>
      </w:r>
      <w:r w:rsidRPr="00696DC0">
        <w:rPr>
          <w:lang w:eastAsia="fr-FR" w:bidi="fr-FR"/>
        </w:rPr>
        <w:t xml:space="preserve">ler d’une pédagogie </w:t>
      </w:r>
      <w:r w:rsidRPr="00027118">
        <w:rPr>
          <w:i/>
        </w:rPr>
        <w:t>sociétalisante</w:t>
      </w:r>
      <w:r w:rsidRPr="00696DC0">
        <w:rPr>
          <w:lang w:eastAsia="fr-FR" w:bidi="fr-FR"/>
        </w:rPr>
        <w:t xml:space="preserve"> plutôt que d’une pédagogie co</w:t>
      </w:r>
      <w:r w:rsidRPr="00696DC0">
        <w:rPr>
          <w:lang w:eastAsia="fr-FR" w:bidi="fr-FR"/>
        </w:rPr>
        <w:t>m</w:t>
      </w:r>
      <w:r w:rsidRPr="00696DC0">
        <w:rPr>
          <w:lang w:eastAsia="fr-FR" w:bidi="fr-FR"/>
        </w:rPr>
        <w:t>munautarisante.</w:t>
      </w:r>
    </w:p>
    <w:p w14:paraId="444128FD" w14:textId="77777777" w:rsidR="00F74D31" w:rsidRPr="00696DC0" w:rsidRDefault="00F74D31" w:rsidP="00F74D31">
      <w:pPr>
        <w:spacing w:before="120" w:after="120"/>
        <w:jc w:val="both"/>
      </w:pPr>
      <w:r>
        <w:rPr>
          <w:lang w:eastAsia="fr-FR" w:bidi="fr-FR"/>
        </w:rPr>
        <w:t>[</w:t>
      </w:r>
      <w:r w:rsidRPr="00696DC0">
        <w:rPr>
          <w:lang w:eastAsia="fr-FR" w:bidi="fr-FR"/>
        </w:rPr>
        <w:t>165</w:t>
      </w:r>
      <w:r>
        <w:rPr>
          <w:lang w:eastAsia="fr-FR" w:bidi="fr-FR"/>
        </w:rPr>
        <w:t>]</w:t>
      </w:r>
    </w:p>
    <w:p w14:paraId="12CE5485" w14:textId="77777777" w:rsidR="00F74D31" w:rsidRPr="00696DC0" w:rsidRDefault="00F74D31" w:rsidP="00F74D31">
      <w:pPr>
        <w:spacing w:before="120" w:after="120"/>
        <w:jc w:val="both"/>
      </w:pPr>
      <w:r w:rsidRPr="00696DC0">
        <w:rPr>
          <w:lang w:eastAsia="fr-FR" w:bidi="fr-FR"/>
        </w:rPr>
        <w:t>L’État lui-même reconnaît l’égalité des deux communautés de la</w:t>
      </w:r>
      <w:r w:rsidRPr="00696DC0">
        <w:rPr>
          <w:lang w:eastAsia="fr-FR" w:bidi="fr-FR"/>
        </w:rPr>
        <w:t>n</w:t>
      </w:r>
      <w:r w:rsidRPr="00696DC0">
        <w:rPr>
          <w:lang w:eastAsia="fr-FR" w:bidi="fr-FR"/>
        </w:rPr>
        <w:t>gue officielle et se donne le d</w:t>
      </w:r>
      <w:r w:rsidRPr="00696DC0">
        <w:rPr>
          <w:lang w:eastAsia="fr-FR" w:bidi="fr-FR"/>
        </w:rPr>
        <w:t>e</w:t>
      </w:r>
      <w:r w:rsidRPr="00696DC0">
        <w:rPr>
          <w:lang w:eastAsia="fr-FR" w:bidi="fr-FR"/>
        </w:rPr>
        <w:t xml:space="preserve">voir d’en assurer l’épanouissement. La modification de la </w:t>
      </w:r>
      <w:r w:rsidRPr="00027118">
        <w:rPr>
          <w:i/>
        </w:rPr>
        <w:t>Loi sur les langues officielles</w:t>
      </w:r>
      <w:r w:rsidRPr="00696DC0">
        <w:rPr>
          <w:lang w:eastAsia="fr-FR" w:bidi="fr-FR"/>
        </w:rPr>
        <w:t xml:space="preserve">, communément </w:t>
      </w:r>
      <w:r w:rsidRPr="00696DC0">
        <w:rPr>
          <w:lang w:eastAsia="fr-FR" w:bidi="fr-FR"/>
        </w:rPr>
        <w:lastRenderedPageBreak/>
        <w:t>app</w:t>
      </w:r>
      <w:r w:rsidRPr="00696DC0">
        <w:rPr>
          <w:lang w:eastAsia="fr-FR" w:bidi="fr-FR"/>
        </w:rPr>
        <w:t>e</w:t>
      </w:r>
      <w:r w:rsidRPr="00696DC0">
        <w:rPr>
          <w:lang w:eastAsia="fr-FR" w:bidi="fr-FR"/>
        </w:rPr>
        <w:t>lée la loi S-3, votée en novembre 2005, oblige le gouvernement féd</w:t>
      </w:r>
      <w:r w:rsidRPr="00696DC0">
        <w:rPr>
          <w:lang w:eastAsia="fr-FR" w:bidi="fr-FR"/>
        </w:rPr>
        <w:t>é</w:t>
      </w:r>
      <w:r w:rsidRPr="00696DC0">
        <w:rPr>
          <w:lang w:eastAsia="fr-FR" w:bidi="fr-FR"/>
        </w:rPr>
        <w:t xml:space="preserve">ral à instaurer des </w:t>
      </w:r>
      <w:r>
        <w:rPr>
          <w:lang w:eastAsia="fr-FR" w:bidi="fr-FR"/>
        </w:rPr>
        <w:t>« </w:t>
      </w:r>
      <w:r w:rsidRPr="00696DC0">
        <w:rPr>
          <w:lang w:eastAsia="fr-FR" w:bidi="fr-FR"/>
        </w:rPr>
        <w:t>mesures positives</w:t>
      </w:r>
      <w:r>
        <w:rPr>
          <w:lang w:eastAsia="fr-FR" w:bidi="fr-FR"/>
        </w:rPr>
        <w:t> »</w:t>
      </w:r>
      <w:r w:rsidRPr="00696DC0">
        <w:rPr>
          <w:lang w:eastAsia="fr-FR" w:bidi="fr-FR"/>
        </w:rPr>
        <w:t xml:space="preserve"> visant le plein épanouiss</w:t>
      </w:r>
      <w:r w:rsidRPr="00696DC0">
        <w:rPr>
          <w:lang w:eastAsia="fr-FR" w:bidi="fr-FR"/>
        </w:rPr>
        <w:t>e</w:t>
      </w:r>
      <w:r w:rsidRPr="00696DC0">
        <w:rPr>
          <w:lang w:eastAsia="fr-FR" w:bidi="fr-FR"/>
        </w:rPr>
        <w:t>ment des comm</w:t>
      </w:r>
      <w:r w:rsidRPr="00696DC0">
        <w:rPr>
          <w:lang w:eastAsia="fr-FR" w:bidi="fr-FR"/>
        </w:rPr>
        <w:t>u</w:t>
      </w:r>
      <w:r w:rsidRPr="00696DC0">
        <w:rPr>
          <w:lang w:eastAsia="fr-FR" w:bidi="fr-FR"/>
        </w:rPr>
        <w:t>nautés de langue officielle en situation minoritaire. À notre avis, dans le cadre du fédéralisme canadien, si la Constitution canadienne oblige les gouvernements provinciaux et territoriaux à a</w:t>
      </w:r>
      <w:r w:rsidRPr="00696DC0">
        <w:rPr>
          <w:lang w:eastAsia="fr-FR" w:bidi="fr-FR"/>
        </w:rPr>
        <w:t>s</w:t>
      </w:r>
      <w:r w:rsidRPr="00696DC0">
        <w:rPr>
          <w:lang w:eastAsia="fr-FR" w:bidi="fr-FR"/>
        </w:rPr>
        <w:t>surer la pleine réalis</w:t>
      </w:r>
      <w:r w:rsidRPr="00696DC0">
        <w:rPr>
          <w:lang w:eastAsia="fr-FR" w:bidi="fr-FR"/>
        </w:rPr>
        <w:t>a</w:t>
      </w:r>
      <w:r w:rsidRPr="00696DC0">
        <w:rPr>
          <w:lang w:eastAsia="fr-FR" w:bidi="fr-FR"/>
        </w:rPr>
        <w:t>tion de l’article 23, comme en font foi les arrêts de la Cour suprême, c’est au gouvernement fédéral qu’incombe pri</w:t>
      </w:r>
      <w:r w:rsidRPr="00696DC0">
        <w:rPr>
          <w:lang w:eastAsia="fr-FR" w:bidi="fr-FR"/>
        </w:rPr>
        <w:t>n</w:t>
      </w:r>
      <w:r w:rsidRPr="00696DC0">
        <w:rPr>
          <w:lang w:eastAsia="fr-FR" w:bidi="fr-FR"/>
        </w:rPr>
        <w:t>cipalement la responsabilité de favoriser les aspects communautar</w:t>
      </w:r>
      <w:r w:rsidRPr="00696DC0">
        <w:rPr>
          <w:lang w:eastAsia="fr-FR" w:bidi="fr-FR"/>
        </w:rPr>
        <w:t>i</w:t>
      </w:r>
      <w:r w:rsidRPr="00696DC0">
        <w:rPr>
          <w:lang w:eastAsia="fr-FR" w:bidi="fr-FR"/>
        </w:rPr>
        <w:t xml:space="preserve">sants de l’éducation qui permettent d’aller </w:t>
      </w:r>
      <w:r>
        <w:rPr>
          <w:lang w:eastAsia="fr-FR" w:bidi="fr-FR"/>
        </w:rPr>
        <w:t>« </w:t>
      </w:r>
      <w:r w:rsidRPr="00696DC0">
        <w:rPr>
          <w:lang w:eastAsia="fr-FR" w:bidi="fr-FR"/>
        </w:rPr>
        <w:t>au-delà de l’article</w:t>
      </w:r>
      <w:r>
        <w:rPr>
          <w:lang w:eastAsia="fr-FR" w:bidi="fr-FR"/>
        </w:rPr>
        <w:t> </w:t>
      </w:r>
      <w:r w:rsidRPr="00696DC0">
        <w:rPr>
          <w:lang w:eastAsia="fr-FR" w:bidi="fr-FR"/>
        </w:rPr>
        <w:t>23</w:t>
      </w:r>
      <w:r>
        <w:rPr>
          <w:lang w:eastAsia="fr-FR" w:bidi="fr-FR"/>
        </w:rPr>
        <w:t> »</w:t>
      </w:r>
      <w:r w:rsidRPr="00696DC0">
        <w:rPr>
          <w:lang w:eastAsia="fr-FR" w:bidi="fr-FR"/>
        </w:rPr>
        <w:t xml:space="preserve"> de la </w:t>
      </w:r>
      <w:r w:rsidRPr="00027118">
        <w:rPr>
          <w:i/>
        </w:rPr>
        <w:t>Charte</w:t>
      </w:r>
      <w:r w:rsidRPr="00696DC0">
        <w:rPr>
          <w:lang w:eastAsia="fr-FR" w:bidi="fr-FR"/>
        </w:rPr>
        <w:t>.</w:t>
      </w:r>
    </w:p>
    <w:p w14:paraId="108D274B" w14:textId="77777777" w:rsidR="00F74D31" w:rsidRDefault="00F74D31" w:rsidP="00F74D31">
      <w:pPr>
        <w:spacing w:before="120" w:after="120"/>
        <w:jc w:val="both"/>
        <w:rPr>
          <w:lang w:eastAsia="fr-FR" w:bidi="fr-FR"/>
        </w:rPr>
      </w:pPr>
    </w:p>
    <w:p w14:paraId="12292BD6" w14:textId="77777777" w:rsidR="00F74D31" w:rsidRPr="00696DC0" w:rsidRDefault="00F74D31" w:rsidP="00F74D31">
      <w:pPr>
        <w:pStyle w:val="a"/>
      </w:pPr>
      <w:bookmarkStart w:id="7" w:name="Au_dela_de_ecole_3"/>
      <w:r w:rsidRPr="00696DC0">
        <w:rPr>
          <w:lang w:eastAsia="fr-FR" w:bidi="fr-FR"/>
        </w:rPr>
        <w:t>Au-delà de la diglossie</w:t>
      </w:r>
    </w:p>
    <w:bookmarkEnd w:id="7"/>
    <w:p w14:paraId="50835E13" w14:textId="77777777" w:rsidR="00F74D31" w:rsidRDefault="00F74D31" w:rsidP="00F74D31">
      <w:pPr>
        <w:spacing w:before="120" w:after="120"/>
        <w:jc w:val="both"/>
        <w:rPr>
          <w:lang w:eastAsia="fr-FR" w:bidi="fr-FR"/>
        </w:rPr>
      </w:pPr>
    </w:p>
    <w:p w14:paraId="5ABCD49E" w14:textId="77777777" w:rsidR="00F74D31" w:rsidRPr="00384B20" w:rsidRDefault="00F74D31" w:rsidP="00F74D31">
      <w:pPr>
        <w:ind w:right="90" w:firstLine="0"/>
        <w:jc w:val="both"/>
        <w:rPr>
          <w:sz w:val="20"/>
        </w:rPr>
      </w:pPr>
      <w:hyperlink w:anchor="tdm" w:history="1">
        <w:r w:rsidRPr="00384B20">
          <w:rPr>
            <w:rStyle w:val="Hyperlien"/>
            <w:sz w:val="20"/>
          </w:rPr>
          <w:t>Retour à la table des matières</w:t>
        </w:r>
      </w:hyperlink>
    </w:p>
    <w:p w14:paraId="1935A9D0" w14:textId="77777777" w:rsidR="00F74D31" w:rsidRPr="00696DC0" w:rsidRDefault="00F74D31" w:rsidP="00F74D31">
      <w:pPr>
        <w:spacing w:before="120" w:after="120"/>
        <w:jc w:val="both"/>
      </w:pPr>
      <w:r w:rsidRPr="00696DC0">
        <w:rPr>
          <w:lang w:eastAsia="fr-FR" w:bidi="fr-FR"/>
        </w:rPr>
        <w:t xml:space="preserve">Il a été avancé que le deuxième défi que comporte le processus d’autonomisation culturelle serait celui d’aller </w:t>
      </w:r>
      <w:r>
        <w:rPr>
          <w:lang w:eastAsia="fr-FR" w:bidi="fr-FR"/>
        </w:rPr>
        <w:t>« </w:t>
      </w:r>
      <w:r w:rsidRPr="00696DC0">
        <w:rPr>
          <w:lang w:eastAsia="fr-FR" w:bidi="fr-FR"/>
        </w:rPr>
        <w:t>au-delà de la diglo</w:t>
      </w:r>
      <w:r w:rsidRPr="00696DC0">
        <w:rPr>
          <w:lang w:eastAsia="fr-FR" w:bidi="fr-FR"/>
        </w:rPr>
        <w:t>s</w:t>
      </w:r>
      <w:r w:rsidRPr="00696DC0">
        <w:rPr>
          <w:lang w:eastAsia="fr-FR" w:bidi="fr-FR"/>
        </w:rPr>
        <w:t>sie</w:t>
      </w:r>
      <w:r>
        <w:rPr>
          <w:lang w:eastAsia="fr-FR" w:bidi="fr-FR"/>
        </w:rPr>
        <w:t> »</w:t>
      </w:r>
      <w:r w:rsidRPr="00696DC0">
        <w:rPr>
          <w:lang w:eastAsia="fr-FR" w:bidi="fr-FR"/>
        </w:rPr>
        <w:t>. Il consiste à tran</w:t>
      </w:r>
      <w:r w:rsidRPr="00696DC0">
        <w:rPr>
          <w:lang w:eastAsia="fr-FR" w:bidi="fr-FR"/>
        </w:rPr>
        <w:t>s</w:t>
      </w:r>
      <w:r w:rsidRPr="00696DC0">
        <w:rPr>
          <w:lang w:eastAsia="fr-FR" w:bidi="fr-FR"/>
        </w:rPr>
        <w:t>cender la proximité socialisante, qui ressortit en grande partie à la sphère privée, pour tendre vers la lég</w:t>
      </w:r>
      <w:r w:rsidRPr="00696DC0">
        <w:rPr>
          <w:lang w:eastAsia="fr-FR" w:bidi="fr-FR"/>
        </w:rPr>
        <w:t>i</w:t>
      </w:r>
      <w:r w:rsidRPr="00696DC0">
        <w:rPr>
          <w:lang w:eastAsia="fr-FR" w:bidi="fr-FR"/>
        </w:rPr>
        <w:t>timité de la prise en charge institutionnelle, laquelle relève de la sphère publique.</w:t>
      </w:r>
    </w:p>
    <w:p w14:paraId="3AC04011" w14:textId="77777777" w:rsidR="00F74D31" w:rsidRPr="00696DC0" w:rsidRDefault="00F74D31" w:rsidP="00F74D31">
      <w:pPr>
        <w:spacing w:before="120" w:after="120"/>
        <w:jc w:val="both"/>
      </w:pPr>
      <w:r w:rsidRPr="00696DC0">
        <w:rPr>
          <w:lang w:eastAsia="fr-FR" w:bidi="fr-FR"/>
        </w:rPr>
        <w:t>Nous l’avons souligné précédemment, la diglossie renvoie à une compartimentation sociale des langues. Tandis que la langue haute est associée aux secteurs publics, formels et étatiques, de même qu’aux ra</w:t>
      </w:r>
      <w:r w:rsidRPr="00696DC0">
        <w:rPr>
          <w:lang w:eastAsia="fr-FR" w:bidi="fr-FR"/>
        </w:rPr>
        <w:t>p</w:t>
      </w:r>
      <w:r w:rsidRPr="00696DC0">
        <w:rPr>
          <w:lang w:eastAsia="fr-FR" w:bidi="fr-FR"/>
        </w:rPr>
        <w:t>ports intergroupes, la langue basse est associée aux secteurs privés, informels et non étatiques, ainsi qu’aux rapports intragroupes. Il faut reconnaître que la diglossie constitue un continuum et que la compa</w:t>
      </w:r>
      <w:r w:rsidRPr="00696DC0">
        <w:rPr>
          <w:lang w:eastAsia="fr-FR" w:bidi="fr-FR"/>
        </w:rPr>
        <w:t>r</w:t>
      </w:r>
      <w:r w:rsidRPr="00696DC0">
        <w:rPr>
          <w:lang w:eastAsia="fr-FR" w:bidi="fr-FR"/>
        </w:rPr>
        <w:t>timentation sociale du français et de l’anglais au C</w:t>
      </w:r>
      <w:r w:rsidRPr="00696DC0">
        <w:rPr>
          <w:lang w:eastAsia="fr-FR" w:bidi="fr-FR"/>
        </w:rPr>
        <w:t>a</w:t>
      </w:r>
      <w:r w:rsidRPr="00696DC0">
        <w:rPr>
          <w:lang w:eastAsia="fr-FR" w:bidi="fr-FR"/>
        </w:rPr>
        <w:t>nada n’est pas la même dans l’ensemble des provi</w:t>
      </w:r>
      <w:r w:rsidRPr="00696DC0">
        <w:rPr>
          <w:lang w:eastAsia="fr-FR" w:bidi="fr-FR"/>
        </w:rPr>
        <w:t>n</w:t>
      </w:r>
      <w:r w:rsidRPr="00696DC0">
        <w:rPr>
          <w:lang w:eastAsia="fr-FR" w:bidi="fr-FR"/>
        </w:rPr>
        <w:t>ces et des territoires. À l’extérieur du Québec, elle est néanmoins fort répandue dans les communautés fra</w:t>
      </w:r>
      <w:r w:rsidRPr="00696DC0">
        <w:rPr>
          <w:lang w:eastAsia="fr-FR" w:bidi="fr-FR"/>
        </w:rPr>
        <w:t>n</w:t>
      </w:r>
      <w:r w:rsidRPr="00696DC0">
        <w:rPr>
          <w:lang w:eastAsia="fr-FR" w:bidi="fr-FR"/>
        </w:rPr>
        <w:t>cophones tout en se manifestant à des degrés divers.</w:t>
      </w:r>
    </w:p>
    <w:p w14:paraId="7C66AC28" w14:textId="77777777" w:rsidR="00F74D31" w:rsidRDefault="00F74D31" w:rsidP="00F74D31">
      <w:pPr>
        <w:spacing w:before="120" w:after="120"/>
        <w:jc w:val="both"/>
      </w:pPr>
      <w:r w:rsidRPr="00696DC0">
        <w:rPr>
          <w:lang w:eastAsia="fr-FR" w:bidi="fr-FR"/>
        </w:rPr>
        <w:t>À l’égard du processus d’autonomisation culture</w:t>
      </w:r>
      <w:r w:rsidRPr="00696DC0">
        <w:rPr>
          <w:lang w:eastAsia="fr-FR" w:bidi="fr-FR"/>
        </w:rPr>
        <w:t>l</w:t>
      </w:r>
      <w:r w:rsidRPr="00696DC0">
        <w:rPr>
          <w:lang w:eastAsia="fr-FR" w:bidi="fr-FR"/>
        </w:rPr>
        <w:t>le au sein d’une minorité linguistique, trois situations sont possibles dans la perspect</w:t>
      </w:r>
      <w:r w:rsidRPr="00696DC0">
        <w:rPr>
          <w:lang w:eastAsia="fr-FR" w:bidi="fr-FR"/>
        </w:rPr>
        <w:t>i</w:t>
      </w:r>
      <w:r w:rsidRPr="00696DC0">
        <w:rPr>
          <w:lang w:eastAsia="fr-FR" w:bidi="fr-FR"/>
        </w:rPr>
        <w:t>ve du concept de d</w:t>
      </w:r>
      <w:r w:rsidRPr="00696DC0">
        <w:rPr>
          <w:lang w:eastAsia="fr-FR" w:bidi="fr-FR"/>
        </w:rPr>
        <w:t>i</w:t>
      </w:r>
      <w:r w:rsidRPr="00696DC0">
        <w:rPr>
          <w:lang w:eastAsia="fr-FR" w:bidi="fr-FR"/>
        </w:rPr>
        <w:t>glossie (voir la figure</w:t>
      </w:r>
      <w:r>
        <w:rPr>
          <w:lang w:eastAsia="fr-FR" w:bidi="fr-FR"/>
        </w:rPr>
        <w:t> </w:t>
      </w:r>
      <w:r w:rsidRPr="00696DC0">
        <w:rPr>
          <w:lang w:eastAsia="fr-FR" w:bidi="fr-FR"/>
        </w:rPr>
        <w:t>2).</w:t>
      </w:r>
    </w:p>
    <w:p w14:paraId="09E76E86" w14:textId="77777777" w:rsidR="00F74D31" w:rsidRDefault="00F74D31" w:rsidP="00F74D31">
      <w:pPr>
        <w:pStyle w:val="p"/>
      </w:pPr>
      <w:r>
        <w:br w:type="page"/>
      </w:r>
      <w:r>
        <w:lastRenderedPageBreak/>
        <w:t>[166]</w:t>
      </w:r>
    </w:p>
    <w:p w14:paraId="0E87C50D" w14:textId="77777777" w:rsidR="00F74D31" w:rsidRPr="00696DC0" w:rsidRDefault="00F74D31" w:rsidP="00F74D31">
      <w:pPr>
        <w:spacing w:before="120" w:after="120"/>
        <w:jc w:val="both"/>
      </w:pPr>
    </w:p>
    <w:p w14:paraId="099F4A4F" w14:textId="77777777" w:rsidR="00F74D31" w:rsidRPr="00696DC0" w:rsidRDefault="00F74D31" w:rsidP="00F74D31">
      <w:pPr>
        <w:pStyle w:val="figtitre"/>
      </w:pPr>
      <w:r w:rsidRPr="00696DC0">
        <w:t>Figure 2</w:t>
      </w:r>
    </w:p>
    <w:p w14:paraId="3EF27039" w14:textId="77777777" w:rsidR="00F74D31" w:rsidRPr="00696DC0" w:rsidRDefault="00F74D31" w:rsidP="00F74D31">
      <w:pPr>
        <w:pStyle w:val="figst"/>
      </w:pPr>
      <w:r w:rsidRPr="00696DC0">
        <w:rPr>
          <w:lang w:eastAsia="fr-FR" w:bidi="fr-FR"/>
        </w:rPr>
        <w:t>Situations possibles relatives à la diglossie</w:t>
      </w:r>
    </w:p>
    <w:tbl>
      <w:tblPr>
        <w:tblW w:w="0" w:type="auto"/>
        <w:tblLook w:val="00BF" w:firstRow="1" w:lastRow="0" w:firstColumn="1" w:lastColumn="0" w:noHBand="0" w:noVBand="0"/>
      </w:tblPr>
      <w:tblGrid>
        <w:gridCol w:w="1555"/>
        <w:gridCol w:w="1369"/>
        <w:gridCol w:w="2500"/>
        <w:gridCol w:w="2496"/>
      </w:tblGrid>
      <w:tr w:rsidR="00F74D31" w:rsidRPr="000C6359" w14:paraId="47D5083B" w14:textId="77777777">
        <w:tc>
          <w:tcPr>
            <w:tcW w:w="1566" w:type="dxa"/>
            <w:vAlign w:val="center"/>
          </w:tcPr>
          <w:p w14:paraId="75C80508" w14:textId="77777777" w:rsidR="00F74D31" w:rsidRPr="000C6359" w:rsidRDefault="00F74D31" w:rsidP="00F74D31">
            <w:pPr>
              <w:spacing w:before="240" w:after="240"/>
              <w:ind w:firstLine="0"/>
              <w:jc w:val="center"/>
              <w:rPr>
                <w:szCs w:val="2"/>
              </w:rPr>
            </w:pPr>
          </w:p>
        </w:tc>
        <w:tc>
          <w:tcPr>
            <w:tcW w:w="1386" w:type="dxa"/>
            <w:vAlign w:val="center"/>
          </w:tcPr>
          <w:p w14:paraId="15760B4E" w14:textId="77777777" w:rsidR="00F74D31" w:rsidRPr="000C6359" w:rsidRDefault="00F74D31" w:rsidP="00F74D31">
            <w:pPr>
              <w:spacing w:before="240" w:after="240"/>
              <w:ind w:firstLine="0"/>
              <w:jc w:val="center"/>
              <w:rPr>
                <w:szCs w:val="2"/>
              </w:rPr>
            </w:pPr>
          </w:p>
        </w:tc>
        <w:tc>
          <w:tcPr>
            <w:tcW w:w="5110" w:type="dxa"/>
            <w:gridSpan w:val="2"/>
            <w:vAlign w:val="center"/>
          </w:tcPr>
          <w:p w14:paraId="6C9C6B80" w14:textId="77777777" w:rsidR="00F74D31" w:rsidRPr="000C6359" w:rsidRDefault="00F74D31" w:rsidP="00F74D31">
            <w:pPr>
              <w:spacing w:before="240" w:after="240"/>
              <w:ind w:firstLine="0"/>
              <w:jc w:val="center"/>
              <w:rPr>
                <w:b/>
                <w:color w:val="000090"/>
                <w:szCs w:val="2"/>
              </w:rPr>
            </w:pPr>
            <w:r w:rsidRPr="000C6359">
              <w:rPr>
                <w:b/>
                <w:color w:val="000090"/>
                <w:szCs w:val="2"/>
              </w:rPr>
              <w:t>Domaines sociaux</w:t>
            </w:r>
          </w:p>
        </w:tc>
      </w:tr>
      <w:tr w:rsidR="00F74D31" w:rsidRPr="000C6359" w14:paraId="401A6F37" w14:textId="77777777">
        <w:tc>
          <w:tcPr>
            <w:tcW w:w="1566" w:type="dxa"/>
            <w:vAlign w:val="center"/>
          </w:tcPr>
          <w:p w14:paraId="52A9ADA7" w14:textId="77777777" w:rsidR="00F74D31" w:rsidRPr="000C6359" w:rsidRDefault="00F74D31" w:rsidP="00F74D31">
            <w:pPr>
              <w:spacing w:before="240" w:after="240"/>
              <w:ind w:firstLine="0"/>
              <w:jc w:val="center"/>
              <w:rPr>
                <w:szCs w:val="2"/>
              </w:rPr>
            </w:pPr>
          </w:p>
        </w:tc>
        <w:tc>
          <w:tcPr>
            <w:tcW w:w="1386" w:type="dxa"/>
            <w:vAlign w:val="center"/>
          </w:tcPr>
          <w:p w14:paraId="5277C0ED" w14:textId="77777777" w:rsidR="00F74D31" w:rsidRPr="000C6359" w:rsidRDefault="00F74D31" w:rsidP="00F74D31">
            <w:pPr>
              <w:spacing w:before="240" w:after="240"/>
              <w:ind w:firstLine="0"/>
              <w:jc w:val="center"/>
              <w:rPr>
                <w:szCs w:val="2"/>
              </w:rPr>
            </w:pPr>
          </w:p>
        </w:tc>
        <w:tc>
          <w:tcPr>
            <w:tcW w:w="2555" w:type="dxa"/>
            <w:tcBorders>
              <w:bottom w:val="single" w:sz="24" w:space="0" w:color="auto"/>
            </w:tcBorders>
            <w:vAlign w:val="center"/>
          </w:tcPr>
          <w:p w14:paraId="57311518" w14:textId="77777777" w:rsidR="00F74D31" w:rsidRPr="000C6359" w:rsidRDefault="00F74D31" w:rsidP="00F74D31">
            <w:pPr>
              <w:spacing w:before="240" w:after="240"/>
              <w:ind w:firstLine="0"/>
              <w:jc w:val="center"/>
              <w:rPr>
                <w:szCs w:val="2"/>
              </w:rPr>
            </w:pPr>
            <w:r w:rsidRPr="000C6359">
              <w:rPr>
                <w:szCs w:val="2"/>
              </w:rPr>
              <w:t>Solidarité</w:t>
            </w:r>
          </w:p>
        </w:tc>
        <w:tc>
          <w:tcPr>
            <w:tcW w:w="2555" w:type="dxa"/>
            <w:tcBorders>
              <w:bottom w:val="single" w:sz="24" w:space="0" w:color="auto"/>
            </w:tcBorders>
            <w:vAlign w:val="center"/>
          </w:tcPr>
          <w:p w14:paraId="1103211F" w14:textId="77777777" w:rsidR="00F74D31" w:rsidRPr="000C6359" w:rsidRDefault="00F74D31" w:rsidP="00F74D31">
            <w:pPr>
              <w:spacing w:before="240" w:after="240"/>
              <w:ind w:firstLine="0"/>
              <w:jc w:val="center"/>
              <w:rPr>
                <w:szCs w:val="2"/>
              </w:rPr>
            </w:pPr>
            <w:r w:rsidRPr="000C6359">
              <w:rPr>
                <w:szCs w:val="2"/>
              </w:rPr>
              <w:t>Statut</w:t>
            </w:r>
          </w:p>
        </w:tc>
      </w:tr>
      <w:tr w:rsidR="00F74D31" w:rsidRPr="000C6359" w14:paraId="77FAFD2A" w14:textId="77777777">
        <w:tc>
          <w:tcPr>
            <w:tcW w:w="1566" w:type="dxa"/>
            <w:vMerge w:val="restart"/>
            <w:vAlign w:val="center"/>
          </w:tcPr>
          <w:p w14:paraId="5129595C" w14:textId="77777777" w:rsidR="00F74D31" w:rsidRPr="000C6359" w:rsidRDefault="00F74D31" w:rsidP="00F74D31">
            <w:pPr>
              <w:spacing w:before="240" w:after="240"/>
              <w:ind w:firstLine="0"/>
              <w:jc w:val="center"/>
              <w:rPr>
                <w:szCs w:val="2"/>
              </w:rPr>
            </w:pPr>
            <w:r w:rsidRPr="000C6359">
              <w:rPr>
                <w:b/>
                <w:color w:val="000090"/>
                <w:szCs w:val="2"/>
              </w:rPr>
              <w:t>Langues</w:t>
            </w:r>
          </w:p>
        </w:tc>
        <w:tc>
          <w:tcPr>
            <w:tcW w:w="1386" w:type="dxa"/>
            <w:tcBorders>
              <w:right w:val="single" w:sz="24" w:space="0" w:color="auto"/>
            </w:tcBorders>
            <w:vAlign w:val="center"/>
          </w:tcPr>
          <w:p w14:paraId="3A560A18" w14:textId="77777777" w:rsidR="00F74D31" w:rsidRPr="000C6359" w:rsidRDefault="00F74D31" w:rsidP="00F74D31">
            <w:pPr>
              <w:spacing w:before="240" w:after="240"/>
              <w:ind w:firstLine="0"/>
              <w:jc w:val="center"/>
              <w:rPr>
                <w:szCs w:val="2"/>
              </w:rPr>
            </w:pPr>
            <w:r w:rsidRPr="000C6359">
              <w:rPr>
                <w:szCs w:val="2"/>
              </w:rPr>
              <w:t>Basse</w:t>
            </w:r>
          </w:p>
        </w:tc>
        <w:tc>
          <w:tcPr>
            <w:tcW w:w="2555" w:type="dxa"/>
            <w:tcBorders>
              <w:top w:val="single" w:sz="24" w:space="0" w:color="auto"/>
              <w:left w:val="single" w:sz="24" w:space="0" w:color="auto"/>
              <w:bottom w:val="single" w:sz="24" w:space="0" w:color="auto"/>
              <w:right w:val="single" w:sz="24" w:space="0" w:color="auto"/>
            </w:tcBorders>
            <w:vAlign w:val="center"/>
          </w:tcPr>
          <w:p w14:paraId="11CE153C" w14:textId="77777777" w:rsidR="00F74D31" w:rsidRPr="000C6359" w:rsidRDefault="00F74D31" w:rsidP="00F74D31">
            <w:pPr>
              <w:spacing w:before="240" w:after="240"/>
              <w:ind w:firstLine="0"/>
              <w:jc w:val="center"/>
              <w:rPr>
                <w:szCs w:val="2"/>
              </w:rPr>
            </w:pPr>
            <w:r w:rsidRPr="000C6359">
              <w:rPr>
                <w:szCs w:val="2"/>
              </w:rPr>
              <w:t>Diglossie</w:t>
            </w:r>
          </w:p>
        </w:tc>
        <w:tc>
          <w:tcPr>
            <w:tcW w:w="2555" w:type="dxa"/>
            <w:tcBorders>
              <w:top w:val="single" w:sz="24" w:space="0" w:color="auto"/>
              <w:left w:val="single" w:sz="24" w:space="0" w:color="auto"/>
              <w:bottom w:val="single" w:sz="24" w:space="0" w:color="auto"/>
              <w:right w:val="single" w:sz="24" w:space="0" w:color="auto"/>
            </w:tcBorders>
            <w:vAlign w:val="center"/>
          </w:tcPr>
          <w:p w14:paraId="2A116275" w14:textId="77777777" w:rsidR="00F74D31" w:rsidRPr="000C6359" w:rsidRDefault="00F74D31" w:rsidP="00F74D31">
            <w:pPr>
              <w:spacing w:before="240" w:after="240"/>
              <w:ind w:firstLine="0"/>
              <w:jc w:val="center"/>
              <w:rPr>
                <w:szCs w:val="2"/>
              </w:rPr>
            </w:pPr>
            <w:r w:rsidRPr="000C6359">
              <w:rPr>
                <w:szCs w:val="2"/>
              </w:rPr>
              <w:t>Diglossie plus</w:t>
            </w:r>
          </w:p>
        </w:tc>
      </w:tr>
      <w:tr w:rsidR="00F74D31" w:rsidRPr="000C6359" w14:paraId="2BCFCC8A" w14:textId="77777777">
        <w:tc>
          <w:tcPr>
            <w:tcW w:w="1566" w:type="dxa"/>
            <w:vMerge/>
            <w:vAlign w:val="center"/>
          </w:tcPr>
          <w:p w14:paraId="72CF2C37" w14:textId="77777777" w:rsidR="00F74D31" w:rsidRPr="000C6359" w:rsidRDefault="00F74D31" w:rsidP="00F74D31">
            <w:pPr>
              <w:spacing w:before="120" w:after="120"/>
              <w:ind w:firstLine="0"/>
              <w:jc w:val="center"/>
              <w:rPr>
                <w:szCs w:val="2"/>
              </w:rPr>
            </w:pPr>
          </w:p>
        </w:tc>
        <w:tc>
          <w:tcPr>
            <w:tcW w:w="1386" w:type="dxa"/>
            <w:tcBorders>
              <w:right w:val="single" w:sz="24" w:space="0" w:color="auto"/>
            </w:tcBorders>
            <w:vAlign w:val="center"/>
          </w:tcPr>
          <w:p w14:paraId="10E032D8" w14:textId="77777777" w:rsidR="00F74D31" w:rsidRPr="000C6359" w:rsidRDefault="00F74D31" w:rsidP="00F74D31">
            <w:pPr>
              <w:spacing w:before="240" w:after="240"/>
              <w:ind w:firstLine="0"/>
              <w:jc w:val="center"/>
              <w:rPr>
                <w:szCs w:val="2"/>
              </w:rPr>
            </w:pPr>
            <w:r w:rsidRPr="000C6359">
              <w:rPr>
                <w:szCs w:val="2"/>
              </w:rPr>
              <w:t>Haute</w:t>
            </w:r>
          </w:p>
        </w:tc>
        <w:tc>
          <w:tcPr>
            <w:tcW w:w="2555" w:type="dxa"/>
            <w:tcBorders>
              <w:top w:val="single" w:sz="24" w:space="0" w:color="auto"/>
              <w:left w:val="single" w:sz="24" w:space="0" w:color="auto"/>
              <w:bottom w:val="single" w:sz="24" w:space="0" w:color="auto"/>
              <w:right w:val="single" w:sz="24" w:space="0" w:color="auto"/>
            </w:tcBorders>
            <w:vAlign w:val="center"/>
          </w:tcPr>
          <w:p w14:paraId="040B3B80" w14:textId="77777777" w:rsidR="00F74D31" w:rsidRPr="000C6359" w:rsidRDefault="00F74D31" w:rsidP="00F74D31">
            <w:pPr>
              <w:spacing w:before="240" w:after="240"/>
              <w:ind w:firstLine="0"/>
              <w:jc w:val="center"/>
              <w:rPr>
                <w:szCs w:val="2"/>
              </w:rPr>
            </w:pPr>
            <w:r w:rsidRPr="000C6359">
              <w:rPr>
                <w:szCs w:val="2"/>
              </w:rPr>
              <w:t>Diglossie moins</w:t>
            </w:r>
          </w:p>
        </w:tc>
        <w:tc>
          <w:tcPr>
            <w:tcW w:w="2555" w:type="dxa"/>
            <w:tcBorders>
              <w:top w:val="single" w:sz="24" w:space="0" w:color="auto"/>
              <w:left w:val="single" w:sz="24" w:space="0" w:color="auto"/>
              <w:bottom w:val="single" w:sz="24" w:space="0" w:color="auto"/>
              <w:right w:val="single" w:sz="24" w:space="0" w:color="auto"/>
            </w:tcBorders>
            <w:vAlign w:val="center"/>
          </w:tcPr>
          <w:p w14:paraId="3DF6455D" w14:textId="77777777" w:rsidR="00F74D31" w:rsidRPr="000C6359" w:rsidRDefault="00F74D31" w:rsidP="00F74D31">
            <w:pPr>
              <w:spacing w:before="240" w:after="240"/>
              <w:ind w:firstLine="0"/>
              <w:jc w:val="center"/>
              <w:rPr>
                <w:szCs w:val="2"/>
              </w:rPr>
            </w:pPr>
            <w:r w:rsidRPr="000C6359">
              <w:rPr>
                <w:szCs w:val="2"/>
              </w:rPr>
              <w:t>Diglossie</w:t>
            </w:r>
          </w:p>
        </w:tc>
      </w:tr>
    </w:tbl>
    <w:p w14:paraId="5DE6961C" w14:textId="77777777" w:rsidR="00F74D31" w:rsidRPr="00696DC0" w:rsidRDefault="00F74D31" w:rsidP="00F74D31">
      <w:pPr>
        <w:spacing w:before="120" w:after="120"/>
        <w:jc w:val="both"/>
        <w:rPr>
          <w:szCs w:val="2"/>
        </w:rPr>
      </w:pPr>
    </w:p>
    <w:p w14:paraId="7219910D" w14:textId="77777777" w:rsidR="00F74D31" w:rsidRPr="00696DC0" w:rsidRDefault="00F74D31" w:rsidP="00F74D31">
      <w:pPr>
        <w:spacing w:before="120" w:after="120"/>
        <w:jc w:val="both"/>
      </w:pPr>
      <w:r w:rsidRPr="00696DC0">
        <w:rPr>
          <w:lang w:eastAsia="fr-FR" w:bidi="fr-FR"/>
        </w:rPr>
        <w:t>La diglossie typique se définit par l’usage de la langue basse (B) dans la sphère privée, c’est-à-dire dans les domaines sociaux de sol</w:t>
      </w:r>
      <w:r w:rsidRPr="00696DC0">
        <w:rPr>
          <w:lang w:eastAsia="fr-FR" w:bidi="fr-FR"/>
        </w:rPr>
        <w:t>i</w:t>
      </w:r>
      <w:r w:rsidRPr="00696DC0">
        <w:rPr>
          <w:lang w:eastAsia="fr-FR" w:bidi="fr-FR"/>
        </w:rPr>
        <w:t>darité (la famille, les amis, les voisins) et par l’usage de la langue ha</w:t>
      </w:r>
      <w:r w:rsidRPr="00696DC0">
        <w:rPr>
          <w:lang w:eastAsia="fr-FR" w:bidi="fr-FR"/>
        </w:rPr>
        <w:t>u</w:t>
      </w:r>
      <w:r w:rsidRPr="00696DC0">
        <w:rPr>
          <w:lang w:eastAsia="fr-FR" w:bidi="fr-FR"/>
        </w:rPr>
        <w:t>te (H) dans la sphère publique, c’est-à-dire dans les d</w:t>
      </w:r>
      <w:r w:rsidRPr="00696DC0">
        <w:rPr>
          <w:lang w:eastAsia="fr-FR" w:bidi="fr-FR"/>
        </w:rPr>
        <w:t>o</w:t>
      </w:r>
      <w:r w:rsidRPr="00696DC0">
        <w:rPr>
          <w:lang w:eastAsia="fr-FR" w:bidi="fr-FR"/>
        </w:rPr>
        <w:t>maines sociaux de statut (le gouvernement, les services publics, les institutions éc</w:t>
      </w:r>
      <w:r w:rsidRPr="00696DC0">
        <w:rPr>
          <w:lang w:eastAsia="fr-FR" w:bidi="fr-FR"/>
        </w:rPr>
        <w:t>o</w:t>
      </w:r>
      <w:r w:rsidRPr="00696DC0">
        <w:rPr>
          <w:lang w:eastAsia="fr-FR" w:bidi="fr-FR"/>
        </w:rPr>
        <w:t>nomiques, le milieu du travail). L’éducation peut être conçue comme relevant du domaine mixte, à la fois public et privé (Landry et Rou</w:t>
      </w:r>
      <w:r w:rsidRPr="00696DC0">
        <w:rPr>
          <w:lang w:eastAsia="fr-FR" w:bidi="fr-FR"/>
        </w:rPr>
        <w:t>s</w:t>
      </w:r>
      <w:r w:rsidRPr="00696DC0">
        <w:rPr>
          <w:lang w:eastAsia="fr-FR" w:bidi="fr-FR"/>
        </w:rPr>
        <w:t>selle, 2003). Institution publique dédiée à la transmission des connai</w:t>
      </w:r>
      <w:r w:rsidRPr="00696DC0">
        <w:rPr>
          <w:lang w:eastAsia="fr-FR" w:bidi="fr-FR"/>
        </w:rPr>
        <w:t>s</w:t>
      </w:r>
      <w:r w:rsidRPr="00696DC0">
        <w:rPr>
          <w:lang w:eastAsia="fr-FR" w:bidi="fr-FR"/>
        </w:rPr>
        <w:t>sances et des valeurs, l’école est d’abord un lieu d’ordre sociétal, mais, comme milieu de vie pour les personnes qui la fr</w:t>
      </w:r>
      <w:r w:rsidRPr="00696DC0">
        <w:rPr>
          <w:lang w:eastAsia="fr-FR" w:bidi="fr-FR"/>
        </w:rPr>
        <w:t>é</w:t>
      </w:r>
      <w:r w:rsidRPr="00696DC0">
        <w:rPr>
          <w:lang w:eastAsia="fr-FR" w:bidi="fr-FR"/>
        </w:rPr>
        <w:t>quentent, elle est ensuite un lieu de socialisation et de construction identitaire, un lieu où se cultivent des liens d’intimité et d’amitié. Les médias sont aussi des lieux qui transmettent des valeurs culturelles et des connai</w:t>
      </w:r>
      <w:r w:rsidRPr="00696DC0">
        <w:rPr>
          <w:lang w:eastAsia="fr-FR" w:bidi="fr-FR"/>
        </w:rPr>
        <w:t>s</w:t>
      </w:r>
      <w:r w:rsidRPr="00696DC0">
        <w:rPr>
          <w:lang w:eastAsia="fr-FR" w:bidi="fr-FR"/>
        </w:rPr>
        <w:t>sances, mais on les consomme souvent en pr</w:t>
      </w:r>
      <w:r w:rsidRPr="00696DC0">
        <w:rPr>
          <w:lang w:eastAsia="fr-FR" w:bidi="fr-FR"/>
        </w:rPr>
        <w:t>i</w:t>
      </w:r>
      <w:r w:rsidRPr="00696DC0">
        <w:rPr>
          <w:lang w:eastAsia="fr-FR" w:bidi="fr-FR"/>
        </w:rPr>
        <w:t>vé, au sein même du foyer familial. On pourrait, en quelque sorte, considérer les médias comme faisant partie de la sphère publique qui pénètre la sphère pr</w:t>
      </w:r>
      <w:r w:rsidRPr="00696DC0">
        <w:rPr>
          <w:lang w:eastAsia="fr-FR" w:bidi="fr-FR"/>
        </w:rPr>
        <w:t>i</w:t>
      </w:r>
      <w:r w:rsidRPr="00696DC0">
        <w:rPr>
          <w:lang w:eastAsia="fr-FR" w:bidi="fr-FR"/>
        </w:rPr>
        <w:t>vée (Landry, Allard et Deveau, 2007b).</w:t>
      </w:r>
    </w:p>
    <w:p w14:paraId="59DE9A9B" w14:textId="77777777" w:rsidR="00F74D31" w:rsidRPr="00696DC0" w:rsidRDefault="00F74D31" w:rsidP="00F74D31">
      <w:pPr>
        <w:spacing w:before="120" w:after="120"/>
        <w:jc w:val="both"/>
      </w:pPr>
      <w:r w:rsidRPr="00696DC0">
        <w:rPr>
          <w:lang w:eastAsia="fr-FR" w:bidi="fr-FR"/>
        </w:rPr>
        <w:t xml:space="preserve">La </w:t>
      </w:r>
      <w:r w:rsidRPr="00027118">
        <w:rPr>
          <w:i/>
        </w:rPr>
        <w:t>diglossie moins</w:t>
      </w:r>
      <w:r w:rsidRPr="00696DC0">
        <w:rPr>
          <w:lang w:eastAsia="fr-FR" w:bidi="fr-FR"/>
        </w:rPr>
        <w:t xml:space="preserve"> peut être décrite comme une situation dans l</w:t>
      </w:r>
      <w:r w:rsidRPr="00696DC0">
        <w:rPr>
          <w:lang w:eastAsia="fr-FR" w:bidi="fr-FR"/>
        </w:rPr>
        <w:t>a</w:t>
      </w:r>
      <w:r w:rsidRPr="00696DC0">
        <w:rPr>
          <w:lang w:eastAsia="fr-FR" w:bidi="fr-FR"/>
        </w:rPr>
        <w:t xml:space="preserve">quelle la langue haute non seulement domine la sphère publique, mais pénètre également la sphère privée. C’est le cas, par exemple, lorsque l’exogamie force l’usage de la langue haute aussi bien dans la famille </w:t>
      </w:r>
      <w:r w:rsidRPr="00696DC0">
        <w:rPr>
          <w:lang w:eastAsia="fr-FR" w:bidi="fr-FR"/>
        </w:rPr>
        <w:lastRenderedPageBreak/>
        <w:t>immédiate que dans la famille étendue (p. ex., lorsque des grands-parents, des oncles, des tantes, des cousins ou des cousines franc</w:t>
      </w:r>
      <w:r w:rsidRPr="00696DC0">
        <w:rPr>
          <w:lang w:eastAsia="fr-FR" w:bidi="fr-FR"/>
        </w:rPr>
        <w:t>o</w:t>
      </w:r>
      <w:r w:rsidRPr="00696DC0">
        <w:rPr>
          <w:lang w:eastAsia="fr-FR" w:bidi="fr-FR"/>
        </w:rPr>
        <w:t>phones se voient forcés, du fait de cette exogamie, de parler l’anglais avec leur petit-enfant, leur neveu ou nièce, ou leur cousin ou cousine). Comme autre contexte de diglossie moins, mentionnons</w:t>
      </w:r>
      <w:r>
        <w:rPr>
          <w:lang w:eastAsia="fr-FR" w:bidi="fr-FR"/>
        </w:rPr>
        <w:t xml:space="preserve"> </w:t>
      </w:r>
      <w:r>
        <w:t>[</w:t>
      </w:r>
      <w:r w:rsidRPr="00696DC0">
        <w:rPr>
          <w:lang w:eastAsia="fr-FR" w:bidi="fr-FR"/>
        </w:rPr>
        <w:t>167</w:t>
      </w:r>
      <w:r>
        <w:rPr>
          <w:lang w:eastAsia="fr-FR" w:bidi="fr-FR"/>
        </w:rPr>
        <w:t xml:space="preserve">] </w:t>
      </w:r>
      <w:r w:rsidRPr="00696DC0">
        <w:rPr>
          <w:lang w:eastAsia="fr-FR" w:bidi="fr-FR"/>
        </w:rPr>
        <w:t>celui d’un milieu urbain où la population franc</w:t>
      </w:r>
      <w:r w:rsidRPr="00696DC0">
        <w:rPr>
          <w:lang w:eastAsia="fr-FR" w:bidi="fr-FR"/>
        </w:rPr>
        <w:t>o</w:t>
      </w:r>
      <w:r w:rsidRPr="00696DC0">
        <w:rPr>
          <w:lang w:eastAsia="fr-FR" w:bidi="fr-FR"/>
        </w:rPr>
        <w:t>phone est peu concentrée et peu regroupée autour de ses institutions (Gilbert et La</w:t>
      </w:r>
      <w:r w:rsidRPr="00696DC0">
        <w:rPr>
          <w:lang w:eastAsia="fr-FR" w:bidi="fr-FR"/>
        </w:rPr>
        <w:t>n</w:t>
      </w:r>
      <w:r w:rsidRPr="00696DC0">
        <w:rPr>
          <w:lang w:eastAsia="fr-FR" w:bidi="fr-FR"/>
        </w:rPr>
        <w:t>glois, 2006). Les personnes ont alors peu de voisins et d’amis franc</w:t>
      </w:r>
      <w:r w:rsidRPr="00696DC0">
        <w:rPr>
          <w:lang w:eastAsia="fr-FR" w:bidi="fr-FR"/>
        </w:rPr>
        <w:t>o</w:t>
      </w:r>
      <w:r w:rsidRPr="00696DC0">
        <w:rPr>
          <w:lang w:eastAsia="fr-FR" w:bidi="fr-FR"/>
        </w:rPr>
        <w:t>phones. La situation de diglossie moins affaiblit la proximité social</w:t>
      </w:r>
      <w:r w:rsidRPr="00696DC0">
        <w:rPr>
          <w:lang w:eastAsia="fr-FR" w:bidi="fr-FR"/>
        </w:rPr>
        <w:t>i</w:t>
      </w:r>
      <w:r w:rsidRPr="00696DC0">
        <w:rPr>
          <w:lang w:eastAsia="fr-FR" w:bidi="fr-FR"/>
        </w:rPr>
        <w:t xml:space="preserve">sante (le noyau </w:t>
      </w:r>
      <w:r>
        <w:rPr>
          <w:lang w:eastAsia="fr-FR" w:bidi="fr-FR"/>
        </w:rPr>
        <w:t>« </w:t>
      </w:r>
      <w:r w:rsidRPr="00696DC0">
        <w:rPr>
          <w:lang w:eastAsia="fr-FR" w:bidi="fr-FR"/>
        </w:rPr>
        <w:t>foyer-famille-voisinage-communauté</w:t>
      </w:r>
      <w:r>
        <w:rPr>
          <w:lang w:eastAsia="fr-FR" w:bidi="fr-FR"/>
        </w:rPr>
        <w:t> »</w:t>
      </w:r>
      <w:r w:rsidRPr="00696DC0">
        <w:rPr>
          <w:lang w:eastAsia="fr-FR" w:bidi="fr-FR"/>
        </w:rPr>
        <w:t>), essentielle au dév</w:t>
      </w:r>
      <w:r w:rsidRPr="00696DC0">
        <w:rPr>
          <w:lang w:eastAsia="fr-FR" w:bidi="fr-FR"/>
        </w:rPr>
        <w:t>e</w:t>
      </w:r>
      <w:r w:rsidRPr="00696DC0">
        <w:rPr>
          <w:lang w:eastAsia="fr-FR" w:bidi="fr-FR"/>
        </w:rPr>
        <w:t>lopp</w:t>
      </w:r>
      <w:r w:rsidRPr="00696DC0">
        <w:rPr>
          <w:lang w:eastAsia="fr-FR" w:bidi="fr-FR"/>
        </w:rPr>
        <w:t>e</w:t>
      </w:r>
      <w:r w:rsidRPr="00696DC0">
        <w:rPr>
          <w:lang w:eastAsia="fr-FR" w:bidi="fr-FR"/>
        </w:rPr>
        <w:t>ment langagier et à la construction identitaire, tout en favorisant l’assimilation et l’acculturation. Cette situation est maint</w:t>
      </w:r>
      <w:r w:rsidRPr="00696DC0">
        <w:rPr>
          <w:lang w:eastAsia="fr-FR" w:bidi="fr-FR"/>
        </w:rPr>
        <w:t>e</w:t>
      </w:r>
      <w:r w:rsidRPr="00696DC0">
        <w:rPr>
          <w:lang w:eastAsia="fr-FR" w:bidi="fr-FR"/>
        </w:rPr>
        <w:t>nant le lot de nombreuses comm</w:t>
      </w:r>
      <w:r w:rsidRPr="00696DC0">
        <w:rPr>
          <w:lang w:eastAsia="fr-FR" w:bidi="fr-FR"/>
        </w:rPr>
        <w:t>u</w:t>
      </w:r>
      <w:r w:rsidRPr="00696DC0">
        <w:rPr>
          <w:lang w:eastAsia="fr-FR" w:bidi="fr-FR"/>
        </w:rPr>
        <w:t>nautés francophones.</w:t>
      </w:r>
    </w:p>
    <w:p w14:paraId="4BDE01F4" w14:textId="77777777" w:rsidR="00F74D31" w:rsidRPr="00696DC0" w:rsidRDefault="00F74D31" w:rsidP="00F74D31">
      <w:pPr>
        <w:spacing w:before="120" w:after="120"/>
        <w:jc w:val="both"/>
      </w:pPr>
      <w:r w:rsidRPr="00696DC0">
        <w:rPr>
          <w:lang w:eastAsia="fr-FR" w:bidi="fr-FR"/>
        </w:rPr>
        <w:t xml:space="preserve">La </w:t>
      </w:r>
      <w:r w:rsidRPr="00027118">
        <w:rPr>
          <w:i/>
        </w:rPr>
        <w:t>diglossie</w:t>
      </w:r>
      <w:r w:rsidRPr="00696DC0">
        <w:t xml:space="preserve"> plus</w:t>
      </w:r>
      <w:r w:rsidRPr="00696DC0">
        <w:rPr>
          <w:lang w:eastAsia="fr-FR" w:bidi="fr-FR"/>
        </w:rPr>
        <w:t xml:space="preserve"> est la voie unique qui mène à l’autonomie cult</w:t>
      </w:r>
      <w:r w:rsidRPr="00696DC0">
        <w:rPr>
          <w:lang w:eastAsia="fr-FR" w:bidi="fr-FR"/>
        </w:rPr>
        <w:t>u</w:t>
      </w:r>
      <w:r w:rsidRPr="00696DC0">
        <w:rPr>
          <w:lang w:eastAsia="fr-FR" w:bidi="fr-FR"/>
        </w:rPr>
        <w:t>relle. C’est une situation qui est pourvue d’un usage de la langue ba</w:t>
      </w:r>
      <w:r w:rsidRPr="00696DC0">
        <w:rPr>
          <w:lang w:eastAsia="fr-FR" w:bidi="fr-FR"/>
        </w:rPr>
        <w:t>s</w:t>
      </w:r>
      <w:r w:rsidRPr="00696DC0">
        <w:rPr>
          <w:lang w:eastAsia="fr-FR" w:bidi="fr-FR"/>
        </w:rPr>
        <w:t>se, tant dans la sphère privée que dans la sphère publique. Elle déb</w:t>
      </w:r>
      <w:r w:rsidRPr="00696DC0">
        <w:rPr>
          <w:lang w:eastAsia="fr-FR" w:bidi="fr-FR"/>
        </w:rPr>
        <w:t>u</w:t>
      </w:r>
      <w:r w:rsidRPr="00696DC0">
        <w:rPr>
          <w:lang w:eastAsia="fr-FR" w:bidi="fr-FR"/>
        </w:rPr>
        <w:t>te, comme nous l’avons vu très souvent dans les communautés franc</w:t>
      </w:r>
      <w:r w:rsidRPr="00696DC0">
        <w:rPr>
          <w:lang w:eastAsia="fr-FR" w:bidi="fr-FR"/>
        </w:rPr>
        <w:t>o</w:t>
      </w:r>
      <w:r w:rsidRPr="00696DC0">
        <w:rPr>
          <w:lang w:eastAsia="fr-FR" w:bidi="fr-FR"/>
        </w:rPr>
        <w:t>phones et acadiennes, par la création d’une école de langue française, à laquelle on ajoute graduellement des services communauta</w:t>
      </w:r>
      <w:r w:rsidRPr="00696DC0">
        <w:rPr>
          <w:lang w:eastAsia="fr-FR" w:bidi="fr-FR"/>
        </w:rPr>
        <w:t>i</w:t>
      </w:r>
      <w:r w:rsidRPr="00696DC0">
        <w:rPr>
          <w:lang w:eastAsia="fr-FR" w:bidi="fr-FR"/>
        </w:rPr>
        <w:t>res. Le centre scolaire communautaire, institution r</w:t>
      </w:r>
      <w:r w:rsidRPr="00696DC0">
        <w:rPr>
          <w:lang w:eastAsia="fr-FR" w:bidi="fr-FR"/>
        </w:rPr>
        <w:t>e</w:t>
      </w:r>
      <w:r w:rsidRPr="00696DC0">
        <w:rPr>
          <w:lang w:eastAsia="fr-FR" w:bidi="fr-FR"/>
        </w:rPr>
        <w:t>groupant à la fois l’école et une gamme de services culturels et communautaires, représente peut-être le modèle par excellence qu’ont inventé les communa</w:t>
      </w:r>
      <w:r w:rsidRPr="00696DC0">
        <w:rPr>
          <w:lang w:eastAsia="fr-FR" w:bidi="fr-FR"/>
        </w:rPr>
        <w:t>u</w:t>
      </w:r>
      <w:r w:rsidRPr="00696DC0">
        <w:rPr>
          <w:lang w:eastAsia="fr-FR" w:bidi="fr-FR"/>
        </w:rPr>
        <w:t>tés francophones et acadiennes pour tenter de co</w:t>
      </w:r>
      <w:r w:rsidRPr="00696DC0">
        <w:rPr>
          <w:lang w:eastAsia="fr-FR" w:bidi="fr-FR"/>
        </w:rPr>
        <w:t>m</w:t>
      </w:r>
      <w:r w:rsidRPr="00696DC0">
        <w:rPr>
          <w:lang w:eastAsia="fr-FR" w:bidi="fr-FR"/>
        </w:rPr>
        <w:t>penser en milieu urbain la situation de diglossie moins qui prévaut. L’aspect communautaire du centre vise à remplacer la vie communautaire de langue française quasi inexistante dans la grande ville (A</w:t>
      </w:r>
      <w:r w:rsidRPr="00696DC0">
        <w:rPr>
          <w:lang w:eastAsia="fr-FR" w:bidi="fr-FR"/>
        </w:rPr>
        <w:t>l</w:t>
      </w:r>
      <w:r w:rsidRPr="00696DC0">
        <w:rPr>
          <w:lang w:eastAsia="fr-FR" w:bidi="fr-FR"/>
        </w:rPr>
        <w:t>lain et Basque, 2001, 2003, 2005</w:t>
      </w:r>
      <w:r>
        <w:rPr>
          <w:lang w:eastAsia="fr-FR" w:bidi="fr-FR"/>
        </w:rPr>
        <w:t> ;</w:t>
      </w:r>
      <w:r w:rsidRPr="00696DC0">
        <w:rPr>
          <w:lang w:eastAsia="fr-FR" w:bidi="fr-FR"/>
        </w:rPr>
        <w:t xml:space="preserve"> Bisson, 2003</w:t>
      </w:r>
      <w:r>
        <w:rPr>
          <w:lang w:eastAsia="fr-FR" w:bidi="fr-FR"/>
        </w:rPr>
        <w:t> ;</w:t>
      </w:r>
      <w:r w:rsidRPr="00696DC0">
        <w:rPr>
          <w:lang w:eastAsia="fr-FR" w:bidi="fr-FR"/>
        </w:rPr>
        <w:t xml:space="preserve"> Delorme et Hébert, 1998</w:t>
      </w:r>
      <w:r>
        <w:rPr>
          <w:lang w:eastAsia="fr-FR" w:bidi="fr-FR"/>
        </w:rPr>
        <w:t> ;</w:t>
      </w:r>
      <w:r w:rsidRPr="00696DC0">
        <w:rPr>
          <w:lang w:eastAsia="fr-FR" w:bidi="fr-FR"/>
        </w:rPr>
        <w:t xml:space="preserve"> Harrison, 2007</w:t>
      </w:r>
      <w:r>
        <w:rPr>
          <w:lang w:eastAsia="fr-FR" w:bidi="fr-FR"/>
        </w:rPr>
        <w:t> ;</w:t>
      </w:r>
      <w:r w:rsidRPr="00696DC0">
        <w:rPr>
          <w:lang w:eastAsia="fr-FR" w:bidi="fr-FR"/>
        </w:rPr>
        <w:t xml:space="preserve"> Pil</w:t>
      </w:r>
      <w:r w:rsidRPr="00696DC0">
        <w:rPr>
          <w:lang w:eastAsia="fr-FR" w:bidi="fr-FR"/>
        </w:rPr>
        <w:t>o</w:t>
      </w:r>
      <w:r w:rsidRPr="00696DC0">
        <w:rPr>
          <w:lang w:eastAsia="fr-FR" w:bidi="fr-FR"/>
        </w:rPr>
        <w:t>te, 1999).</w:t>
      </w:r>
    </w:p>
    <w:p w14:paraId="1EFDB8B9" w14:textId="77777777" w:rsidR="00F74D31" w:rsidRDefault="00F74D31" w:rsidP="00F74D31">
      <w:pPr>
        <w:spacing w:before="120" w:after="120"/>
        <w:jc w:val="both"/>
      </w:pPr>
      <w:r w:rsidRPr="00696DC0">
        <w:rPr>
          <w:lang w:eastAsia="fr-FR" w:bidi="fr-FR"/>
        </w:rPr>
        <w:t xml:space="preserve">Selon Fishman (1991, 2001), la création d’institutions publiques de langue minoritaire ne peut conduire à l’autonomie culturelle que si elle s’appuie sur une base solide, c’est-à-dire sur un noyau </w:t>
      </w:r>
      <w:r>
        <w:rPr>
          <w:lang w:eastAsia="fr-FR" w:bidi="fr-FR"/>
        </w:rPr>
        <w:t>« </w:t>
      </w:r>
      <w:r w:rsidRPr="00696DC0">
        <w:rPr>
          <w:lang w:eastAsia="fr-FR" w:bidi="fr-FR"/>
        </w:rPr>
        <w:t>foyer- famille-voisinage-communauté</w:t>
      </w:r>
      <w:r>
        <w:rPr>
          <w:lang w:eastAsia="fr-FR" w:bidi="fr-FR"/>
        </w:rPr>
        <w:t> »</w:t>
      </w:r>
      <w:r w:rsidRPr="00696DC0">
        <w:rPr>
          <w:lang w:eastAsia="fr-FR" w:bidi="fr-FR"/>
        </w:rPr>
        <w:t xml:space="preserve"> capable d’assurer la transmission de la langue et de la culture. Pour fav</w:t>
      </w:r>
      <w:r w:rsidRPr="00696DC0">
        <w:rPr>
          <w:lang w:eastAsia="fr-FR" w:bidi="fr-FR"/>
        </w:rPr>
        <w:t>o</w:t>
      </w:r>
      <w:r w:rsidRPr="00696DC0">
        <w:rPr>
          <w:lang w:eastAsia="fr-FR" w:bidi="fr-FR"/>
        </w:rPr>
        <w:t>riser l’autonomie culturelle, la langue dans la sphère publique ne peut pas simplement suppléer l’absence de la langue dans la sphère privée. C’est pourquoi nous pa</w:t>
      </w:r>
      <w:r w:rsidRPr="00696DC0">
        <w:rPr>
          <w:lang w:eastAsia="fr-FR" w:bidi="fr-FR"/>
        </w:rPr>
        <w:t>r</w:t>
      </w:r>
      <w:r w:rsidRPr="00696DC0">
        <w:rPr>
          <w:lang w:eastAsia="fr-FR" w:bidi="fr-FR"/>
        </w:rPr>
        <w:lastRenderedPageBreak/>
        <w:t>lons de diglossie plus et non pas seulement d’absence de diglossie</w:t>
      </w:r>
      <w:r>
        <w:rPr>
          <w:lang w:eastAsia="fr-FR" w:bidi="fr-FR"/>
        </w:rPr>
        <w:t> </w:t>
      </w:r>
      <w:r>
        <w:rPr>
          <w:rStyle w:val="Appelnotedebasdep"/>
          <w:lang w:eastAsia="fr-FR" w:bidi="fr-FR"/>
        </w:rPr>
        <w:footnoteReference w:id="6"/>
      </w:r>
      <w:r w:rsidRPr="00696DC0">
        <w:rPr>
          <w:lang w:eastAsia="fr-FR" w:bidi="fr-FR"/>
        </w:rPr>
        <w:t>. La complétude institutionne</w:t>
      </w:r>
      <w:r w:rsidRPr="00696DC0">
        <w:rPr>
          <w:lang w:eastAsia="fr-FR" w:bidi="fr-FR"/>
        </w:rPr>
        <w:t>l</w:t>
      </w:r>
      <w:r w:rsidRPr="00696DC0">
        <w:rPr>
          <w:lang w:eastAsia="fr-FR" w:bidi="fr-FR"/>
        </w:rPr>
        <w:t>le est complémentaire de la proximité socialisante. Elle ne peut pas la remplacer. Tout en cherchant à accro</w:t>
      </w:r>
      <w:r w:rsidRPr="00696DC0">
        <w:rPr>
          <w:lang w:eastAsia="fr-FR" w:bidi="fr-FR"/>
        </w:rPr>
        <w:t>î</w:t>
      </w:r>
      <w:r w:rsidRPr="00696DC0">
        <w:rPr>
          <w:lang w:eastAsia="fr-FR" w:bidi="fr-FR"/>
        </w:rPr>
        <w:t>tre le nombre et la qualité de leurs institutions culturelles et publiques, beaucoup de communautés francophones auront aussi à assurer à leurs membres une plus grande proximité socialisante en les regroupant a</w:t>
      </w:r>
      <w:r w:rsidRPr="00696DC0">
        <w:rPr>
          <w:lang w:eastAsia="fr-FR" w:bidi="fr-FR"/>
        </w:rPr>
        <w:t>u</w:t>
      </w:r>
      <w:r w:rsidRPr="00696DC0">
        <w:rPr>
          <w:lang w:eastAsia="fr-FR" w:bidi="fr-FR"/>
        </w:rPr>
        <w:t>tour de leurs institutions et en cherchant à ét</w:t>
      </w:r>
      <w:r w:rsidRPr="00696DC0">
        <w:rPr>
          <w:lang w:eastAsia="fr-FR" w:bidi="fr-FR"/>
        </w:rPr>
        <w:t>a</w:t>
      </w:r>
      <w:r w:rsidRPr="00696DC0">
        <w:rPr>
          <w:lang w:eastAsia="fr-FR" w:bidi="fr-FR"/>
        </w:rPr>
        <w:t>blir une plus forte concentration territoriale de leur population. (Gilbert et Langlois (2006) exposent un point de vue similaire.)</w:t>
      </w:r>
    </w:p>
    <w:p w14:paraId="06A444D6" w14:textId="77777777" w:rsidR="00F74D31" w:rsidRPr="00696DC0" w:rsidRDefault="00F74D31" w:rsidP="00F74D31">
      <w:pPr>
        <w:spacing w:before="120" w:after="120"/>
        <w:jc w:val="both"/>
      </w:pPr>
      <w:r>
        <w:rPr>
          <w:lang w:eastAsia="fr-FR" w:bidi="fr-FR"/>
        </w:rPr>
        <w:t>[168]</w:t>
      </w:r>
    </w:p>
    <w:p w14:paraId="66F17EFC" w14:textId="77777777" w:rsidR="00F74D31" w:rsidRPr="00696DC0" w:rsidRDefault="00F74D31" w:rsidP="00F74D31">
      <w:pPr>
        <w:spacing w:before="120" w:after="120"/>
        <w:jc w:val="both"/>
      </w:pPr>
      <w:r w:rsidRPr="00696DC0">
        <w:rPr>
          <w:lang w:eastAsia="fr-FR" w:bidi="fr-FR"/>
        </w:rPr>
        <w:t>L’importance d’une forte concentration territoriale associée à la complétude institutionnelle peut être illustrée par la situation urbaine du Grand Moncton. Le Grand Moncton est considéré par beaucoup comme la capitale culturelle urbaine de l’Acadie du Nouveau-Brun</w:t>
      </w:r>
      <w:r w:rsidRPr="00696DC0">
        <w:rPr>
          <w:lang w:eastAsia="fr-FR" w:bidi="fr-FR"/>
        </w:rPr>
        <w:t>s</w:t>
      </w:r>
      <w:r w:rsidRPr="00696DC0">
        <w:rPr>
          <w:lang w:eastAsia="fr-FR" w:bidi="fr-FR"/>
        </w:rPr>
        <w:t>wick. Les citoyens francophones de Dieppe, de Moncton et de Riverview bénéficient d’une forte complétude institutionnelle et v</w:t>
      </w:r>
      <w:r w:rsidRPr="00696DC0">
        <w:rPr>
          <w:lang w:eastAsia="fr-FR" w:bidi="fr-FR"/>
        </w:rPr>
        <w:t>i</w:t>
      </w:r>
      <w:r w:rsidRPr="00696DC0">
        <w:rPr>
          <w:lang w:eastAsia="fr-FR" w:bidi="fr-FR"/>
        </w:rPr>
        <w:t>vent à proximité de leurs institutions</w:t>
      </w:r>
      <w:r>
        <w:rPr>
          <w:lang w:eastAsia="fr-FR" w:bidi="fr-FR"/>
        </w:rPr>
        <w:t> :</w:t>
      </w:r>
      <w:r w:rsidRPr="00696DC0">
        <w:rPr>
          <w:lang w:eastAsia="fr-FR" w:bidi="fr-FR"/>
        </w:rPr>
        <w:t xml:space="preserve"> des écoles élémentaires et s</w:t>
      </w:r>
      <w:r w:rsidRPr="00696DC0">
        <w:rPr>
          <w:lang w:eastAsia="fr-FR" w:bidi="fr-FR"/>
        </w:rPr>
        <w:t>e</w:t>
      </w:r>
      <w:r w:rsidRPr="00696DC0">
        <w:rPr>
          <w:lang w:eastAsia="fr-FR" w:bidi="fr-FR"/>
        </w:rPr>
        <w:t>condaires, un collège communautaire, une université, un hôpital, une station de télévision française, une station privée et une station co</w:t>
      </w:r>
      <w:r w:rsidRPr="00696DC0">
        <w:rPr>
          <w:lang w:eastAsia="fr-FR" w:bidi="fr-FR"/>
        </w:rPr>
        <w:t>m</w:t>
      </w:r>
      <w:r w:rsidRPr="00696DC0">
        <w:rPr>
          <w:lang w:eastAsia="fr-FR" w:bidi="fr-FR"/>
        </w:rPr>
        <w:t>munautaire de radio française, et de nombreux services communauta</w:t>
      </w:r>
      <w:r w:rsidRPr="00696DC0">
        <w:rPr>
          <w:lang w:eastAsia="fr-FR" w:bidi="fr-FR"/>
        </w:rPr>
        <w:t>i</w:t>
      </w:r>
      <w:r w:rsidRPr="00696DC0">
        <w:rPr>
          <w:lang w:eastAsia="fr-FR" w:bidi="fr-FR"/>
        </w:rPr>
        <w:t>res et cult</w:t>
      </w:r>
      <w:r w:rsidRPr="00696DC0">
        <w:rPr>
          <w:lang w:eastAsia="fr-FR" w:bidi="fr-FR"/>
        </w:rPr>
        <w:t>u</w:t>
      </w:r>
      <w:r w:rsidRPr="00696DC0">
        <w:rPr>
          <w:lang w:eastAsia="fr-FR" w:bidi="fr-FR"/>
        </w:rPr>
        <w:t>rels. Pourtant, ces institutions sont loin de compenser l’effet d’une faible concentration territoriale. La transmission de la langue maternelle aux enfants des ayants droit de ces trois municipal</w:t>
      </w:r>
      <w:r w:rsidRPr="00696DC0">
        <w:rPr>
          <w:lang w:eastAsia="fr-FR" w:bidi="fr-FR"/>
        </w:rPr>
        <w:t>i</w:t>
      </w:r>
      <w:r w:rsidRPr="00696DC0">
        <w:rPr>
          <w:lang w:eastAsia="fr-FR" w:bidi="fr-FR"/>
        </w:rPr>
        <w:t>tés semble dépendre largement de la concentration terr</w:t>
      </w:r>
      <w:r w:rsidRPr="00696DC0">
        <w:rPr>
          <w:lang w:eastAsia="fr-FR" w:bidi="fr-FR"/>
        </w:rPr>
        <w:t>i</w:t>
      </w:r>
      <w:r w:rsidRPr="00696DC0">
        <w:rPr>
          <w:lang w:eastAsia="fr-FR" w:bidi="fr-FR"/>
        </w:rPr>
        <w:t>toriale</w:t>
      </w:r>
      <w:r>
        <w:rPr>
          <w:lang w:eastAsia="fr-FR" w:bidi="fr-FR"/>
        </w:rPr>
        <w:t> :</w:t>
      </w:r>
      <w:r w:rsidRPr="00696DC0">
        <w:rPr>
          <w:lang w:eastAsia="fr-FR" w:bidi="fr-FR"/>
        </w:rPr>
        <w:t xml:space="preserve"> cette transmission est de 92</w:t>
      </w:r>
      <w:r>
        <w:rPr>
          <w:lang w:eastAsia="fr-FR" w:bidi="fr-FR"/>
        </w:rPr>
        <w:t>%</w:t>
      </w:r>
      <w:r w:rsidRPr="00696DC0">
        <w:rPr>
          <w:lang w:eastAsia="fr-FR" w:bidi="fr-FR"/>
        </w:rPr>
        <w:t xml:space="preserve"> à Dieppe (80</w:t>
      </w:r>
      <w:r>
        <w:rPr>
          <w:lang w:eastAsia="fr-FR" w:bidi="fr-FR"/>
        </w:rPr>
        <w:t>%</w:t>
      </w:r>
      <w:r w:rsidRPr="00696DC0">
        <w:rPr>
          <w:lang w:eastAsia="fr-FR" w:bidi="fr-FR"/>
        </w:rPr>
        <w:t xml:space="preserve"> de francophones), de 56</w:t>
      </w:r>
      <w:r>
        <w:rPr>
          <w:lang w:eastAsia="fr-FR" w:bidi="fr-FR"/>
        </w:rPr>
        <w:t>%</w:t>
      </w:r>
      <w:r w:rsidRPr="00696DC0">
        <w:rPr>
          <w:lang w:eastAsia="fr-FR" w:bidi="fr-FR"/>
        </w:rPr>
        <w:t xml:space="preserve"> à Moncton (30</w:t>
      </w:r>
      <w:r>
        <w:rPr>
          <w:lang w:eastAsia="fr-FR" w:bidi="fr-FR"/>
        </w:rPr>
        <w:t>%</w:t>
      </w:r>
      <w:r w:rsidRPr="00696DC0">
        <w:rPr>
          <w:lang w:eastAsia="fr-FR" w:bidi="fr-FR"/>
        </w:rPr>
        <w:t xml:space="preserve"> de francophones) et de 11</w:t>
      </w:r>
      <w:r>
        <w:rPr>
          <w:lang w:eastAsia="fr-FR" w:bidi="fr-FR"/>
        </w:rPr>
        <w:t>%</w:t>
      </w:r>
      <w:r w:rsidRPr="00696DC0">
        <w:rPr>
          <w:lang w:eastAsia="fr-FR" w:bidi="fr-FR"/>
        </w:rPr>
        <w:t xml:space="preserve"> à Riverview (7</w:t>
      </w:r>
      <w:r>
        <w:rPr>
          <w:lang w:eastAsia="fr-FR" w:bidi="fr-FR"/>
        </w:rPr>
        <w:t>%</w:t>
      </w:r>
      <w:r w:rsidRPr="00696DC0">
        <w:rPr>
          <w:lang w:eastAsia="fr-FR" w:bidi="fr-FR"/>
        </w:rPr>
        <w:t xml:space="preserve"> de fra</w:t>
      </w:r>
      <w:r w:rsidRPr="00696DC0">
        <w:rPr>
          <w:lang w:eastAsia="fr-FR" w:bidi="fr-FR"/>
        </w:rPr>
        <w:t>n</w:t>
      </w:r>
      <w:r w:rsidRPr="00696DC0">
        <w:rPr>
          <w:lang w:eastAsia="fr-FR" w:bidi="fr-FR"/>
        </w:rPr>
        <w:t>cophones). Il est évident que ce phénomène est relié à la concentration territoriale, même si d’autres facteurs entrent en jeu (p. ex., la prope</w:t>
      </w:r>
      <w:r w:rsidRPr="00696DC0">
        <w:rPr>
          <w:lang w:eastAsia="fr-FR" w:bidi="fr-FR"/>
        </w:rPr>
        <w:t>n</w:t>
      </w:r>
      <w:r w:rsidRPr="00696DC0">
        <w:rPr>
          <w:lang w:eastAsia="fr-FR" w:bidi="fr-FR"/>
        </w:rPr>
        <w:t>sion des m</w:t>
      </w:r>
      <w:r w:rsidRPr="00696DC0">
        <w:rPr>
          <w:lang w:eastAsia="fr-FR" w:bidi="fr-FR"/>
        </w:rPr>
        <w:t>i</w:t>
      </w:r>
      <w:r w:rsidRPr="00696DC0">
        <w:rPr>
          <w:lang w:eastAsia="fr-FR" w:bidi="fr-FR"/>
        </w:rPr>
        <w:t>grants francophones à s’installer dans les régions ayant les plus fortes concentrations de francophones). Le manque de concentr</w:t>
      </w:r>
      <w:r w:rsidRPr="00696DC0">
        <w:rPr>
          <w:lang w:eastAsia="fr-FR" w:bidi="fr-FR"/>
        </w:rPr>
        <w:t>a</w:t>
      </w:r>
      <w:r w:rsidRPr="00696DC0">
        <w:rPr>
          <w:lang w:eastAsia="fr-FR" w:bidi="fr-FR"/>
        </w:rPr>
        <w:t>tion territoriale, en effet, engendre d’autres phénomènes démolingui</w:t>
      </w:r>
      <w:r w:rsidRPr="00696DC0">
        <w:rPr>
          <w:lang w:eastAsia="fr-FR" w:bidi="fr-FR"/>
        </w:rPr>
        <w:t>s</w:t>
      </w:r>
      <w:r w:rsidRPr="00696DC0">
        <w:rPr>
          <w:lang w:eastAsia="fr-FR" w:bidi="fr-FR"/>
        </w:rPr>
        <w:t xml:space="preserve">tiques tels que l’exogamie et la faible densité des réseaux sociaux de l’endogroupe. Par exemple, comme le montre Corbeil (2005), le jeune </w:t>
      </w:r>
      <w:r w:rsidRPr="00696DC0">
        <w:rPr>
          <w:lang w:eastAsia="fr-FR" w:bidi="fr-FR"/>
        </w:rPr>
        <w:lastRenderedPageBreak/>
        <w:t>francophone dont le réseau d’amis est anglophone à l’âge de 15 ans a de très fortes chances d’av</w:t>
      </w:r>
      <w:r>
        <w:rPr>
          <w:lang w:eastAsia="fr-FR" w:bidi="fr-FR"/>
        </w:rPr>
        <w:t>oir une conjointe anglophone à l’</w:t>
      </w:r>
      <w:r w:rsidRPr="00696DC0">
        <w:rPr>
          <w:lang w:eastAsia="fr-FR" w:bidi="fr-FR"/>
        </w:rPr>
        <w:t>âge adulte.</w:t>
      </w:r>
    </w:p>
    <w:p w14:paraId="59A1810E" w14:textId="77777777" w:rsidR="00F74D31" w:rsidRDefault="00F74D31" w:rsidP="00F74D31">
      <w:pPr>
        <w:spacing w:before="120" w:after="120"/>
        <w:jc w:val="both"/>
      </w:pPr>
      <w:r w:rsidRPr="00696DC0">
        <w:rPr>
          <w:lang w:eastAsia="fr-FR" w:bidi="fr-FR"/>
        </w:rPr>
        <w:t>L’école est à la base du processus d’autonomie culturelle, mais ni elle ni les autres institutions culturelles ne peuvent pleinement co</w:t>
      </w:r>
      <w:r w:rsidRPr="00696DC0">
        <w:rPr>
          <w:lang w:eastAsia="fr-FR" w:bidi="fr-FR"/>
        </w:rPr>
        <w:t>m</w:t>
      </w:r>
      <w:r w:rsidRPr="00696DC0">
        <w:rPr>
          <w:lang w:eastAsia="fr-FR" w:bidi="fr-FR"/>
        </w:rPr>
        <w:t>penser l’absence de proximité socialisante favorisée par la concentr</w:t>
      </w:r>
      <w:r w:rsidRPr="00696DC0">
        <w:rPr>
          <w:lang w:eastAsia="fr-FR" w:bidi="fr-FR"/>
        </w:rPr>
        <w:t>a</w:t>
      </w:r>
      <w:r w:rsidRPr="00696DC0">
        <w:rPr>
          <w:lang w:eastAsia="fr-FR" w:bidi="fr-FR"/>
        </w:rPr>
        <w:t>tion territoriale. Elle ne peut se substituer à la famille, mais fait tout</w:t>
      </w:r>
      <w:r w:rsidRPr="00696DC0">
        <w:rPr>
          <w:lang w:eastAsia="fr-FR" w:bidi="fr-FR"/>
        </w:rPr>
        <w:t>e</w:t>
      </w:r>
      <w:r w:rsidRPr="00696DC0">
        <w:rPr>
          <w:lang w:eastAsia="fr-FR" w:bidi="fr-FR"/>
        </w:rPr>
        <w:t>fois partie de cette proximité social</w:t>
      </w:r>
      <w:r w:rsidRPr="00696DC0">
        <w:rPr>
          <w:lang w:eastAsia="fr-FR" w:bidi="fr-FR"/>
        </w:rPr>
        <w:t>i</w:t>
      </w:r>
      <w:r w:rsidRPr="00696DC0">
        <w:rPr>
          <w:lang w:eastAsia="fr-FR" w:bidi="fr-FR"/>
        </w:rPr>
        <w:t>sante et peut, par exemple, aider grandement les f</w:t>
      </w:r>
      <w:r w:rsidRPr="00696DC0">
        <w:rPr>
          <w:lang w:eastAsia="fr-FR" w:bidi="fr-FR"/>
        </w:rPr>
        <w:t>a</w:t>
      </w:r>
      <w:r w:rsidRPr="00696DC0">
        <w:rPr>
          <w:lang w:eastAsia="fr-FR" w:bidi="fr-FR"/>
        </w:rPr>
        <w:t>milles exogames à assurer la construction identitaire francophone de leurs enfants, pour autant que le p</w:t>
      </w:r>
      <w:r w:rsidRPr="00696DC0">
        <w:rPr>
          <w:lang w:eastAsia="fr-FR" w:bidi="fr-FR"/>
        </w:rPr>
        <w:t>a</w:t>
      </w:r>
      <w:r w:rsidRPr="00696DC0">
        <w:rPr>
          <w:lang w:eastAsia="fr-FR" w:bidi="fr-FR"/>
        </w:rPr>
        <w:t>rent francophone accepte de parler le français à son enfant (même si le parent angl</w:t>
      </w:r>
      <w:r w:rsidRPr="00696DC0">
        <w:rPr>
          <w:lang w:eastAsia="fr-FR" w:bidi="fr-FR"/>
        </w:rPr>
        <w:t>o</w:t>
      </w:r>
      <w:r w:rsidRPr="00696DC0">
        <w:rPr>
          <w:lang w:eastAsia="fr-FR" w:bidi="fr-FR"/>
        </w:rPr>
        <w:t xml:space="preserve">phone ou allophone communique avec lui dans sa langue). La </w:t>
      </w:r>
      <w:r>
        <w:rPr>
          <w:lang w:eastAsia="fr-FR" w:bidi="fr-FR"/>
        </w:rPr>
        <w:t>« </w:t>
      </w:r>
      <w:r w:rsidRPr="00696DC0">
        <w:rPr>
          <w:lang w:eastAsia="fr-FR" w:bidi="fr-FR"/>
        </w:rPr>
        <w:t>francité familioscolaire</w:t>
      </w:r>
      <w:r>
        <w:rPr>
          <w:lang w:eastAsia="fr-FR" w:bidi="fr-FR"/>
        </w:rPr>
        <w:t> »</w:t>
      </w:r>
      <w:r w:rsidRPr="00696DC0">
        <w:rPr>
          <w:lang w:eastAsia="fr-FR" w:bidi="fr-FR"/>
        </w:rPr>
        <w:t xml:space="preserve"> assure une forte identité francoph</w:t>
      </w:r>
      <w:r w:rsidRPr="00696DC0">
        <w:rPr>
          <w:lang w:eastAsia="fr-FR" w:bidi="fr-FR"/>
        </w:rPr>
        <w:t>o</w:t>
      </w:r>
      <w:r w:rsidRPr="00696DC0">
        <w:rPr>
          <w:lang w:eastAsia="fr-FR" w:bidi="fr-FR"/>
        </w:rPr>
        <w:t>ne (Landry et Allard, 1997), qui, appuyée par la complétude institutio</w:t>
      </w:r>
      <w:r w:rsidRPr="00696DC0">
        <w:rPr>
          <w:lang w:eastAsia="fr-FR" w:bidi="fr-FR"/>
        </w:rPr>
        <w:t>n</w:t>
      </w:r>
      <w:r w:rsidRPr="00696DC0">
        <w:rPr>
          <w:lang w:eastAsia="fr-FR" w:bidi="fr-FR"/>
        </w:rPr>
        <w:t>nelle, pourra être réinvestie dans l’identité collective de la communa</w:t>
      </w:r>
      <w:r w:rsidRPr="00696DC0">
        <w:rPr>
          <w:lang w:eastAsia="fr-FR" w:bidi="fr-FR"/>
        </w:rPr>
        <w:t>u</w:t>
      </w:r>
      <w:r w:rsidRPr="00696DC0">
        <w:rPr>
          <w:lang w:eastAsia="fr-FR" w:bidi="fr-FR"/>
        </w:rPr>
        <w:t>té.</w:t>
      </w:r>
    </w:p>
    <w:p w14:paraId="23E0EB6D" w14:textId="77777777" w:rsidR="00F74D31" w:rsidRPr="00696DC0" w:rsidRDefault="00F74D31" w:rsidP="00F74D31">
      <w:pPr>
        <w:spacing w:before="120" w:after="120"/>
        <w:jc w:val="both"/>
      </w:pPr>
      <w:r>
        <w:rPr>
          <w:lang w:eastAsia="fr-FR" w:bidi="fr-FR"/>
        </w:rPr>
        <w:t>[169]</w:t>
      </w:r>
    </w:p>
    <w:p w14:paraId="06B47950" w14:textId="77777777" w:rsidR="00F74D31" w:rsidRPr="00696DC0" w:rsidRDefault="00F74D31" w:rsidP="00F74D31">
      <w:pPr>
        <w:spacing w:before="120" w:after="120"/>
        <w:jc w:val="both"/>
      </w:pPr>
      <w:r w:rsidRPr="00696DC0">
        <w:rPr>
          <w:lang w:eastAsia="fr-FR" w:bidi="fr-FR"/>
        </w:rPr>
        <w:t>Le processus d’autonomie culturelle que favorise la diglossie plus est illustré à la figure 3.</w:t>
      </w:r>
    </w:p>
    <w:p w14:paraId="549E94D4" w14:textId="77777777" w:rsidR="00F74D31" w:rsidRDefault="00F74D31" w:rsidP="00F74D31">
      <w:pPr>
        <w:spacing w:before="120" w:after="120"/>
        <w:jc w:val="both"/>
        <w:rPr>
          <w:lang w:eastAsia="fr-FR" w:bidi="fr-FR"/>
        </w:rPr>
      </w:pPr>
    </w:p>
    <w:p w14:paraId="62C06DA4" w14:textId="77777777" w:rsidR="00F74D31" w:rsidRPr="00696DC0" w:rsidRDefault="00F74D31" w:rsidP="00F74D31">
      <w:pPr>
        <w:pStyle w:val="figtitre"/>
      </w:pPr>
      <w:r w:rsidRPr="00696DC0">
        <w:t>Figure 3</w:t>
      </w:r>
    </w:p>
    <w:p w14:paraId="0B3B2A9C" w14:textId="77777777" w:rsidR="00F74D31" w:rsidRPr="00696DC0" w:rsidRDefault="00F74D31" w:rsidP="00F74D31">
      <w:pPr>
        <w:pStyle w:val="figst"/>
      </w:pPr>
      <w:r w:rsidRPr="00696DC0">
        <w:rPr>
          <w:lang w:eastAsia="fr-FR" w:bidi="fr-FR"/>
        </w:rPr>
        <w:t xml:space="preserve">Partenariat </w:t>
      </w:r>
      <w:r>
        <w:rPr>
          <w:lang w:eastAsia="fr-FR" w:bidi="fr-FR"/>
        </w:rPr>
        <w:t>« </w:t>
      </w:r>
      <w:r w:rsidRPr="00696DC0">
        <w:rPr>
          <w:lang w:eastAsia="fr-FR" w:bidi="fr-FR"/>
        </w:rPr>
        <w:t>familles-école-communauté</w:t>
      </w:r>
      <w:r>
        <w:rPr>
          <w:lang w:eastAsia="fr-FR" w:bidi="fr-FR"/>
        </w:rPr>
        <w:t> »</w:t>
      </w:r>
      <w:r>
        <w:rPr>
          <w:lang w:eastAsia="fr-FR" w:bidi="fr-FR"/>
        </w:rPr>
        <w:br/>
      </w:r>
      <w:r w:rsidRPr="00696DC0">
        <w:rPr>
          <w:lang w:eastAsia="fr-FR" w:bidi="fr-FR"/>
        </w:rPr>
        <w:t>et a</w:t>
      </w:r>
      <w:r w:rsidRPr="00696DC0">
        <w:rPr>
          <w:lang w:eastAsia="fr-FR" w:bidi="fr-FR"/>
        </w:rPr>
        <w:t>u</w:t>
      </w:r>
      <w:r w:rsidRPr="00696DC0">
        <w:rPr>
          <w:lang w:eastAsia="fr-FR" w:bidi="fr-FR"/>
        </w:rPr>
        <w:t>tonomie culturelle</w:t>
      </w:r>
    </w:p>
    <w:p w14:paraId="77DE6A13" w14:textId="77777777" w:rsidR="00F74D31" w:rsidRPr="00696DC0" w:rsidRDefault="001646AC" w:rsidP="00F74D31">
      <w:pPr>
        <w:pStyle w:val="fig"/>
        <w:rPr>
          <w:szCs w:val="2"/>
        </w:rPr>
      </w:pPr>
      <w:r w:rsidRPr="00CB4286">
        <w:rPr>
          <w:noProof/>
          <w:szCs w:val="2"/>
        </w:rPr>
        <w:drawing>
          <wp:inline distT="0" distB="0" distL="0" distR="0" wp14:anchorId="7B18913C" wp14:editId="7888ADC5">
            <wp:extent cx="5018405" cy="207327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18405" cy="2073275"/>
                    </a:xfrm>
                    <a:prstGeom prst="rect">
                      <a:avLst/>
                    </a:prstGeom>
                    <a:noFill/>
                    <a:ln>
                      <a:noFill/>
                    </a:ln>
                  </pic:spPr>
                </pic:pic>
              </a:graphicData>
            </a:graphic>
          </wp:inline>
        </w:drawing>
      </w:r>
    </w:p>
    <w:p w14:paraId="2A985F14" w14:textId="77777777" w:rsidR="00F74D31" w:rsidRPr="00696DC0" w:rsidRDefault="00F74D31" w:rsidP="00F74D31">
      <w:pPr>
        <w:spacing w:before="120" w:after="120"/>
        <w:jc w:val="both"/>
        <w:rPr>
          <w:szCs w:val="2"/>
        </w:rPr>
      </w:pPr>
    </w:p>
    <w:p w14:paraId="328445A1" w14:textId="77777777" w:rsidR="00F74D31" w:rsidRDefault="00F74D31" w:rsidP="00F74D31">
      <w:pPr>
        <w:spacing w:before="120" w:after="120"/>
        <w:jc w:val="both"/>
        <w:rPr>
          <w:lang w:eastAsia="fr-FR" w:bidi="fr-FR"/>
        </w:rPr>
      </w:pPr>
      <w:r w:rsidRPr="00696DC0">
        <w:rPr>
          <w:lang w:eastAsia="fr-FR" w:bidi="fr-FR"/>
        </w:rPr>
        <w:t>Cette figure transpose sur le plan collectif le pr</w:t>
      </w:r>
      <w:r w:rsidRPr="00696DC0">
        <w:rPr>
          <w:lang w:eastAsia="fr-FR" w:bidi="fr-FR"/>
        </w:rPr>
        <w:t>o</w:t>
      </w:r>
      <w:r w:rsidRPr="00696DC0">
        <w:rPr>
          <w:lang w:eastAsia="fr-FR" w:bidi="fr-FR"/>
        </w:rPr>
        <w:t xml:space="preserve">cessus menant au bilinguisme additif individuel (Landry et Allard, 1990). La francité familioscolaire, qui se caractérise par l’usage privilégié du français (langue basse) dans la famille et à l’école, constitue la base de la </w:t>
      </w:r>
      <w:r w:rsidRPr="00696DC0">
        <w:rPr>
          <w:lang w:eastAsia="fr-FR" w:bidi="fr-FR"/>
        </w:rPr>
        <w:lastRenderedPageBreak/>
        <w:t>proximité socialisante, et la communauté appuie celle-ci en privil</w:t>
      </w:r>
      <w:r w:rsidRPr="00696DC0">
        <w:rPr>
          <w:lang w:eastAsia="fr-FR" w:bidi="fr-FR"/>
        </w:rPr>
        <w:t>é</w:t>
      </w:r>
      <w:r w:rsidRPr="00696DC0">
        <w:rPr>
          <w:lang w:eastAsia="fr-FR" w:bidi="fr-FR"/>
        </w:rPr>
        <w:t>giant de plus en plus l’emploi du français dans la sphère publique (doma</w:t>
      </w:r>
      <w:r w:rsidRPr="00696DC0">
        <w:rPr>
          <w:lang w:eastAsia="fr-FR" w:bidi="fr-FR"/>
        </w:rPr>
        <w:t>i</w:t>
      </w:r>
      <w:r w:rsidRPr="00696DC0">
        <w:rPr>
          <w:lang w:eastAsia="fr-FR" w:bidi="fr-FR"/>
        </w:rPr>
        <w:t xml:space="preserve">nes de vie associés à la langue haute en situation de diglossie). Un partenariat </w:t>
      </w:r>
      <w:r>
        <w:rPr>
          <w:lang w:eastAsia="fr-FR" w:bidi="fr-FR"/>
        </w:rPr>
        <w:t>« </w:t>
      </w:r>
      <w:r w:rsidRPr="00696DC0">
        <w:rPr>
          <w:lang w:eastAsia="fr-FR" w:bidi="fr-FR"/>
        </w:rPr>
        <w:t>familles-école-communauté</w:t>
      </w:r>
      <w:r>
        <w:rPr>
          <w:lang w:eastAsia="fr-FR" w:bidi="fr-FR"/>
        </w:rPr>
        <w:t> »</w:t>
      </w:r>
      <w:r w:rsidRPr="00696DC0">
        <w:rPr>
          <w:lang w:eastAsia="fr-FR" w:bidi="fr-FR"/>
        </w:rPr>
        <w:t xml:space="preserve"> vise à procurer au groupe francophone une plus grande autonomie culturelle apte à lui permettre de s’intégrer positivement à la société can</w:t>
      </w:r>
      <w:r w:rsidRPr="00696DC0">
        <w:rPr>
          <w:lang w:eastAsia="fr-FR" w:bidi="fr-FR"/>
        </w:rPr>
        <w:t>a</w:t>
      </w:r>
      <w:r w:rsidRPr="00696DC0">
        <w:rPr>
          <w:lang w:eastAsia="fr-FR" w:bidi="fr-FR"/>
        </w:rPr>
        <w:t>dienne par l’intermédiaire de ses propres institutions. Cette intégration additive permet au groupe franc</w:t>
      </w:r>
      <w:r w:rsidRPr="00696DC0">
        <w:rPr>
          <w:lang w:eastAsia="fr-FR" w:bidi="fr-FR"/>
        </w:rPr>
        <w:t>o</w:t>
      </w:r>
      <w:r w:rsidRPr="00696DC0">
        <w:rPr>
          <w:lang w:eastAsia="fr-FR" w:bidi="fr-FR"/>
        </w:rPr>
        <w:t xml:space="preserve">phone de demeurer une </w:t>
      </w:r>
      <w:r>
        <w:rPr>
          <w:lang w:eastAsia="fr-FR" w:bidi="fr-FR"/>
        </w:rPr>
        <w:t>« </w:t>
      </w:r>
      <w:r w:rsidRPr="00696DC0">
        <w:rPr>
          <w:lang w:eastAsia="fr-FR" w:bidi="fr-FR"/>
        </w:rPr>
        <w:t>entité distincte et active</w:t>
      </w:r>
      <w:r>
        <w:rPr>
          <w:lang w:eastAsia="fr-FR" w:bidi="fr-FR"/>
        </w:rPr>
        <w:t> »</w:t>
      </w:r>
      <w:r w:rsidRPr="00696DC0">
        <w:rPr>
          <w:lang w:eastAsia="fr-FR" w:bidi="fr-FR"/>
        </w:rPr>
        <w:t>, tout en participant pleinement à la culture canadienne fondée sur la dualité linguistique et l’égalité des communautés de langue off</w:t>
      </w:r>
      <w:r w:rsidRPr="00696DC0">
        <w:rPr>
          <w:lang w:eastAsia="fr-FR" w:bidi="fr-FR"/>
        </w:rPr>
        <w:t>i</w:t>
      </w:r>
      <w:r w:rsidRPr="00696DC0">
        <w:rPr>
          <w:lang w:eastAsia="fr-FR" w:bidi="fr-FR"/>
        </w:rPr>
        <w:t>cielle.</w:t>
      </w:r>
    </w:p>
    <w:p w14:paraId="176FF048" w14:textId="77777777" w:rsidR="00F74D31" w:rsidRPr="00696DC0" w:rsidRDefault="00F74D31" w:rsidP="00F74D31">
      <w:pPr>
        <w:spacing w:before="120" w:after="120"/>
        <w:jc w:val="both"/>
      </w:pPr>
    </w:p>
    <w:p w14:paraId="3C61B5E0" w14:textId="77777777" w:rsidR="00F74D31" w:rsidRPr="00027118" w:rsidRDefault="00F74D31" w:rsidP="00F74D31">
      <w:pPr>
        <w:pStyle w:val="planche"/>
        <w:rPr>
          <w:lang w:eastAsia="fr-FR" w:bidi="fr-FR"/>
        </w:rPr>
      </w:pPr>
      <w:bookmarkStart w:id="8" w:name="Au_dela_de_ecole_4"/>
      <w:r w:rsidRPr="00027118">
        <w:t>Au-delà du Plan d’action</w:t>
      </w:r>
      <w:r>
        <w:br/>
      </w:r>
      <w:r w:rsidRPr="00027118">
        <w:t>pour les langues officielles</w:t>
      </w:r>
    </w:p>
    <w:bookmarkEnd w:id="8"/>
    <w:p w14:paraId="0B8B234D" w14:textId="77777777" w:rsidR="00F74D31" w:rsidRDefault="00F74D31" w:rsidP="00F74D31">
      <w:pPr>
        <w:spacing w:before="120" w:after="120"/>
        <w:jc w:val="both"/>
        <w:rPr>
          <w:lang w:eastAsia="fr-FR" w:bidi="fr-FR"/>
        </w:rPr>
      </w:pPr>
    </w:p>
    <w:p w14:paraId="73D5FB0A" w14:textId="77777777" w:rsidR="00F74D31" w:rsidRPr="00384B20" w:rsidRDefault="00F74D31" w:rsidP="00F74D31">
      <w:pPr>
        <w:ind w:right="90" w:firstLine="0"/>
        <w:jc w:val="both"/>
        <w:rPr>
          <w:sz w:val="20"/>
        </w:rPr>
      </w:pPr>
      <w:hyperlink w:anchor="tdm" w:history="1">
        <w:r w:rsidRPr="00384B20">
          <w:rPr>
            <w:rStyle w:val="Hyperlien"/>
            <w:sz w:val="20"/>
          </w:rPr>
          <w:t>Retour à la table des matières</w:t>
        </w:r>
      </w:hyperlink>
    </w:p>
    <w:p w14:paraId="730CA611" w14:textId="77777777" w:rsidR="00F74D31" w:rsidRPr="00696DC0" w:rsidRDefault="00F74D31" w:rsidP="00F74D31">
      <w:pPr>
        <w:spacing w:before="120" w:after="120"/>
        <w:jc w:val="both"/>
      </w:pPr>
      <w:r w:rsidRPr="00696DC0">
        <w:rPr>
          <w:lang w:eastAsia="fr-FR" w:bidi="fr-FR"/>
        </w:rPr>
        <w:t>Certains chercheurs prévoient qu’au moins la moitié des 6</w:t>
      </w:r>
      <w:r>
        <w:rPr>
          <w:lang w:eastAsia="fr-FR" w:bidi="fr-FR"/>
        </w:rPr>
        <w:t> </w:t>
      </w:r>
      <w:r w:rsidRPr="00696DC0">
        <w:rPr>
          <w:lang w:eastAsia="fr-FR" w:bidi="fr-FR"/>
        </w:rPr>
        <w:t>000 la</w:t>
      </w:r>
      <w:r w:rsidRPr="00696DC0">
        <w:rPr>
          <w:lang w:eastAsia="fr-FR" w:bidi="fr-FR"/>
        </w:rPr>
        <w:t>n</w:t>
      </w:r>
      <w:r w:rsidRPr="00696DC0">
        <w:rPr>
          <w:lang w:eastAsia="fr-FR" w:bidi="fr-FR"/>
        </w:rPr>
        <w:t xml:space="preserve">gues du monde disparaîtront au cours du </w:t>
      </w:r>
      <w:r w:rsidRPr="00696DC0">
        <w:t>XXI</w:t>
      </w:r>
      <w:r w:rsidRPr="00696DC0">
        <w:rPr>
          <w:vertAlign w:val="superscript"/>
        </w:rPr>
        <w:t>e</w:t>
      </w:r>
      <w:r w:rsidRPr="00696DC0">
        <w:t xml:space="preserve"> </w:t>
      </w:r>
      <w:r w:rsidRPr="00696DC0">
        <w:rPr>
          <w:lang w:eastAsia="fr-FR" w:bidi="fr-FR"/>
        </w:rPr>
        <w:t>siècle (Krauss, 1992</w:t>
      </w:r>
      <w:r>
        <w:rPr>
          <w:lang w:eastAsia="fr-FR" w:bidi="fr-FR"/>
        </w:rPr>
        <w:t> ;</w:t>
      </w:r>
      <w:r w:rsidRPr="00696DC0">
        <w:rPr>
          <w:lang w:eastAsia="fr-FR" w:bidi="fr-FR"/>
        </w:rPr>
        <w:t xml:space="preserve"> Crystal, 2000). La force homogénéisante du phénomène de la mondi</w:t>
      </w:r>
      <w:r w:rsidRPr="00696DC0">
        <w:rPr>
          <w:lang w:eastAsia="fr-FR" w:bidi="fr-FR"/>
        </w:rPr>
        <w:t>a</w:t>
      </w:r>
      <w:r w:rsidRPr="00696DC0">
        <w:rPr>
          <w:lang w:eastAsia="fr-FR" w:bidi="fr-FR"/>
        </w:rPr>
        <w:t>lisation s’applique à pratiquement toutes les langues. J</w:t>
      </w:r>
      <w:r w:rsidRPr="00696DC0">
        <w:rPr>
          <w:lang w:eastAsia="fr-FR" w:bidi="fr-FR"/>
        </w:rPr>
        <w:t>a</w:t>
      </w:r>
      <w:r w:rsidRPr="00696DC0">
        <w:rPr>
          <w:lang w:eastAsia="fr-FR" w:bidi="fr-FR"/>
        </w:rPr>
        <w:t>mais dans l’histoire de l’humanité une langue n’a eu autant d’emprise sur</w:t>
      </w:r>
      <w:r>
        <w:rPr>
          <w:lang w:eastAsia="fr-FR" w:bidi="fr-FR"/>
        </w:rPr>
        <w:t xml:space="preserve"> [170] </w:t>
      </w:r>
      <w:r w:rsidRPr="00696DC0">
        <w:rPr>
          <w:lang w:eastAsia="fr-FR" w:bidi="fr-FR"/>
        </w:rPr>
        <w:t>tous les pays que l’anglais d’aujourd’hui (Crystal, 2004). C’est vra</w:t>
      </w:r>
      <w:r w:rsidRPr="00696DC0">
        <w:rPr>
          <w:lang w:eastAsia="fr-FR" w:bidi="fr-FR"/>
        </w:rPr>
        <w:t>i</w:t>
      </w:r>
      <w:r w:rsidRPr="00696DC0">
        <w:rPr>
          <w:lang w:eastAsia="fr-FR" w:bidi="fr-FR"/>
        </w:rPr>
        <w:t>ment la première langue véritablement mondiale. Comme le soul</w:t>
      </w:r>
      <w:r w:rsidRPr="00696DC0">
        <w:rPr>
          <w:lang w:eastAsia="fr-FR" w:bidi="fr-FR"/>
        </w:rPr>
        <w:t>i</w:t>
      </w:r>
      <w:r w:rsidRPr="00696DC0">
        <w:rPr>
          <w:lang w:eastAsia="fr-FR" w:bidi="fr-FR"/>
        </w:rPr>
        <w:t>gnent Linda Cardinal et Anne-Andrée Denault</w:t>
      </w:r>
      <w:r>
        <w:rPr>
          <w:lang w:eastAsia="fr-FR" w:bidi="fr-FR"/>
        </w:rPr>
        <w:t> :</w:t>
      </w:r>
    </w:p>
    <w:p w14:paraId="474BC8B2" w14:textId="77777777" w:rsidR="00F74D31" w:rsidRDefault="00F74D31" w:rsidP="00F74D31">
      <w:pPr>
        <w:pStyle w:val="Grillecouleur-Accent1"/>
        <w:rPr>
          <w:lang w:eastAsia="fr-FR" w:bidi="fr-FR"/>
        </w:rPr>
      </w:pPr>
    </w:p>
    <w:p w14:paraId="415F2B82" w14:textId="77777777" w:rsidR="00F74D31" w:rsidRDefault="00F74D31" w:rsidP="00F74D31">
      <w:pPr>
        <w:pStyle w:val="Grillecouleur-Accent1"/>
        <w:rPr>
          <w:lang w:eastAsia="fr-FR" w:bidi="fr-FR"/>
        </w:rPr>
      </w:pPr>
      <w:r w:rsidRPr="00696DC0">
        <w:rPr>
          <w:lang w:eastAsia="fr-FR" w:bidi="fr-FR"/>
        </w:rPr>
        <w:t>Dans l’univers de la mondialisation, la langue des groupes dom</w:t>
      </w:r>
      <w:r w:rsidRPr="00696DC0">
        <w:rPr>
          <w:lang w:eastAsia="fr-FR" w:bidi="fr-FR"/>
        </w:rPr>
        <w:t>i</w:t>
      </w:r>
      <w:r w:rsidRPr="00696DC0">
        <w:rPr>
          <w:lang w:eastAsia="fr-FR" w:bidi="fr-FR"/>
        </w:rPr>
        <w:t xml:space="preserve">nants est dorénavant l’anglais, reconnue comme la </w:t>
      </w:r>
      <w:r w:rsidRPr="00234102">
        <w:rPr>
          <w:i/>
          <w:iCs/>
        </w:rPr>
        <w:t>lingua franco,</w:t>
      </w:r>
      <w:r w:rsidRPr="00696DC0">
        <w:rPr>
          <w:lang w:eastAsia="fr-FR" w:bidi="fr-FR"/>
        </w:rPr>
        <w:t xml:space="preserve"> dans de no</w:t>
      </w:r>
      <w:r w:rsidRPr="00696DC0">
        <w:rPr>
          <w:lang w:eastAsia="fr-FR" w:bidi="fr-FR"/>
        </w:rPr>
        <w:t>m</w:t>
      </w:r>
      <w:r w:rsidRPr="00696DC0">
        <w:rPr>
          <w:lang w:eastAsia="fr-FR" w:bidi="fr-FR"/>
        </w:rPr>
        <w:t>breux domaines dont l’économie, la recherche scientifique, les rel</w:t>
      </w:r>
      <w:r w:rsidRPr="00696DC0">
        <w:rPr>
          <w:lang w:eastAsia="fr-FR" w:bidi="fr-FR"/>
        </w:rPr>
        <w:t>a</w:t>
      </w:r>
      <w:r w:rsidRPr="00696DC0">
        <w:rPr>
          <w:lang w:eastAsia="fr-FR" w:bidi="fr-FR"/>
        </w:rPr>
        <w:t>tions diplomatiques et la culture de masse. La connaissance de l’anglais est d</w:t>
      </w:r>
      <w:r w:rsidRPr="00696DC0">
        <w:rPr>
          <w:lang w:eastAsia="fr-FR" w:bidi="fr-FR"/>
        </w:rPr>
        <w:t>e</w:t>
      </w:r>
      <w:r w:rsidRPr="00696DC0">
        <w:rPr>
          <w:lang w:eastAsia="fr-FR" w:bidi="fr-FR"/>
        </w:rPr>
        <w:t>venue une nécessité pour ceux qui veulent y participer (2008</w:t>
      </w:r>
      <w:r>
        <w:rPr>
          <w:lang w:eastAsia="fr-FR" w:bidi="fr-FR"/>
        </w:rPr>
        <w:t> :</w:t>
      </w:r>
      <w:r w:rsidRPr="00696DC0">
        <w:rPr>
          <w:lang w:eastAsia="fr-FR" w:bidi="fr-FR"/>
        </w:rPr>
        <w:t xml:space="preserve"> 2).</w:t>
      </w:r>
    </w:p>
    <w:p w14:paraId="7B14E1B4" w14:textId="77777777" w:rsidR="00F74D31" w:rsidRPr="00696DC0" w:rsidRDefault="00F74D31" w:rsidP="00F74D31">
      <w:pPr>
        <w:pStyle w:val="Grillecouleur-Accent1"/>
      </w:pPr>
    </w:p>
    <w:p w14:paraId="6B23C188" w14:textId="77777777" w:rsidR="00F74D31" w:rsidRPr="00696DC0" w:rsidRDefault="00F74D31" w:rsidP="00F74D31">
      <w:pPr>
        <w:spacing w:before="120" w:after="120"/>
        <w:jc w:val="both"/>
      </w:pPr>
      <w:r w:rsidRPr="00696DC0">
        <w:rPr>
          <w:lang w:eastAsia="fr-FR" w:bidi="fr-FR"/>
        </w:rPr>
        <w:t>Mais la disparition des langues peu répandues ne serait pas un</w:t>
      </w:r>
      <w:r w:rsidRPr="00696DC0">
        <w:rPr>
          <w:lang w:eastAsia="fr-FR" w:bidi="fr-FR"/>
        </w:rPr>
        <w:t>i</w:t>
      </w:r>
      <w:r w:rsidRPr="00696DC0">
        <w:rPr>
          <w:lang w:eastAsia="fr-FR" w:bidi="fr-FR"/>
        </w:rPr>
        <w:t>quement le résultat de la prépondérance de l’anglais</w:t>
      </w:r>
      <w:r>
        <w:rPr>
          <w:lang w:eastAsia="fr-FR" w:bidi="fr-FR"/>
        </w:rPr>
        <w:t> ;</w:t>
      </w:r>
      <w:r w:rsidRPr="00696DC0">
        <w:rPr>
          <w:lang w:eastAsia="fr-FR" w:bidi="fr-FR"/>
        </w:rPr>
        <w:t xml:space="preserve"> elles subissent aussi les pressions des langues dominantes de leur environnement. Certaines pourront survivre grâce à l’isolement géographique ou inst</w:t>
      </w:r>
      <w:r w:rsidRPr="00696DC0">
        <w:rPr>
          <w:lang w:eastAsia="fr-FR" w:bidi="fr-FR"/>
        </w:rPr>
        <w:t>i</w:t>
      </w:r>
      <w:r w:rsidRPr="00696DC0">
        <w:rPr>
          <w:lang w:eastAsia="fr-FR" w:bidi="fr-FR"/>
        </w:rPr>
        <w:t>tutionnel. Les groupes dont les langues sont plus fortes, eux, résist</w:t>
      </w:r>
      <w:r w:rsidRPr="00696DC0">
        <w:rPr>
          <w:lang w:eastAsia="fr-FR" w:bidi="fr-FR"/>
        </w:rPr>
        <w:t>e</w:t>
      </w:r>
      <w:r w:rsidRPr="00696DC0">
        <w:rPr>
          <w:lang w:eastAsia="fr-FR" w:bidi="fr-FR"/>
        </w:rPr>
        <w:lastRenderedPageBreak/>
        <w:t>ront à l’anglais par différentes formes de bilinguisme et en y opposant la force de leur nombre, leur complétude institutionnelle, leur souv</w:t>
      </w:r>
      <w:r w:rsidRPr="00696DC0">
        <w:rPr>
          <w:lang w:eastAsia="fr-FR" w:bidi="fr-FR"/>
        </w:rPr>
        <w:t>e</w:t>
      </w:r>
      <w:r w:rsidRPr="00696DC0">
        <w:rPr>
          <w:lang w:eastAsia="fr-FR" w:bidi="fr-FR"/>
        </w:rPr>
        <w:t>raineté politique ou encore leur idéologie contraire au modèle libéral et capitaliste sous-jacent à la mondialisation. Mais qu’en est-il des minorités qui parlent ces langues fortes</w:t>
      </w:r>
      <w:r>
        <w:rPr>
          <w:lang w:eastAsia="fr-FR" w:bidi="fr-FR"/>
        </w:rPr>
        <w:t> ?</w:t>
      </w:r>
      <w:r w:rsidRPr="00696DC0">
        <w:rPr>
          <w:lang w:eastAsia="fr-FR" w:bidi="fr-FR"/>
        </w:rPr>
        <w:t xml:space="preserve"> À notre avis, même si le français est une langue internationale forte, les minorités francoph</w:t>
      </w:r>
      <w:r w:rsidRPr="00696DC0">
        <w:rPr>
          <w:lang w:eastAsia="fr-FR" w:bidi="fr-FR"/>
        </w:rPr>
        <w:t>o</w:t>
      </w:r>
      <w:r w:rsidRPr="00696DC0">
        <w:rPr>
          <w:lang w:eastAsia="fr-FR" w:bidi="fr-FR"/>
        </w:rPr>
        <w:t>nes et acadiennes demeurent particulièrement vulnérables parce que</w:t>
      </w:r>
      <w:r w:rsidRPr="00696DC0">
        <w:rPr>
          <w:lang w:eastAsia="fr-FR" w:bidi="fr-FR"/>
        </w:rPr>
        <w:t>l</w:t>
      </w:r>
      <w:r w:rsidRPr="00696DC0">
        <w:rPr>
          <w:lang w:eastAsia="fr-FR" w:bidi="fr-FR"/>
        </w:rPr>
        <w:t>les sont en contact direct et proximal avec la reine des langues domina</w:t>
      </w:r>
      <w:r w:rsidRPr="00696DC0">
        <w:rPr>
          <w:lang w:eastAsia="fr-FR" w:bidi="fr-FR"/>
        </w:rPr>
        <w:t>n</w:t>
      </w:r>
      <w:r w:rsidRPr="00696DC0">
        <w:rPr>
          <w:lang w:eastAsia="fr-FR" w:bidi="fr-FR"/>
        </w:rPr>
        <w:t>tes, l’anglais. Le contact ne se fait pas seulement avec la langue, mais avec tout l’appareil mondialisant, en particulier l’économie et l’industrie médiatique, fo</w:t>
      </w:r>
      <w:r w:rsidRPr="00696DC0">
        <w:rPr>
          <w:lang w:eastAsia="fr-FR" w:bidi="fr-FR"/>
        </w:rPr>
        <w:t>r</w:t>
      </w:r>
      <w:r w:rsidRPr="00696DC0">
        <w:rPr>
          <w:lang w:eastAsia="fr-FR" w:bidi="fr-FR"/>
        </w:rPr>
        <w:t>ces homogénéisantes par excellence.</w:t>
      </w:r>
    </w:p>
    <w:p w14:paraId="55C46415" w14:textId="77777777" w:rsidR="00F74D31" w:rsidRDefault="00F74D31" w:rsidP="00F74D31">
      <w:pPr>
        <w:spacing w:before="120" w:after="120"/>
        <w:jc w:val="both"/>
      </w:pPr>
      <w:r w:rsidRPr="00696DC0">
        <w:rPr>
          <w:lang w:eastAsia="fr-FR" w:bidi="fr-FR"/>
        </w:rPr>
        <w:t>Langue très minoritaire au sein des Amériques, le français pourra résister à l’anglais plus facilement au Québec que dans les autres pr</w:t>
      </w:r>
      <w:r w:rsidRPr="00696DC0">
        <w:rPr>
          <w:lang w:eastAsia="fr-FR" w:bidi="fr-FR"/>
        </w:rPr>
        <w:t>o</w:t>
      </w:r>
      <w:r w:rsidRPr="00696DC0">
        <w:rPr>
          <w:lang w:eastAsia="fr-FR" w:bidi="fr-FR"/>
        </w:rPr>
        <w:t>vinces et dans les terr</w:t>
      </w:r>
      <w:r w:rsidRPr="00696DC0">
        <w:rPr>
          <w:lang w:eastAsia="fr-FR" w:bidi="fr-FR"/>
        </w:rPr>
        <w:t>i</w:t>
      </w:r>
      <w:r w:rsidRPr="00696DC0">
        <w:rPr>
          <w:lang w:eastAsia="fr-FR" w:bidi="fr-FR"/>
        </w:rPr>
        <w:t>toires, mais non sans l’application de mesures préve</w:t>
      </w:r>
      <w:r w:rsidRPr="00696DC0">
        <w:rPr>
          <w:lang w:eastAsia="fr-FR" w:bidi="fr-FR"/>
        </w:rPr>
        <w:t>n</w:t>
      </w:r>
      <w:r w:rsidRPr="00696DC0">
        <w:rPr>
          <w:lang w:eastAsia="fr-FR" w:bidi="fr-FR"/>
        </w:rPr>
        <w:t>tives, voire correctrices, un processus d’ailleurs déjà entamé par la loi</w:t>
      </w:r>
      <w:r>
        <w:rPr>
          <w:lang w:eastAsia="fr-FR" w:bidi="fr-FR"/>
        </w:rPr>
        <w:t> </w:t>
      </w:r>
      <w:r w:rsidRPr="00696DC0">
        <w:rPr>
          <w:lang w:eastAsia="fr-FR" w:bidi="fr-FR"/>
        </w:rPr>
        <w:t>101 (Bouchard et Bourhis, 2002). Si des mesures prévent</w:t>
      </w:r>
      <w:r w:rsidRPr="00696DC0">
        <w:rPr>
          <w:lang w:eastAsia="fr-FR" w:bidi="fr-FR"/>
        </w:rPr>
        <w:t>i</w:t>
      </w:r>
      <w:r w:rsidRPr="00696DC0">
        <w:rPr>
          <w:lang w:eastAsia="fr-FR" w:bidi="fr-FR"/>
        </w:rPr>
        <w:t>ves s’imposent au Québec, elles sont d’autant plus nécessaires chez les minorités francophones des régions à dominance anglophone. Ce</w:t>
      </w:r>
      <w:r w:rsidRPr="00696DC0">
        <w:rPr>
          <w:lang w:eastAsia="fr-FR" w:bidi="fr-FR"/>
        </w:rPr>
        <w:t>t</w:t>
      </w:r>
      <w:r w:rsidRPr="00696DC0">
        <w:rPr>
          <w:lang w:eastAsia="fr-FR" w:bidi="fr-FR"/>
        </w:rPr>
        <w:t>te vulnérabilité exige l’adoption d’une approche plus globale de l’aménagement linguistique propre à me</w:t>
      </w:r>
      <w:r w:rsidRPr="00696DC0">
        <w:rPr>
          <w:lang w:eastAsia="fr-FR" w:bidi="fr-FR"/>
        </w:rPr>
        <w:t>t</w:t>
      </w:r>
      <w:r w:rsidRPr="00696DC0">
        <w:rPr>
          <w:lang w:eastAsia="fr-FR" w:bidi="fr-FR"/>
        </w:rPr>
        <w:t>tre l’accent non plus sur la résistance à l’assimilation, mais sur un processus proactif de revital</w:t>
      </w:r>
      <w:r w:rsidRPr="00696DC0">
        <w:rPr>
          <w:lang w:eastAsia="fr-FR" w:bidi="fr-FR"/>
        </w:rPr>
        <w:t>i</w:t>
      </w:r>
      <w:r w:rsidRPr="00696DC0">
        <w:rPr>
          <w:lang w:eastAsia="fr-FR" w:bidi="fr-FR"/>
        </w:rPr>
        <w:t>sation ethn</w:t>
      </w:r>
      <w:r w:rsidRPr="00696DC0">
        <w:rPr>
          <w:lang w:eastAsia="fr-FR" w:bidi="fr-FR"/>
        </w:rPr>
        <w:t>o</w:t>
      </w:r>
      <w:r w:rsidRPr="00696DC0">
        <w:rPr>
          <w:lang w:eastAsia="fr-FR" w:bidi="fr-FR"/>
        </w:rPr>
        <w:t>langagière (Landry, Deveau et Allard, 2006a).</w:t>
      </w:r>
    </w:p>
    <w:p w14:paraId="6A406633" w14:textId="77777777" w:rsidR="00F74D31" w:rsidRPr="00696DC0" w:rsidRDefault="00F74D31" w:rsidP="00F74D31">
      <w:pPr>
        <w:spacing w:before="120" w:after="120"/>
        <w:jc w:val="both"/>
      </w:pPr>
      <w:r>
        <w:rPr>
          <w:lang w:eastAsia="fr-FR" w:bidi="fr-FR"/>
        </w:rPr>
        <w:t>[</w:t>
      </w:r>
      <w:r w:rsidRPr="00696DC0">
        <w:rPr>
          <w:lang w:eastAsia="fr-FR" w:bidi="fr-FR"/>
        </w:rPr>
        <w:t>171</w:t>
      </w:r>
      <w:r>
        <w:rPr>
          <w:lang w:eastAsia="fr-FR" w:bidi="fr-FR"/>
        </w:rPr>
        <w:t>]</w:t>
      </w:r>
    </w:p>
    <w:p w14:paraId="439D93EF" w14:textId="77777777" w:rsidR="00F74D31" w:rsidRPr="00696DC0" w:rsidRDefault="00F74D31" w:rsidP="00F74D31">
      <w:pPr>
        <w:spacing w:before="120" w:after="120"/>
        <w:jc w:val="both"/>
      </w:pPr>
      <w:r w:rsidRPr="00696DC0">
        <w:rPr>
          <w:lang w:eastAsia="fr-FR" w:bidi="fr-FR"/>
        </w:rPr>
        <w:t xml:space="preserve">Dans le contexte du fédéralisme canadien, comme nous l’avons souligné ailleurs (Landry, 2008), un aménagement global de la langue n’est possible que par un </w:t>
      </w:r>
      <w:r>
        <w:rPr>
          <w:lang w:eastAsia="fr-FR" w:bidi="fr-FR"/>
        </w:rPr>
        <w:t>« </w:t>
      </w:r>
      <w:r w:rsidRPr="00696DC0">
        <w:rPr>
          <w:lang w:eastAsia="fr-FR" w:bidi="fr-FR"/>
        </w:rPr>
        <w:t>partenariat global de collaboration</w:t>
      </w:r>
      <w:r>
        <w:rPr>
          <w:lang w:eastAsia="fr-FR" w:bidi="fr-FR"/>
        </w:rPr>
        <w:t> »</w:t>
      </w:r>
      <w:r w:rsidRPr="00696DC0">
        <w:rPr>
          <w:lang w:eastAsia="fr-FR" w:bidi="fr-FR"/>
        </w:rPr>
        <w:t>, car les domaines de vie associés à l’autonomie culturelle r</w:t>
      </w:r>
      <w:r w:rsidRPr="00696DC0">
        <w:rPr>
          <w:lang w:eastAsia="fr-FR" w:bidi="fr-FR"/>
        </w:rPr>
        <w:t>e</w:t>
      </w:r>
      <w:r w:rsidRPr="00696DC0">
        <w:rPr>
          <w:lang w:eastAsia="fr-FR" w:bidi="fr-FR"/>
        </w:rPr>
        <w:t>lèvent des communautés elles-mêmes et des deux ordres de gouvernement. A</w:t>
      </w:r>
      <w:r w:rsidRPr="00696DC0">
        <w:rPr>
          <w:lang w:eastAsia="fr-FR" w:bidi="fr-FR"/>
        </w:rPr>
        <w:t>u</w:t>
      </w:r>
      <w:r w:rsidRPr="00696DC0">
        <w:rPr>
          <w:lang w:eastAsia="fr-FR" w:bidi="fr-FR"/>
        </w:rPr>
        <w:t>cune des parties n’exerce une emprise sur l’ensemble des éléments de l’autonomie culturelle. Par affinité culturelle avec les communautés francophones et comme force dominante de la francophonie au Can</w:t>
      </w:r>
      <w:r w:rsidRPr="00696DC0">
        <w:rPr>
          <w:lang w:eastAsia="fr-FR" w:bidi="fr-FR"/>
        </w:rPr>
        <w:t>a</w:t>
      </w:r>
      <w:r w:rsidRPr="00696DC0">
        <w:rPr>
          <w:lang w:eastAsia="fr-FR" w:bidi="fr-FR"/>
        </w:rPr>
        <w:t>da, le Québec d</w:t>
      </w:r>
      <w:r w:rsidRPr="00696DC0">
        <w:rPr>
          <w:lang w:eastAsia="fr-FR" w:bidi="fr-FR"/>
        </w:rPr>
        <w:t>e</w:t>
      </w:r>
      <w:r w:rsidRPr="00696DC0">
        <w:rPr>
          <w:lang w:eastAsia="fr-FR" w:bidi="fr-FR"/>
        </w:rPr>
        <w:t>vrait normalement être partenaire d’un plan global d’aménagement linguistique en faveur des minorités francophones et acadiennes. Chez certaines communautés, le concept d</w:t>
      </w:r>
      <w:r w:rsidRPr="00027118">
        <w:rPr>
          <w:i/>
        </w:rPr>
        <w:t>'auto-gouvernement</w:t>
      </w:r>
      <w:r w:rsidRPr="00027118">
        <w:rPr>
          <w:i/>
          <w:lang w:eastAsia="fr-FR" w:bidi="fr-FR"/>
        </w:rPr>
        <w:t xml:space="preserve"> </w:t>
      </w:r>
      <w:r w:rsidRPr="00696DC0">
        <w:rPr>
          <w:lang w:eastAsia="fr-FR" w:bidi="fr-FR"/>
        </w:rPr>
        <w:t>pourrait s’appliquer dans certains secteurs (en éduc</w:t>
      </w:r>
      <w:r w:rsidRPr="00696DC0">
        <w:rPr>
          <w:lang w:eastAsia="fr-FR" w:bidi="fr-FR"/>
        </w:rPr>
        <w:t>a</w:t>
      </w:r>
      <w:r w:rsidRPr="00696DC0">
        <w:rPr>
          <w:lang w:eastAsia="fr-FR" w:bidi="fr-FR"/>
        </w:rPr>
        <w:t>tion, par exemple) et sur certains territoires (par exemple, dans les municipal</w:t>
      </w:r>
      <w:r w:rsidRPr="00696DC0">
        <w:rPr>
          <w:lang w:eastAsia="fr-FR" w:bidi="fr-FR"/>
        </w:rPr>
        <w:t>i</w:t>
      </w:r>
      <w:r w:rsidRPr="00696DC0">
        <w:rPr>
          <w:lang w:eastAsia="fr-FR" w:bidi="fr-FR"/>
        </w:rPr>
        <w:t xml:space="preserve">tés qui regroupent un nombre suffisant de francophones), </w:t>
      </w:r>
      <w:r w:rsidRPr="00696DC0">
        <w:rPr>
          <w:lang w:eastAsia="fr-FR" w:bidi="fr-FR"/>
        </w:rPr>
        <w:lastRenderedPageBreak/>
        <w:t>ce qui ass</w:t>
      </w:r>
      <w:r w:rsidRPr="00696DC0">
        <w:rPr>
          <w:lang w:eastAsia="fr-FR" w:bidi="fr-FR"/>
        </w:rPr>
        <w:t>u</w:t>
      </w:r>
      <w:r w:rsidRPr="00696DC0">
        <w:rPr>
          <w:lang w:eastAsia="fr-FR" w:bidi="fr-FR"/>
        </w:rPr>
        <w:t>rerait à la minorité une plus grande maîtrise de sa destinée et de son auton</w:t>
      </w:r>
      <w:r w:rsidRPr="00696DC0">
        <w:rPr>
          <w:lang w:eastAsia="fr-FR" w:bidi="fr-FR"/>
        </w:rPr>
        <w:t>o</w:t>
      </w:r>
      <w:r w:rsidRPr="00696DC0">
        <w:rPr>
          <w:lang w:eastAsia="fr-FR" w:bidi="fr-FR"/>
        </w:rPr>
        <w:t>mie culturelle (Cardinal, 2005).</w:t>
      </w:r>
    </w:p>
    <w:p w14:paraId="0F4116C3" w14:textId="77777777" w:rsidR="00F74D31" w:rsidRDefault="00F74D31" w:rsidP="00F74D31">
      <w:pPr>
        <w:spacing w:before="120" w:after="120"/>
        <w:jc w:val="both"/>
      </w:pPr>
      <w:r w:rsidRPr="00696DC0">
        <w:rPr>
          <w:lang w:eastAsia="fr-FR" w:bidi="fr-FR"/>
        </w:rPr>
        <w:t>Dans le contexte de la mondialisation, où aucun gouvernement ne jouit d’une véritable emprise sur les forces systémiques qui s’exercent, seules des déma</w:t>
      </w:r>
      <w:r w:rsidRPr="00696DC0">
        <w:rPr>
          <w:lang w:eastAsia="fr-FR" w:bidi="fr-FR"/>
        </w:rPr>
        <w:t>r</w:t>
      </w:r>
      <w:r w:rsidRPr="00696DC0">
        <w:rPr>
          <w:lang w:eastAsia="fr-FR" w:bidi="fr-FR"/>
        </w:rPr>
        <w:t>ches très globales peuvent protéger les langues et les cultures contre les forces homogénéisantes. Nous ne répéterons pas ici les six principes de revitalisation ethnolangagière que nous avons présentés ailleurs (Landry, Deveau et Allard, 2006a), mais nous réit</w:t>
      </w:r>
      <w:r w:rsidRPr="00696DC0">
        <w:rPr>
          <w:lang w:eastAsia="fr-FR" w:bidi="fr-FR"/>
        </w:rPr>
        <w:t>é</w:t>
      </w:r>
      <w:r w:rsidRPr="00696DC0">
        <w:rPr>
          <w:lang w:eastAsia="fr-FR" w:bidi="fr-FR"/>
        </w:rPr>
        <w:t>rons notre affirmation selon laquelle le Plan d’action pour les langues officielles du gouvernement fédéral doit être repensé dans son approche et dans son contenu. Ce plan est louable par son contenu, ses priorités, son cadre d’imputabilité et, surtout, par sa r</w:t>
      </w:r>
      <w:r w:rsidRPr="00696DC0">
        <w:rPr>
          <w:lang w:eastAsia="fr-FR" w:bidi="fr-FR"/>
        </w:rPr>
        <w:t>e</w:t>
      </w:r>
      <w:r w:rsidRPr="00696DC0">
        <w:rPr>
          <w:lang w:eastAsia="fr-FR" w:bidi="fr-FR"/>
        </w:rPr>
        <w:t>connaissance implicite de l’asymétrie des besoins chez la minorité de langue anglaise et les minorités de langue française. Mais il doit être revu à la lumière des principes de collaboration synergique, de subs</w:t>
      </w:r>
      <w:r w:rsidRPr="00696DC0">
        <w:rPr>
          <w:lang w:eastAsia="fr-FR" w:bidi="fr-FR"/>
        </w:rPr>
        <w:t>i</w:t>
      </w:r>
      <w:r w:rsidRPr="00696DC0">
        <w:rPr>
          <w:lang w:eastAsia="fr-FR" w:bidi="fr-FR"/>
        </w:rPr>
        <w:t>diarité et d’asymétrie téléologique (voir Landry, 2008). Autrement dit, il doit réunir les forces de tous les partenaires communautaires et go</w:t>
      </w:r>
      <w:r w:rsidRPr="00696DC0">
        <w:rPr>
          <w:lang w:eastAsia="fr-FR" w:bidi="fr-FR"/>
        </w:rPr>
        <w:t>u</w:t>
      </w:r>
      <w:r w:rsidRPr="00696DC0">
        <w:rPr>
          <w:lang w:eastAsia="fr-FR" w:bidi="fr-FR"/>
        </w:rPr>
        <w:t>vernementaux dans le respect de leurs rôles et de leurs responsabil</w:t>
      </w:r>
      <w:r w:rsidRPr="00696DC0">
        <w:rPr>
          <w:lang w:eastAsia="fr-FR" w:bidi="fr-FR"/>
        </w:rPr>
        <w:t>i</w:t>
      </w:r>
      <w:r w:rsidRPr="00696DC0">
        <w:rPr>
          <w:lang w:eastAsia="fr-FR" w:bidi="fr-FR"/>
        </w:rPr>
        <w:t>tés et centrer la réflexion et l’action sur des interve</w:t>
      </w:r>
      <w:r w:rsidRPr="00696DC0">
        <w:rPr>
          <w:lang w:eastAsia="fr-FR" w:bidi="fr-FR"/>
        </w:rPr>
        <w:t>n</w:t>
      </w:r>
      <w:r w:rsidRPr="00696DC0">
        <w:rPr>
          <w:lang w:eastAsia="fr-FR" w:bidi="fr-FR"/>
        </w:rPr>
        <w:t>tions qui produiront leurs effets bienfaisants vérit</w:t>
      </w:r>
      <w:r w:rsidRPr="00696DC0">
        <w:rPr>
          <w:lang w:eastAsia="fr-FR" w:bidi="fr-FR"/>
        </w:rPr>
        <w:t>a</w:t>
      </w:r>
      <w:r w:rsidRPr="00696DC0">
        <w:rPr>
          <w:lang w:eastAsia="fr-FR" w:bidi="fr-FR"/>
        </w:rPr>
        <w:t>bles sur les vécus ethnolangagiers et la prise en cha</w:t>
      </w:r>
      <w:r w:rsidRPr="00696DC0">
        <w:rPr>
          <w:lang w:eastAsia="fr-FR" w:bidi="fr-FR"/>
        </w:rPr>
        <w:t>r</w:t>
      </w:r>
      <w:r w:rsidRPr="00696DC0">
        <w:rPr>
          <w:lang w:eastAsia="fr-FR" w:bidi="fr-FR"/>
        </w:rPr>
        <w:t>ge institutionnelle menant à l’autonomie culturelle. Cette globalité s’impose non pas par suite de l’inaptitude des gouvern</w:t>
      </w:r>
      <w:r w:rsidRPr="00696DC0">
        <w:rPr>
          <w:lang w:eastAsia="fr-FR" w:bidi="fr-FR"/>
        </w:rPr>
        <w:t>e</w:t>
      </w:r>
      <w:r w:rsidRPr="00696DC0">
        <w:rPr>
          <w:lang w:eastAsia="fr-FR" w:bidi="fr-FR"/>
        </w:rPr>
        <w:t>ments et des partenaires communautaires, mais simplement vu l’ampleur du</w:t>
      </w:r>
      <w:r>
        <w:rPr>
          <w:lang w:eastAsia="fr-FR" w:bidi="fr-FR"/>
        </w:rPr>
        <w:t xml:space="preserve"> </w:t>
      </w:r>
      <w:r w:rsidRPr="00696DC0">
        <w:rPr>
          <w:lang w:eastAsia="fr-FR" w:bidi="fr-FR"/>
        </w:rPr>
        <w:t>défi.</w:t>
      </w:r>
    </w:p>
    <w:p w14:paraId="4F12EFA3" w14:textId="77777777" w:rsidR="00F74D31" w:rsidRDefault="00F74D31" w:rsidP="00F74D31">
      <w:pPr>
        <w:spacing w:before="120" w:after="120"/>
        <w:jc w:val="both"/>
        <w:rPr>
          <w:lang w:eastAsia="fr-FR" w:bidi="fr-FR"/>
        </w:rPr>
      </w:pPr>
      <w:r>
        <w:rPr>
          <w:lang w:eastAsia="fr-FR" w:bidi="fr-FR"/>
        </w:rPr>
        <w:t>[172]</w:t>
      </w:r>
    </w:p>
    <w:p w14:paraId="24800DEB" w14:textId="77777777" w:rsidR="00F74D31" w:rsidRPr="00696DC0" w:rsidRDefault="00F74D31" w:rsidP="00F74D31">
      <w:pPr>
        <w:spacing w:before="120" w:after="120"/>
        <w:jc w:val="both"/>
      </w:pPr>
    </w:p>
    <w:p w14:paraId="5FA2B1B5" w14:textId="77777777" w:rsidR="00F74D31" w:rsidRPr="00696DC0" w:rsidRDefault="00F74D31" w:rsidP="00F74D31">
      <w:pPr>
        <w:pStyle w:val="planche"/>
      </w:pPr>
      <w:bookmarkStart w:id="9" w:name="Au_dela_de_ecole_conclusion"/>
      <w:r w:rsidRPr="00696DC0">
        <w:rPr>
          <w:lang w:eastAsia="fr-FR" w:bidi="fr-FR"/>
        </w:rPr>
        <w:t>Conclusion</w:t>
      </w:r>
    </w:p>
    <w:bookmarkEnd w:id="9"/>
    <w:p w14:paraId="7F885593" w14:textId="77777777" w:rsidR="00F74D31" w:rsidRDefault="00F74D31" w:rsidP="00F74D31">
      <w:pPr>
        <w:spacing w:before="120" w:after="120"/>
        <w:jc w:val="both"/>
        <w:rPr>
          <w:lang w:eastAsia="fr-FR" w:bidi="fr-FR"/>
        </w:rPr>
      </w:pPr>
    </w:p>
    <w:p w14:paraId="2C47ED07" w14:textId="77777777" w:rsidR="00F74D31" w:rsidRPr="00384B20" w:rsidRDefault="00F74D31" w:rsidP="00F74D31">
      <w:pPr>
        <w:ind w:right="90" w:firstLine="0"/>
        <w:jc w:val="both"/>
        <w:rPr>
          <w:sz w:val="20"/>
        </w:rPr>
      </w:pPr>
      <w:hyperlink w:anchor="tdm" w:history="1">
        <w:r w:rsidRPr="00384B20">
          <w:rPr>
            <w:rStyle w:val="Hyperlien"/>
            <w:sz w:val="20"/>
          </w:rPr>
          <w:t>Retour à la table des matières</w:t>
        </w:r>
      </w:hyperlink>
    </w:p>
    <w:p w14:paraId="5E5CEC80" w14:textId="77777777" w:rsidR="00F74D31" w:rsidRPr="00696DC0" w:rsidRDefault="00F74D31" w:rsidP="00F74D31">
      <w:pPr>
        <w:spacing w:before="120" w:after="120"/>
        <w:jc w:val="both"/>
      </w:pPr>
      <w:r w:rsidRPr="00696DC0">
        <w:rPr>
          <w:lang w:eastAsia="fr-FR" w:bidi="fr-FR"/>
        </w:rPr>
        <w:t>Nous avons voulu décrire l’école et les autres institutions éducat</w:t>
      </w:r>
      <w:r w:rsidRPr="00696DC0">
        <w:rPr>
          <w:lang w:eastAsia="fr-FR" w:bidi="fr-FR"/>
        </w:rPr>
        <w:t>i</w:t>
      </w:r>
      <w:r w:rsidRPr="00696DC0">
        <w:rPr>
          <w:lang w:eastAsia="fr-FR" w:bidi="fr-FR"/>
        </w:rPr>
        <w:t>ves comme constituant la pierre ang</w:t>
      </w:r>
      <w:r w:rsidRPr="00696DC0">
        <w:rPr>
          <w:lang w:eastAsia="fr-FR" w:bidi="fr-FR"/>
        </w:rPr>
        <w:t>u</w:t>
      </w:r>
      <w:r w:rsidRPr="00696DC0">
        <w:rPr>
          <w:lang w:eastAsia="fr-FR" w:bidi="fr-FR"/>
        </w:rPr>
        <w:t>laire d’un projet d’autonomie culturelle, projet des communautés francophones et acadiennes qui s’avère, nous semble-t-il, légitime dans la culture dualiste et égalitaire émanant de la Constitution can</w:t>
      </w:r>
      <w:r w:rsidRPr="00696DC0">
        <w:rPr>
          <w:lang w:eastAsia="fr-FR" w:bidi="fr-FR"/>
        </w:rPr>
        <w:t>a</w:t>
      </w:r>
      <w:r w:rsidRPr="00696DC0">
        <w:rPr>
          <w:lang w:eastAsia="fr-FR" w:bidi="fr-FR"/>
        </w:rPr>
        <w:t xml:space="preserve">dienne. Si cette légitimité n’est pas fondée, il y a lieu de définir ce que l’on entend par des termes tels que </w:t>
      </w:r>
      <w:r>
        <w:rPr>
          <w:lang w:eastAsia="fr-FR" w:bidi="fr-FR"/>
        </w:rPr>
        <w:t>« </w:t>
      </w:r>
      <w:r w:rsidRPr="00696DC0">
        <w:rPr>
          <w:lang w:eastAsia="fr-FR" w:bidi="fr-FR"/>
        </w:rPr>
        <w:t>dualité</w:t>
      </w:r>
      <w:r>
        <w:rPr>
          <w:lang w:eastAsia="fr-FR" w:bidi="fr-FR"/>
        </w:rPr>
        <w:t> »</w:t>
      </w:r>
      <w:r w:rsidRPr="00696DC0">
        <w:rPr>
          <w:lang w:eastAsia="fr-FR" w:bidi="fr-FR"/>
        </w:rPr>
        <w:t xml:space="preserve"> et </w:t>
      </w:r>
      <w:r>
        <w:rPr>
          <w:lang w:eastAsia="fr-FR" w:bidi="fr-FR"/>
        </w:rPr>
        <w:t>« </w:t>
      </w:r>
      <w:r w:rsidRPr="00696DC0">
        <w:rPr>
          <w:lang w:eastAsia="fr-FR" w:bidi="fr-FR"/>
        </w:rPr>
        <w:t>égalité</w:t>
      </w:r>
      <w:r>
        <w:rPr>
          <w:lang w:eastAsia="fr-FR" w:bidi="fr-FR"/>
        </w:rPr>
        <w:t> »</w:t>
      </w:r>
      <w:r w:rsidRPr="00696DC0">
        <w:rPr>
          <w:lang w:eastAsia="fr-FR" w:bidi="fr-FR"/>
        </w:rPr>
        <w:t xml:space="preserve"> et par l’expression </w:t>
      </w:r>
      <w:r>
        <w:rPr>
          <w:lang w:eastAsia="fr-FR" w:bidi="fr-FR"/>
        </w:rPr>
        <w:t>« </w:t>
      </w:r>
      <w:r w:rsidRPr="00696DC0">
        <w:rPr>
          <w:lang w:eastAsia="fr-FR" w:bidi="fr-FR"/>
        </w:rPr>
        <w:t>épanoui</w:t>
      </w:r>
      <w:r w:rsidRPr="00696DC0">
        <w:rPr>
          <w:lang w:eastAsia="fr-FR" w:bidi="fr-FR"/>
        </w:rPr>
        <w:t>s</w:t>
      </w:r>
      <w:r w:rsidRPr="00696DC0">
        <w:rPr>
          <w:lang w:eastAsia="fr-FR" w:bidi="fr-FR"/>
        </w:rPr>
        <w:t xml:space="preserve">sement des </w:t>
      </w:r>
      <w:r w:rsidRPr="00696DC0">
        <w:rPr>
          <w:lang w:eastAsia="fr-FR" w:bidi="fr-FR"/>
        </w:rPr>
        <w:lastRenderedPageBreak/>
        <w:t>communautés de langue officielle</w:t>
      </w:r>
      <w:r>
        <w:rPr>
          <w:lang w:eastAsia="fr-FR" w:bidi="fr-FR"/>
        </w:rPr>
        <w:t> »</w:t>
      </w:r>
      <w:r w:rsidRPr="00696DC0">
        <w:rPr>
          <w:lang w:eastAsia="fr-FR" w:bidi="fr-FR"/>
        </w:rPr>
        <w:t>. Ma</w:t>
      </w:r>
      <w:r w:rsidRPr="00696DC0">
        <w:rPr>
          <w:lang w:eastAsia="fr-FR" w:bidi="fr-FR"/>
        </w:rPr>
        <w:t>l</w:t>
      </w:r>
      <w:r w:rsidRPr="00696DC0">
        <w:rPr>
          <w:lang w:eastAsia="fr-FR" w:bidi="fr-FR"/>
        </w:rPr>
        <w:t>gré sa légitimité, ce projet peut s’avérer, pour certaines communautés francophones, assez réali</w:t>
      </w:r>
      <w:r w:rsidRPr="00696DC0">
        <w:rPr>
          <w:lang w:eastAsia="fr-FR" w:bidi="fr-FR"/>
        </w:rPr>
        <w:t>s</w:t>
      </w:r>
      <w:r w:rsidRPr="00696DC0">
        <w:rPr>
          <w:lang w:eastAsia="fr-FR" w:bidi="fr-FR"/>
        </w:rPr>
        <w:t>te co</w:t>
      </w:r>
      <w:r w:rsidRPr="00696DC0">
        <w:rPr>
          <w:lang w:eastAsia="fr-FR" w:bidi="fr-FR"/>
        </w:rPr>
        <w:t>m</w:t>
      </w:r>
      <w:r w:rsidRPr="00696DC0">
        <w:rPr>
          <w:lang w:eastAsia="fr-FR" w:bidi="fr-FR"/>
        </w:rPr>
        <w:t>me vision politique (p. ex. l’Acadie du Nouveau-Brunswick), mais, pour d’autres, plus ou moins idé</w:t>
      </w:r>
      <w:r w:rsidRPr="00696DC0">
        <w:rPr>
          <w:lang w:eastAsia="fr-FR" w:bidi="fr-FR"/>
        </w:rPr>
        <w:t>a</w:t>
      </w:r>
      <w:r w:rsidRPr="00696DC0">
        <w:rPr>
          <w:lang w:eastAsia="fr-FR" w:bidi="fr-FR"/>
        </w:rPr>
        <w:t>liste, voire utopique. Mais, comme le dit Eduardo G</w:t>
      </w:r>
      <w:r w:rsidRPr="00696DC0">
        <w:rPr>
          <w:lang w:eastAsia="fr-FR" w:bidi="fr-FR"/>
        </w:rPr>
        <w:t>a</w:t>
      </w:r>
      <w:r w:rsidRPr="00696DC0">
        <w:rPr>
          <w:lang w:eastAsia="fr-FR" w:bidi="fr-FR"/>
        </w:rPr>
        <w:t>leano (cité dans Ferrer et Allard, 2002), l’utopie sert au moins à une chose</w:t>
      </w:r>
      <w:r>
        <w:rPr>
          <w:lang w:eastAsia="fr-FR" w:bidi="fr-FR"/>
        </w:rPr>
        <w:t> :</w:t>
      </w:r>
      <w:r w:rsidRPr="00696DC0">
        <w:rPr>
          <w:lang w:eastAsia="fr-FR" w:bidi="fr-FR"/>
        </w:rPr>
        <w:t xml:space="preserve"> à avancer. Les trois défis, c</w:t>
      </w:r>
      <w:r w:rsidRPr="00696DC0">
        <w:rPr>
          <w:lang w:eastAsia="fr-FR" w:bidi="fr-FR"/>
        </w:rPr>
        <w:t>e</w:t>
      </w:r>
      <w:r w:rsidRPr="00696DC0">
        <w:rPr>
          <w:lang w:eastAsia="fr-FR" w:bidi="fr-FR"/>
        </w:rPr>
        <w:t>lui d’aller au-delà de l’article 23 dans le cadre d’une complétude instit</w:t>
      </w:r>
      <w:r w:rsidRPr="00696DC0">
        <w:rPr>
          <w:lang w:eastAsia="fr-FR" w:bidi="fr-FR"/>
        </w:rPr>
        <w:t>u</w:t>
      </w:r>
      <w:r w:rsidRPr="00696DC0">
        <w:rPr>
          <w:lang w:eastAsia="fr-FR" w:bidi="fr-FR"/>
        </w:rPr>
        <w:t>tionnelle en éducation, celui d’aller au-delà de la diglossie pour ass</w:t>
      </w:r>
      <w:r w:rsidRPr="00696DC0">
        <w:rPr>
          <w:lang w:eastAsia="fr-FR" w:bidi="fr-FR"/>
        </w:rPr>
        <w:t>u</w:t>
      </w:r>
      <w:r w:rsidRPr="00696DC0">
        <w:rPr>
          <w:lang w:eastAsia="fr-FR" w:bidi="fr-FR"/>
        </w:rPr>
        <w:t>rer une proximité socialisante sur laquelle se bâtit une plus grande complétude institutionnelle et celui d’accroître l’envergure du Plan d’action pour les langues officie</w:t>
      </w:r>
      <w:r w:rsidRPr="00696DC0">
        <w:rPr>
          <w:lang w:eastAsia="fr-FR" w:bidi="fr-FR"/>
        </w:rPr>
        <w:t>l</w:t>
      </w:r>
      <w:r w:rsidRPr="00696DC0">
        <w:rPr>
          <w:lang w:eastAsia="fr-FR" w:bidi="fr-FR"/>
        </w:rPr>
        <w:t>les afin d’assurer une plus grande synergie entre les acteurs, constituent des balises vers des mesures concrètes et nécessaires visant à assurer la pérennité des communautés francophones et acadiennes.</w:t>
      </w:r>
    </w:p>
    <w:p w14:paraId="2DE9C4DD" w14:textId="77777777" w:rsidR="00F74D31" w:rsidRPr="00696DC0" w:rsidRDefault="00F74D31" w:rsidP="00F74D31">
      <w:pPr>
        <w:spacing w:before="120" w:after="120"/>
        <w:jc w:val="both"/>
      </w:pPr>
      <w:r w:rsidRPr="00696DC0">
        <w:rPr>
          <w:lang w:eastAsia="fr-FR" w:bidi="fr-FR"/>
        </w:rPr>
        <w:t>Les trois éléments de l’autonomie culturelle (la proximité social</w:t>
      </w:r>
      <w:r w:rsidRPr="00696DC0">
        <w:rPr>
          <w:lang w:eastAsia="fr-FR" w:bidi="fr-FR"/>
        </w:rPr>
        <w:t>i</w:t>
      </w:r>
      <w:r w:rsidRPr="00696DC0">
        <w:rPr>
          <w:lang w:eastAsia="fr-FR" w:bidi="fr-FR"/>
        </w:rPr>
        <w:t>sante, la complétude institutionnelle et la légitimité idéologique) sont interdépendants et se renforcent mutuellement. Il convient de le rép</w:t>
      </w:r>
      <w:r w:rsidRPr="00696DC0">
        <w:rPr>
          <w:lang w:eastAsia="fr-FR" w:bidi="fr-FR"/>
        </w:rPr>
        <w:t>é</w:t>
      </w:r>
      <w:r w:rsidRPr="00696DC0">
        <w:rPr>
          <w:lang w:eastAsia="fr-FR" w:bidi="fr-FR"/>
        </w:rPr>
        <w:t>ter, l’autonomie culturelle met aussi en cause l’identité collective de la communauté. Sans identité collective, le processus d’autonomisation ne peut être véritablement engagé. Par ailleurs, cette identité peut se f</w:t>
      </w:r>
      <w:r w:rsidRPr="00696DC0">
        <w:rPr>
          <w:lang w:eastAsia="fr-FR" w:bidi="fr-FR"/>
        </w:rPr>
        <w:t>a</w:t>
      </w:r>
      <w:r w:rsidRPr="00696DC0">
        <w:rPr>
          <w:lang w:eastAsia="fr-FR" w:bidi="fr-FR"/>
        </w:rPr>
        <w:t>çonner dans le cadre du processus d’autonomisation culturelle. Les trois éléments mettent en valeur l’importance et la pertinence de tous les acteurs s</w:t>
      </w:r>
      <w:r w:rsidRPr="00696DC0">
        <w:rPr>
          <w:lang w:eastAsia="fr-FR" w:bidi="fr-FR"/>
        </w:rPr>
        <w:t>o</w:t>
      </w:r>
      <w:r w:rsidRPr="00696DC0">
        <w:rPr>
          <w:lang w:eastAsia="fr-FR" w:bidi="fr-FR"/>
        </w:rPr>
        <w:t>ciaux</w:t>
      </w:r>
      <w:r>
        <w:rPr>
          <w:lang w:eastAsia="fr-FR" w:bidi="fr-FR"/>
        </w:rPr>
        <w:t> :</w:t>
      </w:r>
      <w:r w:rsidRPr="00696DC0">
        <w:rPr>
          <w:lang w:eastAsia="fr-FR" w:bidi="fr-FR"/>
        </w:rPr>
        <w:t xml:space="preserve"> les communautés elles-mêmes, les deux ordres de gouvernement et l’ensemble des citoyens canadiens. Le Québec d</w:t>
      </w:r>
      <w:r w:rsidRPr="00696DC0">
        <w:rPr>
          <w:lang w:eastAsia="fr-FR" w:bidi="fr-FR"/>
        </w:rPr>
        <w:t>e</w:t>
      </w:r>
      <w:r w:rsidRPr="00696DC0">
        <w:rPr>
          <w:lang w:eastAsia="fr-FR" w:bidi="fr-FR"/>
        </w:rPr>
        <w:t>meure un partenaire incontou</w:t>
      </w:r>
      <w:r w:rsidRPr="00696DC0">
        <w:rPr>
          <w:lang w:eastAsia="fr-FR" w:bidi="fr-FR"/>
        </w:rPr>
        <w:t>r</w:t>
      </w:r>
      <w:r w:rsidRPr="00696DC0">
        <w:rPr>
          <w:lang w:eastAsia="fr-FR" w:bidi="fr-FR"/>
        </w:rPr>
        <w:t>nable.</w:t>
      </w:r>
    </w:p>
    <w:p w14:paraId="7C322E5E" w14:textId="77777777" w:rsidR="00F74D31" w:rsidRPr="00696DC0" w:rsidRDefault="00F74D31" w:rsidP="00F74D31">
      <w:pPr>
        <w:spacing w:before="120" w:after="120"/>
        <w:jc w:val="both"/>
      </w:pPr>
      <w:r w:rsidRPr="00696DC0">
        <w:rPr>
          <w:lang w:eastAsia="fr-FR" w:bidi="fr-FR"/>
        </w:rPr>
        <w:t>Le ministre québécois Benoît Pelletier déclarait dans un discours (2008) que l’égalité des communa</w:t>
      </w:r>
      <w:r w:rsidRPr="00696DC0">
        <w:rPr>
          <w:lang w:eastAsia="fr-FR" w:bidi="fr-FR"/>
        </w:rPr>
        <w:t>u</w:t>
      </w:r>
      <w:r w:rsidRPr="00696DC0">
        <w:rPr>
          <w:lang w:eastAsia="fr-FR" w:bidi="fr-FR"/>
        </w:rPr>
        <w:t>tés linguistiques au Canada fait appel à une reco</w:t>
      </w:r>
      <w:r w:rsidRPr="00696DC0">
        <w:rPr>
          <w:lang w:eastAsia="fr-FR" w:bidi="fr-FR"/>
        </w:rPr>
        <w:t>n</w:t>
      </w:r>
      <w:r w:rsidRPr="00696DC0">
        <w:rPr>
          <w:lang w:eastAsia="fr-FR" w:bidi="fr-FR"/>
        </w:rPr>
        <w:t>naissance du principe de l’asymétrie, qui renvoie tout naturellement au principe d’équité. Reconnaître le rapport de fo</w:t>
      </w:r>
      <w:r w:rsidRPr="00696DC0">
        <w:rPr>
          <w:lang w:eastAsia="fr-FR" w:bidi="fr-FR"/>
        </w:rPr>
        <w:t>r</w:t>
      </w:r>
      <w:r w:rsidRPr="00696DC0">
        <w:rPr>
          <w:lang w:eastAsia="fr-FR" w:bidi="fr-FR"/>
        </w:rPr>
        <w:t>ce inégal entre le français et l’anglais en Amérique du Nord et acce</w:t>
      </w:r>
      <w:r w:rsidRPr="00696DC0">
        <w:rPr>
          <w:lang w:eastAsia="fr-FR" w:bidi="fr-FR"/>
        </w:rPr>
        <w:t>p</w:t>
      </w:r>
      <w:r w:rsidRPr="00696DC0">
        <w:rPr>
          <w:lang w:eastAsia="fr-FR" w:bidi="fr-FR"/>
        </w:rPr>
        <w:t>ter le</w:t>
      </w:r>
      <w:r>
        <w:rPr>
          <w:lang w:eastAsia="fr-FR" w:bidi="fr-FR"/>
        </w:rPr>
        <w:t xml:space="preserve"> [</w:t>
      </w:r>
      <w:r w:rsidRPr="00696DC0">
        <w:rPr>
          <w:lang w:eastAsia="fr-FR" w:bidi="fr-FR"/>
        </w:rPr>
        <w:t>173</w:t>
      </w:r>
      <w:r>
        <w:rPr>
          <w:lang w:eastAsia="fr-FR" w:bidi="fr-FR"/>
        </w:rPr>
        <w:t xml:space="preserve">] </w:t>
      </w:r>
      <w:r w:rsidRPr="00696DC0">
        <w:rPr>
          <w:lang w:eastAsia="fr-FR" w:bidi="fr-FR"/>
        </w:rPr>
        <w:t>besoin de préconiser des traitements asymétriques, c’est aller au-delà de l’égalitarisme officiel et favor</w:t>
      </w:r>
      <w:r w:rsidRPr="00696DC0">
        <w:rPr>
          <w:lang w:eastAsia="fr-FR" w:bidi="fr-FR"/>
        </w:rPr>
        <w:t>i</w:t>
      </w:r>
      <w:r w:rsidRPr="00696DC0">
        <w:rPr>
          <w:lang w:eastAsia="fr-FR" w:bidi="fr-FR"/>
        </w:rPr>
        <w:t>ser l’équité et l’égalité réelles. C’est s’engager dans un projet de développement durable (Rousselle, 2006).</w:t>
      </w:r>
    </w:p>
    <w:p w14:paraId="2C29D56B" w14:textId="77777777" w:rsidR="00F74D31" w:rsidRPr="00696DC0" w:rsidRDefault="00F74D31" w:rsidP="00F74D31">
      <w:pPr>
        <w:spacing w:before="120" w:after="120"/>
        <w:jc w:val="both"/>
      </w:pPr>
      <w:r w:rsidRPr="00696DC0">
        <w:rPr>
          <w:lang w:eastAsia="fr-FR" w:bidi="fr-FR"/>
        </w:rPr>
        <w:t>À notre avis, il appartient au gouvernement féd</w:t>
      </w:r>
      <w:r w:rsidRPr="00696DC0">
        <w:rPr>
          <w:lang w:eastAsia="fr-FR" w:bidi="fr-FR"/>
        </w:rPr>
        <w:t>é</w:t>
      </w:r>
      <w:r w:rsidRPr="00696DC0">
        <w:rPr>
          <w:lang w:eastAsia="fr-FR" w:bidi="fr-FR"/>
        </w:rPr>
        <w:t>ral d’exercer un leadership proactif en matière d’égalité des communautés de langue officielle. La dualité linguistique est au cœur du fédéralisme can</w:t>
      </w:r>
      <w:r w:rsidRPr="00696DC0">
        <w:rPr>
          <w:lang w:eastAsia="fr-FR" w:bidi="fr-FR"/>
        </w:rPr>
        <w:t>a</w:t>
      </w:r>
      <w:r w:rsidRPr="00696DC0">
        <w:rPr>
          <w:lang w:eastAsia="fr-FR" w:bidi="fr-FR"/>
        </w:rPr>
        <w:t>dien et un des principes directeurs de l’identité can</w:t>
      </w:r>
      <w:r w:rsidRPr="00696DC0">
        <w:rPr>
          <w:lang w:eastAsia="fr-FR" w:bidi="fr-FR"/>
        </w:rPr>
        <w:t>a</w:t>
      </w:r>
      <w:r w:rsidRPr="00696DC0">
        <w:rPr>
          <w:lang w:eastAsia="fr-FR" w:bidi="fr-FR"/>
        </w:rPr>
        <w:t xml:space="preserve">dienne. Le pays a été </w:t>
      </w:r>
      <w:r w:rsidRPr="00696DC0">
        <w:rPr>
          <w:lang w:eastAsia="fr-FR" w:bidi="fr-FR"/>
        </w:rPr>
        <w:lastRenderedPageBreak/>
        <w:t>créé, entre autres, sur des v</w:t>
      </w:r>
      <w:r w:rsidRPr="00696DC0">
        <w:rPr>
          <w:lang w:eastAsia="fr-FR" w:bidi="fr-FR"/>
        </w:rPr>
        <w:t>a</w:t>
      </w:r>
      <w:r w:rsidRPr="00696DC0">
        <w:rPr>
          <w:lang w:eastAsia="fr-FR" w:bidi="fr-FR"/>
        </w:rPr>
        <w:t>leurs fondées sur le respect des minorités et de la d</w:t>
      </w:r>
      <w:r w:rsidRPr="00696DC0">
        <w:rPr>
          <w:lang w:eastAsia="fr-FR" w:bidi="fr-FR"/>
        </w:rPr>
        <w:t>i</w:t>
      </w:r>
      <w:r w:rsidRPr="00696DC0">
        <w:rPr>
          <w:lang w:eastAsia="fr-FR" w:bidi="fr-FR"/>
        </w:rPr>
        <w:t>versité (Braën, Foucher et Le Bouthillier, 2006). On peut assimiler les responsabilités constitutionnelles du gouvernement féd</w:t>
      </w:r>
      <w:r w:rsidRPr="00696DC0">
        <w:rPr>
          <w:lang w:eastAsia="fr-FR" w:bidi="fr-FR"/>
        </w:rPr>
        <w:t>é</w:t>
      </w:r>
      <w:r w:rsidRPr="00696DC0">
        <w:rPr>
          <w:lang w:eastAsia="fr-FR" w:bidi="fr-FR"/>
        </w:rPr>
        <w:t>ral à celles du fiduciaire (La</w:t>
      </w:r>
      <w:r w:rsidRPr="00696DC0">
        <w:rPr>
          <w:lang w:eastAsia="fr-FR" w:bidi="fr-FR"/>
        </w:rPr>
        <w:t>n</w:t>
      </w:r>
      <w:r w:rsidRPr="00696DC0">
        <w:rPr>
          <w:lang w:eastAsia="fr-FR" w:bidi="fr-FR"/>
        </w:rPr>
        <w:t>dry et Rousselle, 2003</w:t>
      </w:r>
      <w:r>
        <w:rPr>
          <w:lang w:eastAsia="fr-FR" w:bidi="fr-FR"/>
        </w:rPr>
        <w:t> ;</w:t>
      </w:r>
      <w:r w:rsidRPr="00696DC0">
        <w:rPr>
          <w:lang w:eastAsia="fr-FR" w:bidi="fr-FR"/>
        </w:rPr>
        <w:t xml:space="preserve"> Rousselle, 2006). S’il détient un pouvoir discrétionnaire dans les actions poss</w:t>
      </w:r>
      <w:r w:rsidRPr="00696DC0">
        <w:rPr>
          <w:lang w:eastAsia="fr-FR" w:bidi="fr-FR"/>
        </w:rPr>
        <w:t>i</w:t>
      </w:r>
      <w:r w:rsidRPr="00696DC0">
        <w:rPr>
          <w:lang w:eastAsia="fr-FR" w:bidi="fr-FR"/>
        </w:rPr>
        <w:t>bles à l’égard des communautés francophones et acadie</w:t>
      </w:r>
      <w:r w:rsidRPr="00696DC0">
        <w:rPr>
          <w:lang w:eastAsia="fr-FR" w:bidi="fr-FR"/>
        </w:rPr>
        <w:t>n</w:t>
      </w:r>
      <w:r w:rsidRPr="00696DC0">
        <w:rPr>
          <w:lang w:eastAsia="fr-FR" w:bidi="fr-FR"/>
        </w:rPr>
        <w:t>nes, ne doit-il pas agir à leur avantage et dans leur intérêt supérieur</w:t>
      </w:r>
      <w:r>
        <w:rPr>
          <w:lang w:eastAsia="fr-FR" w:bidi="fr-FR"/>
        </w:rPr>
        <w:t> ?</w:t>
      </w:r>
      <w:r w:rsidRPr="00696DC0">
        <w:rPr>
          <w:lang w:eastAsia="fr-FR" w:bidi="fr-FR"/>
        </w:rPr>
        <w:t xml:space="preserve"> Ses responsab</w:t>
      </w:r>
      <w:r w:rsidRPr="00696DC0">
        <w:rPr>
          <w:lang w:eastAsia="fr-FR" w:bidi="fr-FR"/>
        </w:rPr>
        <w:t>i</w:t>
      </w:r>
      <w:r w:rsidRPr="00696DC0">
        <w:rPr>
          <w:lang w:eastAsia="fr-FR" w:bidi="fr-FR"/>
        </w:rPr>
        <w:t xml:space="preserve">lités émanent de la </w:t>
      </w:r>
      <w:r w:rsidRPr="00027118">
        <w:rPr>
          <w:i/>
        </w:rPr>
        <w:t>Charte canadienne des droits et libertés</w:t>
      </w:r>
      <w:r w:rsidRPr="00696DC0">
        <w:t>,</w:t>
      </w:r>
      <w:r w:rsidRPr="00696DC0">
        <w:rPr>
          <w:lang w:eastAsia="fr-FR" w:bidi="fr-FR"/>
        </w:rPr>
        <w:t xml:space="preserve"> des pri</w:t>
      </w:r>
      <w:r w:rsidRPr="00696DC0">
        <w:rPr>
          <w:lang w:eastAsia="fr-FR" w:bidi="fr-FR"/>
        </w:rPr>
        <w:t>n</w:t>
      </w:r>
      <w:r w:rsidRPr="00696DC0">
        <w:rPr>
          <w:lang w:eastAsia="fr-FR" w:bidi="fr-FR"/>
        </w:rPr>
        <w:t xml:space="preserve">cipes sous-jacents à cette loi constitutionnelle, de la </w:t>
      </w:r>
      <w:r w:rsidRPr="00027118">
        <w:rPr>
          <w:i/>
        </w:rPr>
        <w:t>Loi sur les la</w:t>
      </w:r>
      <w:r w:rsidRPr="00027118">
        <w:rPr>
          <w:i/>
        </w:rPr>
        <w:t>n</w:t>
      </w:r>
      <w:r w:rsidRPr="00027118">
        <w:rPr>
          <w:i/>
        </w:rPr>
        <w:t>gues officielles</w:t>
      </w:r>
      <w:r w:rsidRPr="00696DC0">
        <w:rPr>
          <w:lang w:eastAsia="fr-FR" w:bidi="fr-FR"/>
        </w:rPr>
        <w:t xml:space="preserve"> et des nouvelles obligations qui découlent de la loi S-3. On ne connaît pas encore pleinement leur étendue, mais, comme le souligne le juriste François Boileau (2006), en plus de remplir un rôle essentiel dans la progression vers l’égalité réelle des communautés de langue officielle, le gouvern</w:t>
      </w:r>
      <w:r w:rsidRPr="00696DC0">
        <w:rPr>
          <w:lang w:eastAsia="fr-FR" w:bidi="fr-FR"/>
        </w:rPr>
        <w:t>e</w:t>
      </w:r>
      <w:r w:rsidRPr="00696DC0">
        <w:rPr>
          <w:lang w:eastAsia="fr-FR" w:bidi="fr-FR"/>
        </w:rPr>
        <w:t>ment fédéral doit regrouper tous ces éléments juridiques dans une démarche décloisonnée, globale et coh</w:t>
      </w:r>
      <w:r w:rsidRPr="00696DC0">
        <w:rPr>
          <w:lang w:eastAsia="fr-FR" w:bidi="fr-FR"/>
        </w:rPr>
        <w:t>é</w:t>
      </w:r>
      <w:r w:rsidRPr="00696DC0">
        <w:rPr>
          <w:lang w:eastAsia="fr-FR" w:bidi="fr-FR"/>
        </w:rPr>
        <w:t>rente. Toutefois, pour doter ce processus d’une l</w:t>
      </w:r>
      <w:r w:rsidRPr="00696DC0">
        <w:rPr>
          <w:lang w:eastAsia="fr-FR" w:bidi="fr-FR"/>
        </w:rPr>
        <w:t>é</w:t>
      </w:r>
      <w:r w:rsidRPr="00696DC0">
        <w:rPr>
          <w:lang w:eastAsia="fr-FR" w:bidi="fr-FR"/>
        </w:rPr>
        <w:t>gitimité idéologique réelle, le plan d’aménagement linguistique doit, afin d’être véritabl</w:t>
      </w:r>
      <w:r w:rsidRPr="00696DC0">
        <w:rPr>
          <w:lang w:eastAsia="fr-FR" w:bidi="fr-FR"/>
        </w:rPr>
        <w:t>e</w:t>
      </w:r>
      <w:r w:rsidRPr="00696DC0">
        <w:rPr>
          <w:lang w:eastAsia="fr-FR" w:bidi="fr-FR"/>
        </w:rPr>
        <w:t>ment global et effectif, comprendre une composante nouvelle, obje</w:t>
      </w:r>
      <w:r w:rsidRPr="00696DC0">
        <w:rPr>
          <w:lang w:eastAsia="fr-FR" w:bidi="fr-FR"/>
        </w:rPr>
        <w:t>c</w:t>
      </w:r>
      <w:r w:rsidRPr="00696DC0">
        <w:rPr>
          <w:lang w:eastAsia="fr-FR" w:bidi="fr-FR"/>
        </w:rPr>
        <w:t>tif oublié jusqu’ici</w:t>
      </w:r>
      <w:r>
        <w:rPr>
          <w:lang w:eastAsia="fr-FR" w:bidi="fr-FR"/>
        </w:rPr>
        <w:t> :</w:t>
      </w:r>
      <w:r w:rsidRPr="00696DC0">
        <w:rPr>
          <w:lang w:eastAsia="fr-FR" w:bidi="fr-FR"/>
        </w:rPr>
        <w:t xml:space="preserve"> éveiller la conscience collective canadienne aux v</w:t>
      </w:r>
      <w:r w:rsidRPr="00696DC0">
        <w:rPr>
          <w:lang w:eastAsia="fr-FR" w:bidi="fr-FR"/>
        </w:rPr>
        <w:t>a</w:t>
      </w:r>
      <w:r w:rsidRPr="00696DC0">
        <w:rPr>
          <w:lang w:eastAsia="fr-FR" w:bidi="fr-FR"/>
        </w:rPr>
        <w:t>leurs fondamentales du pays, en somme, aux éléments de l’identité canadienne.</w:t>
      </w:r>
    </w:p>
    <w:p w14:paraId="5BED3AB8" w14:textId="77777777" w:rsidR="00F74D31" w:rsidRPr="00696DC0" w:rsidRDefault="00F74D31" w:rsidP="00F74D31">
      <w:pPr>
        <w:spacing w:before="120" w:after="120"/>
        <w:jc w:val="both"/>
      </w:pPr>
      <w:r w:rsidRPr="00696DC0">
        <w:rPr>
          <w:lang w:eastAsia="fr-FR" w:bidi="fr-FR"/>
        </w:rPr>
        <w:t>L’approche de gouvernance horizontale qui a</w:t>
      </w:r>
      <w:r w:rsidRPr="00696DC0">
        <w:rPr>
          <w:lang w:eastAsia="fr-FR" w:bidi="fr-FR"/>
        </w:rPr>
        <w:t>c</w:t>
      </w:r>
      <w:r w:rsidRPr="00696DC0">
        <w:rPr>
          <w:lang w:eastAsia="fr-FR" w:bidi="fr-FR"/>
        </w:rPr>
        <w:t>compagne le Plan d’action pour les langues officielles prend appui sur un processus de consultation des m</w:t>
      </w:r>
      <w:r w:rsidRPr="00696DC0">
        <w:rPr>
          <w:lang w:eastAsia="fr-FR" w:bidi="fr-FR"/>
        </w:rPr>
        <w:t>i</w:t>
      </w:r>
      <w:r w:rsidRPr="00696DC0">
        <w:rPr>
          <w:lang w:eastAsia="fr-FR" w:bidi="fr-FR"/>
        </w:rPr>
        <w:t>norités de langue officielle et sur un exercice d’évaluation du Plan d’action. La consultation s’effectue surtout a</w:t>
      </w:r>
      <w:r w:rsidRPr="00696DC0">
        <w:rPr>
          <w:lang w:eastAsia="fr-FR" w:bidi="fr-FR"/>
        </w:rPr>
        <w:t>u</w:t>
      </w:r>
      <w:r w:rsidRPr="00696DC0">
        <w:rPr>
          <w:lang w:eastAsia="fr-FR" w:bidi="fr-FR"/>
        </w:rPr>
        <w:t>près des organismes communa</w:t>
      </w:r>
      <w:r w:rsidRPr="00696DC0">
        <w:rPr>
          <w:lang w:eastAsia="fr-FR" w:bidi="fr-FR"/>
        </w:rPr>
        <w:t>u</w:t>
      </w:r>
      <w:r w:rsidRPr="00696DC0">
        <w:rPr>
          <w:lang w:eastAsia="fr-FR" w:bidi="fr-FR"/>
        </w:rPr>
        <w:t>taires, dont les idées et les actions, voire l’existence, sont peu connues des membres des communautés francophones (Cardinal, 2005). Il est permis de se demander si cette approche administrative et bureaucratique de l’aménagement lingui</w:t>
      </w:r>
      <w:r w:rsidRPr="00696DC0">
        <w:rPr>
          <w:lang w:eastAsia="fr-FR" w:bidi="fr-FR"/>
        </w:rPr>
        <w:t>s</w:t>
      </w:r>
      <w:r w:rsidRPr="00696DC0">
        <w:rPr>
          <w:lang w:eastAsia="fr-FR" w:bidi="fr-FR"/>
        </w:rPr>
        <w:t>tique suffit pour sensibiliser les communautés de langue officielle à leurs droits et mobiliser l’intérêt canadien à l’égard des valeurs fo</w:t>
      </w:r>
      <w:r w:rsidRPr="00696DC0">
        <w:rPr>
          <w:lang w:eastAsia="fr-FR" w:bidi="fr-FR"/>
        </w:rPr>
        <w:t>n</w:t>
      </w:r>
      <w:r w:rsidRPr="00696DC0">
        <w:rPr>
          <w:lang w:eastAsia="fr-FR" w:bidi="fr-FR"/>
        </w:rPr>
        <w:t>damentales du pays. S’agit-il d’un véritable leadership</w:t>
      </w:r>
      <w:r>
        <w:rPr>
          <w:lang w:eastAsia="fr-FR" w:bidi="fr-FR"/>
        </w:rPr>
        <w:t> ?</w:t>
      </w:r>
      <w:r w:rsidRPr="00696DC0">
        <w:rPr>
          <w:lang w:eastAsia="fr-FR" w:bidi="fr-FR"/>
        </w:rPr>
        <w:t xml:space="preserve"> Le gouve</w:t>
      </w:r>
      <w:r w:rsidRPr="00696DC0">
        <w:rPr>
          <w:lang w:eastAsia="fr-FR" w:bidi="fr-FR"/>
        </w:rPr>
        <w:t>r</w:t>
      </w:r>
      <w:r w:rsidRPr="00696DC0">
        <w:rPr>
          <w:lang w:eastAsia="fr-FR" w:bidi="fr-FR"/>
        </w:rPr>
        <w:t>nement canadien</w:t>
      </w:r>
      <w:r>
        <w:rPr>
          <w:lang w:eastAsia="fr-FR" w:bidi="fr-FR"/>
        </w:rPr>
        <w:t xml:space="preserve"> [174] </w:t>
      </w:r>
      <w:r w:rsidRPr="00696DC0">
        <w:rPr>
          <w:lang w:eastAsia="fr-FR" w:bidi="fr-FR"/>
        </w:rPr>
        <w:t>manque-t-il une occasion unique d’être à l’avant-garde dans le domaine de la revitalisation ethnola</w:t>
      </w:r>
      <w:r w:rsidRPr="00696DC0">
        <w:rPr>
          <w:lang w:eastAsia="fr-FR" w:bidi="fr-FR"/>
        </w:rPr>
        <w:t>n</w:t>
      </w:r>
      <w:r w:rsidRPr="00696DC0">
        <w:rPr>
          <w:lang w:eastAsia="fr-FR" w:bidi="fr-FR"/>
        </w:rPr>
        <w:t>gagière et d’être un modèle sur le plan mondial</w:t>
      </w:r>
      <w:r>
        <w:rPr>
          <w:lang w:eastAsia="fr-FR" w:bidi="fr-FR"/>
        </w:rPr>
        <w:t> ?</w:t>
      </w:r>
      <w:r w:rsidRPr="00696DC0">
        <w:rPr>
          <w:lang w:eastAsia="fr-FR" w:bidi="fr-FR"/>
        </w:rPr>
        <w:t xml:space="preserve"> Mener un processus de consu</w:t>
      </w:r>
      <w:r w:rsidRPr="00696DC0">
        <w:rPr>
          <w:lang w:eastAsia="fr-FR" w:bidi="fr-FR"/>
        </w:rPr>
        <w:t>l</w:t>
      </w:r>
      <w:r w:rsidRPr="00696DC0">
        <w:rPr>
          <w:lang w:eastAsia="fr-FR" w:bidi="fr-FR"/>
        </w:rPr>
        <w:t>tation sur une polit</w:t>
      </w:r>
      <w:r w:rsidRPr="00696DC0">
        <w:rPr>
          <w:lang w:eastAsia="fr-FR" w:bidi="fr-FR"/>
        </w:rPr>
        <w:t>i</w:t>
      </w:r>
      <w:r w:rsidRPr="00696DC0">
        <w:rPr>
          <w:lang w:eastAsia="fr-FR" w:bidi="fr-FR"/>
        </w:rPr>
        <w:t>que avant d’avoir éveillé la conscience collective canadienne aux o</w:t>
      </w:r>
      <w:r w:rsidRPr="00696DC0">
        <w:rPr>
          <w:lang w:eastAsia="fr-FR" w:bidi="fr-FR"/>
        </w:rPr>
        <w:t>b</w:t>
      </w:r>
      <w:r w:rsidRPr="00696DC0">
        <w:rPr>
          <w:lang w:eastAsia="fr-FR" w:bidi="fr-FR"/>
        </w:rPr>
        <w:t xml:space="preserve">jets et aux enjeux de la politique est un peu comme chercher à ajuster les couleurs de l’image de son téléviseur avant que </w:t>
      </w:r>
      <w:r w:rsidRPr="00696DC0">
        <w:rPr>
          <w:lang w:eastAsia="fr-FR" w:bidi="fr-FR"/>
        </w:rPr>
        <w:lastRenderedPageBreak/>
        <w:t>l’appareil ne soit a</w:t>
      </w:r>
      <w:r w:rsidRPr="00696DC0">
        <w:rPr>
          <w:lang w:eastAsia="fr-FR" w:bidi="fr-FR"/>
        </w:rPr>
        <w:t>l</w:t>
      </w:r>
      <w:r w:rsidRPr="00696DC0">
        <w:rPr>
          <w:lang w:eastAsia="fr-FR" w:bidi="fr-FR"/>
        </w:rPr>
        <w:t>lumé. N’y aurait-il pas lieu d’intégrer au Plan d’action un véritable plan de communication</w:t>
      </w:r>
      <w:r>
        <w:rPr>
          <w:lang w:eastAsia="fr-FR" w:bidi="fr-FR"/>
        </w:rPr>
        <w:t> ?</w:t>
      </w:r>
      <w:r w:rsidRPr="00696DC0">
        <w:rPr>
          <w:lang w:eastAsia="fr-FR" w:bidi="fr-FR"/>
        </w:rPr>
        <w:t xml:space="preserve"> La légitimité idéolog</w:t>
      </w:r>
      <w:r w:rsidRPr="00696DC0">
        <w:rPr>
          <w:lang w:eastAsia="fr-FR" w:bidi="fr-FR"/>
        </w:rPr>
        <w:t>i</w:t>
      </w:r>
      <w:r w:rsidRPr="00696DC0">
        <w:rPr>
          <w:lang w:eastAsia="fr-FR" w:bidi="fr-FR"/>
        </w:rPr>
        <w:t>que, élément nécessa</w:t>
      </w:r>
      <w:r w:rsidRPr="00696DC0">
        <w:rPr>
          <w:lang w:eastAsia="fr-FR" w:bidi="fr-FR"/>
        </w:rPr>
        <w:t>i</w:t>
      </w:r>
      <w:r w:rsidRPr="00696DC0">
        <w:rPr>
          <w:lang w:eastAsia="fr-FR" w:bidi="fr-FR"/>
        </w:rPr>
        <w:t>re du processus d’autonomie culturelle pour les communautés de langue officielle en situation minoritaire, serait-elle accrue si les citoyens canadiens étaient plus sensibilisés aux fond</w:t>
      </w:r>
      <w:r w:rsidRPr="00696DC0">
        <w:rPr>
          <w:lang w:eastAsia="fr-FR" w:bidi="fr-FR"/>
        </w:rPr>
        <w:t>e</w:t>
      </w:r>
      <w:r w:rsidRPr="00696DC0">
        <w:rPr>
          <w:lang w:eastAsia="fr-FR" w:bidi="fr-FR"/>
        </w:rPr>
        <w:t>ments de l’identité canadienne et aux e</w:t>
      </w:r>
      <w:r w:rsidRPr="00696DC0">
        <w:rPr>
          <w:lang w:eastAsia="fr-FR" w:bidi="fr-FR"/>
        </w:rPr>
        <w:t>n</w:t>
      </w:r>
      <w:r w:rsidRPr="00696DC0">
        <w:rPr>
          <w:lang w:eastAsia="fr-FR" w:bidi="fr-FR"/>
        </w:rPr>
        <w:t>jeux que pose pour le pays le non-respect de la dualité linguistique</w:t>
      </w:r>
      <w:r>
        <w:rPr>
          <w:lang w:eastAsia="fr-FR" w:bidi="fr-FR"/>
        </w:rPr>
        <w:t> ?</w:t>
      </w:r>
    </w:p>
    <w:p w14:paraId="36F27E4F" w14:textId="77777777" w:rsidR="00F74D31" w:rsidRPr="00696DC0" w:rsidRDefault="00F74D31" w:rsidP="00F74D31">
      <w:pPr>
        <w:spacing w:before="120" w:after="120"/>
        <w:jc w:val="both"/>
      </w:pPr>
      <w:r w:rsidRPr="00696DC0">
        <w:rPr>
          <w:lang w:eastAsia="fr-FR" w:bidi="fr-FR"/>
        </w:rPr>
        <w:t>Dans la plupart des pays, ce sont les populations minoritaires et les immigrants qui trouvent difficiles l’adaptation et l’intégration aux v</w:t>
      </w:r>
      <w:r w:rsidRPr="00696DC0">
        <w:rPr>
          <w:lang w:eastAsia="fr-FR" w:bidi="fr-FR"/>
        </w:rPr>
        <w:t>a</w:t>
      </w:r>
      <w:r w:rsidRPr="00696DC0">
        <w:rPr>
          <w:lang w:eastAsia="fr-FR" w:bidi="fr-FR"/>
        </w:rPr>
        <w:t>leurs identitaires nationales. Au Canada, ironiquement, s’il est vrai que l’égalité des langues officielles et le bilinguisme constituent des éléments clés de l’identité canadienne, il semble que ce soit plutôt les groupes dominants qui ont le plus de difficulté à adopter ces valeurs nation</w:t>
      </w:r>
      <w:r w:rsidRPr="00696DC0">
        <w:rPr>
          <w:lang w:eastAsia="fr-FR" w:bidi="fr-FR"/>
        </w:rPr>
        <w:t>a</w:t>
      </w:r>
      <w:r w:rsidRPr="00696DC0">
        <w:rPr>
          <w:lang w:eastAsia="fr-FR" w:bidi="fr-FR"/>
        </w:rPr>
        <w:t>les. Si les groupes linguistiques majoritaires, c’est-à-dire les citoyens des provinces majoritairement a</w:t>
      </w:r>
      <w:r w:rsidRPr="00696DC0">
        <w:rPr>
          <w:lang w:eastAsia="fr-FR" w:bidi="fr-FR"/>
        </w:rPr>
        <w:t>n</w:t>
      </w:r>
      <w:r w:rsidRPr="00696DC0">
        <w:rPr>
          <w:lang w:eastAsia="fr-FR" w:bidi="fr-FR"/>
        </w:rPr>
        <w:t>glophones et du Québec, n’accordent pas de légitim</w:t>
      </w:r>
      <w:r w:rsidRPr="00696DC0">
        <w:rPr>
          <w:lang w:eastAsia="fr-FR" w:bidi="fr-FR"/>
        </w:rPr>
        <w:t>i</w:t>
      </w:r>
      <w:r w:rsidRPr="00696DC0">
        <w:rPr>
          <w:lang w:eastAsia="fr-FR" w:bidi="fr-FR"/>
        </w:rPr>
        <w:t>té idéologique aux projets d’autonomie culturelle des minorités de langue officielle, ne vaudrait-il pas mieux repenser le Canada plutôt que de vivre dans l’illusion identitaire</w:t>
      </w:r>
      <w:r>
        <w:rPr>
          <w:lang w:eastAsia="fr-FR" w:bidi="fr-FR"/>
        </w:rPr>
        <w:t> ?</w:t>
      </w:r>
    </w:p>
    <w:p w14:paraId="0FE471E5" w14:textId="77777777" w:rsidR="00F74D31" w:rsidRDefault="00F74D31" w:rsidP="00F74D31">
      <w:pPr>
        <w:spacing w:before="120" w:after="120"/>
        <w:jc w:val="both"/>
        <w:rPr>
          <w:lang w:eastAsia="fr-FR" w:bidi="fr-FR"/>
        </w:rPr>
      </w:pPr>
    </w:p>
    <w:p w14:paraId="49F225D3" w14:textId="77777777" w:rsidR="00F74D31" w:rsidRPr="00696DC0" w:rsidRDefault="00F74D31" w:rsidP="00F74D31">
      <w:pPr>
        <w:pStyle w:val="a"/>
      </w:pPr>
      <w:bookmarkStart w:id="10" w:name="Au_dela_de_ecole_notes"/>
      <w:r w:rsidRPr="00696DC0">
        <w:rPr>
          <w:lang w:eastAsia="fr-FR" w:bidi="fr-FR"/>
        </w:rPr>
        <w:t>NOTES</w:t>
      </w:r>
    </w:p>
    <w:bookmarkEnd w:id="10"/>
    <w:p w14:paraId="69A1DC01" w14:textId="77777777" w:rsidR="00F74D31" w:rsidRDefault="00F74D31" w:rsidP="00F74D31">
      <w:pPr>
        <w:spacing w:before="120" w:after="120"/>
        <w:jc w:val="both"/>
        <w:rPr>
          <w:lang w:eastAsia="fr-FR" w:bidi="fr-FR"/>
        </w:rPr>
      </w:pPr>
    </w:p>
    <w:p w14:paraId="0181EFBA" w14:textId="77777777" w:rsidR="00F74D31" w:rsidRPr="00E07116" w:rsidRDefault="00F74D31" w:rsidP="00F74D31">
      <w:pPr>
        <w:jc w:val="both"/>
      </w:pPr>
      <w:r>
        <w:t>Pour faciliter la consultation des notes en fin de textes, nous les avons toutes converties, dans cette édition numérique des Classiques des sciences sociales, en notes de bas de page. JMT.</w:t>
      </w:r>
    </w:p>
    <w:p w14:paraId="70D6727B" w14:textId="77777777" w:rsidR="00F74D31" w:rsidRPr="00696DC0" w:rsidRDefault="00F74D31" w:rsidP="00F74D31">
      <w:pPr>
        <w:spacing w:before="120" w:after="120"/>
        <w:jc w:val="both"/>
      </w:pPr>
      <w:r>
        <w:rPr>
          <w:lang w:eastAsia="fr-FR" w:bidi="fr-FR"/>
        </w:rPr>
        <w:t>[</w:t>
      </w:r>
      <w:r w:rsidRPr="00696DC0">
        <w:rPr>
          <w:lang w:eastAsia="fr-FR" w:bidi="fr-FR"/>
        </w:rPr>
        <w:t>175</w:t>
      </w:r>
      <w:r>
        <w:rPr>
          <w:lang w:eastAsia="fr-FR" w:bidi="fr-FR"/>
        </w:rPr>
        <w:t>]</w:t>
      </w:r>
    </w:p>
    <w:p w14:paraId="6DF2D690" w14:textId="77777777" w:rsidR="00F74D31" w:rsidRDefault="00F74D31" w:rsidP="00F74D31">
      <w:pPr>
        <w:spacing w:before="120" w:after="120"/>
        <w:jc w:val="both"/>
        <w:rPr>
          <w:lang w:eastAsia="fr-FR" w:bidi="fr-FR"/>
        </w:rPr>
      </w:pPr>
    </w:p>
    <w:p w14:paraId="181E3DB0" w14:textId="77777777" w:rsidR="00F74D31" w:rsidRPr="00696DC0" w:rsidRDefault="00F74D31" w:rsidP="00F74D31">
      <w:pPr>
        <w:pStyle w:val="planche"/>
      </w:pPr>
      <w:bookmarkStart w:id="11" w:name="Au_dela_de_ecole_biblio"/>
      <w:r w:rsidRPr="00696DC0">
        <w:rPr>
          <w:lang w:eastAsia="fr-FR" w:bidi="fr-FR"/>
        </w:rPr>
        <w:t>BIBLIOGRAPHIE</w:t>
      </w:r>
    </w:p>
    <w:bookmarkEnd w:id="11"/>
    <w:p w14:paraId="5B3147A7" w14:textId="77777777" w:rsidR="00F74D31" w:rsidRPr="00234102" w:rsidRDefault="00F74D31" w:rsidP="00F74D31">
      <w:pPr>
        <w:spacing w:before="120" w:after="120"/>
        <w:jc w:val="both"/>
        <w:rPr>
          <w:smallCaps/>
        </w:rPr>
      </w:pPr>
    </w:p>
    <w:p w14:paraId="0C96ACC9" w14:textId="77777777" w:rsidR="00F74D31" w:rsidRPr="00384B20" w:rsidRDefault="00F74D31" w:rsidP="00F74D31">
      <w:pPr>
        <w:ind w:right="90" w:firstLine="0"/>
        <w:jc w:val="both"/>
        <w:rPr>
          <w:sz w:val="20"/>
        </w:rPr>
      </w:pPr>
      <w:hyperlink w:anchor="tdm" w:history="1">
        <w:r w:rsidRPr="00384B20">
          <w:rPr>
            <w:rStyle w:val="Hyperlien"/>
            <w:sz w:val="20"/>
          </w:rPr>
          <w:t>Retour à la table des matières</w:t>
        </w:r>
      </w:hyperlink>
    </w:p>
    <w:p w14:paraId="0B6F49B4" w14:textId="77777777" w:rsidR="00F74D31" w:rsidRPr="00696DC0" w:rsidRDefault="00F74D31" w:rsidP="00F74D31">
      <w:pPr>
        <w:spacing w:before="120" w:after="120"/>
        <w:jc w:val="both"/>
        <w:rPr>
          <w:lang w:eastAsia="fr-FR" w:bidi="fr-FR"/>
        </w:rPr>
      </w:pPr>
      <w:r w:rsidRPr="00234102">
        <w:rPr>
          <w:smallCaps/>
        </w:rPr>
        <w:t xml:space="preserve">Aebischer, </w:t>
      </w:r>
      <w:r w:rsidRPr="00696DC0">
        <w:rPr>
          <w:lang w:eastAsia="fr-FR" w:bidi="fr-FR"/>
        </w:rPr>
        <w:t xml:space="preserve">Verena, et Dominique </w:t>
      </w:r>
      <w:r w:rsidRPr="00234102">
        <w:rPr>
          <w:smallCaps/>
        </w:rPr>
        <w:t>Oberl</w:t>
      </w:r>
      <w:r>
        <w:rPr>
          <w:smallCaps/>
        </w:rPr>
        <w:t>é</w:t>
      </w:r>
      <w:r w:rsidRPr="00234102">
        <w:rPr>
          <w:smallCaps/>
        </w:rPr>
        <w:t xml:space="preserve"> </w:t>
      </w:r>
      <w:r w:rsidRPr="00696DC0">
        <w:rPr>
          <w:lang w:eastAsia="fr-FR" w:bidi="fr-FR"/>
        </w:rPr>
        <w:t xml:space="preserve">(2007). </w:t>
      </w:r>
      <w:r w:rsidRPr="00234102">
        <w:rPr>
          <w:i/>
          <w:lang w:eastAsia="fr-FR" w:bidi="fr-FR"/>
        </w:rPr>
        <w:t>Le groupe en psychologie sociale</w:t>
      </w:r>
      <w:r w:rsidRPr="00696DC0">
        <w:rPr>
          <w:lang w:eastAsia="fr-FR" w:bidi="fr-FR"/>
        </w:rPr>
        <w:t>, Paris, D</w:t>
      </w:r>
      <w:r w:rsidRPr="00696DC0">
        <w:rPr>
          <w:lang w:eastAsia="fr-FR" w:bidi="fr-FR"/>
        </w:rPr>
        <w:t>u</w:t>
      </w:r>
      <w:r w:rsidRPr="00696DC0">
        <w:rPr>
          <w:lang w:eastAsia="fr-FR" w:bidi="fr-FR"/>
        </w:rPr>
        <w:t>nod.</w:t>
      </w:r>
    </w:p>
    <w:p w14:paraId="476B3816" w14:textId="77777777" w:rsidR="00F74D31" w:rsidRPr="00696DC0" w:rsidRDefault="00F74D31" w:rsidP="00F74D31">
      <w:pPr>
        <w:spacing w:before="120" w:after="120"/>
        <w:jc w:val="both"/>
      </w:pPr>
      <w:r w:rsidRPr="00234102">
        <w:rPr>
          <w:smallCaps/>
        </w:rPr>
        <w:t xml:space="preserve">Allain, </w:t>
      </w:r>
      <w:r w:rsidRPr="00696DC0">
        <w:t xml:space="preserve">Greg, et Maurice </w:t>
      </w:r>
      <w:r w:rsidRPr="00234102">
        <w:t xml:space="preserve">BASQUE </w:t>
      </w:r>
      <w:r w:rsidRPr="00696DC0">
        <w:t xml:space="preserve">(2001). </w:t>
      </w:r>
      <w:r w:rsidRPr="00B3553F">
        <w:rPr>
          <w:i/>
          <w:lang w:eastAsia="fr-FR" w:bidi="fr-FR"/>
        </w:rPr>
        <w:t>De la survivance à l’effervescence : portrait historique et sociologique de la communauté francophone et ac</w:t>
      </w:r>
      <w:r w:rsidRPr="00B3553F">
        <w:rPr>
          <w:i/>
          <w:lang w:eastAsia="fr-FR" w:bidi="fr-FR"/>
        </w:rPr>
        <w:t>a</w:t>
      </w:r>
      <w:r w:rsidRPr="00B3553F">
        <w:rPr>
          <w:i/>
          <w:lang w:eastAsia="fr-FR" w:bidi="fr-FR"/>
        </w:rPr>
        <w:t>dienne de Saint-Jean</w:t>
      </w:r>
      <w:r w:rsidRPr="00696DC0">
        <w:rPr>
          <w:lang w:eastAsia="fr-FR" w:bidi="fr-FR"/>
        </w:rPr>
        <w:t>, Nouveau-Brunswick,</w:t>
      </w:r>
      <w:r w:rsidRPr="00696DC0">
        <w:t xml:space="preserve"> Saint-</w:t>
      </w:r>
      <w:r w:rsidRPr="00696DC0">
        <w:lastRenderedPageBreak/>
        <w:t>Jean, Association régionale de la communauté fra</w:t>
      </w:r>
      <w:r w:rsidRPr="00696DC0">
        <w:t>n</w:t>
      </w:r>
      <w:r w:rsidRPr="00696DC0">
        <w:t>cophone de Saint-Jean.</w:t>
      </w:r>
    </w:p>
    <w:p w14:paraId="77537895" w14:textId="77777777" w:rsidR="00F74D31" w:rsidRPr="00696DC0" w:rsidRDefault="00F74D31" w:rsidP="00F74D31">
      <w:pPr>
        <w:spacing w:before="120" w:after="120"/>
        <w:jc w:val="both"/>
      </w:pPr>
      <w:r w:rsidRPr="00234102">
        <w:rPr>
          <w:smallCaps/>
        </w:rPr>
        <w:t xml:space="preserve">Allain, </w:t>
      </w:r>
      <w:r w:rsidRPr="00696DC0">
        <w:t xml:space="preserve">Greg, et Maurice </w:t>
      </w:r>
      <w:r w:rsidRPr="00234102">
        <w:t xml:space="preserve">BASQUE </w:t>
      </w:r>
      <w:r w:rsidRPr="00696DC0">
        <w:t xml:space="preserve">(2003). </w:t>
      </w:r>
      <w:r w:rsidRPr="00234102">
        <w:rPr>
          <w:i/>
        </w:rPr>
        <w:t>Une présence qui s’affirme : la communauté acadienne et francophone de Fredericton</w:t>
      </w:r>
      <w:r w:rsidRPr="00696DC0">
        <w:t>, Nouveau-Brunswick, Moncton, Les Éditions de la Francophonie.</w:t>
      </w:r>
    </w:p>
    <w:p w14:paraId="5845EF1A" w14:textId="77777777" w:rsidR="00F74D31" w:rsidRPr="00696DC0" w:rsidRDefault="00F74D31" w:rsidP="00F74D31">
      <w:pPr>
        <w:spacing w:before="120" w:after="120"/>
        <w:jc w:val="both"/>
      </w:pPr>
      <w:r w:rsidRPr="00234102">
        <w:rPr>
          <w:smallCaps/>
        </w:rPr>
        <w:t xml:space="preserve">Allain, </w:t>
      </w:r>
      <w:r w:rsidRPr="00696DC0">
        <w:t xml:space="preserve">Greg, et Maurice </w:t>
      </w:r>
      <w:r w:rsidRPr="00234102">
        <w:rPr>
          <w:smallCaps/>
        </w:rPr>
        <w:t xml:space="preserve">Basque </w:t>
      </w:r>
      <w:r w:rsidRPr="00696DC0">
        <w:t xml:space="preserve">(2005). </w:t>
      </w:r>
      <w:r w:rsidRPr="00234102">
        <w:rPr>
          <w:i/>
        </w:rPr>
        <w:t>Du silence au réveil : la communauté acadienne et franc</w:t>
      </w:r>
      <w:r w:rsidRPr="00234102">
        <w:rPr>
          <w:i/>
        </w:rPr>
        <w:t>o</w:t>
      </w:r>
      <w:r w:rsidRPr="00234102">
        <w:rPr>
          <w:i/>
        </w:rPr>
        <w:t>phone de Miramichi</w:t>
      </w:r>
      <w:r w:rsidRPr="00696DC0">
        <w:t>, Nouveau-Brunswick, Miram</w:t>
      </w:r>
      <w:r w:rsidRPr="00696DC0">
        <w:t>i</w:t>
      </w:r>
      <w:r w:rsidRPr="00696DC0">
        <w:t>chi, Centre communautaire Beausoleil.</w:t>
      </w:r>
    </w:p>
    <w:p w14:paraId="0DF2A5C5" w14:textId="77777777" w:rsidR="00F74D31" w:rsidRPr="00696DC0" w:rsidRDefault="00F74D31" w:rsidP="00F74D31">
      <w:pPr>
        <w:spacing w:before="120" w:after="120"/>
        <w:jc w:val="both"/>
      </w:pPr>
      <w:r w:rsidRPr="00234102">
        <w:rPr>
          <w:smallCaps/>
        </w:rPr>
        <w:t xml:space="preserve">Allard, </w:t>
      </w:r>
      <w:r w:rsidRPr="00696DC0">
        <w:t xml:space="preserve">Réal (2005). </w:t>
      </w:r>
      <w:r w:rsidRPr="00234102">
        <w:rPr>
          <w:i/>
        </w:rPr>
        <w:t>L’accessibilité aux études postsecondaires en français pour les élèves francophones en milieu minoritaire : une recension de recherches empiriques</w:t>
      </w:r>
      <w:r w:rsidRPr="00696DC0">
        <w:t>, Moncton, Institut canadien de r</w:t>
      </w:r>
      <w:r w:rsidRPr="00696DC0">
        <w:t>e</w:t>
      </w:r>
      <w:r w:rsidRPr="00696DC0">
        <w:t>cherche sur les minorités linguistiques.</w:t>
      </w:r>
    </w:p>
    <w:p w14:paraId="30CE2A91" w14:textId="77777777" w:rsidR="00F74D31" w:rsidRDefault="00F74D31" w:rsidP="00F74D31">
      <w:pPr>
        <w:spacing w:before="120" w:after="120"/>
        <w:jc w:val="both"/>
      </w:pPr>
      <w:r w:rsidRPr="00234102">
        <w:rPr>
          <w:smallCaps/>
        </w:rPr>
        <w:t xml:space="preserve">Allard, </w:t>
      </w:r>
      <w:r w:rsidRPr="00696DC0">
        <w:t xml:space="preserve">Réal, et Rodrigue </w:t>
      </w:r>
      <w:r w:rsidRPr="00234102">
        <w:rPr>
          <w:smallCaps/>
        </w:rPr>
        <w:t xml:space="preserve">Landry </w:t>
      </w:r>
      <w:r w:rsidRPr="00696DC0">
        <w:t xml:space="preserve">(1992). </w:t>
      </w:r>
      <w:r>
        <w:t>« </w:t>
      </w:r>
      <w:r w:rsidRPr="00696DC0">
        <w:t>Ethnolinguistic Vit</w:t>
      </w:r>
      <w:r w:rsidRPr="00696DC0">
        <w:t>a</w:t>
      </w:r>
      <w:r w:rsidRPr="00696DC0">
        <w:t>lity Beliefs and Language Mai</w:t>
      </w:r>
      <w:r w:rsidRPr="00696DC0">
        <w:t>n</w:t>
      </w:r>
      <w:r w:rsidRPr="00696DC0">
        <w:t>tenance and Loss</w:t>
      </w:r>
      <w:r>
        <w:t> »</w:t>
      </w:r>
      <w:r w:rsidRPr="00696DC0">
        <w:t xml:space="preserve">, dans Willem Fase, Koen Jaspaert et Sjaak Kroon (dir.), </w:t>
      </w:r>
      <w:r w:rsidRPr="00234102">
        <w:rPr>
          <w:i/>
        </w:rPr>
        <w:t>Maintenance and Loss of Minor</w:t>
      </w:r>
      <w:r w:rsidRPr="00234102">
        <w:rPr>
          <w:i/>
        </w:rPr>
        <w:t>i</w:t>
      </w:r>
      <w:r w:rsidRPr="00234102">
        <w:rPr>
          <w:i/>
        </w:rPr>
        <w:t>ty Languages</w:t>
      </w:r>
      <w:r w:rsidRPr="00696DC0">
        <w:t>, Philadelphie, John Benjamins, p. 171-195.</w:t>
      </w:r>
    </w:p>
    <w:p w14:paraId="7043D8C3" w14:textId="77777777" w:rsidR="00F74D31" w:rsidRPr="00696DC0" w:rsidRDefault="00F74D31" w:rsidP="00F74D31">
      <w:pPr>
        <w:spacing w:before="120" w:after="120"/>
        <w:jc w:val="both"/>
      </w:pPr>
      <w:r>
        <w:t>[176]</w:t>
      </w:r>
    </w:p>
    <w:p w14:paraId="75DF93BE" w14:textId="77777777" w:rsidR="00F74D31" w:rsidRPr="00696DC0" w:rsidRDefault="00F74D31" w:rsidP="00F74D31">
      <w:pPr>
        <w:spacing w:before="120" w:after="120"/>
        <w:jc w:val="both"/>
      </w:pPr>
      <w:r w:rsidRPr="00234102">
        <w:rPr>
          <w:smallCaps/>
        </w:rPr>
        <w:t xml:space="preserve">Allard, </w:t>
      </w:r>
      <w:r w:rsidRPr="00696DC0">
        <w:t xml:space="preserve">Réal, et Rodrigue </w:t>
      </w:r>
      <w:r w:rsidRPr="00234102">
        <w:rPr>
          <w:smallCaps/>
        </w:rPr>
        <w:t xml:space="preserve">Landry </w:t>
      </w:r>
      <w:r w:rsidRPr="00696DC0">
        <w:t xml:space="preserve">(1994). </w:t>
      </w:r>
      <w:r>
        <w:t>« </w:t>
      </w:r>
      <w:r w:rsidRPr="00696DC0">
        <w:t>Subjective Ethnoli</w:t>
      </w:r>
      <w:r w:rsidRPr="00696DC0">
        <w:t>n</w:t>
      </w:r>
      <w:r w:rsidRPr="00696DC0">
        <w:t>guistic Vitality</w:t>
      </w:r>
      <w:r>
        <w:t> :</w:t>
      </w:r>
      <w:r w:rsidRPr="00696DC0">
        <w:t xml:space="preserve"> A Comparison of Two Measures</w:t>
      </w:r>
      <w:r>
        <w:t> »</w:t>
      </w:r>
      <w:r w:rsidRPr="00696DC0">
        <w:t xml:space="preserve">, </w:t>
      </w:r>
      <w:r w:rsidRPr="00234102">
        <w:rPr>
          <w:i/>
        </w:rPr>
        <w:t>International Journal of the Sociol</w:t>
      </w:r>
      <w:r w:rsidRPr="00234102">
        <w:rPr>
          <w:i/>
        </w:rPr>
        <w:t>o</w:t>
      </w:r>
      <w:r w:rsidRPr="00234102">
        <w:rPr>
          <w:i/>
        </w:rPr>
        <w:t>gy of Language</w:t>
      </w:r>
      <w:r w:rsidRPr="00696DC0">
        <w:t>, n°</w:t>
      </w:r>
      <w:r>
        <w:t> </w:t>
      </w:r>
      <w:r w:rsidRPr="00696DC0">
        <w:t>108, p. 117-144.</w:t>
      </w:r>
    </w:p>
    <w:p w14:paraId="1D33D73D" w14:textId="77777777" w:rsidR="00F74D31" w:rsidRPr="00696DC0" w:rsidRDefault="00F74D31" w:rsidP="00F74D31">
      <w:pPr>
        <w:spacing w:before="120" w:after="120"/>
        <w:jc w:val="both"/>
      </w:pPr>
      <w:r w:rsidRPr="00234102">
        <w:rPr>
          <w:smallCaps/>
        </w:rPr>
        <w:t xml:space="preserve">Allard, </w:t>
      </w:r>
      <w:r w:rsidRPr="00696DC0">
        <w:t xml:space="preserve">Réal, Rodrigue </w:t>
      </w:r>
      <w:r w:rsidRPr="00234102">
        <w:rPr>
          <w:smallCaps/>
        </w:rPr>
        <w:t xml:space="preserve">Landry </w:t>
      </w:r>
      <w:r w:rsidRPr="00696DC0">
        <w:t xml:space="preserve">et Kenneth </w:t>
      </w:r>
      <w:r w:rsidRPr="00234102">
        <w:rPr>
          <w:smallCaps/>
        </w:rPr>
        <w:t xml:space="preserve">Deveau </w:t>
      </w:r>
      <w:r w:rsidRPr="00696DC0">
        <w:t xml:space="preserve">(2005). </w:t>
      </w:r>
      <w:r>
        <w:t>« </w:t>
      </w:r>
      <w:r w:rsidRPr="00696DC0">
        <w:t>Le vécu la</w:t>
      </w:r>
      <w:r w:rsidRPr="00696DC0">
        <w:t>n</w:t>
      </w:r>
      <w:r w:rsidRPr="00696DC0">
        <w:t>gagier conscientisant</w:t>
      </w:r>
      <w:r>
        <w:t> :</w:t>
      </w:r>
      <w:r w:rsidRPr="00696DC0">
        <w:t xml:space="preserve"> son rôle dans l’autodétermination du comportement langagier en milieu minoritaire</w:t>
      </w:r>
      <w:r>
        <w:t> »</w:t>
      </w:r>
      <w:r w:rsidRPr="00696DC0">
        <w:t xml:space="preserve">, </w:t>
      </w:r>
      <w:r w:rsidRPr="00234102">
        <w:rPr>
          <w:i/>
        </w:rPr>
        <w:t>Francophonies d'Am</w:t>
      </w:r>
      <w:r w:rsidRPr="00234102">
        <w:rPr>
          <w:i/>
        </w:rPr>
        <w:t>é</w:t>
      </w:r>
      <w:r w:rsidRPr="00234102">
        <w:rPr>
          <w:i/>
        </w:rPr>
        <w:t>rique</w:t>
      </w:r>
      <w:r w:rsidRPr="00696DC0">
        <w:t>, n°</w:t>
      </w:r>
      <w:r>
        <w:t> </w:t>
      </w:r>
      <w:r w:rsidRPr="00696DC0">
        <w:t>20 (automne), p. 95-109.</w:t>
      </w:r>
    </w:p>
    <w:p w14:paraId="68D4F256" w14:textId="77777777" w:rsidR="00F74D31" w:rsidRPr="00696DC0" w:rsidRDefault="00F74D31" w:rsidP="00F74D31">
      <w:pPr>
        <w:spacing w:before="120" w:after="120"/>
        <w:jc w:val="both"/>
      </w:pPr>
      <w:r w:rsidRPr="00234102">
        <w:rPr>
          <w:smallCaps/>
        </w:rPr>
        <w:t xml:space="preserve">Barth, </w:t>
      </w:r>
      <w:r w:rsidRPr="00696DC0">
        <w:t xml:space="preserve">Fredrik (1969). </w:t>
      </w:r>
      <w:r w:rsidRPr="00234102">
        <w:rPr>
          <w:i/>
        </w:rPr>
        <w:t>Ethnic Groups and Boundaries : The S</w:t>
      </w:r>
      <w:r w:rsidRPr="00234102">
        <w:rPr>
          <w:i/>
        </w:rPr>
        <w:t>o</w:t>
      </w:r>
      <w:r w:rsidRPr="00234102">
        <w:rPr>
          <w:i/>
        </w:rPr>
        <w:t>cial Organization of Culture Difference</w:t>
      </w:r>
      <w:r w:rsidRPr="00696DC0">
        <w:t>, Boston, Little, Brown and Co</w:t>
      </w:r>
      <w:r w:rsidRPr="00696DC0">
        <w:t>m</w:t>
      </w:r>
      <w:r w:rsidRPr="00696DC0">
        <w:t>pany.</w:t>
      </w:r>
    </w:p>
    <w:p w14:paraId="4C61A967" w14:textId="77777777" w:rsidR="00F74D31" w:rsidRPr="00696DC0" w:rsidRDefault="00F74D31" w:rsidP="00F74D31">
      <w:pPr>
        <w:spacing w:before="120" w:after="120"/>
        <w:jc w:val="both"/>
      </w:pPr>
      <w:r w:rsidRPr="00234102">
        <w:rPr>
          <w:smallCaps/>
        </w:rPr>
        <w:t xml:space="preserve">Behiels, </w:t>
      </w:r>
      <w:r w:rsidRPr="00696DC0">
        <w:t xml:space="preserve">Michael (2005). </w:t>
      </w:r>
      <w:r w:rsidRPr="00234102">
        <w:rPr>
          <w:i/>
        </w:rPr>
        <w:t>La francophonie canadienne : reno</w:t>
      </w:r>
      <w:r w:rsidRPr="00234102">
        <w:rPr>
          <w:i/>
        </w:rPr>
        <w:t>u</w:t>
      </w:r>
      <w:r w:rsidRPr="00234102">
        <w:rPr>
          <w:i/>
        </w:rPr>
        <w:t>veau constitutionnel et gouvernance scolaire</w:t>
      </w:r>
      <w:r w:rsidRPr="00696DC0">
        <w:t>, Ottawa, Les Presses de l’Université d’Ottawa.</w:t>
      </w:r>
    </w:p>
    <w:p w14:paraId="59ACBE4A" w14:textId="77777777" w:rsidR="00F74D31" w:rsidRPr="00696DC0" w:rsidRDefault="00F74D31" w:rsidP="00F74D31">
      <w:pPr>
        <w:spacing w:before="120" w:after="120"/>
        <w:jc w:val="both"/>
      </w:pPr>
      <w:r>
        <w:t>BI</w:t>
      </w:r>
      <w:r w:rsidRPr="00696DC0">
        <w:t xml:space="preserve">SSON, </w:t>
      </w:r>
      <w:r w:rsidRPr="00696DC0">
        <w:rPr>
          <w:lang w:eastAsia="fr-FR" w:bidi="fr-FR"/>
        </w:rPr>
        <w:t xml:space="preserve">Ronald (2003). </w:t>
      </w:r>
      <w:r w:rsidRPr="00B3553F">
        <w:rPr>
          <w:i/>
        </w:rPr>
        <w:t>Etude sur les conditions de succès des centres scolaires et communautaires</w:t>
      </w:r>
      <w:r w:rsidRPr="00696DC0">
        <w:rPr>
          <w:lang w:eastAsia="fr-FR" w:bidi="fr-FR"/>
        </w:rPr>
        <w:t>, Ottawa, Patrimoine canadien, [En ligne], [</w:t>
      </w:r>
      <w:hyperlink r:id="rId21" w:history="1">
        <w:r w:rsidRPr="00696DC0">
          <w:rPr>
            <w:rStyle w:val="Hyperlien"/>
            <w:lang w:eastAsia="fr-FR" w:bidi="fr-FR"/>
          </w:rPr>
          <w:t>http</w:t>
        </w:r>
        <w:r>
          <w:rPr>
            <w:rStyle w:val="Hyperlien"/>
            <w:lang w:eastAsia="fr-FR" w:bidi="fr-FR"/>
          </w:rPr>
          <w:t>:</w:t>
        </w:r>
        <w:r w:rsidRPr="00696DC0">
          <w:rPr>
            <w:rStyle w:val="Hyperlien"/>
            <w:lang w:eastAsia="fr-FR" w:bidi="fr-FR"/>
          </w:rPr>
          <w:t>//www</w:t>
        </w:r>
      </w:hyperlink>
      <w:r w:rsidRPr="00696DC0">
        <w:rPr>
          <w:lang w:eastAsia="fr-FR" w:bidi="fr-FR"/>
        </w:rPr>
        <w:t>.pch.gc.ca/progs/lo-ol/fc-ff/pubs/csc/index_f.cfm] (17 mars 2008).</w:t>
      </w:r>
    </w:p>
    <w:p w14:paraId="530D0FF9" w14:textId="77777777" w:rsidR="00F74D31" w:rsidRPr="00696DC0" w:rsidRDefault="00F74D31" w:rsidP="00F74D31">
      <w:pPr>
        <w:spacing w:before="120" w:after="120"/>
        <w:jc w:val="both"/>
        <w:rPr>
          <w:lang w:eastAsia="fr-FR" w:bidi="fr-FR"/>
        </w:rPr>
      </w:pPr>
      <w:r w:rsidRPr="00234102">
        <w:rPr>
          <w:smallCaps/>
        </w:rPr>
        <w:lastRenderedPageBreak/>
        <w:t xml:space="preserve">Boileau, </w:t>
      </w:r>
      <w:r w:rsidRPr="00696DC0">
        <w:rPr>
          <w:lang w:eastAsia="fr-FR" w:bidi="fr-FR"/>
        </w:rPr>
        <w:t xml:space="preserve">François (2006). </w:t>
      </w:r>
      <w:r>
        <w:rPr>
          <w:lang w:eastAsia="fr-FR" w:bidi="fr-FR"/>
        </w:rPr>
        <w:t>« </w:t>
      </w:r>
      <w:r w:rsidRPr="00696DC0">
        <w:rPr>
          <w:lang w:eastAsia="fr-FR" w:bidi="fr-FR"/>
        </w:rPr>
        <w:t>L’égalité réelle du français et de l’anglais via le développement des communautés</w:t>
      </w:r>
      <w:r>
        <w:rPr>
          <w:lang w:eastAsia="fr-FR" w:bidi="fr-FR"/>
        </w:rPr>
        <w:t> »</w:t>
      </w:r>
      <w:r w:rsidRPr="00696DC0">
        <w:rPr>
          <w:lang w:eastAsia="fr-FR" w:bidi="fr-FR"/>
        </w:rPr>
        <w:t xml:space="preserve">, dans André Braën, Pierre Foucher et Yves Le Bouthillier (dir.), </w:t>
      </w:r>
      <w:r w:rsidRPr="00234102">
        <w:rPr>
          <w:i/>
          <w:lang w:eastAsia="fr-FR" w:bidi="fr-FR"/>
        </w:rPr>
        <w:t>Langues, constit</w:t>
      </w:r>
      <w:r w:rsidRPr="00234102">
        <w:rPr>
          <w:i/>
          <w:lang w:eastAsia="fr-FR" w:bidi="fr-FR"/>
        </w:rPr>
        <w:t>u</w:t>
      </w:r>
      <w:r w:rsidRPr="00234102">
        <w:rPr>
          <w:i/>
          <w:lang w:eastAsia="fr-FR" w:bidi="fr-FR"/>
        </w:rPr>
        <w:t>tionn</w:t>
      </w:r>
      <w:r w:rsidRPr="00234102">
        <w:rPr>
          <w:i/>
          <w:lang w:eastAsia="fr-FR" w:bidi="fr-FR"/>
        </w:rPr>
        <w:t>a</w:t>
      </w:r>
      <w:r w:rsidRPr="00234102">
        <w:rPr>
          <w:i/>
          <w:lang w:eastAsia="fr-FR" w:bidi="fr-FR"/>
        </w:rPr>
        <w:t>lisme et minorités</w:t>
      </w:r>
      <w:r w:rsidRPr="00696DC0">
        <w:rPr>
          <w:lang w:eastAsia="fr-FR" w:bidi="fr-FR"/>
        </w:rPr>
        <w:t>, Markham (Ontario), Butterworths, p. 609-628.</w:t>
      </w:r>
    </w:p>
    <w:p w14:paraId="372A9D4C" w14:textId="77777777" w:rsidR="00F74D31" w:rsidRPr="00696DC0" w:rsidRDefault="00F74D31" w:rsidP="00F74D31">
      <w:pPr>
        <w:spacing w:before="120" w:after="120"/>
        <w:jc w:val="both"/>
      </w:pPr>
      <w:r w:rsidRPr="00234102">
        <w:rPr>
          <w:smallCaps/>
        </w:rPr>
        <w:t xml:space="preserve">Bordeleau, </w:t>
      </w:r>
      <w:r w:rsidRPr="00696DC0">
        <w:rPr>
          <w:lang w:eastAsia="fr-FR" w:bidi="fr-FR"/>
        </w:rPr>
        <w:t xml:space="preserve">Louis-Gabriel, Roger </w:t>
      </w:r>
      <w:r w:rsidRPr="00234102">
        <w:rPr>
          <w:smallCaps/>
        </w:rPr>
        <w:t xml:space="preserve">Bernard </w:t>
      </w:r>
      <w:r w:rsidRPr="00696DC0">
        <w:rPr>
          <w:lang w:eastAsia="fr-FR" w:bidi="fr-FR"/>
        </w:rPr>
        <w:t xml:space="preserve">et Benoit </w:t>
      </w:r>
      <w:r w:rsidRPr="00234102">
        <w:rPr>
          <w:smallCaps/>
        </w:rPr>
        <w:t xml:space="preserve">Cazabon </w:t>
      </w:r>
      <w:r w:rsidRPr="00696DC0">
        <w:rPr>
          <w:lang w:eastAsia="fr-FR" w:bidi="fr-FR"/>
        </w:rPr>
        <w:t xml:space="preserve">(1999). </w:t>
      </w:r>
      <w:r>
        <w:rPr>
          <w:lang w:eastAsia="fr-FR" w:bidi="fr-FR"/>
        </w:rPr>
        <w:t>« </w:t>
      </w:r>
      <w:r w:rsidRPr="00696DC0">
        <w:rPr>
          <w:lang w:eastAsia="fr-FR" w:bidi="fr-FR"/>
        </w:rPr>
        <w:t>L’éducation en Ontario français</w:t>
      </w:r>
      <w:r>
        <w:rPr>
          <w:lang w:eastAsia="fr-FR" w:bidi="fr-FR"/>
        </w:rPr>
        <w:t> »</w:t>
      </w:r>
      <w:r w:rsidRPr="00696DC0">
        <w:rPr>
          <w:lang w:eastAsia="fr-FR" w:bidi="fr-FR"/>
        </w:rPr>
        <w:t>, dans Joseph Yvon Th</w:t>
      </w:r>
      <w:r w:rsidRPr="00696DC0">
        <w:rPr>
          <w:lang w:eastAsia="fr-FR" w:bidi="fr-FR"/>
        </w:rPr>
        <w:t>é</w:t>
      </w:r>
      <w:r w:rsidRPr="00696DC0">
        <w:rPr>
          <w:lang w:eastAsia="fr-FR" w:bidi="fr-FR"/>
        </w:rPr>
        <w:t>riault (dir.),</w:t>
      </w:r>
      <w:r>
        <w:rPr>
          <w:lang w:eastAsia="fr-FR" w:bidi="fr-FR"/>
        </w:rPr>
        <w:t xml:space="preserve"> </w:t>
      </w:r>
      <w:hyperlink r:id="rId22" w:history="1">
        <w:r w:rsidRPr="00B3553F">
          <w:rPr>
            <w:rStyle w:val="Hyperlien"/>
            <w:i/>
            <w:lang w:eastAsia="fr-FR" w:bidi="fr-FR"/>
          </w:rPr>
          <w:t>Francophonies minoritaires au Canada : l'état des lieux</w:t>
        </w:r>
      </w:hyperlink>
      <w:r w:rsidRPr="00696DC0">
        <w:t>, Mon</w:t>
      </w:r>
      <w:r w:rsidRPr="00696DC0">
        <w:t>c</w:t>
      </w:r>
      <w:r w:rsidRPr="00696DC0">
        <w:t>ton, Editions d’Acadie, p. 435-473.</w:t>
      </w:r>
    </w:p>
    <w:p w14:paraId="78E13E47" w14:textId="77777777" w:rsidR="00F74D31" w:rsidRPr="00696DC0" w:rsidRDefault="00F74D31" w:rsidP="00F74D31">
      <w:pPr>
        <w:spacing w:before="120" w:after="120"/>
        <w:jc w:val="both"/>
      </w:pPr>
      <w:r w:rsidRPr="00696DC0">
        <w:t xml:space="preserve">BOUCHARD, </w:t>
      </w:r>
      <w:r w:rsidRPr="00696DC0">
        <w:rPr>
          <w:lang w:eastAsia="fr-FR" w:bidi="fr-FR"/>
        </w:rPr>
        <w:t xml:space="preserve">Pierre, et Richard Y. </w:t>
      </w:r>
      <w:r w:rsidRPr="00696DC0">
        <w:t xml:space="preserve">BOURHIS </w:t>
      </w:r>
      <w:r w:rsidRPr="00696DC0">
        <w:rPr>
          <w:lang w:eastAsia="fr-FR" w:bidi="fr-FR"/>
        </w:rPr>
        <w:t xml:space="preserve">(dir.) (2002). </w:t>
      </w:r>
      <w:r>
        <w:rPr>
          <w:lang w:eastAsia="fr-FR" w:bidi="fr-FR"/>
        </w:rPr>
        <w:t>« </w:t>
      </w:r>
      <w:r w:rsidRPr="00696DC0">
        <w:rPr>
          <w:lang w:eastAsia="fr-FR" w:bidi="fr-FR"/>
        </w:rPr>
        <w:t>L’aménagement linguistique au Qu</w:t>
      </w:r>
      <w:r w:rsidRPr="00696DC0">
        <w:rPr>
          <w:lang w:eastAsia="fr-FR" w:bidi="fr-FR"/>
        </w:rPr>
        <w:t>é</w:t>
      </w:r>
      <w:r w:rsidRPr="00696DC0">
        <w:rPr>
          <w:lang w:eastAsia="fr-FR" w:bidi="fr-FR"/>
        </w:rPr>
        <w:t>bec</w:t>
      </w:r>
      <w:r>
        <w:rPr>
          <w:lang w:eastAsia="fr-FR" w:bidi="fr-FR"/>
        </w:rPr>
        <w:t> :</w:t>
      </w:r>
      <w:r w:rsidRPr="00696DC0">
        <w:rPr>
          <w:lang w:eastAsia="fr-FR" w:bidi="fr-FR"/>
        </w:rPr>
        <w:t xml:space="preserve"> 25 ans d’application de la Charte de la langue française</w:t>
      </w:r>
      <w:r>
        <w:rPr>
          <w:lang w:eastAsia="fr-FR" w:bidi="fr-FR"/>
        </w:rPr>
        <w:t> »</w:t>
      </w:r>
      <w:r w:rsidRPr="00696DC0">
        <w:rPr>
          <w:lang w:eastAsia="fr-FR" w:bidi="fr-FR"/>
        </w:rPr>
        <w:t xml:space="preserve">, </w:t>
      </w:r>
      <w:r w:rsidRPr="00B3553F">
        <w:rPr>
          <w:i/>
        </w:rPr>
        <w:t>Revue d'aménagement linguistique</w:t>
      </w:r>
      <w:r w:rsidRPr="00696DC0">
        <w:rPr>
          <w:lang w:eastAsia="fr-FR" w:bidi="fr-FR"/>
        </w:rPr>
        <w:t>, hors série.</w:t>
      </w:r>
    </w:p>
    <w:p w14:paraId="741F298B" w14:textId="77777777" w:rsidR="00F74D31" w:rsidRPr="00696DC0" w:rsidRDefault="00F74D31" w:rsidP="00F74D31">
      <w:pPr>
        <w:spacing w:before="120" w:after="120"/>
        <w:jc w:val="both"/>
      </w:pPr>
      <w:r w:rsidRPr="00234102">
        <w:t>BOURDIEU,</w:t>
      </w:r>
      <w:r w:rsidRPr="00696DC0">
        <w:rPr>
          <w:rStyle w:val="Corpsdutexte785ptNonItalique"/>
          <w:i w:val="0"/>
          <w:iCs w:val="0"/>
        </w:rPr>
        <w:t xml:space="preserve"> </w:t>
      </w:r>
      <w:r w:rsidRPr="00696DC0">
        <w:t xml:space="preserve">Pierre (1982). </w:t>
      </w:r>
      <w:r w:rsidRPr="00B3553F">
        <w:rPr>
          <w:i/>
          <w:lang w:eastAsia="fr-FR" w:bidi="fr-FR"/>
        </w:rPr>
        <w:t>Ce que parler veut d</w:t>
      </w:r>
      <w:r w:rsidRPr="00B3553F">
        <w:rPr>
          <w:i/>
          <w:lang w:eastAsia="fr-FR" w:bidi="fr-FR"/>
        </w:rPr>
        <w:t>i</w:t>
      </w:r>
      <w:r w:rsidRPr="00B3553F">
        <w:rPr>
          <w:i/>
          <w:lang w:eastAsia="fr-FR" w:bidi="fr-FR"/>
        </w:rPr>
        <w:t>re : l'économie des échanges linguistiques</w:t>
      </w:r>
      <w:r w:rsidRPr="00696DC0">
        <w:t>, Paris, Fayard.</w:t>
      </w:r>
    </w:p>
    <w:p w14:paraId="6A89AE28" w14:textId="77777777" w:rsidR="00F74D31" w:rsidRPr="00696DC0" w:rsidRDefault="00F74D31" w:rsidP="00F74D31">
      <w:pPr>
        <w:spacing w:before="120" w:after="120"/>
        <w:jc w:val="both"/>
      </w:pPr>
      <w:r w:rsidRPr="00696DC0">
        <w:t xml:space="preserve">BOURHIS, </w:t>
      </w:r>
      <w:r w:rsidRPr="00696DC0">
        <w:rPr>
          <w:lang w:eastAsia="fr-FR" w:bidi="fr-FR"/>
        </w:rPr>
        <w:t xml:space="preserve">Richard Y. (2001). </w:t>
      </w:r>
      <w:r>
        <w:rPr>
          <w:lang w:eastAsia="fr-FR" w:bidi="fr-FR"/>
        </w:rPr>
        <w:t>« </w:t>
      </w:r>
      <w:r w:rsidRPr="00696DC0">
        <w:rPr>
          <w:lang w:eastAsia="fr-FR" w:bidi="fr-FR"/>
        </w:rPr>
        <w:t>Acculturation, Language Maint</w:t>
      </w:r>
      <w:r w:rsidRPr="00696DC0">
        <w:rPr>
          <w:lang w:eastAsia="fr-FR" w:bidi="fr-FR"/>
        </w:rPr>
        <w:t>e</w:t>
      </w:r>
      <w:r w:rsidRPr="00696DC0">
        <w:rPr>
          <w:lang w:eastAsia="fr-FR" w:bidi="fr-FR"/>
        </w:rPr>
        <w:t>nance and Language Loss</w:t>
      </w:r>
      <w:r>
        <w:rPr>
          <w:lang w:eastAsia="fr-FR" w:bidi="fr-FR"/>
        </w:rPr>
        <w:t> »</w:t>
      </w:r>
      <w:r w:rsidRPr="00696DC0">
        <w:rPr>
          <w:lang w:eastAsia="fr-FR" w:bidi="fr-FR"/>
        </w:rPr>
        <w:t>, dans Jetske Klatter-Folmer et Piet Van Avermaet (dir.),</w:t>
      </w:r>
      <w:r>
        <w:rPr>
          <w:lang w:eastAsia="fr-FR" w:bidi="fr-FR"/>
        </w:rPr>
        <w:t xml:space="preserve"> </w:t>
      </w:r>
      <w:r w:rsidRPr="00B3553F">
        <w:rPr>
          <w:i/>
        </w:rPr>
        <w:t>Language Maintenance and Language Loss</w:t>
      </w:r>
      <w:r w:rsidRPr="00696DC0">
        <w:rPr>
          <w:lang w:eastAsia="fr-FR" w:bidi="fr-FR"/>
        </w:rPr>
        <w:t>, Ti</w:t>
      </w:r>
      <w:r w:rsidRPr="00696DC0">
        <w:rPr>
          <w:lang w:eastAsia="fr-FR" w:bidi="fr-FR"/>
        </w:rPr>
        <w:t>l</w:t>
      </w:r>
      <w:r w:rsidRPr="00696DC0">
        <w:rPr>
          <w:lang w:eastAsia="fr-FR" w:bidi="fr-FR"/>
        </w:rPr>
        <w:t>burg (Pays-Bas), Tilburg University Press.</w:t>
      </w:r>
    </w:p>
    <w:p w14:paraId="3EEB2DB1" w14:textId="77777777" w:rsidR="00F74D31" w:rsidRPr="00696DC0" w:rsidRDefault="00F74D31" w:rsidP="00F74D31">
      <w:pPr>
        <w:spacing w:before="120" w:after="120"/>
        <w:jc w:val="both"/>
        <w:rPr>
          <w:lang w:eastAsia="fr-FR" w:bidi="fr-FR"/>
        </w:rPr>
      </w:pPr>
      <w:r w:rsidRPr="00696DC0">
        <w:t xml:space="preserve">BOURHIS, </w:t>
      </w:r>
      <w:r w:rsidRPr="00696DC0">
        <w:rPr>
          <w:lang w:eastAsia="fr-FR" w:bidi="fr-FR"/>
        </w:rPr>
        <w:t xml:space="preserve">Richard Y., Fioward </w:t>
      </w:r>
      <w:r w:rsidRPr="00696DC0">
        <w:t xml:space="preserve">GlLES </w:t>
      </w:r>
      <w:r w:rsidRPr="00696DC0">
        <w:rPr>
          <w:lang w:eastAsia="fr-FR" w:bidi="fr-FR"/>
        </w:rPr>
        <w:t xml:space="preserve">et Doreen </w:t>
      </w:r>
      <w:r w:rsidRPr="00234102">
        <w:rPr>
          <w:smallCaps/>
        </w:rPr>
        <w:t xml:space="preserve">Rosenthal </w:t>
      </w:r>
      <w:r w:rsidRPr="00696DC0">
        <w:rPr>
          <w:lang w:eastAsia="fr-FR" w:bidi="fr-FR"/>
        </w:rPr>
        <w:t xml:space="preserve">(1981). </w:t>
      </w:r>
      <w:r>
        <w:rPr>
          <w:lang w:eastAsia="fr-FR" w:bidi="fr-FR"/>
        </w:rPr>
        <w:t>« </w:t>
      </w:r>
      <w:r w:rsidRPr="00696DC0">
        <w:rPr>
          <w:lang w:eastAsia="fr-FR" w:bidi="fr-FR"/>
        </w:rPr>
        <w:t>Notes on the Construction of a Subjective Vitality Que</w:t>
      </w:r>
      <w:r w:rsidRPr="00696DC0">
        <w:rPr>
          <w:lang w:eastAsia="fr-FR" w:bidi="fr-FR"/>
        </w:rPr>
        <w:t>s</w:t>
      </w:r>
      <w:r w:rsidRPr="00696DC0">
        <w:rPr>
          <w:lang w:eastAsia="fr-FR" w:bidi="fr-FR"/>
        </w:rPr>
        <w:t>tionnaire for Ethnolinguistic Groups</w:t>
      </w:r>
      <w:r>
        <w:rPr>
          <w:lang w:eastAsia="fr-FR" w:bidi="fr-FR"/>
        </w:rPr>
        <w:t> »</w:t>
      </w:r>
      <w:r w:rsidRPr="00696DC0">
        <w:rPr>
          <w:lang w:eastAsia="fr-FR" w:bidi="fr-FR"/>
        </w:rPr>
        <w:t xml:space="preserve">, </w:t>
      </w:r>
      <w:r w:rsidRPr="00234102">
        <w:rPr>
          <w:i/>
          <w:lang w:eastAsia="fr-FR" w:bidi="fr-FR"/>
        </w:rPr>
        <w:t>Journal of Multilingual and Multicultural Development</w:t>
      </w:r>
      <w:r w:rsidRPr="00696DC0">
        <w:rPr>
          <w:lang w:eastAsia="fr-FR" w:bidi="fr-FR"/>
        </w:rPr>
        <w:t>, vol.</w:t>
      </w:r>
      <w:r>
        <w:rPr>
          <w:lang w:eastAsia="fr-FR" w:bidi="fr-FR"/>
        </w:rPr>
        <w:t> </w:t>
      </w:r>
      <w:r w:rsidRPr="00696DC0">
        <w:rPr>
          <w:lang w:eastAsia="fr-FR" w:bidi="fr-FR"/>
        </w:rPr>
        <w:t>2, p. 145-146.</w:t>
      </w:r>
    </w:p>
    <w:p w14:paraId="5F44AE20" w14:textId="77777777" w:rsidR="00F74D31" w:rsidRDefault="00F74D31" w:rsidP="00F74D31">
      <w:pPr>
        <w:spacing w:before="120" w:after="120"/>
        <w:jc w:val="both"/>
        <w:rPr>
          <w:lang w:eastAsia="fr-FR" w:bidi="fr-FR"/>
        </w:rPr>
      </w:pPr>
      <w:r w:rsidRPr="00234102">
        <w:rPr>
          <w:smallCaps/>
        </w:rPr>
        <w:t xml:space="preserve">Braën, </w:t>
      </w:r>
      <w:r w:rsidRPr="00696DC0">
        <w:rPr>
          <w:lang w:eastAsia="fr-FR" w:bidi="fr-FR"/>
        </w:rPr>
        <w:t xml:space="preserve">André (2006). </w:t>
      </w:r>
      <w:r>
        <w:rPr>
          <w:lang w:eastAsia="fr-FR" w:bidi="fr-FR"/>
        </w:rPr>
        <w:t>« </w:t>
      </w:r>
      <w:r w:rsidRPr="00696DC0">
        <w:rPr>
          <w:lang w:eastAsia="fr-FR" w:bidi="fr-FR"/>
        </w:rPr>
        <w:t>La promotion des droits linguistiques au Canada</w:t>
      </w:r>
      <w:r>
        <w:rPr>
          <w:lang w:eastAsia="fr-FR" w:bidi="fr-FR"/>
        </w:rPr>
        <w:t> :</w:t>
      </w:r>
      <w:r w:rsidRPr="00696DC0">
        <w:rPr>
          <w:lang w:eastAsia="fr-FR" w:bidi="fr-FR"/>
        </w:rPr>
        <w:t xml:space="preserve"> dialogue ou chaise musicale</w:t>
      </w:r>
      <w:r>
        <w:rPr>
          <w:lang w:eastAsia="fr-FR" w:bidi="fr-FR"/>
        </w:rPr>
        <w:t> »</w:t>
      </w:r>
      <w:r w:rsidRPr="00696DC0">
        <w:rPr>
          <w:lang w:eastAsia="fr-FR" w:bidi="fr-FR"/>
        </w:rPr>
        <w:t>, dans André Braën, Pierre Fo</w:t>
      </w:r>
      <w:r w:rsidRPr="00696DC0">
        <w:rPr>
          <w:lang w:eastAsia="fr-FR" w:bidi="fr-FR"/>
        </w:rPr>
        <w:t>u</w:t>
      </w:r>
      <w:r w:rsidRPr="00696DC0">
        <w:rPr>
          <w:lang w:eastAsia="fr-FR" w:bidi="fr-FR"/>
        </w:rPr>
        <w:t xml:space="preserve">cher et Yves Le Bouthillier (dir.), </w:t>
      </w:r>
      <w:r w:rsidRPr="00234102">
        <w:rPr>
          <w:i/>
          <w:lang w:eastAsia="fr-FR" w:bidi="fr-FR"/>
        </w:rPr>
        <w:t>Langues, constitutionnalisme et minor</w:t>
      </w:r>
      <w:r w:rsidRPr="00234102">
        <w:rPr>
          <w:i/>
          <w:lang w:eastAsia="fr-FR" w:bidi="fr-FR"/>
        </w:rPr>
        <w:t>i</w:t>
      </w:r>
      <w:r w:rsidRPr="00234102">
        <w:rPr>
          <w:i/>
          <w:lang w:eastAsia="fr-FR" w:bidi="fr-FR"/>
        </w:rPr>
        <w:t>tés</w:t>
      </w:r>
      <w:r w:rsidRPr="00696DC0">
        <w:rPr>
          <w:lang w:eastAsia="fr-FR" w:bidi="fr-FR"/>
        </w:rPr>
        <w:t>, Markham (Ontario), Butterworths, p. 289-308.</w:t>
      </w:r>
    </w:p>
    <w:p w14:paraId="68D8DEC2" w14:textId="77777777" w:rsidR="00F74D31" w:rsidRPr="00696DC0" w:rsidRDefault="00F74D31" w:rsidP="00F74D31">
      <w:pPr>
        <w:spacing w:before="120" w:after="120"/>
        <w:jc w:val="both"/>
      </w:pPr>
      <w:r>
        <w:t>[177]</w:t>
      </w:r>
    </w:p>
    <w:p w14:paraId="62E6B036" w14:textId="77777777" w:rsidR="00F74D31" w:rsidRPr="00696DC0" w:rsidRDefault="00F74D31" w:rsidP="00F74D31">
      <w:pPr>
        <w:spacing w:before="120" w:after="120"/>
        <w:jc w:val="both"/>
      </w:pPr>
      <w:r w:rsidRPr="00234102">
        <w:rPr>
          <w:smallCaps/>
        </w:rPr>
        <w:t xml:space="preserve">Braën, </w:t>
      </w:r>
      <w:r w:rsidRPr="00696DC0">
        <w:rPr>
          <w:lang w:eastAsia="fr-FR" w:bidi="fr-FR"/>
        </w:rPr>
        <w:t xml:space="preserve">André, Pierre </w:t>
      </w:r>
      <w:r w:rsidRPr="00234102">
        <w:rPr>
          <w:smallCaps/>
        </w:rPr>
        <w:t xml:space="preserve">Foucher </w:t>
      </w:r>
      <w:r w:rsidRPr="00696DC0">
        <w:rPr>
          <w:lang w:eastAsia="fr-FR" w:bidi="fr-FR"/>
        </w:rPr>
        <w:t xml:space="preserve">et Yves </w:t>
      </w:r>
      <w:r w:rsidRPr="00234102">
        <w:rPr>
          <w:smallCaps/>
        </w:rPr>
        <w:t xml:space="preserve">Le Bouthillier </w:t>
      </w:r>
      <w:r w:rsidRPr="00696DC0">
        <w:rPr>
          <w:lang w:eastAsia="fr-FR" w:bidi="fr-FR"/>
        </w:rPr>
        <w:t xml:space="preserve">(dir.) (2006). </w:t>
      </w:r>
      <w:r w:rsidRPr="00B3553F">
        <w:rPr>
          <w:i/>
        </w:rPr>
        <w:t>Langues, constitutionnalisme et minorités</w:t>
      </w:r>
      <w:r w:rsidRPr="00696DC0">
        <w:rPr>
          <w:lang w:eastAsia="fr-FR" w:bidi="fr-FR"/>
        </w:rPr>
        <w:t>, Markham (Ont</w:t>
      </w:r>
      <w:r w:rsidRPr="00696DC0">
        <w:rPr>
          <w:lang w:eastAsia="fr-FR" w:bidi="fr-FR"/>
        </w:rPr>
        <w:t>a</w:t>
      </w:r>
      <w:r w:rsidRPr="00696DC0">
        <w:rPr>
          <w:lang w:eastAsia="fr-FR" w:bidi="fr-FR"/>
        </w:rPr>
        <w:t>rio), Butterworths.</w:t>
      </w:r>
    </w:p>
    <w:p w14:paraId="4702EB7F" w14:textId="77777777" w:rsidR="00F74D31" w:rsidRPr="00696DC0" w:rsidRDefault="00F74D31" w:rsidP="00F74D31">
      <w:pPr>
        <w:spacing w:before="120" w:after="120"/>
        <w:jc w:val="both"/>
      </w:pPr>
      <w:r w:rsidRPr="00696DC0">
        <w:t xml:space="preserve">BRETON, </w:t>
      </w:r>
      <w:r w:rsidRPr="00696DC0">
        <w:rPr>
          <w:lang w:eastAsia="fr-FR" w:bidi="fr-FR"/>
        </w:rPr>
        <w:t xml:space="preserve">Raymond (1964). </w:t>
      </w:r>
      <w:r>
        <w:rPr>
          <w:lang w:eastAsia="fr-FR" w:bidi="fr-FR"/>
        </w:rPr>
        <w:t>« </w:t>
      </w:r>
      <w:r w:rsidRPr="00696DC0">
        <w:rPr>
          <w:lang w:eastAsia="fr-FR" w:bidi="fr-FR"/>
        </w:rPr>
        <w:t>Institutional Completeness of Et</w:t>
      </w:r>
      <w:r w:rsidRPr="00696DC0">
        <w:rPr>
          <w:lang w:eastAsia="fr-FR" w:bidi="fr-FR"/>
        </w:rPr>
        <w:t>h</w:t>
      </w:r>
      <w:r w:rsidRPr="00696DC0">
        <w:rPr>
          <w:lang w:eastAsia="fr-FR" w:bidi="fr-FR"/>
        </w:rPr>
        <w:t>nie Communities and the Personal Relations of Immigrants</w:t>
      </w:r>
      <w:r>
        <w:rPr>
          <w:lang w:eastAsia="fr-FR" w:bidi="fr-FR"/>
        </w:rPr>
        <w:t> »</w:t>
      </w:r>
      <w:r w:rsidRPr="00696DC0">
        <w:rPr>
          <w:lang w:eastAsia="fr-FR" w:bidi="fr-FR"/>
        </w:rPr>
        <w:t xml:space="preserve">, </w:t>
      </w:r>
      <w:r w:rsidRPr="00B3553F">
        <w:rPr>
          <w:i/>
        </w:rPr>
        <w:t>Amer</w:t>
      </w:r>
      <w:r w:rsidRPr="00B3553F">
        <w:rPr>
          <w:i/>
        </w:rPr>
        <w:t>i</w:t>
      </w:r>
      <w:r w:rsidRPr="00B3553F">
        <w:rPr>
          <w:i/>
        </w:rPr>
        <w:t>can Journal of</w:t>
      </w:r>
      <w:r>
        <w:rPr>
          <w:i/>
        </w:rPr>
        <w:t xml:space="preserve"> </w:t>
      </w:r>
      <w:r w:rsidRPr="00B3553F">
        <w:rPr>
          <w:i/>
        </w:rPr>
        <w:t>S</w:t>
      </w:r>
      <w:r w:rsidRPr="00B3553F">
        <w:rPr>
          <w:i/>
        </w:rPr>
        <w:t>o</w:t>
      </w:r>
      <w:r w:rsidRPr="00B3553F">
        <w:rPr>
          <w:i/>
        </w:rPr>
        <w:t>ciology</w:t>
      </w:r>
      <w:r w:rsidRPr="00696DC0">
        <w:rPr>
          <w:lang w:eastAsia="fr-FR" w:bidi="fr-FR"/>
        </w:rPr>
        <w:t>, vol.</w:t>
      </w:r>
      <w:r>
        <w:rPr>
          <w:lang w:eastAsia="fr-FR" w:bidi="fr-FR"/>
        </w:rPr>
        <w:t> </w:t>
      </w:r>
      <w:r w:rsidRPr="00696DC0">
        <w:rPr>
          <w:lang w:eastAsia="fr-FR" w:bidi="fr-FR"/>
        </w:rPr>
        <w:t>70, n°</w:t>
      </w:r>
      <w:r>
        <w:rPr>
          <w:lang w:eastAsia="fr-FR" w:bidi="fr-FR"/>
        </w:rPr>
        <w:t> </w:t>
      </w:r>
      <w:r w:rsidRPr="00696DC0">
        <w:rPr>
          <w:lang w:eastAsia="fr-FR" w:bidi="fr-FR"/>
        </w:rPr>
        <w:t>2 (septembre), p. 193-205.</w:t>
      </w:r>
    </w:p>
    <w:p w14:paraId="561145D8" w14:textId="77777777" w:rsidR="00F74D31" w:rsidRPr="00696DC0" w:rsidRDefault="00F74D31" w:rsidP="00F74D31">
      <w:pPr>
        <w:spacing w:before="120" w:after="120"/>
        <w:jc w:val="both"/>
      </w:pPr>
      <w:r w:rsidRPr="00696DC0">
        <w:lastRenderedPageBreak/>
        <w:t xml:space="preserve">BRETON, </w:t>
      </w:r>
      <w:r w:rsidRPr="00696DC0">
        <w:rPr>
          <w:lang w:eastAsia="fr-FR" w:bidi="fr-FR"/>
        </w:rPr>
        <w:t xml:space="preserve">Raymond (1983). </w:t>
      </w:r>
      <w:r>
        <w:rPr>
          <w:lang w:eastAsia="fr-FR" w:bidi="fr-FR"/>
        </w:rPr>
        <w:t>« </w:t>
      </w:r>
      <w:r w:rsidRPr="00696DC0">
        <w:rPr>
          <w:lang w:eastAsia="fr-FR" w:bidi="fr-FR"/>
        </w:rPr>
        <w:t>La communauté ethnique, comm</w:t>
      </w:r>
      <w:r w:rsidRPr="00696DC0">
        <w:rPr>
          <w:lang w:eastAsia="fr-FR" w:bidi="fr-FR"/>
        </w:rPr>
        <w:t>u</w:t>
      </w:r>
      <w:r w:rsidRPr="00696DC0">
        <w:rPr>
          <w:lang w:eastAsia="fr-FR" w:bidi="fr-FR"/>
        </w:rPr>
        <w:t>nauté politique</w:t>
      </w:r>
      <w:r>
        <w:rPr>
          <w:lang w:eastAsia="fr-FR" w:bidi="fr-FR"/>
        </w:rPr>
        <w:t> »</w:t>
      </w:r>
      <w:r w:rsidRPr="00696DC0">
        <w:rPr>
          <w:lang w:eastAsia="fr-FR" w:bidi="fr-FR"/>
        </w:rPr>
        <w:t xml:space="preserve">, </w:t>
      </w:r>
      <w:r w:rsidRPr="00B3553F">
        <w:rPr>
          <w:i/>
        </w:rPr>
        <w:t>Sociologie et s</w:t>
      </w:r>
      <w:r w:rsidRPr="00B3553F">
        <w:rPr>
          <w:i/>
        </w:rPr>
        <w:t>o</w:t>
      </w:r>
      <w:r w:rsidRPr="00B3553F">
        <w:rPr>
          <w:i/>
        </w:rPr>
        <w:t>ciétés</w:t>
      </w:r>
      <w:r w:rsidRPr="00696DC0">
        <w:t>,</w:t>
      </w:r>
      <w:r w:rsidRPr="00696DC0">
        <w:rPr>
          <w:lang w:eastAsia="fr-FR" w:bidi="fr-FR"/>
        </w:rPr>
        <w:t xml:space="preserve"> vol.</w:t>
      </w:r>
      <w:r>
        <w:rPr>
          <w:lang w:eastAsia="fr-FR" w:bidi="fr-FR"/>
        </w:rPr>
        <w:t> </w:t>
      </w:r>
      <w:r w:rsidRPr="00696DC0">
        <w:rPr>
          <w:lang w:eastAsia="fr-FR" w:bidi="fr-FR"/>
        </w:rPr>
        <w:t>15, n°</w:t>
      </w:r>
      <w:r>
        <w:rPr>
          <w:lang w:eastAsia="fr-FR" w:bidi="fr-FR"/>
        </w:rPr>
        <w:t> </w:t>
      </w:r>
      <w:r w:rsidRPr="00696DC0">
        <w:rPr>
          <w:lang w:eastAsia="fr-FR" w:bidi="fr-FR"/>
        </w:rPr>
        <w:t>2 (octobre), p. 23-37.</w:t>
      </w:r>
    </w:p>
    <w:p w14:paraId="6FB16015" w14:textId="77777777" w:rsidR="00F74D31" w:rsidRPr="00696DC0" w:rsidRDefault="00F74D31" w:rsidP="00F74D31">
      <w:pPr>
        <w:spacing w:before="120" w:after="120"/>
        <w:jc w:val="both"/>
      </w:pPr>
      <w:r w:rsidRPr="00234102">
        <w:t xml:space="preserve">CAPRA, </w:t>
      </w:r>
      <w:r w:rsidRPr="00696DC0">
        <w:t xml:space="preserve">Fritz (2002). </w:t>
      </w:r>
      <w:r w:rsidRPr="00B3553F">
        <w:rPr>
          <w:i/>
          <w:lang w:eastAsia="fr-FR" w:bidi="fr-FR"/>
        </w:rPr>
        <w:t>The Hidden Connections : Integrating the Biological, Cognitive and Social D</w:t>
      </w:r>
      <w:r w:rsidRPr="00B3553F">
        <w:rPr>
          <w:i/>
          <w:lang w:eastAsia="fr-FR" w:bidi="fr-FR"/>
        </w:rPr>
        <w:t>i</w:t>
      </w:r>
      <w:r w:rsidRPr="00B3553F">
        <w:rPr>
          <w:i/>
          <w:lang w:eastAsia="fr-FR" w:bidi="fr-FR"/>
        </w:rPr>
        <w:t>mensions of Life into a Science of Sustainability</w:t>
      </w:r>
      <w:r w:rsidRPr="00696DC0">
        <w:rPr>
          <w:lang w:eastAsia="fr-FR" w:bidi="fr-FR"/>
        </w:rPr>
        <w:t>,</w:t>
      </w:r>
      <w:r w:rsidRPr="00696DC0">
        <w:t xml:space="preserve"> New York, Doubleday.</w:t>
      </w:r>
    </w:p>
    <w:p w14:paraId="02C0060F" w14:textId="77777777" w:rsidR="00F74D31" w:rsidRPr="00696DC0" w:rsidRDefault="00F74D31" w:rsidP="00F74D31">
      <w:pPr>
        <w:spacing w:before="120" w:after="120"/>
        <w:jc w:val="both"/>
      </w:pPr>
      <w:r w:rsidRPr="00696DC0">
        <w:t xml:space="preserve">CARDINAL, </w:t>
      </w:r>
      <w:r w:rsidRPr="00696DC0">
        <w:rPr>
          <w:lang w:eastAsia="fr-FR" w:bidi="fr-FR"/>
        </w:rPr>
        <w:t xml:space="preserve">Linda (2005). </w:t>
      </w:r>
      <w:r>
        <w:rPr>
          <w:lang w:eastAsia="fr-FR" w:bidi="fr-FR"/>
        </w:rPr>
        <w:t>« </w:t>
      </w:r>
      <w:r w:rsidRPr="00696DC0">
        <w:rPr>
          <w:lang w:eastAsia="fr-FR" w:bidi="fr-FR"/>
        </w:rPr>
        <w:t>Gouvernance linguistique et dém</w:t>
      </w:r>
      <w:r w:rsidRPr="00696DC0">
        <w:rPr>
          <w:lang w:eastAsia="fr-FR" w:bidi="fr-FR"/>
        </w:rPr>
        <w:t>o</w:t>
      </w:r>
      <w:r w:rsidRPr="00696DC0">
        <w:rPr>
          <w:lang w:eastAsia="fr-FR" w:bidi="fr-FR"/>
        </w:rPr>
        <w:t>cratie</w:t>
      </w:r>
      <w:r>
        <w:rPr>
          <w:lang w:eastAsia="fr-FR" w:bidi="fr-FR"/>
        </w:rPr>
        <w:t> :</w:t>
      </w:r>
      <w:r w:rsidRPr="00696DC0">
        <w:rPr>
          <w:lang w:eastAsia="fr-FR" w:bidi="fr-FR"/>
        </w:rPr>
        <w:t xml:space="preserve"> la participation des minorités de langue officielle à la vie p</w:t>
      </w:r>
      <w:r w:rsidRPr="00696DC0">
        <w:rPr>
          <w:lang w:eastAsia="fr-FR" w:bidi="fr-FR"/>
        </w:rPr>
        <w:t>u</w:t>
      </w:r>
      <w:r w:rsidRPr="00696DC0">
        <w:rPr>
          <w:lang w:eastAsia="fr-FR" w:bidi="fr-FR"/>
        </w:rPr>
        <w:t>blique au Canada</w:t>
      </w:r>
      <w:r>
        <w:rPr>
          <w:lang w:eastAsia="fr-FR" w:bidi="fr-FR"/>
        </w:rPr>
        <w:t> »</w:t>
      </w:r>
      <w:r w:rsidRPr="00696DC0">
        <w:rPr>
          <w:lang w:eastAsia="fr-FR" w:bidi="fr-FR"/>
        </w:rPr>
        <w:t xml:space="preserve">, </w:t>
      </w:r>
      <w:r w:rsidRPr="00B3553F">
        <w:rPr>
          <w:i/>
        </w:rPr>
        <w:t>Revue Gouvernance</w:t>
      </w:r>
      <w:r w:rsidRPr="00696DC0">
        <w:rPr>
          <w:lang w:eastAsia="fr-FR" w:bidi="fr-FR"/>
        </w:rPr>
        <w:t>, vol.</w:t>
      </w:r>
      <w:r>
        <w:rPr>
          <w:lang w:eastAsia="fr-FR" w:bidi="fr-FR"/>
        </w:rPr>
        <w:t> </w:t>
      </w:r>
      <w:r w:rsidRPr="00696DC0">
        <w:rPr>
          <w:lang w:eastAsia="fr-FR" w:bidi="fr-FR"/>
        </w:rPr>
        <w:t>2, n°</w:t>
      </w:r>
      <w:r>
        <w:rPr>
          <w:lang w:eastAsia="fr-FR" w:bidi="fr-FR"/>
        </w:rPr>
        <w:t> </w:t>
      </w:r>
      <w:r w:rsidRPr="00696DC0">
        <w:rPr>
          <w:lang w:eastAsia="fr-FR" w:bidi="fr-FR"/>
        </w:rPr>
        <w:t>2 (automne), p. 39-49, [En ligne], [http</w:t>
      </w:r>
      <w:r>
        <w:rPr>
          <w:lang w:eastAsia="fr-FR" w:bidi="fr-FR"/>
        </w:rPr>
        <w:t>:</w:t>
      </w:r>
      <w:r w:rsidRPr="00696DC0">
        <w:rPr>
          <w:lang w:eastAsia="fr-FR" w:bidi="fr-FR"/>
        </w:rPr>
        <w:t>//www.revuegouvernance.ca/index</w:t>
      </w:r>
      <w:r>
        <w:rPr>
          <w:lang w:eastAsia="fr-FR" w:bidi="fr-FR"/>
        </w:rPr>
        <w:t>.</w:t>
      </w:r>
      <w:r w:rsidRPr="00696DC0">
        <w:rPr>
          <w:lang w:eastAsia="fr-FR" w:bidi="fr-FR"/>
        </w:rPr>
        <w:t>php</w:t>
      </w:r>
      <w:r>
        <w:rPr>
          <w:lang w:eastAsia="fr-FR" w:bidi="fr-FR"/>
        </w:rPr>
        <w:t>?</w:t>
      </w:r>
      <w:r w:rsidRPr="00696DC0">
        <w:rPr>
          <w:lang w:eastAsia="fr-FR" w:bidi="fr-FR"/>
        </w:rPr>
        <w:t>page_id=45 &amp;lang_id=2&amp;article_id=25&amp;p=l 1] (juillet 2007).</w:t>
      </w:r>
    </w:p>
    <w:p w14:paraId="1BB52DD1" w14:textId="77777777" w:rsidR="00F74D31" w:rsidRPr="00696DC0" w:rsidRDefault="00F74D31" w:rsidP="00F74D31">
      <w:pPr>
        <w:spacing w:before="120" w:after="120"/>
        <w:jc w:val="both"/>
      </w:pPr>
      <w:r w:rsidRPr="00234102">
        <w:rPr>
          <w:smallCaps/>
        </w:rPr>
        <w:t xml:space="preserve">Cardinal, </w:t>
      </w:r>
      <w:r w:rsidRPr="00696DC0">
        <w:rPr>
          <w:lang w:eastAsia="fr-FR" w:bidi="fr-FR"/>
        </w:rPr>
        <w:t xml:space="preserve">Linda, et Anne-Andrée </w:t>
      </w:r>
      <w:r w:rsidRPr="00234102">
        <w:rPr>
          <w:smallCaps/>
        </w:rPr>
        <w:t xml:space="preserve">Denault </w:t>
      </w:r>
      <w:r w:rsidRPr="00696DC0">
        <w:rPr>
          <w:lang w:eastAsia="fr-FR" w:bidi="fr-FR"/>
        </w:rPr>
        <w:t xml:space="preserve">(2008). </w:t>
      </w:r>
      <w:r>
        <w:rPr>
          <w:lang w:eastAsia="fr-FR" w:bidi="fr-FR"/>
        </w:rPr>
        <w:t>« </w:t>
      </w:r>
      <w:r w:rsidRPr="00696DC0">
        <w:rPr>
          <w:lang w:eastAsia="fr-FR" w:bidi="fr-FR"/>
        </w:rPr>
        <w:t>Les lois linguistiques du Canada et du Qu</w:t>
      </w:r>
      <w:r w:rsidRPr="00696DC0">
        <w:rPr>
          <w:lang w:eastAsia="fr-FR" w:bidi="fr-FR"/>
        </w:rPr>
        <w:t>é</w:t>
      </w:r>
      <w:r>
        <w:rPr>
          <w:lang w:eastAsia="fr-FR" w:bidi="fr-FR"/>
        </w:rPr>
        <w:t>bec à l’</w:t>
      </w:r>
      <w:r w:rsidRPr="00696DC0">
        <w:rPr>
          <w:lang w:eastAsia="fr-FR" w:bidi="fr-FR"/>
        </w:rPr>
        <w:t>ère de la mondialisation</w:t>
      </w:r>
      <w:r>
        <w:rPr>
          <w:lang w:eastAsia="fr-FR" w:bidi="fr-FR"/>
        </w:rPr>
        <w:t> :</w:t>
      </w:r>
      <w:r w:rsidRPr="00696DC0">
        <w:rPr>
          <w:lang w:eastAsia="fr-FR" w:bidi="fr-FR"/>
        </w:rPr>
        <w:t xml:space="preserve"> pour un changement de paradigme</w:t>
      </w:r>
      <w:r>
        <w:rPr>
          <w:lang w:eastAsia="fr-FR" w:bidi="fr-FR"/>
        </w:rPr>
        <w:t> »</w:t>
      </w:r>
      <w:r w:rsidRPr="00696DC0">
        <w:rPr>
          <w:lang w:eastAsia="fr-FR" w:bidi="fr-FR"/>
        </w:rPr>
        <w:t xml:space="preserve">, dans Linda Cardinal (dir.), </w:t>
      </w:r>
      <w:r w:rsidRPr="00B3553F">
        <w:rPr>
          <w:i/>
        </w:rPr>
        <w:t>Le fédérali</w:t>
      </w:r>
      <w:r w:rsidRPr="00B3553F">
        <w:rPr>
          <w:i/>
        </w:rPr>
        <w:t>s</w:t>
      </w:r>
      <w:r w:rsidRPr="00B3553F">
        <w:rPr>
          <w:i/>
        </w:rPr>
        <w:t>me asymétrique et les minorités linguistiques et nationales</w:t>
      </w:r>
      <w:r w:rsidRPr="00696DC0">
        <w:rPr>
          <w:lang w:eastAsia="fr-FR" w:bidi="fr-FR"/>
        </w:rPr>
        <w:t>, Sudbury, Prise de parole, p. 173-200.</w:t>
      </w:r>
    </w:p>
    <w:p w14:paraId="10AB5F88" w14:textId="77777777" w:rsidR="00F74D31" w:rsidRPr="00696DC0" w:rsidRDefault="00F74D31" w:rsidP="00F74D31">
      <w:pPr>
        <w:spacing w:before="120" w:after="120"/>
        <w:jc w:val="both"/>
      </w:pPr>
      <w:r w:rsidRPr="00234102">
        <w:rPr>
          <w:smallCaps/>
        </w:rPr>
        <w:t xml:space="preserve">Cardinal, </w:t>
      </w:r>
      <w:r w:rsidRPr="00696DC0">
        <w:rPr>
          <w:lang w:eastAsia="fr-FR" w:bidi="fr-FR"/>
        </w:rPr>
        <w:t xml:space="preserve">Linda, et Luc </w:t>
      </w:r>
      <w:r w:rsidRPr="00234102">
        <w:rPr>
          <w:smallCaps/>
        </w:rPr>
        <w:t xml:space="preserve">Juillet </w:t>
      </w:r>
      <w:r w:rsidRPr="00696DC0">
        <w:rPr>
          <w:lang w:eastAsia="fr-FR" w:bidi="fr-FR"/>
        </w:rPr>
        <w:t xml:space="preserve">(2005). </w:t>
      </w:r>
      <w:r>
        <w:rPr>
          <w:lang w:eastAsia="fr-FR" w:bidi="fr-FR"/>
        </w:rPr>
        <w:t>« </w:t>
      </w:r>
      <w:r w:rsidRPr="00696DC0">
        <w:rPr>
          <w:lang w:eastAsia="fr-FR" w:bidi="fr-FR"/>
        </w:rPr>
        <w:t>Les minorités franc</w:t>
      </w:r>
      <w:r w:rsidRPr="00696DC0">
        <w:rPr>
          <w:lang w:eastAsia="fr-FR" w:bidi="fr-FR"/>
        </w:rPr>
        <w:t>o</w:t>
      </w:r>
      <w:r w:rsidRPr="00696DC0">
        <w:rPr>
          <w:lang w:eastAsia="fr-FR" w:bidi="fr-FR"/>
        </w:rPr>
        <w:t>phones hors Québec et la gouvernance des langues officielles au C</w:t>
      </w:r>
      <w:r w:rsidRPr="00696DC0">
        <w:rPr>
          <w:lang w:eastAsia="fr-FR" w:bidi="fr-FR"/>
        </w:rPr>
        <w:t>a</w:t>
      </w:r>
      <w:r w:rsidRPr="00696DC0">
        <w:rPr>
          <w:lang w:eastAsia="fr-FR" w:bidi="fr-FR"/>
        </w:rPr>
        <w:t>nada</w:t>
      </w:r>
      <w:r>
        <w:rPr>
          <w:lang w:eastAsia="fr-FR" w:bidi="fr-FR"/>
        </w:rPr>
        <w:t> », dans Jean-</w:t>
      </w:r>
      <w:r w:rsidRPr="00696DC0">
        <w:rPr>
          <w:lang w:eastAsia="fr-FR" w:bidi="fr-FR"/>
        </w:rPr>
        <w:t xml:space="preserve">Pierre Wallot (dir.), </w:t>
      </w:r>
      <w:r w:rsidRPr="00B3553F">
        <w:rPr>
          <w:i/>
        </w:rPr>
        <w:t>La gouvernance linguistique : le Canada en perspective</w:t>
      </w:r>
      <w:r>
        <w:rPr>
          <w:lang w:eastAsia="fr-FR" w:bidi="fr-FR"/>
        </w:rPr>
        <w:t>, Ottawa, Les Presses de l’</w:t>
      </w:r>
      <w:r w:rsidRPr="00696DC0">
        <w:rPr>
          <w:lang w:eastAsia="fr-FR" w:bidi="fr-FR"/>
        </w:rPr>
        <w:t>Un</w:t>
      </w:r>
      <w:r w:rsidRPr="00696DC0">
        <w:rPr>
          <w:lang w:eastAsia="fr-FR" w:bidi="fr-FR"/>
        </w:rPr>
        <w:t>i</w:t>
      </w:r>
      <w:r w:rsidRPr="00696DC0">
        <w:rPr>
          <w:lang w:eastAsia="fr-FR" w:bidi="fr-FR"/>
        </w:rPr>
        <w:t>versité d’Ottawa, p. 157-176.</w:t>
      </w:r>
    </w:p>
    <w:p w14:paraId="197C9C28" w14:textId="77777777" w:rsidR="00F74D31" w:rsidRPr="00696DC0" w:rsidRDefault="00F74D31" w:rsidP="00F74D31">
      <w:pPr>
        <w:spacing w:before="120" w:after="120"/>
        <w:jc w:val="both"/>
      </w:pPr>
      <w:r w:rsidRPr="00234102">
        <w:rPr>
          <w:smallCaps/>
        </w:rPr>
        <w:t xml:space="preserve">Cardinal, </w:t>
      </w:r>
      <w:r w:rsidRPr="00696DC0">
        <w:rPr>
          <w:lang w:eastAsia="fr-FR" w:bidi="fr-FR"/>
        </w:rPr>
        <w:t xml:space="preserve">Linda, Jean </w:t>
      </w:r>
      <w:r w:rsidRPr="00234102">
        <w:rPr>
          <w:smallCaps/>
        </w:rPr>
        <w:t xml:space="preserve">Lapointe </w:t>
      </w:r>
      <w:r w:rsidRPr="00696DC0">
        <w:rPr>
          <w:lang w:eastAsia="fr-FR" w:bidi="fr-FR"/>
        </w:rPr>
        <w:t xml:space="preserve">et Joseph Yvon </w:t>
      </w:r>
      <w:r w:rsidRPr="00234102">
        <w:rPr>
          <w:smallCaps/>
        </w:rPr>
        <w:t xml:space="preserve">Thériault </w:t>
      </w:r>
      <w:r w:rsidRPr="00696DC0">
        <w:rPr>
          <w:lang w:eastAsia="fr-FR" w:bidi="fr-FR"/>
        </w:rPr>
        <w:t xml:space="preserve">(1994). </w:t>
      </w:r>
      <w:r w:rsidRPr="00B3553F">
        <w:rPr>
          <w:i/>
        </w:rPr>
        <w:t>État de la recherche sur les co</w:t>
      </w:r>
      <w:r w:rsidRPr="00B3553F">
        <w:rPr>
          <w:i/>
        </w:rPr>
        <w:t>m</w:t>
      </w:r>
      <w:r w:rsidRPr="00B3553F">
        <w:rPr>
          <w:i/>
        </w:rPr>
        <w:t>munautés francophones hors Québec : 1980-1990</w:t>
      </w:r>
      <w:r w:rsidRPr="00696DC0">
        <w:rPr>
          <w:lang w:eastAsia="fr-FR" w:bidi="fr-FR"/>
        </w:rPr>
        <w:t>, Ottawa, Centre de recherche en civilisation c</w:t>
      </w:r>
      <w:r w:rsidRPr="00696DC0">
        <w:rPr>
          <w:lang w:eastAsia="fr-FR" w:bidi="fr-FR"/>
        </w:rPr>
        <w:t>a</w:t>
      </w:r>
      <w:r w:rsidRPr="00696DC0">
        <w:rPr>
          <w:lang w:eastAsia="fr-FR" w:bidi="fr-FR"/>
        </w:rPr>
        <w:t>nadie</w:t>
      </w:r>
      <w:r w:rsidRPr="00696DC0">
        <w:rPr>
          <w:lang w:eastAsia="fr-FR" w:bidi="fr-FR"/>
        </w:rPr>
        <w:t>n</w:t>
      </w:r>
      <w:r w:rsidRPr="00696DC0">
        <w:rPr>
          <w:lang w:eastAsia="fr-FR" w:bidi="fr-FR"/>
        </w:rPr>
        <w:t>ne-française, Université d’Ottawa.</w:t>
      </w:r>
    </w:p>
    <w:p w14:paraId="5C7F6367" w14:textId="77777777" w:rsidR="00F74D31" w:rsidRPr="00696DC0" w:rsidRDefault="00F74D31" w:rsidP="00F74D31">
      <w:pPr>
        <w:spacing w:before="120" w:after="120"/>
        <w:jc w:val="both"/>
      </w:pPr>
      <w:r w:rsidRPr="00234102">
        <w:rPr>
          <w:smallCaps/>
        </w:rPr>
        <w:t xml:space="preserve">Conseil des ministres de l’Éducation du Canada </w:t>
      </w:r>
      <w:r w:rsidRPr="00696DC0">
        <w:rPr>
          <w:lang w:eastAsia="fr-FR" w:bidi="fr-FR"/>
        </w:rPr>
        <w:t>(CMEC) (2004</w:t>
      </w:r>
      <w:r w:rsidRPr="00696DC0">
        <w:t xml:space="preserve">). </w:t>
      </w:r>
      <w:r w:rsidRPr="00B3553F">
        <w:rPr>
          <w:i/>
          <w:lang w:eastAsia="fr-FR" w:bidi="fr-FR"/>
        </w:rPr>
        <w:t>Résultats pa</w:t>
      </w:r>
      <w:r w:rsidRPr="00B3553F">
        <w:rPr>
          <w:i/>
          <w:lang w:eastAsia="fr-FR" w:bidi="fr-FR"/>
        </w:rPr>
        <w:t>n</w:t>
      </w:r>
      <w:r w:rsidRPr="00B3553F">
        <w:rPr>
          <w:i/>
          <w:lang w:eastAsia="fr-FR" w:bidi="fr-FR"/>
        </w:rPr>
        <w:t>canadiens des élèves francophones en milieu minoritaire au Pr</w:t>
      </w:r>
      <w:r w:rsidRPr="00B3553F">
        <w:rPr>
          <w:i/>
          <w:lang w:eastAsia="fr-FR" w:bidi="fr-FR"/>
        </w:rPr>
        <w:t>o</w:t>
      </w:r>
      <w:r w:rsidRPr="00B3553F">
        <w:rPr>
          <w:i/>
          <w:lang w:eastAsia="fr-FR" w:bidi="fr-FR"/>
        </w:rPr>
        <w:t>gramme d’indicateurs du rendement scolaire</w:t>
      </w:r>
      <w:r w:rsidRPr="00696DC0">
        <w:rPr>
          <w:lang w:eastAsia="fr-FR" w:bidi="fr-FR"/>
        </w:rPr>
        <w:t xml:space="preserve"> (PLRS),</w:t>
      </w:r>
      <w:r w:rsidRPr="00696DC0">
        <w:t xml:space="preserve"> Toronto, CMEC.</w:t>
      </w:r>
    </w:p>
    <w:p w14:paraId="1E153B17" w14:textId="77777777" w:rsidR="00F74D31" w:rsidRPr="00696DC0" w:rsidRDefault="00F74D31" w:rsidP="00F74D31">
      <w:pPr>
        <w:spacing w:before="120" w:after="120"/>
        <w:jc w:val="both"/>
      </w:pPr>
      <w:r w:rsidRPr="00234102">
        <w:rPr>
          <w:smallCaps/>
        </w:rPr>
        <w:t xml:space="preserve">Commission nationale des parents francophones </w:t>
      </w:r>
      <w:r w:rsidRPr="00696DC0">
        <w:rPr>
          <w:lang w:eastAsia="fr-FR" w:bidi="fr-FR"/>
        </w:rPr>
        <w:t xml:space="preserve">(CNPF) (2002). </w:t>
      </w:r>
      <w:r w:rsidRPr="00B3553F">
        <w:rPr>
          <w:i/>
        </w:rPr>
        <w:t>Plan national d’appui à la petite enfance</w:t>
      </w:r>
      <w:r w:rsidRPr="00696DC0">
        <w:rPr>
          <w:lang w:eastAsia="fr-FR" w:bidi="fr-FR"/>
        </w:rPr>
        <w:t>, Saint-Boniface (M</w:t>
      </w:r>
      <w:r w:rsidRPr="00696DC0">
        <w:rPr>
          <w:lang w:eastAsia="fr-FR" w:bidi="fr-FR"/>
        </w:rPr>
        <w:t>a</w:t>
      </w:r>
      <w:r w:rsidRPr="00696DC0">
        <w:rPr>
          <w:lang w:eastAsia="fr-FR" w:bidi="fr-FR"/>
        </w:rPr>
        <w:t>nitoba), CNPF.</w:t>
      </w:r>
    </w:p>
    <w:p w14:paraId="2F889E93" w14:textId="77777777" w:rsidR="00F74D31" w:rsidRPr="00696DC0" w:rsidRDefault="00F74D31" w:rsidP="00F74D31">
      <w:pPr>
        <w:spacing w:before="120" w:after="120"/>
        <w:jc w:val="both"/>
      </w:pPr>
      <w:r w:rsidRPr="00696DC0">
        <w:t xml:space="preserve">Commission nationale des parents francophones (CNPF) </w:t>
      </w:r>
      <w:r w:rsidRPr="00696DC0">
        <w:rPr>
          <w:lang w:eastAsia="fr-FR" w:bidi="fr-FR"/>
        </w:rPr>
        <w:t xml:space="preserve">(2003). </w:t>
      </w:r>
      <w:r w:rsidRPr="00B3553F">
        <w:rPr>
          <w:i/>
          <w:iCs/>
        </w:rPr>
        <w:t>Partir en français</w:t>
      </w:r>
      <w:r w:rsidRPr="00696DC0">
        <w:t>, Ottawa, CNPF.</w:t>
      </w:r>
    </w:p>
    <w:p w14:paraId="2738303D" w14:textId="77777777" w:rsidR="00F74D31" w:rsidRDefault="00F74D31" w:rsidP="00F74D31">
      <w:pPr>
        <w:spacing w:before="120" w:after="120"/>
        <w:jc w:val="both"/>
      </w:pPr>
      <w:r w:rsidRPr="00696DC0">
        <w:lastRenderedPageBreak/>
        <w:t xml:space="preserve">CORBEIL, </w:t>
      </w:r>
      <w:r w:rsidRPr="00696DC0">
        <w:rPr>
          <w:lang w:eastAsia="fr-FR" w:bidi="fr-FR"/>
        </w:rPr>
        <w:t xml:space="preserve">Jean-Pierre (2005). </w:t>
      </w:r>
      <w:r>
        <w:rPr>
          <w:lang w:eastAsia="fr-FR" w:bidi="fr-FR"/>
        </w:rPr>
        <w:t>« </w:t>
      </w:r>
      <w:r w:rsidRPr="00696DC0">
        <w:rPr>
          <w:lang w:eastAsia="fr-FR" w:bidi="fr-FR"/>
        </w:rPr>
        <w:t>L’exogamie et la vitalité ethn</w:t>
      </w:r>
      <w:r w:rsidRPr="00696DC0">
        <w:rPr>
          <w:lang w:eastAsia="fr-FR" w:bidi="fr-FR"/>
        </w:rPr>
        <w:t>o</w:t>
      </w:r>
      <w:r w:rsidRPr="00696DC0">
        <w:rPr>
          <w:lang w:eastAsia="fr-FR" w:bidi="fr-FR"/>
        </w:rPr>
        <w:t>linguistique des communautés franc</w:t>
      </w:r>
      <w:r w:rsidRPr="00696DC0">
        <w:rPr>
          <w:lang w:eastAsia="fr-FR" w:bidi="fr-FR"/>
        </w:rPr>
        <w:t>o</w:t>
      </w:r>
      <w:r w:rsidRPr="00696DC0">
        <w:rPr>
          <w:lang w:eastAsia="fr-FR" w:bidi="fr-FR"/>
        </w:rPr>
        <w:t>phones en situation minoritaire</w:t>
      </w:r>
      <w:r>
        <w:rPr>
          <w:lang w:eastAsia="fr-FR" w:bidi="fr-FR"/>
        </w:rPr>
        <w:t> :</w:t>
      </w:r>
      <w:r w:rsidRPr="00696DC0">
        <w:rPr>
          <w:lang w:eastAsia="fr-FR" w:bidi="fr-FR"/>
        </w:rPr>
        <w:t xml:space="preserve"> vécu langagier et trajectoires linguistiques</w:t>
      </w:r>
      <w:r>
        <w:rPr>
          <w:lang w:eastAsia="fr-FR" w:bidi="fr-FR"/>
        </w:rPr>
        <w:t> »</w:t>
      </w:r>
      <w:r w:rsidRPr="00696DC0">
        <w:rPr>
          <w:lang w:eastAsia="fr-FR" w:bidi="fr-FR"/>
        </w:rPr>
        <w:t xml:space="preserve">, </w:t>
      </w:r>
      <w:r w:rsidRPr="00B3553F">
        <w:rPr>
          <w:i/>
        </w:rPr>
        <w:t>Francophonies d’Amérique</w:t>
      </w:r>
      <w:r w:rsidRPr="00696DC0">
        <w:rPr>
          <w:lang w:eastAsia="fr-FR" w:bidi="fr-FR"/>
        </w:rPr>
        <w:t>, n°</w:t>
      </w:r>
      <w:r>
        <w:rPr>
          <w:lang w:eastAsia="fr-FR" w:bidi="fr-FR"/>
        </w:rPr>
        <w:t> </w:t>
      </w:r>
      <w:r w:rsidRPr="00696DC0">
        <w:rPr>
          <w:lang w:eastAsia="fr-FR" w:bidi="fr-FR"/>
        </w:rPr>
        <w:t>20 (automne), p. 37-49.</w:t>
      </w:r>
    </w:p>
    <w:p w14:paraId="319F6EE6" w14:textId="77777777" w:rsidR="00F74D31" w:rsidRPr="00696DC0" w:rsidRDefault="00F74D31" w:rsidP="00F74D31">
      <w:pPr>
        <w:spacing w:before="120" w:after="120"/>
        <w:jc w:val="both"/>
      </w:pPr>
      <w:r>
        <w:t>[178]</w:t>
      </w:r>
    </w:p>
    <w:p w14:paraId="4C6E461F" w14:textId="77777777" w:rsidR="00F74D31" w:rsidRPr="00696DC0" w:rsidRDefault="00F74D31" w:rsidP="00F74D31">
      <w:pPr>
        <w:spacing w:before="120" w:after="120"/>
        <w:jc w:val="both"/>
      </w:pPr>
      <w:r w:rsidRPr="00234102">
        <w:rPr>
          <w:smallCaps/>
        </w:rPr>
        <w:t xml:space="preserve">Corbin, </w:t>
      </w:r>
      <w:r w:rsidRPr="00696DC0">
        <w:t xml:space="preserve">Eymard G., et John M. </w:t>
      </w:r>
      <w:r w:rsidRPr="00234102">
        <w:t xml:space="preserve">BUCHANAN </w:t>
      </w:r>
      <w:r w:rsidRPr="00696DC0">
        <w:t xml:space="preserve">(2005). </w:t>
      </w:r>
      <w:r w:rsidRPr="00414DAD">
        <w:rPr>
          <w:i/>
          <w:lang w:eastAsia="fr-FR" w:bidi="fr-FR"/>
        </w:rPr>
        <w:t>L’éducation en milieu minoritaire francoph</w:t>
      </w:r>
      <w:r w:rsidRPr="00414DAD">
        <w:rPr>
          <w:i/>
          <w:lang w:eastAsia="fr-FR" w:bidi="fr-FR"/>
        </w:rPr>
        <w:t>o</w:t>
      </w:r>
      <w:r w:rsidRPr="00414DAD">
        <w:rPr>
          <w:i/>
          <w:lang w:eastAsia="fr-FR" w:bidi="fr-FR"/>
        </w:rPr>
        <w:t>ne : un continuum de la petite enfance au post-secondaire : rapport intérimaire du Comité sénatorial perm</w:t>
      </w:r>
      <w:r w:rsidRPr="00414DAD">
        <w:rPr>
          <w:i/>
          <w:lang w:eastAsia="fr-FR" w:bidi="fr-FR"/>
        </w:rPr>
        <w:t>a</w:t>
      </w:r>
      <w:r w:rsidRPr="00414DAD">
        <w:rPr>
          <w:i/>
          <w:lang w:eastAsia="fr-FR" w:bidi="fr-FR"/>
        </w:rPr>
        <w:t>nent des langues officielles</w:t>
      </w:r>
      <w:r w:rsidRPr="00696DC0">
        <w:t>, Ottawa, Sénat du Canada.</w:t>
      </w:r>
    </w:p>
    <w:p w14:paraId="3D84E190" w14:textId="77777777" w:rsidR="00F74D31" w:rsidRPr="00696DC0" w:rsidRDefault="00F74D31" w:rsidP="00F74D31">
      <w:pPr>
        <w:spacing w:before="120" w:after="120"/>
        <w:jc w:val="both"/>
      </w:pPr>
      <w:r w:rsidRPr="00696DC0">
        <w:t xml:space="preserve">CORMIER, </w:t>
      </w:r>
      <w:r w:rsidRPr="00696DC0">
        <w:rPr>
          <w:lang w:eastAsia="fr-FR" w:bidi="fr-FR"/>
        </w:rPr>
        <w:t xml:space="preserve">Marianne (2005). </w:t>
      </w:r>
      <w:r w:rsidRPr="00414DAD">
        <w:rPr>
          <w:i/>
        </w:rPr>
        <w:t>La pédagogie en milieu minoritaire francophone : une recension des écrits</w:t>
      </w:r>
      <w:r w:rsidRPr="00696DC0">
        <w:rPr>
          <w:lang w:eastAsia="fr-FR" w:bidi="fr-FR"/>
        </w:rPr>
        <w:t>, Ottawa, Fédération canadie</w:t>
      </w:r>
      <w:r w:rsidRPr="00696DC0">
        <w:rPr>
          <w:lang w:eastAsia="fr-FR" w:bidi="fr-FR"/>
        </w:rPr>
        <w:t>n</w:t>
      </w:r>
      <w:r w:rsidRPr="00696DC0">
        <w:rPr>
          <w:lang w:eastAsia="fr-FR" w:bidi="fr-FR"/>
        </w:rPr>
        <w:t>ne des enseigna</w:t>
      </w:r>
      <w:r w:rsidRPr="00696DC0">
        <w:rPr>
          <w:lang w:eastAsia="fr-FR" w:bidi="fr-FR"/>
        </w:rPr>
        <w:t>n</w:t>
      </w:r>
      <w:r w:rsidRPr="00696DC0">
        <w:rPr>
          <w:lang w:eastAsia="fr-FR" w:bidi="fr-FR"/>
        </w:rPr>
        <w:t>tes et des enseignants</w:t>
      </w:r>
      <w:r>
        <w:rPr>
          <w:lang w:eastAsia="fr-FR" w:bidi="fr-FR"/>
        </w:rPr>
        <w:t> ;</w:t>
      </w:r>
      <w:r w:rsidRPr="00696DC0">
        <w:rPr>
          <w:lang w:eastAsia="fr-FR" w:bidi="fr-FR"/>
        </w:rPr>
        <w:t xml:space="preserve"> Moncton, Institut canadien de recherche sur les minorités linguistiques.</w:t>
      </w:r>
    </w:p>
    <w:p w14:paraId="2DCE2409" w14:textId="77777777" w:rsidR="00F74D31" w:rsidRPr="00696DC0" w:rsidRDefault="00F74D31" w:rsidP="00F74D31">
      <w:pPr>
        <w:spacing w:before="120" w:after="120"/>
        <w:jc w:val="both"/>
      </w:pPr>
      <w:r w:rsidRPr="00234102">
        <w:rPr>
          <w:smallCaps/>
        </w:rPr>
        <w:t xml:space="preserve">Couturier-LeBlanc, </w:t>
      </w:r>
      <w:r w:rsidRPr="00696DC0">
        <w:rPr>
          <w:lang w:eastAsia="fr-FR" w:bidi="fr-FR"/>
        </w:rPr>
        <w:t xml:space="preserve">Gilberte, Alcide </w:t>
      </w:r>
      <w:r w:rsidRPr="00234102">
        <w:rPr>
          <w:smallCaps/>
        </w:rPr>
        <w:t xml:space="preserve">Godin </w:t>
      </w:r>
      <w:r w:rsidRPr="00696DC0">
        <w:rPr>
          <w:lang w:eastAsia="fr-FR" w:bidi="fr-FR"/>
        </w:rPr>
        <w:t xml:space="preserve">et Aldéo </w:t>
      </w:r>
      <w:r w:rsidRPr="00234102">
        <w:rPr>
          <w:smallCaps/>
        </w:rPr>
        <w:t>Renaud</w:t>
      </w:r>
      <w:r w:rsidRPr="00696DC0">
        <w:rPr>
          <w:rStyle w:val="Corpsdutexte285ptPetitesmajuscules"/>
        </w:rPr>
        <w:t xml:space="preserve"> </w:t>
      </w:r>
      <w:r w:rsidRPr="00696DC0">
        <w:rPr>
          <w:lang w:eastAsia="fr-FR" w:bidi="fr-FR"/>
        </w:rPr>
        <w:t xml:space="preserve">(1993). </w:t>
      </w:r>
      <w:r>
        <w:rPr>
          <w:lang w:eastAsia="fr-FR" w:bidi="fr-FR"/>
        </w:rPr>
        <w:t>« </w:t>
      </w:r>
      <w:r w:rsidRPr="00696DC0">
        <w:rPr>
          <w:lang w:eastAsia="fr-FR" w:bidi="fr-FR"/>
        </w:rPr>
        <w:t>L’enseignement français dans les Maritimes, 1604-1992</w:t>
      </w:r>
      <w:r>
        <w:rPr>
          <w:lang w:eastAsia="fr-FR" w:bidi="fr-FR"/>
        </w:rPr>
        <w:t> »</w:t>
      </w:r>
      <w:r w:rsidRPr="00696DC0">
        <w:rPr>
          <w:lang w:eastAsia="fr-FR" w:bidi="fr-FR"/>
        </w:rPr>
        <w:t xml:space="preserve">, dans Jean Daigle (dir.), </w:t>
      </w:r>
      <w:r w:rsidRPr="00414DAD">
        <w:rPr>
          <w:i/>
        </w:rPr>
        <w:t>L’Acadie des Maritimes</w:t>
      </w:r>
      <w:r w:rsidRPr="00696DC0">
        <w:rPr>
          <w:lang w:eastAsia="fr-FR" w:bidi="fr-FR"/>
        </w:rPr>
        <w:t>, Moncton, Chaire d’études acadiennes, Université de Moncton, p. 543-585.</w:t>
      </w:r>
    </w:p>
    <w:p w14:paraId="58493520" w14:textId="77777777" w:rsidR="00F74D31" w:rsidRPr="00696DC0" w:rsidRDefault="00F74D31" w:rsidP="00F74D31">
      <w:pPr>
        <w:spacing w:before="120" w:after="120"/>
        <w:jc w:val="both"/>
      </w:pPr>
      <w:r w:rsidRPr="00696DC0">
        <w:t xml:space="preserve">CRYSTAL, </w:t>
      </w:r>
      <w:r w:rsidRPr="00696DC0">
        <w:rPr>
          <w:lang w:eastAsia="fr-FR" w:bidi="fr-FR"/>
        </w:rPr>
        <w:t xml:space="preserve">David (2000). </w:t>
      </w:r>
      <w:r w:rsidRPr="00414DAD">
        <w:rPr>
          <w:i/>
        </w:rPr>
        <w:t>Language Death</w:t>
      </w:r>
      <w:r w:rsidRPr="00696DC0">
        <w:rPr>
          <w:lang w:eastAsia="fr-FR" w:bidi="fr-FR"/>
        </w:rPr>
        <w:t>, New York, Cambri</w:t>
      </w:r>
      <w:r w:rsidRPr="00696DC0">
        <w:rPr>
          <w:lang w:eastAsia="fr-FR" w:bidi="fr-FR"/>
        </w:rPr>
        <w:t>d</w:t>
      </w:r>
      <w:r w:rsidRPr="00696DC0">
        <w:rPr>
          <w:lang w:eastAsia="fr-FR" w:bidi="fr-FR"/>
        </w:rPr>
        <w:t>ge University Press.</w:t>
      </w:r>
    </w:p>
    <w:p w14:paraId="0B87EDE3" w14:textId="77777777" w:rsidR="00F74D31" w:rsidRPr="00696DC0" w:rsidRDefault="00F74D31" w:rsidP="00F74D31">
      <w:pPr>
        <w:spacing w:before="120" w:after="120"/>
        <w:jc w:val="both"/>
      </w:pPr>
      <w:r w:rsidRPr="00696DC0">
        <w:t xml:space="preserve">CRYSTAL, </w:t>
      </w:r>
      <w:r w:rsidRPr="00696DC0">
        <w:rPr>
          <w:lang w:eastAsia="fr-FR" w:bidi="fr-FR"/>
        </w:rPr>
        <w:t xml:space="preserve">David (2004). </w:t>
      </w:r>
      <w:r w:rsidRPr="00696DC0">
        <w:t xml:space="preserve">The </w:t>
      </w:r>
      <w:r w:rsidRPr="00414DAD">
        <w:rPr>
          <w:i/>
        </w:rPr>
        <w:t>Language Revol</w:t>
      </w:r>
      <w:r w:rsidRPr="00414DAD">
        <w:rPr>
          <w:i/>
        </w:rPr>
        <w:t>u</w:t>
      </w:r>
      <w:r w:rsidRPr="00414DAD">
        <w:rPr>
          <w:i/>
        </w:rPr>
        <w:t>tion</w:t>
      </w:r>
      <w:r w:rsidRPr="00696DC0">
        <w:t>,</w:t>
      </w:r>
      <w:r w:rsidRPr="00696DC0">
        <w:rPr>
          <w:lang w:eastAsia="fr-FR" w:bidi="fr-FR"/>
        </w:rPr>
        <w:t xml:space="preserve"> Cambridge, Polity Press.</w:t>
      </w:r>
    </w:p>
    <w:p w14:paraId="78BDC819" w14:textId="77777777" w:rsidR="00F74D31" w:rsidRPr="00696DC0" w:rsidRDefault="00F74D31" w:rsidP="00F74D31">
      <w:pPr>
        <w:spacing w:before="120" w:after="120"/>
        <w:jc w:val="both"/>
      </w:pPr>
      <w:r w:rsidRPr="00696DC0">
        <w:t xml:space="preserve">CUMMINS, </w:t>
      </w:r>
      <w:r w:rsidRPr="00696DC0">
        <w:rPr>
          <w:lang w:eastAsia="fr-FR" w:bidi="fr-FR"/>
        </w:rPr>
        <w:t xml:space="preserve">Jim (2000). </w:t>
      </w:r>
      <w:r w:rsidRPr="00414DAD">
        <w:rPr>
          <w:i/>
        </w:rPr>
        <w:t>Language</w:t>
      </w:r>
      <w:r w:rsidRPr="00414DAD">
        <w:rPr>
          <w:i/>
          <w:lang w:eastAsia="fr-FR" w:bidi="fr-FR"/>
        </w:rPr>
        <w:t xml:space="preserve">, </w:t>
      </w:r>
      <w:r w:rsidRPr="00414DAD">
        <w:rPr>
          <w:i/>
        </w:rPr>
        <w:t>Power and Pedagogy</w:t>
      </w:r>
      <w:r w:rsidRPr="00696DC0">
        <w:rPr>
          <w:lang w:eastAsia="fr-FR" w:bidi="fr-FR"/>
        </w:rPr>
        <w:t>, Clev</w:t>
      </w:r>
      <w:r w:rsidRPr="00696DC0">
        <w:rPr>
          <w:lang w:eastAsia="fr-FR" w:bidi="fr-FR"/>
        </w:rPr>
        <w:t>e</w:t>
      </w:r>
      <w:r>
        <w:rPr>
          <w:lang w:eastAsia="fr-FR" w:bidi="fr-FR"/>
        </w:rPr>
        <w:t>don, Multi</w:t>
      </w:r>
      <w:r w:rsidRPr="00696DC0">
        <w:rPr>
          <w:lang w:eastAsia="fr-FR" w:bidi="fr-FR"/>
        </w:rPr>
        <w:t>lingual Matters.</w:t>
      </w:r>
    </w:p>
    <w:p w14:paraId="23B24E7C" w14:textId="77777777" w:rsidR="00F74D31" w:rsidRPr="00696DC0" w:rsidRDefault="00F74D31" w:rsidP="00F74D31">
      <w:pPr>
        <w:spacing w:before="120" w:after="120"/>
        <w:jc w:val="both"/>
      </w:pPr>
      <w:r w:rsidRPr="00696DC0">
        <w:t xml:space="preserve">DELORME, </w:t>
      </w:r>
      <w:r w:rsidRPr="00696DC0">
        <w:rPr>
          <w:lang w:eastAsia="fr-FR" w:bidi="fr-FR"/>
        </w:rPr>
        <w:t xml:space="preserve">Renée, et Yvonne </w:t>
      </w:r>
      <w:r w:rsidRPr="00696DC0">
        <w:rPr>
          <w:rStyle w:val="Corpsdutexte285ptPetitesmajuscules"/>
        </w:rPr>
        <w:t xml:space="preserve">Hébert </w:t>
      </w:r>
      <w:r w:rsidRPr="00696DC0">
        <w:rPr>
          <w:lang w:eastAsia="fr-FR" w:bidi="fr-FR"/>
        </w:rPr>
        <w:t xml:space="preserve">(1998). </w:t>
      </w:r>
      <w:r>
        <w:rPr>
          <w:lang w:eastAsia="fr-FR" w:bidi="fr-FR"/>
        </w:rPr>
        <w:t>« </w:t>
      </w:r>
      <w:r w:rsidRPr="00696DC0">
        <w:rPr>
          <w:lang w:eastAsia="fr-FR" w:bidi="fr-FR"/>
        </w:rPr>
        <w:t>Une analyse crit</w:t>
      </w:r>
      <w:r w:rsidRPr="00696DC0">
        <w:rPr>
          <w:lang w:eastAsia="fr-FR" w:bidi="fr-FR"/>
        </w:rPr>
        <w:t>i</w:t>
      </w:r>
      <w:r w:rsidRPr="00696DC0">
        <w:rPr>
          <w:lang w:eastAsia="fr-FR" w:bidi="fr-FR"/>
        </w:rPr>
        <w:t>que de sept modèles de gestion de centres scolaires communauta</w:t>
      </w:r>
      <w:r w:rsidRPr="00696DC0">
        <w:rPr>
          <w:lang w:eastAsia="fr-FR" w:bidi="fr-FR"/>
        </w:rPr>
        <w:t>i</w:t>
      </w:r>
      <w:r w:rsidRPr="00696DC0">
        <w:rPr>
          <w:lang w:eastAsia="fr-FR" w:bidi="fr-FR"/>
        </w:rPr>
        <w:t>res</w:t>
      </w:r>
      <w:r>
        <w:rPr>
          <w:lang w:eastAsia="fr-FR" w:bidi="fr-FR"/>
        </w:rPr>
        <w:t> »</w:t>
      </w:r>
      <w:r w:rsidRPr="00696DC0">
        <w:rPr>
          <w:lang w:eastAsia="fr-FR" w:bidi="fr-FR"/>
        </w:rPr>
        <w:t xml:space="preserve">, dans Georges Duquette et Pierre Riopel (dir.), </w:t>
      </w:r>
      <w:r w:rsidRPr="00414DAD">
        <w:rPr>
          <w:i/>
        </w:rPr>
        <w:t>L’éducation en m</w:t>
      </w:r>
      <w:r w:rsidRPr="00414DAD">
        <w:rPr>
          <w:i/>
        </w:rPr>
        <w:t>i</w:t>
      </w:r>
      <w:r w:rsidRPr="00414DAD">
        <w:rPr>
          <w:i/>
        </w:rPr>
        <w:t>lieu minoritaire et la formation des maîtres en Acadie et dans les communautés francophones du Canada</w:t>
      </w:r>
      <w:r w:rsidRPr="00696DC0">
        <w:rPr>
          <w:lang w:eastAsia="fr-FR" w:bidi="fr-FR"/>
        </w:rPr>
        <w:t>, Sudbury, Presses de l’Université Laurentienne, p. 199-230.</w:t>
      </w:r>
    </w:p>
    <w:p w14:paraId="0A79B800" w14:textId="77777777" w:rsidR="00F74D31" w:rsidRPr="00696DC0" w:rsidRDefault="00F74D31" w:rsidP="00F74D31">
      <w:pPr>
        <w:spacing w:before="120" w:after="120"/>
        <w:jc w:val="both"/>
      </w:pPr>
      <w:r w:rsidRPr="00234102">
        <w:rPr>
          <w:smallCaps/>
        </w:rPr>
        <w:t xml:space="preserve">Deveau, </w:t>
      </w:r>
      <w:r w:rsidRPr="00696DC0">
        <w:t xml:space="preserve">Kenneth (2007). </w:t>
      </w:r>
      <w:r w:rsidRPr="00414DAD">
        <w:rPr>
          <w:i/>
          <w:lang w:eastAsia="fr-FR" w:bidi="fr-FR"/>
        </w:rPr>
        <w:t>Identité francophone en milieu minor</w:t>
      </w:r>
      <w:r w:rsidRPr="00414DAD">
        <w:rPr>
          <w:i/>
          <w:lang w:eastAsia="fr-FR" w:bidi="fr-FR"/>
        </w:rPr>
        <w:t>i</w:t>
      </w:r>
      <w:r w:rsidRPr="00414DAD">
        <w:rPr>
          <w:i/>
          <w:lang w:eastAsia="fr-FR" w:bidi="fr-FR"/>
        </w:rPr>
        <w:t>taire : définition et validation d’un modèle empirique de la constru</w:t>
      </w:r>
      <w:r w:rsidRPr="00414DAD">
        <w:rPr>
          <w:i/>
          <w:lang w:eastAsia="fr-FR" w:bidi="fr-FR"/>
        </w:rPr>
        <w:t>c</w:t>
      </w:r>
      <w:r w:rsidRPr="00414DAD">
        <w:rPr>
          <w:i/>
          <w:lang w:eastAsia="fr-FR" w:bidi="fr-FR"/>
        </w:rPr>
        <w:t>tion identitaire et de l’autodétermination langagière</w:t>
      </w:r>
      <w:r w:rsidRPr="00696DC0">
        <w:t>, thèse de doct</w:t>
      </w:r>
      <w:r w:rsidRPr="00696DC0">
        <w:t>o</w:t>
      </w:r>
      <w:r w:rsidRPr="00696DC0">
        <w:t>rat, Université de Moncton.</w:t>
      </w:r>
    </w:p>
    <w:p w14:paraId="7A94A061" w14:textId="77777777" w:rsidR="00F74D31" w:rsidRPr="00696DC0" w:rsidRDefault="00F74D31" w:rsidP="00F74D31">
      <w:pPr>
        <w:spacing w:before="120" w:after="120"/>
        <w:jc w:val="both"/>
      </w:pPr>
      <w:r w:rsidRPr="00234102">
        <w:rPr>
          <w:smallCaps/>
        </w:rPr>
        <w:t xml:space="preserve">Deveau, </w:t>
      </w:r>
      <w:r w:rsidRPr="00696DC0">
        <w:rPr>
          <w:lang w:eastAsia="fr-FR" w:bidi="fr-FR"/>
        </w:rPr>
        <w:t xml:space="preserve">Kenneth, Rodrigue </w:t>
      </w:r>
      <w:r w:rsidRPr="00234102">
        <w:rPr>
          <w:smallCaps/>
        </w:rPr>
        <w:t xml:space="preserve">Landry </w:t>
      </w:r>
      <w:r w:rsidRPr="00696DC0">
        <w:rPr>
          <w:lang w:eastAsia="fr-FR" w:bidi="fr-FR"/>
        </w:rPr>
        <w:t xml:space="preserve">et Réal </w:t>
      </w:r>
      <w:r w:rsidRPr="00234102">
        <w:rPr>
          <w:smallCaps/>
        </w:rPr>
        <w:t xml:space="preserve">Allard </w:t>
      </w:r>
      <w:r w:rsidRPr="00696DC0">
        <w:rPr>
          <w:lang w:eastAsia="fr-FR" w:bidi="fr-FR"/>
        </w:rPr>
        <w:t xml:space="preserve">(2005). </w:t>
      </w:r>
      <w:r>
        <w:rPr>
          <w:lang w:eastAsia="fr-FR" w:bidi="fr-FR"/>
        </w:rPr>
        <w:t>« </w:t>
      </w:r>
      <w:r w:rsidRPr="00696DC0">
        <w:rPr>
          <w:lang w:eastAsia="fr-FR" w:bidi="fr-FR"/>
        </w:rPr>
        <w:t>Au-delà de l’autodéf</w:t>
      </w:r>
      <w:r>
        <w:rPr>
          <w:lang w:eastAsia="fr-FR" w:bidi="fr-FR"/>
        </w:rPr>
        <w:t>in</w:t>
      </w:r>
      <w:r w:rsidRPr="00696DC0">
        <w:rPr>
          <w:lang w:eastAsia="fr-FR" w:bidi="fr-FR"/>
        </w:rPr>
        <w:t>ition</w:t>
      </w:r>
      <w:r>
        <w:rPr>
          <w:lang w:eastAsia="fr-FR" w:bidi="fr-FR"/>
        </w:rPr>
        <w:t> :</w:t>
      </w:r>
      <w:r w:rsidRPr="00696DC0">
        <w:rPr>
          <w:lang w:eastAsia="fr-FR" w:bidi="fr-FR"/>
        </w:rPr>
        <w:t xml:space="preserve"> composantes distinctes de l’identité </w:t>
      </w:r>
      <w:r w:rsidRPr="00696DC0">
        <w:rPr>
          <w:lang w:eastAsia="fr-FR" w:bidi="fr-FR"/>
        </w:rPr>
        <w:lastRenderedPageBreak/>
        <w:t>ethnolinguist</w:t>
      </w:r>
      <w:r w:rsidRPr="00696DC0">
        <w:rPr>
          <w:lang w:eastAsia="fr-FR" w:bidi="fr-FR"/>
        </w:rPr>
        <w:t>i</w:t>
      </w:r>
      <w:r w:rsidRPr="00696DC0">
        <w:rPr>
          <w:lang w:eastAsia="fr-FR" w:bidi="fr-FR"/>
        </w:rPr>
        <w:t>que</w:t>
      </w:r>
      <w:r>
        <w:rPr>
          <w:lang w:eastAsia="fr-FR" w:bidi="fr-FR"/>
        </w:rPr>
        <w:t> »</w:t>
      </w:r>
      <w:r w:rsidRPr="00696DC0">
        <w:rPr>
          <w:lang w:eastAsia="fr-FR" w:bidi="fr-FR"/>
        </w:rPr>
        <w:t>,</w:t>
      </w:r>
      <w:r>
        <w:rPr>
          <w:lang w:eastAsia="fr-FR" w:bidi="fr-FR"/>
        </w:rPr>
        <w:t xml:space="preserve"> </w:t>
      </w:r>
      <w:r w:rsidRPr="00414DAD">
        <w:rPr>
          <w:i/>
        </w:rPr>
        <w:t>Francophonies d’Amérique</w:t>
      </w:r>
      <w:r w:rsidRPr="00696DC0">
        <w:rPr>
          <w:lang w:eastAsia="fr-FR" w:bidi="fr-FR"/>
        </w:rPr>
        <w:t>, n°</w:t>
      </w:r>
      <w:r>
        <w:rPr>
          <w:lang w:eastAsia="fr-FR" w:bidi="fr-FR"/>
        </w:rPr>
        <w:t> </w:t>
      </w:r>
      <w:r w:rsidRPr="00696DC0">
        <w:rPr>
          <w:lang w:eastAsia="fr-FR" w:bidi="fr-FR"/>
        </w:rPr>
        <w:t>20 (automne), p. 79-93.</w:t>
      </w:r>
    </w:p>
    <w:p w14:paraId="32D994E9" w14:textId="77777777" w:rsidR="00F74D31" w:rsidRPr="00696DC0" w:rsidRDefault="00F74D31" w:rsidP="00F74D31">
      <w:pPr>
        <w:spacing w:before="120" w:after="120"/>
        <w:jc w:val="both"/>
      </w:pPr>
      <w:r w:rsidRPr="00234102">
        <w:rPr>
          <w:smallCaps/>
        </w:rPr>
        <w:t xml:space="preserve">Deveau, </w:t>
      </w:r>
      <w:r w:rsidRPr="00696DC0">
        <w:rPr>
          <w:lang w:eastAsia="fr-FR" w:bidi="fr-FR"/>
        </w:rPr>
        <w:t xml:space="preserve">Kenneth, Rodrigue </w:t>
      </w:r>
      <w:r w:rsidRPr="00234102">
        <w:rPr>
          <w:smallCaps/>
        </w:rPr>
        <w:t xml:space="preserve">Landry </w:t>
      </w:r>
      <w:r w:rsidRPr="00696DC0">
        <w:rPr>
          <w:lang w:eastAsia="fr-FR" w:bidi="fr-FR"/>
        </w:rPr>
        <w:t xml:space="preserve">et Réal </w:t>
      </w:r>
      <w:r w:rsidRPr="00234102">
        <w:rPr>
          <w:smallCaps/>
        </w:rPr>
        <w:t xml:space="preserve">Allard </w:t>
      </w:r>
      <w:r w:rsidRPr="00696DC0">
        <w:rPr>
          <w:lang w:eastAsia="fr-FR" w:bidi="fr-FR"/>
        </w:rPr>
        <w:t xml:space="preserve">(2006). </w:t>
      </w:r>
      <w:r>
        <w:rPr>
          <w:lang w:eastAsia="fr-FR" w:bidi="fr-FR"/>
        </w:rPr>
        <w:t>« </w:t>
      </w:r>
      <w:r w:rsidRPr="00696DC0">
        <w:rPr>
          <w:lang w:eastAsia="fr-FR" w:bidi="fr-FR"/>
        </w:rPr>
        <w:t>Motivation langagière des élèves acadiens</w:t>
      </w:r>
      <w:r>
        <w:rPr>
          <w:lang w:eastAsia="fr-FR" w:bidi="fr-FR"/>
        </w:rPr>
        <w:t> »</w:t>
      </w:r>
      <w:r w:rsidRPr="00696DC0">
        <w:rPr>
          <w:lang w:eastAsia="fr-FR" w:bidi="fr-FR"/>
        </w:rPr>
        <w:t xml:space="preserve">, dans André Magord (dir.), </w:t>
      </w:r>
      <w:r w:rsidRPr="00414DAD">
        <w:rPr>
          <w:i/>
        </w:rPr>
        <w:t>Adaptation et innovation : expériences acadiennes contemp</w:t>
      </w:r>
      <w:r w:rsidRPr="00414DAD">
        <w:rPr>
          <w:i/>
        </w:rPr>
        <w:t>o</w:t>
      </w:r>
      <w:r w:rsidRPr="00414DAD">
        <w:rPr>
          <w:i/>
        </w:rPr>
        <w:t>raines</w:t>
      </w:r>
      <w:r w:rsidRPr="00696DC0">
        <w:rPr>
          <w:lang w:eastAsia="fr-FR" w:bidi="fr-FR"/>
        </w:rPr>
        <w:t>, Bruxe</w:t>
      </w:r>
      <w:r w:rsidRPr="00696DC0">
        <w:rPr>
          <w:lang w:eastAsia="fr-FR" w:bidi="fr-FR"/>
        </w:rPr>
        <w:t>l</w:t>
      </w:r>
      <w:r w:rsidRPr="00696DC0">
        <w:rPr>
          <w:lang w:eastAsia="fr-FR" w:bidi="fr-FR"/>
        </w:rPr>
        <w:t>les, P.I.E.-Peter Lang, p. 125-139.</w:t>
      </w:r>
    </w:p>
    <w:p w14:paraId="6032893B" w14:textId="77777777" w:rsidR="00F74D31" w:rsidRPr="00696DC0" w:rsidRDefault="00F74D31" w:rsidP="00F74D31">
      <w:pPr>
        <w:spacing w:before="120" w:after="120"/>
        <w:jc w:val="both"/>
      </w:pPr>
      <w:r w:rsidRPr="00234102">
        <w:t xml:space="preserve">DUCHARME, </w:t>
      </w:r>
      <w:r w:rsidRPr="00696DC0">
        <w:rPr>
          <w:lang w:eastAsia="fr-FR" w:bidi="fr-FR"/>
        </w:rPr>
        <w:t>Jean-Claude</w:t>
      </w:r>
      <w:r w:rsidRPr="00696DC0">
        <w:t xml:space="preserve"> (1996). </w:t>
      </w:r>
      <w:r w:rsidRPr="00414DAD">
        <w:rPr>
          <w:i/>
          <w:lang w:eastAsia="fr-FR" w:bidi="fr-FR"/>
        </w:rPr>
        <w:t>Droits à l’instruction dans la langue de la minorité : état de la situation</w:t>
      </w:r>
      <w:r w:rsidRPr="00696DC0">
        <w:t>, Ottawa, Patrimoine can</w:t>
      </w:r>
      <w:r w:rsidRPr="00696DC0">
        <w:t>a</w:t>
      </w:r>
      <w:r w:rsidRPr="00696DC0">
        <w:t>dien.</w:t>
      </w:r>
    </w:p>
    <w:p w14:paraId="0DC78D6E" w14:textId="77777777" w:rsidR="00F74D31" w:rsidRPr="00696DC0" w:rsidRDefault="00F74D31" w:rsidP="00F74D31">
      <w:pPr>
        <w:spacing w:before="120" w:after="120"/>
        <w:jc w:val="both"/>
      </w:pPr>
      <w:r w:rsidRPr="00696DC0">
        <w:t>Fédération nationale des conseils scolaires franc</w:t>
      </w:r>
      <w:r w:rsidRPr="00696DC0">
        <w:t>o</w:t>
      </w:r>
      <w:r w:rsidRPr="00696DC0">
        <w:t>phones (FNCSF)</w:t>
      </w:r>
      <w:r>
        <w:t xml:space="preserve">, </w:t>
      </w:r>
      <w:r w:rsidRPr="00696DC0">
        <w:rPr>
          <w:lang w:eastAsia="fr-FR" w:bidi="fr-FR"/>
        </w:rPr>
        <w:t xml:space="preserve"> </w:t>
      </w:r>
      <w:r w:rsidRPr="00414DAD">
        <w:rPr>
          <w:i/>
        </w:rPr>
        <w:t>Stratégie pour compléter le système d’éducation en français la</w:t>
      </w:r>
      <w:r w:rsidRPr="00414DAD">
        <w:rPr>
          <w:i/>
        </w:rPr>
        <w:t>n</w:t>
      </w:r>
      <w:r w:rsidRPr="00414DAD">
        <w:rPr>
          <w:i/>
        </w:rPr>
        <w:t>gue première au Canada</w:t>
      </w:r>
      <w:r w:rsidRPr="00414DAD">
        <w:rPr>
          <w:i/>
          <w:lang w:eastAsia="fr-FR" w:bidi="fr-FR"/>
        </w:rPr>
        <w:t>, rapport du Comité directeur sur l’inventaire des besoins des conseils scolaires francophones du Canada</w:t>
      </w:r>
      <w:r w:rsidRPr="00696DC0">
        <w:rPr>
          <w:lang w:eastAsia="fr-FR" w:bidi="fr-FR"/>
        </w:rPr>
        <w:t>, Ottawa, FNCSF.</w:t>
      </w:r>
    </w:p>
    <w:p w14:paraId="3B896524" w14:textId="77777777" w:rsidR="00F74D31" w:rsidRDefault="00F74D31" w:rsidP="00F74D31">
      <w:pPr>
        <w:spacing w:before="120" w:after="120"/>
        <w:jc w:val="both"/>
      </w:pPr>
      <w:r w:rsidRPr="00696DC0">
        <w:t>Fédération nationale des conseils scolaires franc</w:t>
      </w:r>
      <w:r w:rsidRPr="00696DC0">
        <w:t>o</w:t>
      </w:r>
      <w:r w:rsidRPr="00696DC0">
        <w:t>phones (FNCSF)</w:t>
      </w:r>
      <w:r>
        <w:t xml:space="preserve">, </w:t>
      </w:r>
      <w:r w:rsidRPr="00414DAD">
        <w:rPr>
          <w:i/>
          <w:lang w:eastAsia="fr-FR" w:bidi="fr-FR"/>
        </w:rPr>
        <w:t>Le printemps de l’éducation promis par l’article 23 de la Charte c</w:t>
      </w:r>
      <w:r w:rsidRPr="00414DAD">
        <w:rPr>
          <w:i/>
          <w:lang w:eastAsia="fr-FR" w:bidi="fr-FR"/>
        </w:rPr>
        <w:t>a</w:t>
      </w:r>
      <w:r w:rsidRPr="00414DAD">
        <w:rPr>
          <w:i/>
          <w:lang w:eastAsia="fr-FR" w:bidi="fr-FR"/>
        </w:rPr>
        <w:t>nadienne des droits et libertés</w:t>
      </w:r>
      <w:r w:rsidRPr="00696DC0">
        <w:t>, O</w:t>
      </w:r>
      <w:r w:rsidRPr="00696DC0">
        <w:t>t</w:t>
      </w:r>
      <w:r w:rsidRPr="00696DC0">
        <w:t>tawa, FNCSF.</w:t>
      </w:r>
    </w:p>
    <w:p w14:paraId="20F9E80D" w14:textId="77777777" w:rsidR="00F74D31" w:rsidRPr="00696DC0" w:rsidRDefault="00F74D31" w:rsidP="00F74D31">
      <w:pPr>
        <w:spacing w:before="120" w:after="120"/>
        <w:jc w:val="both"/>
      </w:pPr>
      <w:r>
        <w:rPr>
          <w:lang w:eastAsia="fr-FR" w:bidi="fr-FR"/>
        </w:rPr>
        <w:t>[</w:t>
      </w:r>
      <w:r w:rsidRPr="00696DC0">
        <w:rPr>
          <w:lang w:eastAsia="fr-FR" w:bidi="fr-FR"/>
        </w:rPr>
        <w:t>179</w:t>
      </w:r>
      <w:r>
        <w:rPr>
          <w:lang w:eastAsia="fr-FR" w:bidi="fr-FR"/>
        </w:rPr>
        <w:t>]</w:t>
      </w:r>
    </w:p>
    <w:p w14:paraId="2E4809A0" w14:textId="77777777" w:rsidR="00F74D31" w:rsidRPr="00696DC0" w:rsidRDefault="00F74D31" w:rsidP="00F74D31">
      <w:pPr>
        <w:spacing w:before="120" w:after="120"/>
        <w:jc w:val="both"/>
      </w:pPr>
      <w:r w:rsidRPr="00696DC0">
        <w:rPr>
          <w:rStyle w:val="Corpsdutexte285ptPetitesmajuscules"/>
        </w:rPr>
        <w:t xml:space="preserve">Ferrer, </w:t>
      </w:r>
      <w:r w:rsidRPr="00696DC0">
        <w:rPr>
          <w:lang w:eastAsia="fr-FR" w:bidi="fr-FR"/>
        </w:rPr>
        <w:t xml:space="preserve">Catalina, et Réal </w:t>
      </w:r>
      <w:r w:rsidRPr="00696DC0">
        <w:rPr>
          <w:rStyle w:val="Corpsdutexte285ptPetitesmajuscules"/>
        </w:rPr>
        <w:t xml:space="preserve">Allard </w:t>
      </w:r>
      <w:r w:rsidRPr="00696DC0">
        <w:rPr>
          <w:lang w:eastAsia="fr-FR" w:bidi="fr-FR"/>
        </w:rPr>
        <w:t xml:space="preserve">(2002). </w:t>
      </w:r>
      <w:r>
        <w:rPr>
          <w:lang w:eastAsia="fr-FR" w:bidi="fr-FR"/>
        </w:rPr>
        <w:t>« </w:t>
      </w:r>
      <w:r w:rsidRPr="00696DC0">
        <w:rPr>
          <w:lang w:eastAsia="fr-FR" w:bidi="fr-FR"/>
        </w:rPr>
        <w:t>La pédagogie de la conscie</w:t>
      </w:r>
      <w:r w:rsidRPr="00696DC0">
        <w:rPr>
          <w:lang w:eastAsia="fr-FR" w:bidi="fr-FR"/>
        </w:rPr>
        <w:t>n</w:t>
      </w:r>
      <w:r w:rsidRPr="00696DC0">
        <w:rPr>
          <w:lang w:eastAsia="fr-FR" w:bidi="fr-FR"/>
        </w:rPr>
        <w:t>tisation et de l’engagement</w:t>
      </w:r>
      <w:r>
        <w:rPr>
          <w:lang w:eastAsia="fr-FR" w:bidi="fr-FR"/>
        </w:rPr>
        <w:t> :</w:t>
      </w:r>
      <w:r w:rsidRPr="00696DC0">
        <w:rPr>
          <w:lang w:eastAsia="fr-FR" w:bidi="fr-FR"/>
        </w:rPr>
        <w:t xml:space="preserve"> une éducation à la citoyenneté démocr</w:t>
      </w:r>
      <w:r w:rsidRPr="00696DC0">
        <w:rPr>
          <w:lang w:eastAsia="fr-FR" w:bidi="fr-FR"/>
        </w:rPr>
        <w:t>a</w:t>
      </w:r>
      <w:r w:rsidRPr="00696DC0">
        <w:rPr>
          <w:lang w:eastAsia="fr-FR" w:bidi="fr-FR"/>
        </w:rPr>
        <w:t>tique, Deuxième partie</w:t>
      </w:r>
      <w:r>
        <w:rPr>
          <w:lang w:eastAsia="fr-FR" w:bidi="fr-FR"/>
        </w:rPr>
        <w:t> :</w:t>
      </w:r>
      <w:r w:rsidRPr="00696DC0">
        <w:rPr>
          <w:lang w:eastAsia="fr-FR" w:bidi="fr-FR"/>
        </w:rPr>
        <w:t xml:space="preserve"> La PCE</w:t>
      </w:r>
      <w:r>
        <w:rPr>
          <w:lang w:eastAsia="fr-FR" w:bidi="fr-FR"/>
        </w:rPr>
        <w:t> :</w:t>
      </w:r>
      <w:r w:rsidRPr="00696DC0">
        <w:rPr>
          <w:lang w:eastAsia="fr-FR" w:bidi="fr-FR"/>
        </w:rPr>
        <w:t xml:space="preserve"> concepts de base, transve</w:t>
      </w:r>
      <w:r w:rsidRPr="00696DC0">
        <w:rPr>
          <w:lang w:eastAsia="fr-FR" w:bidi="fr-FR"/>
        </w:rPr>
        <w:t>r</w:t>
      </w:r>
      <w:r w:rsidRPr="00696DC0">
        <w:rPr>
          <w:lang w:eastAsia="fr-FR" w:bidi="fr-FR"/>
        </w:rPr>
        <w:t>salité des objectifs, catégorisation des contenus, caractéristiques péd</w:t>
      </w:r>
      <w:r w:rsidRPr="00696DC0">
        <w:rPr>
          <w:lang w:eastAsia="fr-FR" w:bidi="fr-FR"/>
        </w:rPr>
        <w:t>a</w:t>
      </w:r>
      <w:r w:rsidRPr="00696DC0">
        <w:rPr>
          <w:lang w:eastAsia="fr-FR" w:bidi="fr-FR"/>
        </w:rPr>
        <w:t>gogiques, obstacles et limites</w:t>
      </w:r>
      <w:r>
        <w:rPr>
          <w:lang w:eastAsia="fr-FR" w:bidi="fr-FR"/>
        </w:rPr>
        <w:t> »</w:t>
      </w:r>
      <w:r w:rsidRPr="00696DC0">
        <w:rPr>
          <w:lang w:eastAsia="fr-FR" w:bidi="fr-FR"/>
        </w:rPr>
        <w:t>, dans Rodrigue Landry, Catalina Fe</w:t>
      </w:r>
      <w:r w:rsidRPr="00696DC0">
        <w:rPr>
          <w:lang w:eastAsia="fr-FR" w:bidi="fr-FR"/>
        </w:rPr>
        <w:t>r</w:t>
      </w:r>
      <w:r w:rsidRPr="00696DC0">
        <w:rPr>
          <w:lang w:eastAsia="fr-FR" w:bidi="fr-FR"/>
        </w:rPr>
        <w:t xml:space="preserve">rer et Raymond Vienneau (dir.), </w:t>
      </w:r>
      <w:r w:rsidRPr="00696DC0">
        <w:t>Éducation et francophonie,</w:t>
      </w:r>
      <w:r w:rsidRPr="00696DC0">
        <w:rPr>
          <w:lang w:eastAsia="fr-FR" w:bidi="fr-FR"/>
        </w:rPr>
        <w:t xml:space="preserve"> </w:t>
      </w:r>
      <w:r>
        <w:rPr>
          <w:lang w:eastAsia="fr-FR" w:bidi="fr-FR"/>
        </w:rPr>
        <w:t>« </w:t>
      </w:r>
      <w:r w:rsidRPr="00696DC0">
        <w:rPr>
          <w:lang w:eastAsia="fr-FR" w:bidi="fr-FR"/>
        </w:rPr>
        <w:t>La p</w:t>
      </w:r>
      <w:r w:rsidRPr="00696DC0">
        <w:rPr>
          <w:lang w:eastAsia="fr-FR" w:bidi="fr-FR"/>
        </w:rPr>
        <w:t>é</w:t>
      </w:r>
      <w:r w:rsidRPr="00696DC0">
        <w:rPr>
          <w:lang w:eastAsia="fr-FR" w:bidi="fr-FR"/>
        </w:rPr>
        <w:t>dagogie actualisante</w:t>
      </w:r>
      <w:r>
        <w:rPr>
          <w:lang w:eastAsia="fr-FR" w:bidi="fr-FR"/>
        </w:rPr>
        <w:t> »</w:t>
      </w:r>
      <w:r w:rsidRPr="00696DC0">
        <w:rPr>
          <w:lang w:eastAsia="fr-FR" w:bidi="fr-FR"/>
        </w:rPr>
        <w:t>, vol.</w:t>
      </w:r>
      <w:r>
        <w:rPr>
          <w:lang w:eastAsia="fr-FR" w:bidi="fr-FR"/>
        </w:rPr>
        <w:t> </w:t>
      </w:r>
      <w:r w:rsidRPr="00696DC0">
        <w:rPr>
          <w:lang w:eastAsia="fr-FR" w:bidi="fr-FR"/>
        </w:rPr>
        <w:t>30, n°</w:t>
      </w:r>
      <w:r>
        <w:rPr>
          <w:lang w:eastAsia="fr-FR" w:bidi="fr-FR"/>
        </w:rPr>
        <w:t> </w:t>
      </w:r>
      <w:r w:rsidRPr="00696DC0">
        <w:rPr>
          <w:lang w:eastAsia="fr-FR" w:bidi="fr-FR"/>
        </w:rPr>
        <w:t xml:space="preserve">2 (automne), p. 96-134, [En ligne], </w:t>
      </w:r>
      <w:r w:rsidRPr="00696DC0">
        <w:rPr>
          <w:lang w:bidi="en-US"/>
        </w:rPr>
        <w:t>[</w:t>
      </w:r>
      <w:hyperlink r:id="rId23" w:history="1">
        <w:r w:rsidRPr="004B4BF1">
          <w:rPr>
            <w:rStyle w:val="Hyperlien"/>
            <w:lang w:bidi="en-US"/>
          </w:rPr>
          <w:t>http://www.acelf.ca/revue/30-</w:t>
        </w:r>
        <w:r w:rsidRPr="004B4BF1">
          <w:rPr>
            <w:rStyle w:val="Hyperlien"/>
            <w:lang w:eastAsia="fr-FR" w:bidi="fr-FR"/>
          </w:rPr>
          <w:t>2/articles/04-ferrer-2.html</w:t>
        </w:r>
      </w:hyperlink>
      <w:r w:rsidRPr="00696DC0">
        <w:rPr>
          <w:lang w:eastAsia="fr-FR" w:bidi="fr-FR"/>
        </w:rPr>
        <w:t>] (juillet 2007).</w:t>
      </w:r>
    </w:p>
    <w:p w14:paraId="1CA5FCDE" w14:textId="77777777" w:rsidR="00F74D31" w:rsidRPr="00696DC0" w:rsidRDefault="00F74D31" w:rsidP="00F74D31">
      <w:pPr>
        <w:spacing w:before="120" w:after="120"/>
        <w:jc w:val="both"/>
      </w:pPr>
      <w:r w:rsidRPr="00696DC0">
        <w:t xml:space="preserve">FlSHMAN, </w:t>
      </w:r>
      <w:r w:rsidRPr="00696DC0">
        <w:rPr>
          <w:lang w:eastAsia="fr-FR" w:bidi="fr-FR"/>
        </w:rPr>
        <w:t xml:space="preserve">Joshua A. (1965). </w:t>
      </w:r>
      <w:r>
        <w:rPr>
          <w:lang w:eastAsia="fr-FR" w:bidi="fr-FR"/>
        </w:rPr>
        <w:t>« </w:t>
      </w:r>
      <w:r w:rsidRPr="00696DC0">
        <w:rPr>
          <w:lang w:eastAsia="fr-FR" w:bidi="fr-FR"/>
        </w:rPr>
        <w:t>Who Speaks What Language to Whom and When</w:t>
      </w:r>
      <w:r>
        <w:rPr>
          <w:lang w:eastAsia="fr-FR" w:bidi="fr-FR"/>
        </w:rPr>
        <w:t> ?</w:t>
      </w:r>
      <w:r w:rsidRPr="00696DC0">
        <w:rPr>
          <w:lang w:eastAsia="fr-FR" w:bidi="fr-FR"/>
        </w:rPr>
        <w:t xml:space="preserve">», </w:t>
      </w:r>
      <w:r w:rsidRPr="00414DAD">
        <w:rPr>
          <w:i/>
        </w:rPr>
        <w:t>La linguist</w:t>
      </w:r>
      <w:r w:rsidRPr="00414DAD">
        <w:rPr>
          <w:i/>
        </w:rPr>
        <w:t>i</w:t>
      </w:r>
      <w:r w:rsidRPr="00414DAD">
        <w:rPr>
          <w:i/>
        </w:rPr>
        <w:t>que</w:t>
      </w:r>
      <w:r w:rsidRPr="00696DC0">
        <w:rPr>
          <w:lang w:eastAsia="fr-FR" w:bidi="fr-FR"/>
        </w:rPr>
        <w:t>, n°</w:t>
      </w:r>
      <w:r>
        <w:rPr>
          <w:lang w:eastAsia="fr-FR" w:bidi="fr-FR"/>
        </w:rPr>
        <w:t> </w:t>
      </w:r>
      <w:r w:rsidRPr="00696DC0">
        <w:rPr>
          <w:lang w:eastAsia="fr-FR" w:bidi="fr-FR"/>
        </w:rPr>
        <w:t>2, p. 67-68.</w:t>
      </w:r>
    </w:p>
    <w:p w14:paraId="26E29DE7" w14:textId="77777777" w:rsidR="00F74D31" w:rsidRPr="00696DC0" w:rsidRDefault="00F74D31" w:rsidP="00F74D31">
      <w:pPr>
        <w:spacing w:before="120" w:after="120"/>
        <w:jc w:val="both"/>
      </w:pPr>
      <w:r w:rsidRPr="00696DC0">
        <w:t xml:space="preserve">FlSHMAN, </w:t>
      </w:r>
      <w:r w:rsidRPr="00696DC0">
        <w:rPr>
          <w:lang w:eastAsia="fr-FR" w:bidi="fr-FR"/>
        </w:rPr>
        <w:t xml:space="preserve">Joshua A. (1967). </w:t>
      </w:r>
      <w:r>
        <w:rPr>
          <w:lang w:eastAsia="fr-FR" w:bidi="fr-FR"/>
        </w:rPr>
        <w:t>« </w:t>
      </w:r>
      <w:r w:rsidRPr="00696DC0">
        <w:rPr>
          <w:lang w:eastAsia="fr-FR" w:bidi="fr-FR"/>
        </w:rPr>
        <w:t>Bilingualism With and Without Diglossia, Diglossia With and Without Bilingualism</w:t>
      </w:r>
      <w:r>
        <w:rPr>
          <w:lang w:eastAsia="fr-FR" w:bidi="fr-FR"/>
        </w:rPr>
        <w:t> »</w:t>
      </w:r>
      <w:r w:rsidRPr="00696DC0">
        <w:rPr>
          <w:lang w:eastAsia="fr-FR" w:bidi="fr-FR"/>
        </w:rPr>
        <w:t xml:space="preserve">, </w:t>
      </w:r>
      <w:r w:rsidRPr="00414DAD">
        <w:rPr>
          <w:i/>
        </w:rPr>
        <w:t>Journal of S</w:t>
      </w:r>
      <w:r w:rsidRPr="00414DAD">
        <w:rPr>
          <w:i/>
        </w:rPr>
        <w:t>o</w:t>
      </w:r>
      <w:r w:rsidRPr="00414DAD">
        <w:rPr>
          <w:i/>
        </w:rPr>
        <w:t>cial Issues</w:t>
      </w:r>
      <w:r w:rsidRPr="00696DC0">
        <w:rPr>
          <w:lang w:eastAsia="fr-FR" w:bidi="fr-FR"/>
        </w:rPr>
        <w:t>, vol.</w:t>
      </w:r>
      <w:r>
        <w:rPr>
          <w:lang w:eastAsia="fr-FR" w:bidi="fr-FR"/>
        </w:rPr>
        <w:t> </w:t>
      </w:r>
      <w:r w:rsidRPr="00696DC0">
        <w:rPr>
          <w:lang w:eastAsia="fr-FR" w:bidi="fr-FR"/>
        </w:rPr>
        <w:t>23, n°</w:t>
      </w:r>
      <w:r>
        <w:rPr>
          <w:lang w:eastAsia="fr-FR" w:bidi="fr-FR"/>
        </w:rPr>
        <w:t> </w:t>
      </w:r>
      <w:r w:rsidRPr="00696DC0">
        <w:rPr>
          <w:lang w:eastAsia="fr-FR" w:bidi="fr-FR"/>
        </w:rPr>
        <w:t>2, p. 29-38.</w:t>
      </w:r>
    </w:p>
    <w:p w14:paraId="5ED064CF" w14:textId="77777777" w:rsidR="00F74D31" w:rsidRPr="00696DC0" w:rsidRDefault="00F74D31" w:rsidP="00F74D31">
      <w:pPr>
        <w:spacing w:before="120" w:after="120"/>
        <w:jc w:val="both"/>
      </w:pPr>
      <w:r w:rsidRPr="00696DC0">
        <w:t xml:space="preserve">FlSHMAN, </w:t>
      </w:r>
      <w:r w:rsidRPr="00696DC0">
        <w:rPr>
          <w:lang w:eastAsia="fr-FR" w:bidi="fr-FR"/>
        </w:rPr>
        <w:t xml:space="preserve">Joshua A. (1990). </w:t>
      </w:r>
      <w:r>
        <w:rPr>
          <w:lang w:eastAsia="fr-FR" w:bidi="fr-FR"/>
        </w:rPr>
        <w:t>« </w:t>
      </w:r>
      <w:r w:rsidRPr="00696DC0">
        <w:rPr>
          <w:lang w:eastAsia="fr-FR" w:bidi="fr-FR"/>
        </w:rPr>
        <w:t>What is Reve</w:t>
      </w:r>
      <w:r w:rsidRPr="00696DC0">
        <w:rPr>
          <w:lang w:eastAsia="fr-FR" w:bidi="fr-FR"/>
        </w:rPr>
        <w:t>r</w:t>
      </w:r>
      <w:r w:rsidRPr="00696DC0">
        <w:rPr>
          <w:lang w:eastAsia="fr-FR" w:bidi="fr-FR"/>
        </w:rPr>
        <w:t>sing Language Shift (RLS) and</w:t>
      </w:r>
      <w:r>
        <w:rPr>
          <w:lang w:eastAsia="fr-FR" w:bidi="fr-FR"/>
        </w:rPr>
        <w:t xml:space="preserve"> </w:t>
      </w:r>
      <w:r w:rsidRPr="00696DC0">
        <w:t>How Can it Succeed</w:t>
      </w:r>
      <w:r>
        <w:t> ? »</w:t>
      </w:r>
      <w:r w:rsidRPr="00696DC0">
        <w:t xml:space="preserve">, </w:t>
      </w:r>
      <w:r w:rsidRPr="00414DAD">
        <w:rPr>
          <w:i/>
          <w:lang w:eastAsia="fr-FR" w:bidi="fr-FR"/>
        </w:rPr>
        <w:t>Journal of Multilingual and Mu</w:t>
      </w:r>
      <w:r w:rsidRPr="00414DAD">
        <w:rPr>
          <w:i/>
          <w:lang w:eastAsia="fr-FR" w:bidi="fr-FR"/>
        </w:rPr>
        <w:t>l</w:t>
      </w:r>
      <w:r w:rsidRPr="00414DAD">
        <w:rPr>
          <w:i/>
          <w:lang w:eastAsia="fr-FR" w:bidi="fr-FR"/>
        </w:rPr>
        <w:t>ticultural Development</w:t>
      </w:r>
      <w:r w:rsidRPr="00696DC0">
        <w:t>, vol.</w:t>
      </w:r>
      <w:r>
        <w:t> </w:t>
      </w:r>
      <w:r w:rsidRPr="00696DC0">
        <w:t>11, n°</w:t>
      </w:r>
      <w:r>
        <w:t> </w:t>
      </w:r>
      <w:r w:rsidRPr="00696DC0">
        <w:t>1, p. 5-36.</w:t>
      </w:r>
    </w:p>
    <w:p w14:paraId="7BB83462" w14:textId="77777777" w:rsidR="00F74D31" w:rsidRPr="00696DC0" w:rsidRDefault="00F74D31" w:rsidP="00F74D31">
      <w:pPr>
        <w:spacing w:before="120" w:after="120"/>
        <w:jc w:val="both"/>
      </w:pPr>
      <w:r w:rsidRPr="00696DC0">
        <w:lastRenderedPageBreak/>
        <w:t xml:space="preserve">FlSHMAN, </w:t>
      </w:r>
      <w:r w:rsidRPr="00696DC0">
        <w:rPr>
          <w:lang w:eastAsia="fr-FR" w:bidi="fr-FR"/>
        </w:rPr>
        <w:t xml:space="preserve">Joshua A. (1991). </w:t>
      </w:r>
      <w:r w:rsidRPr="00414DAD">
        <w:rPr>
          <w:i/>
        </w:rPr>
        <w:t>Reversing Language Shift,</w:t>
      </w:r>
      <w:r w:rsidRPr="00696DC0">
        <w:rPr>
          <w:lang w:eastAsia="fr-FR" w:bidi="fr-FR"/>
        </w:rPr>
        <w:t xml:space="preserve"> Clev</w:t>
      </w:r>
      <w:r w:rsidRPr="00696DC0">
        <w:rPr>
          <w:lang w:eastAsia="fr-FR" w:bidi="fr-FR"/>
        </w:rPr>
        <w:t>e</w:t>
      </w:r>
      <w:r w:rsidRPr="00696DC0">
        <w:rPr>
          <w:lang w:eastAsia="fr-FR" w:bidi="fr-FR"/>
        </w:rPr>
        <w:t>don, Multilingual Matters.</w:t>
      </w:r>
    </w:p>
    <w:p w14:paraId="64BE95FA" w14:textId="77777777" w:rsidR="00F74D31" w:rsidRPr="00696DC0" w:rsidRDefault="00F74D31" w:rsidP="00F74D31">
      <w:pPr>
        <w:spacing w:before="120" w:after="120"/>
        <w:jc w:val="both"/>
      </w:pPr>
      <w:r w:rsidRPr="00696DC0">
        <w:t xml:space="preserve">FlSHMAN, </w:t>
      </w:r>
      <w:r w:rsidRPr="00696DC0">
        <w:rPr>
          <w:lang w:eastAsia="fr-FR" w:bidi="fr-FR"/>
        </w:rPr>
        <w:t xml:space="preserve">Joshua A. (dir.) (2001). </w:t>
      </w:r>
      <w:r w:rsidRPr="00414DAD">
        <w:rPr>
          <w:i/>
        </w:rPr>
        <w:t>Can Threat</w:t>
      </w:r>
      <w:r w:rsidRPr="00414DAD">
        <w:rPr>
          <w:i/>
        </w:rPr>
        <w:t>e</w:t>
      </w:r>
      <w:r w:rsidRPr="00414DAD">
        <w:rPr>
          <w:i/>
        </w:rPr>
        <w:t>ned Languages be Saved</w:t>
      </w:r>
      <w:r>
        <w:rPr>
          <w:lang w:eastAsia="fr-FR" w:bidi="fr-FR"/>
        </w:rPr>
        <w:t>.</w:t>
      </w:r>
      <w:r w:rsidRPr="00696DC0">
        <w:rPr>
          <w:lang w:eastAsia="fr-FR" w:bidi="fr-FR"/>
        </w:rPr>
        <w:t xml:space="preserve"> Clevedon, Multilingual Matters.</w:t>
      </w:r>
    </w:p>
    <w:p w14:paraId="7E8C73C1" w14:textId="77777777" w:rsidR="00F74D31" w:rsidRPr="00696DC0" w:rsidRDefault="00F74D31" w:rsidP="00F74D31">
      <w:pPr>
        <w:spacing w:before="120" w:after="120"/>
        <w:jc w:val="both"/>
      </w:pPr>
      <w:r w:rsidRPr="00696DC0">
        <w:t xml:space="preserve">Frenette, </w:t>
      </w:r>
      <w:r w:rsidRPr="00696DC0">
        <w:rPr>
          <w:lang w:eastAsia="fr-FR" w:bidi="fr-FR"/>
        </w:rPr>
        <w:t xml:space="preserve">Normand, et Saeed </w:t>
      </w:r>
      <w:r w:rsidRPr="00696DC0">
        <w:rPr>
          <w:rStyle w:val="Corpsdutexte285ptPetitesmajuscules"/>
        </w:rPr>
        <w:t xml:space="preserve">Quazi </w:t>
      </w:r>
      <w:r w:rsidRPr="00696DC0">
        <w:rPr>
          <w:lang w:eastAsia="fr-FR" w:bidi="fr-FR"/>
        </w:rPr>
        <w:t xml:space="preserve">(1997). </w:t>
      </w:r>
      <w:r w:rsidRPr="00414DAD">
        <w:rPr>
          <w:i/>
        </w:rPr>
        <w:t>L’effectif et la réte</w:t>
      </w:r>
      <w:r w:rsidRPr="00414DAD">
        <w:rPr>
          <w:i/>
        </w:rPr>
        <w:t>n</w:t>
      </w:r>
      <w:r w:rsidRPr="00414DAD">
        <w:rPr>
          <w:i/>
        </w:rPr>
        <w:t>tion des élèves dans les écoles françaises en situation minoritaire au C</w:t>
      </w:r>
      <w:r w:rsidRPr="00414DAD">
        <w:rPr>
          <w:i/>
        </w:rPr>
        <w:t>a</w:t>
      </w:r>
      <w:r w:rsidRPr="00414DAD">
        <w:rPr>
          <w:i/>
        </w:rPr>
        <w:t xml:space="preserve">nada 1980-1994, </w:t>
      </w:r>
      <w:r w:rsidRPr="00414DAD">
        <w:rPr>
          <w:i/>
          <w:lang w:eastAsia="fr-FR" w:bidi="fr-FR"/>
        </w:rPr>
        <w:t>étude réalisée pour le compte de la Commission n</w:t>
      </w:r>
      <w:r w:rsidRPr="00414DAD">
        <w:rPr>
          <w:i/>
          <w:lang w:eastAsia="fr-FR" w:bidi="fr-FR"/>
        </w:rPr>
        <w:t>a</w:t>
      </w:r>
      <w:r w:rsidRPr="00414DAD">
        <w:rPr>
          <w:i/>
          <w:lang w:eastAsia="fr-FR" w:bidi="fr-FR"/>
        </w:rPr>
        <w:t>tionale des parents francophones</w:t>
      </w:r>
      <w:r w:rsidRPr="00696DC0">
        <w:rPr>
          <w:lang w:eastAsia="fr-FR" w:bidi="fr-FR"/>
        </w:rPr>
        <w:t>, Toronto, Institut pour les études pédagogiques de l’Ontario.</w:t>
      </w:r>
    </w:p>
    <w:p w14:paraId="6D41AE71" w14:textId="77777777" w:rsidR="00F74D31" w:rsidRPr="00696DC0" w:rsidRDefault="00F74D31" w:rsidP="00F74D31">
      <w:pPr>
        <w:spacing w:before="120" w:after="120"/>
        <w:jc w:val="both"/>
      </w:pPr>
      <w:r w:rsidRPr="00234102">
        <w:rPr>
          <w:smallCaps/>
        </w:rPr>
        <w:t>Galeano,</w:t>
      </w:r>
      <w:r w:rsidRPr="00696DC0">
        <w:rPr>
          <w:rStyle w:val="Corpsdutexte285ptPetitesmajuscules"/>
        </w:rPr>
        <w:t xml:space="preserve"> </w:t>
      </w:r>
      <w:r w:rsidRPr="00696DC0">
        <w:rPr>
          <w:lang w:eastAsia="fr-FR" w:bidi="fr-FR"/>
        </w:rPr>
        <w:t xml:space="preserve">Eduardo (1993). </w:t>
      </w:r>
      <w:r w:rsidRPr="00414DAD">
        <w:rPr>
          <w:i/>
        </w:rPr>
        <w:t>Las palabras andantes</w:t>
      </w:r>
      <w:r w:rsidRPr="00696DC0">
        <w:t>,</w:t>
      </w:r>
      <w:r w:rsidRPr="00696DC0">
        <w:rPr>
          <w:lang w:eastAsia="fr-FR" w:bidi="fr-FR"/>
        </w:rPr>
        <w:t xml:space="preserve"> Madrid, Siglo XXI.</w:t>
      </w:r>
    </w:p>
    <w:p w14:paraId="0BCE24A8" w14:textId="77777777" w:rsidR="00F74D31" w:rsidRPr="00696DC0" w:rsidRDefault="00F74D31" w:rsidP="00F74D31">
      <w:pPr>
        <w:spacing w:before="120" w:after="120"/>
        <w:jc w:val="both"/>
      </w:pPr>
      <w:r w:rsidRPr="00234102">
        <w:rPr>
          <w:smallCaps/>
        </w:rPr>
        <w:t xml:space="preserve">Gilbert, </w:t>
      </w:r>
      <w:r w:rsidRPr="00234102">
        <w:t>Anne</w:t>
      </w:r>
      <w:r w:rsidRPr="00696DC0">
        <w:rPr>
          <w:lang w:eastAsia="fr-FR" w:bidi="fr-FR"/>
        </w:rPr>
        <w:t xml:space="preserve"> (2003). </w:t>
      </w:r>
      <w:r w:rsidRPr="00414DAD">
        <w:rPr>
          <w:i/>
        </w:rPr>
        <w:t>La petite enfance : porte d’entrée à l’école de langue française, une vision nationale</w:t>
      </w:r>
      <w:r w:rsidRPr="00696DC0">
        <w:t>,</w:t>
      </w:r>
      <w:r w:rsidRPr="00696DC0">
        <w:rPr>
          <w:lang w:eastAsia="fr-FR" w:bidi="fr-FR"/>
        </w:rPr>
        <w:t xml:space="preserve"> Ottawa, Fédération can</w:t>
      </w:r>
      <w:r w:rsidRPr="00696DC0">
        <w:rPr>
          <w:lang w:eastAsia="fr-FR" w:bidi="fr-FR"/>
        </w:rPr>
        <w:t>a</w:t>
      </w:r>
      <w:r w:rsidRPr="00696DC0">
        <w:rPr>
          <w:lang w:eastAsia="fr-FR" w:bidi="fr-FR"/>
        </w:rPr>
        <w:t>dienne des enseignantes et des enseignants et Centre interdisciplinaire de r</w:t>
      </w:r>
      <w:r w:rsidRPr="00696DC0">
        <w:rPr>
          <w:lang w:eastAsia="fr-FR" w:bidi="fr-FR"/>
        </w:rPr>
        <w:t>e</w:t>
      </w:r>
      <w:r w:rsidRPr="00696DC0">
        <w:rPr>
          <w:lang w:eastAsia="fr-FR" w:bidi="fr-FR"/>
        </w:rPr>
        <w:t>cherche sur la citoyenneté et les minorités.</w:t>
      </w:r>
    </w:p>
    <w:p w14:paraId="7E610164" w14:textId="77777777" w:rsidR="00F74D31" w:rsidRPr="00696DC0" w:rsidRDefault="00F74D31" w:rsidP="00F74D31">
      <w:pPr>
        <w:spacing w:before="120" w:after="120"/>
        <w:jc w:val="both"/>
      </w:pPr>
      <w:r w:rsidRPr="00234102">
        <w:rPr>
          <w:smallCaps/>
        </w:rPr>
        <w:t xml:space="preserve">Gilbert, </w:t>
      </w:r>
      <w:r w:rsidRPr="00696DC0">
        <w:rPr>
          <w:lang w:eastAsia="fr-FR" w:bidi="fr-FR"/>
        </w:rPr>
        <w:t xml:space="preserve">Anne, et André </w:t>
      </w:r>
      <w:r w:rsidRPr="00234102">
        <w:rPr>
          <w:smallCaps/>
        </w:rPr>
        <w:t xml:space="preserve">Langlois </w:t>
      </w:r>
      <w:r w:rsidRPr="00696DC0">
        <w:rPr>
          <w:lang w:eastAsia="fr-FR" w:bidi="fr-FR"/>
        </w:rPr>
        <w:t xml:space="preserve">(2006). </w:t>
      </w:r>
      <w:r>
        <w:rPr>
          <w:lang w:eastAsia="fr-FR" w:bidi="fr-FR"/>
        </w:rPr>
        <w:t>« </w:t>
      </w:r>
      <w:r w:rsidRPr="00696DC0">
        <w:rPr>
          <w:lang w:eastAsia="fr-FR" w:bidi="fr-FR"/>
        </w:rPr>
        <w:t>Organisation spatiale et vitalité des communautés des métropoles à forte dominance angla</w:t>
      </w:r>
      <w:r w:rsidRPr="00696DC0">
        <w:rPr>
          <w:lang w:eastAsia="fr-FR" w:bidi="fr-FR"/>
        </w:rPr>
        <w:t>i</w:t>
      </w:r>
      <w:r w:rsidRPr="00696DC0">
        <w:rPr>
          <w:lang w:eastAsia="fr-FR" w:bidi="fr-FR"/>
        </w:rPr>
        <w:t>se du Canada</w:t>
      </w:r>
      <w:r>
        <w:rPr>
          <w:lang w:eastAsia="fr-FR" w:bidi="fr-FR"/>
        </w:rPr>
        <w:t> »</w:t>
      </w:r>
      <w:r w:rsidRPr="00696DC0">
        <w:rPr>
          <w:lang w:eastAsia="fr-FR" w:bidi="fr-FR"/>
        </w:rPr>
        <w:t xml:space="preserve">, </w:t>
      </w:r>
      <w:r w:rsidRPr="00414DAD">
        <w:rPr>
          <w:i/>
        </w:rPr>
        <w:t>Francophonies d’Amérique</w:t>
      </w:r>
      <w:r w:rsidRPr="00696DC0">
        <w:t>,</w:t>
      </w:r>
      <w:r w:rsidRPr="00696DC0">
        <w:rPr>
          <w:lang w:eastAsia="fr-FR" w:bidi="fr-FR"/>
        </w:rPr>
        <w:t xml:space="preserve"> n°</w:t>
      </w:r>
      <w:r>
        <w:rPr>
          <w:lang w:eastAsia="fr-FR" w:bidi="fr-FR"/>
        </w:rPr>
        <w:t> </w:t>
      </w:r>
      <w:r w:rsidRPr="00696DC0">
        <w:rPr>
          <w:lang w:eastAsia="fr-FR" w:bidi="fr-FR"/>
        </w:rPr>
        <w:t>21 (printemps), p. 105-129.</w:t>
      </w:r>
    </w:p>
    <w:p w14:paraId="6A7F5AA7" w14:textId="77777777" w:rsidR="00F74D31" w:rsidRPr="00696DC0" w:rsidRDefault="00F74D31" w:rsidP="00F74D31">
      <w:pPr>
        <w:spacing w:before="120" w:after="120"/>
        <w:jc w:val="both"/>
      </w:pPr>
      <w:r w:rsidRPr="00234102">
        <w:rPr>
          <w:smallCaps/>
        </w:rPr>
        <w:t xml:space="preserve">Gilbert, </w:t>
      </w:r>
      <w:r w:rsidRPr="00696DC0">
        <w:t>Anne</w:t>
      </w:r>
      <w:r w:rsidRPr="00696DC0">
        <w:rPr>
          <w:lang w:eastAsia="fr-FR" w:bidi="fr-FR"/>
        </w:rPr>
        <w:t xml:space="preserve">, </w:t>
      </w:r>
      <w:r w:rsidRPr="00696DC0">
        <w:t>et al.</w:t>
      </w:r>
      <w:r w:rsidRPr="00696DC0">
        <w:rPr>
          <w:lang w:eastAsia="fr-FR" w:bidi="fr-FR"/>
        </w:rPr>
        <w:t xml:space="preserve"> (2004). </w:t>
      </w:r>
      <w:r w:rsidRPr="00414DAD">
        <w:rPr>
          <w:i/>
        </w:rPr>
        <w:t>Le personnel ense</w:t>
      </w:r>
      <w:r w:rsidRPr="00414DAD">
        <w:rPr>
          <w:i/>
        </w:rPr>
        <w:t>i</w:t>
      </w:r>
      <w:r w:rsidRPr="00414DAD">
        <w:rPr>
          <w:i/>
        </w:rPr>
        <w:t>gnant face au défi de l’enseignement en milieu minoritaire francophone,</w:t>
      </w:r>
      <w:r w:rsidRPr="00414DAD">
        <w:rPr>
          <w:i/>
          <w:lang w:eastAsia="fr-FR" w:bidi="fr-FR"/>
        </w:rPr>
        <w:t xml:space="preserve"> rapport de r</w:t>
      </w:r>
      <w:r w:rsidRPr="00414DAD">
        <w:rPr>
          <w:i/>
          <w:lang w:eastAsia="fr-FR" w:bidi="fr-FR"/>
        </w:rPr>
        <w:t>e</w:t>
      </w:r>
      <w:r w:rsidRPr="00414DAD">
        <w:rPr>
          <w:i/>
          <w:lang w:eastAsia="fr-FR" w:bidi="fr-FR"/>
        </w:rPr>
        <w:t>cherche</w:t>
      </w:r>
      <w:r w:rsidRPr="00696DC0">
        <w:rPr>
          <w:lang w:eastAsia="fr-FR" w:bidi="fr-FR"/>
        </w:rPr>
        <w:t>, Ottawa, Centre interdisciplinaire de recherche sur la citoye</w:t>
      </w:r>
      <w:r w:rsidRPr="00696DC0">
        <w:rPr>
          <w:lang w:eastAsia="fr-FR" w:bidi="fr-FR"/>
        </w:rPr>
        <w:t>n</w:t>
      </w:r>
      <w:r w:rsidRPr="00696DC0">
        <w:rPr>
          <w:lang w:eastAsia="fr-FR" w:bidi="fr-FR"/>
        </w:rPr>
        <w:t>neté et les minorités (CIRCEM), Institut canadien de recherche sur les m</w:t>
      </w:r>
      <w:r w:rsidRPr="00696DC0">
        <w:rPr>
          <w:lang w:eastAsia="fr-FR" w:bidi="fr-FR"/>
        </w:rPr>
        <w:t>i</w:t>
      </w:r>
      <w:r w:rsidRPr="00696DC0">
        <w:rPr>
          <w:lang w:eastAsia="fr-FR" w:bidi="fr-FR"/>
        </w:rPr>
        <w:t>norités linguistiques et Fédération canadienne des enseignantes et des enseignants.</w:t>
      </w:r>
    </w:p>
    <w:p w14:paraId="32C5A64A" w14:textId="77777777" w:rsidR="00F74D31" w:rsidRDefault="00F74D31" w:rsidP="00F74D31">
      <w:pPr>
        <w:spacing w:before="120" w:after="120"/>
        <w:jc w:val="both"/>
      </w:pPr>
      <w:r w:rsidRPr="00234102">
        <w:rPr>
          <w:smallCaps/>
        </w:rPr>
        <w:t xml:space="preserve">Giles, </w:t>
      </w:r>
      <w:r w:rsidRPr="00696DC0">
        <w:rPr>
          <w:lang w:eastAsia="fr-FR" w:bidi="fr-FR"/>
        </w:rPr>
        <w:t xml:space="preserve">Howard, Richard </w:t>
      </w:r>
      <w:r w:rsidRPr="00234102">
        <w:rPr>
          <w:smallCaps/>
        </w:rPr>
        <w:t xml:space="preserve">Y. Bourhis </w:t>
      </w:r>
      <w:r w:rsidRPr="00696DC0">
        <w:rPr>
          <w:lang w:eastAsia="fr-FR" w:bidi="fr-FR"/>
        </w:rPr>
        <w:t xml:space="preserve">et Donald </w:t>
      </w:r>
      <w:r w:rsidRPr="00234102">
        <w:rPr>
          <w:smallCaps/>
        </w:rPr>
        <w:t xml:space="preserve">M. Taylor </w:t>
      </w:r>
      <w:r w:rsidRPr="00696DC0">
        <w:rPr>
          <w:lang w:eastAsia="fr-FR" w:bidi="fr-FR"/>
        </w:rPr>
        <w:t>(1977). «</w:t>
      </w:r>
      <w:r>
        <w:rPr>
          <w:lang w:eastAsia="fr-FR" w:bidi="fr-FR"/>
        </w:rPr>
        <w:t> </w:t>
      </w:r>
      <w:r w:rsidRPr="00696DC0">
        <w:rPr>
          <w:lang w:eastAsia="fr-FR" w:bidi="fr-FR"/>
        </w:rPr>
        <w:t>Towards a Theory of Language in Ethnie Group Relations</w:t>
      </w:r>
      <w:r>
        <w:rPr>
          <w:lang w:eastAsia="fr-FR" w:bidi="fr-FR"/>
        </w:rPr>
        <w:t> »</w:t>
      </w:r>
      <w:r w:rsidRPr="00696DC0">
        <w:rPr>
          <w:lang w:eastAsia="fr-FR" w:bidi="fr-FR"/>
        </w:rPr>
        <w:t>, dans Howard G</w:t>
      </w:r>
      <w:r w:rsidRPr="00696DC0">
        <w:rPr>
          <w:lang w:eastAsia="fr-FR" w:bidi="fr-FR"/>
        </w:rPr>
        <w:t>i</w:t>
      </w:r>
      <w:r w:rsidRPr="00696DC0">
        <w:rPr>
          <w:lang w:eastAsia="fr-FR" w:bidi="fr-FR"/>
        </w:rPr>
        <w:t xml:space="preserve">les (dir.), </w:t>
      </w:r>
      <w:r w:rsidRPr="00414DAD">
        <w:rPr>
          <w:i/>
        </w:rPr>
        <w:t>Language, Ethnicity and Intergroup Relations</w:t>
      </w:r>
      <w:r w:rsidRPr="00696DC0">
        <w:t>,</w:t>
      </w:r>
      <w:r w:rsidRPr="00696DC0">
        <w:rPr>
          <w:lang w:eastAsia="fr-FR" w:bidi="fr-FR"/>
        </w:rPr>
        <w:t xml:space="preserve"> New York, Academi</w:t>
      </w:r>
      <w:r>
        <w:rPr>
          <w:lang w:eastAsia="fr-FR" w:bidi="fr-FR"/>
        </w:rPr>
        <w:t>c</w:t>
      </w:r>
      <w:r w:rsidRPr="00696DC0">
        <w:rPr>
          <w:lang w:eastAsia="fr-FR" w:bidi="fr-FR"/>
        </w:rPr>
        <w:t xml:space="preserve"> Press, p. 307-348.</w:t>
      </w:r>
    </w:p>
    <w:p w14:paraId="638934C1" w14:textId="77777777" w:rsidR="00F74D31" w:rsidRPr="00696DC0" w:rsidRDefault="00F74D31" w:rsidP="00F74D31">
      <w:pPr>
        <w:spacing w:before="120" w:after="120"/>
        <w:jc w:val="both"/>
      </w:pPr>
      <w:r>
        <w:t>[180]</w:t>
      </w:r>
    </w:p>
    <w:p w14:paraId="21B9C215" w14:textId="77777777" w:rsidR="00F74D31" w:rsidRPr="00696DC0" w:rsidRDefault="00F74D31" w:rsidP="00F74D31">
      <w:pPr>
        <w:spacing w:before="120" w:after="120"/>
        <w:jc w:val="both"/>
      </w:pPr>
      <w:r w:rsidRPr="00234102">
        <w:rPr>
          <w:smallCaps/>
        </w:rPr>
        <w:t xml:space="preserve">Gouvernement du Canada </w:t>
      </w:r>
      <w:r w:rsidRPr="00696DC0">
        <w:t xml:space="preserve">(2003). </w:t>
      </w:r>
      <w:r w:rsidRPr="00696DC0">
        <w:rPr>
          <w:i/>
          <w:iCs/>
        </w:rPr>
        <w:t>Le prochain acte</w:t>
      </w:r>
      <w:r>
        <w:rPr>
          <w:i/>
          <w:iCs/>
        </w:rPr>
        <w:t> :</w:t>
      </w:r>
      <w:r w:rsidRPr="00696DC0">
        <w:rPr>
          <w:i/>
          <w:iCs/>
        </w:rPr>
        <w:t xml:space="preserve"> un nouvel élan pour la dualité linguistique c</w:t>
      </w:r>
      <w:r w:rsidRPr="00696DC0">
        <w:rPr>
          <w:i/>
          <w:iCs/>
        </w:rPr>
        <w:t>a</w:t>
      </w:r>
      <w:r w:rsidRPr="00696DC0">
        <w:rPr>
          <w:i/>
          <w:iCs/>
        </w:rPr>
        <w:t>nadienne</w:t>
      </w:r>
      <w:r>
        <w:rPr>
          <w:i/>
          <w:iCs/>
        </w:rPr>
        <w:t> :</w:t>
      </w:r>
      <w:r w:rsidRPr="00696DC0">
        <w:rPr>
          <w:i/>
          <w:iCs/>
        </w:rPr>
        <w:t xml:space="preserve"> le plan d’action pour les langues officie</w:t>
      </w:r>
      <w:r w:rsidRPr="00696DC0">
        <w:rPr>
          <w:i/>
          <w:iCs/>
        </w:rPr>
        <w:t>l</w:t>
      </w:r>
      <w:r w:rsidRPr="00696DC0">
        <w:rPr>
          <w:i/>
          <w:iCs/>
        </w:rPr>
        <w:t>les,</w:t>
      </w:r>
      <w:r w:rsidRPr="00696DC0">
        <w:t xml:space="preserve"> Ottawa, Gouvernement du Canada.</w:t>
      </w:r>
    </w:p>
    <w:p w14:paraId="6E575DAB" w14:textId="77777777" w:rsidR="00F74D31" w:rsidRPr="00696DC0" w:rsidRDefault="00F74D31" w:rsidP="00F74D31">
      <w:pPr>
        <w:spacing w:before="120" w:after="120"/>
        <w:jc w:val="both"/>
      </w:pPr>
      <w:r w:rsidRPr="00234102">
        <w:t xml:space="preserve">HARRISON, </w:t>
      </w:r>
      <w:r w:rsidRPr="00696DC0">
        <w:t xml:space="preserve">Suzanne (2007). </w:t>
      </w:r>
      <w:r w:rsidRPr="00696DC0">
        <w:rPr>
          <w:i/>
          <w:iCs/>
        </w:rPr>
        <w:t>Les centres scolaires communauta</w:t>
      </w:r>
      <w:r w:rsidRPr="00696DC0">
        <w:rPr>
          <w:i/>
          <w:iCs/>
        </w:rPr>
        <w:t>i</w:t>
      </w:r>
      <w:r w:rsidRPr="00696DC0">
        <w:rPr>
          <w:i/>
          <w:iCs/>
        </w:rPr>
        <w:t>res (CSC) des Maritimes</w:t>
      </w:r>
      <w:r>
        <w:rPr>
          <w:i/>
          <w:iCs/>
        </w:rPr>
        <w:t> :</w:t>
      </w:r>
      <w:r w:rsidRPr="00696DC0">
        <w:rPr>
          <w:i/>
          <w:iCs/>
        </w:rPr>
        <w:t xml:space="preserve"> relation entre des espaces institutionnels </w:t>
      </w:r>
      <w:r w:rsidRPr="00696DC0">
        <w:rPr>
          <w:i/>
          <w:iCs/>
        </w:rPr>
        <w:lastRenderedPageBreak/>
        <w:t>et le vécu langagier d’ayants droit francophones,</w:t>
      </w:r>
      <w:r w:rsidRPr="00696DC0">
        <w:t xml:space="preserve"> thèse de doctorat, Un</w:t>
      </w:r>
      <w:r w:rsidRPr="00696DC0">
        <w:t>i</w:t>
      </w:r>
      <w:r w:rsidRPr="00696DC0">
        <w:t>versité de Moncton.</w:t>
      </w:r>
    </w:p>
    <w:p w14:paraId="28B1523F" w14:textId="77777777" w:rsidR="00F74D31" w:rsidRPr="00696DC0" w:rsidRDefault="00F74D31" w:rsidP="00F74D31">
      <w:pPr>
        <w:spacing w:before="120" w:after="120"/>
        <w:jc w:val="both"/>
      </w:pPr>
      <w:r w:rsidRPr="00234102">
        <w:rPr>
          <w:smallCaps/>
        </w:rPr>
        <w:t xml:space="preserve">Krauss, </w:t>
      </w:r>
      <w:r w:rsidRPr="00696DC0">
        <w:rPr>
          <w:lang w:eastAsia="fr-FR" w:bidi="fr-FR"/>
        </w:rPr>
        <w:t xml:space="preserve">Michael (1992). </w:t>
      </w:r>
      <w:r>
        <w:rPr>
          <w:lang w:eastAsia="fr-FR" w:bidi="fr-FR"/>
        </w:rPr>
        <w:t>« The World’</w:t>
      </w:r>
      <w:r w:rsidRPr="00696DC0">
        <w:rPr>
          <w:lang w:eastAsia="fr-FR" w:bidi="fr-FR"/>
        </w:rPr>
        <w:t>s Languages in Crisis</w:t>
      </w:r>
      <w:r>
        <w:rPr>
          <w:lang w:eastAsia="fr-FR" w:bidi="fr-FR"/>
        </w:rPr>
        <w:t> »</w:t>
      </w:r>
      <w:r w:rsidRPr="00696DC0">
        <w:rPr>
          <w:lang w:eastAsia="fr-FR" w:bidi="fr-FR"/>
        </w:rPr>
        <w:t xml:space="preserve">, </w:t>
      </w:r>
      <w:r w:rsidRPr="00A20824">
        <w:rPr>
          <w:i/>
        </w:rPr>
        <w:t>La</w:t>
      </w:r>
      <w:r w:rsidRPr="00A20824">
        <w:rPr>
          <w:i/>
        </w:rPr>
        <w:t>n</w:t>
      </w:r>
      <w:r w:rsidRPr="00A20824">
        <w:rPr>
          <w:i/>
        </w:rPr>
        <w:t>guage</w:t>
      </w:r>
      <w:r w:rsidRPr="00696DC0">
        <w:t>,</w:t>
      </w:r>
      <w:r w:rsidRPr="00696DC0">
        <w:rPr>
          <w:lang w:eastAsia="fr-FR" w:bidi="fr-FR"/>
        </w:rPr>
        <w:t xml:space="preserve"> vol.</w:t>
      </w:r>
      <w:r>
        <w:rPr>
          <w:lang w:eastAsia="fr-FR" w:bidi="fr-FR"/>
        </w:rPr>
        <w:t> </w:t>
      </w:r>
      <w:r w:rsidRPr="00696DC0">
        <w:rPr>
          <w:lang w:eastAsia="fr-FR" w:bidi="fr-FR"/>
        </w:rPr>
        <w:t>68, n°</w:t>
      </w:r>
      <w:r>
        <w:rPr>
          <w:lang w:eastAsia="fr-FR" w:bidi="fr-FR"/>
        </w:rPr>
        <w:t> </w:t>
      </w:r>
      <w:r w:rsidRPr="00696DC0">
        <w:rPr>
          <w:lang w:eastAsia="fr-FR" w:bidi="fr-FR"/>
        </w:rPr>
        <w:t>1, p. 4-10.</w:t>
      </w:r>
    </w:p>
    <w:p w14:paraId="35AD0EBC" w14:textId="77777777" w:rsidR="00F74D31" w:rsidRPr="00696DC0" w:rsidRDefault="00F74D31" w:rsidP="00F74D31">
      <w:pPr>
        <w:spacing w:before="120" w:after="120"/>
        <w:jc w:val="both"/>
      </w:pPr>
      <w:r w:rsidRPr="00234102">
        <w:rPr>
          <w:smallCaps/>
        </w:rPr>
        <w:t xml:space="preserve">Landry, </w:t>
      </w:r>
      <w:r w:rsidRPr="00696DC0">
        <w:rPr>
          <w:lang w:eastAsia="fr-FR" w:bidi="fr-FR"/>
        </w:rPr>
        <w:t xml:space="preserve">Rodrigue (2003a). </w:t>
      </w:r>
      <w:r w:rsidRPr="00A20824">
        <w:rPr>
          <w:i/>
        </w:rPr>
        <w:t>Libérer le potentiel caché de l’exogamie : profil démolinguistique des enfants des ayants droit francophones selon la stru</w:t>
      </w:r>
      <w:r w:rsidRPr="00A20824">
        <w:rPr>
          <w:i/>
        </w:rPr>
        <w:t>c</w:t>
      </w:r>
      <w:r w:rsidRPr="00A20824">
        <w:rPr>
          <w:i/>
        </w:rPr>
        <w:t>ture familiale</w:t>
      </w:r>
      <w:r w:rsidRPr="00696DC0">
        <w:t>,</w:t>
      </w:r>
      <w:r w:rsidRPr="00696DC0">
        <w:rPr>
          <w:lang w:eastAsia="fr-FR" w:bidi="fr-FR"/>
        </w:rPr>
        <w:t xml:space="preserve"> Moncton, Institut canadien de recherche sur les minorités linguistiques</w:t>
      </w:r>
      <w:r>
        <w:rPr>
          <w:lang w:eastAsia="fr-FR" w:bidi="fr-FR"/>
        </w:rPr>
        <w:t> ;</w:t>
      </w:r>
      <w:r w:rsidRPr="00696DC0">
        <w:rPr>
          <w:lang w:eastAsia="fr-FR" w:bidi="fr-FR"/>
        </w:rPr>
        <w:t xml:space="preserve"> Ottawa, Commission nationale des p</w:t>
      </w:r>
      <w:r w:rsidRPr="00696DC0">
        <w:rPr>
          <w:lang w:eastAsia="fr-FR" w:bidi="fr-FR"/>
        </w:rPr>
        <w:t>a</w:t>
      </w:r>
      <w:r w:rsidRPr="00696DC0">
        <w:rPr>
          <w:lang w:eastAsia="fr-FR" w:bidi="fr-FR"/>
        </w:rPr>
        <w:t>rents francophones.</w:t>
      </w:r>
    </w:p>
    <w:p w14:paraId="4B1AFF96" w14:textId="77777777" w:rsidR="00F74D31" w:rsidRPr="00696DC0" w:rsidRDefault="00F74D31" w:rsidP="00F74D31">
      <w:pPr>
        <w:spacing w:before="120" w:after="120"/>
        <w:jc w:val="both"/>
      </w:pPr>
      <w:r w:rsidRPr="00696DC0">
        <w:t xml:space="preserve">LANDRY, </w:t>
      </w:r>
      <w:r w:rsidRPr="00696DC0">
        <w:rPr>
          <w:lang w:eastAsia="fr-FR" w:bidi="fr-FR"/>
        </w:rPr>
        <w:t xml:space="preserve">Rodrigue (2003b). </w:t>
      </w:r>
      <w:r>
        <w:rPr>
          <w:lang w:eastAsia="fr-FR" w:bidi="fr-FR"/>
        </w:rPr>
        <w:t>« </w:t>
      </w:r>
      <w:r w:rsidRPr="00696DC0">
        <w:rPr>
          <w:lang w:eastAsia="fr-FR" w:bidi="fr-FR"/>
        </w:rPr>
        <w:t>Pour une pédag</w:t>
      </w:r>
      <w:r w:rsidRPr="00696DC0">
        <w:rPr>
          <w:lang w:eastAsia="fr-FR" w:bidi="fr-FR"/>
        </w:rPr>
        <w:t>o</w:t>
      </w:r>
      <w:r>
        <w:rPr>
          <w:lang w:eastAsia="fr-FR" w:bidi="fr-FR"/>
        </w:rPr>
        <w:t>gie actualisante et commu</w:t>
      </w:r>
      <w:r w:rsidRPr="00696DC0">
        <w:rPr>
          <w:lang w:eastAsia="fr-FR" w:bidi="fr-FR"/>
        </w:rPr>
        <w:t>nautarisante en milieu m</w:t>
      </w:r>
      <w:r w:rsidRPr="00696DC0">
        <w:rPr>
          <w:lang w:eastAsia="fr-FR" w:bidi="fr-FR"/>
        </w:rPr>
        <w:t>i</w:t>
      </w:r>
      <w:r w:rsidRPr="00696DC0">
        <w:rPr>
          <w:lang w:eastAsia="fr-FR" w:bidi="fr-FR"/>
        </w:rPr>
        <w:t>noritaire francophone</w:t>
      </w:r>
      <w:r>
        <w:rPr>
          <w:lang w:eastAsia="fr-FR" w:bidi="fr-FR"/>
        </w:rPr>
        <w:t> »</w:t>
      </w:r>
      <w:r w:rsidRPr="00696DC0">
        <w:rPr>
          <w:lang w:eastAsia="fr-FR" w:bidi="fr-FR"/>
        </w:rPr>
        <w:t>, dans Réal Allard (dir.),</w:t>
      </w:r>
      <w:r>
        <w:rPr>
          <w:lang w:eastAsia="fr-FR" w:bidi="fr-FR"/>
        </w:rPr>
        <w:t xml:space="preserve"> </w:t>
      </w:r>
      <w:r w:rsidRPr="00A20824">
        <w:rPr>
          <w:i/>
        </w:rPr>
        <w:t>Actes du colloque pancanadien sur la recherche en éd</w:t>
      </w:r>
      <w:r w:rsidRPr="00A20824">
        <w:rPr>
          <w:i/>
        </w:rPr>
        <w:t>u</w:t>
      </w:r>
      <w:r w:rsidRPr="00A20824">
        <w:rPr>
          <w:i/>
        </w:rPr>
        <w:t>cation en milieu francophone minoritaire : bilan et prospectives</w:t>
      </w:r>
      <w:r w:rsidRPr="00696DC0">
        <w:t>,</w:t>
      </w:r>
      <w:r w:rsidRPr="00696DC0">
        <w:rPr>
          <w:lang w:eastAsia="fr-FR" w:bidi="fr-FR"/>
        </w:rPr>
        <w:t xml:space="preserve"> Moncton, Ce</w:t>
      </w:r>
      <w:r w:rsidRPr="00696DC0">
        <w:rPr>
          <w:lang w:eastAsia="fr-FR" w:bidi="fr-FR"/>
        </w:rPr>
        <w:t>n</w:t>
      </w:r>
      <w:r w:rsidRPr="00696DC0">
        <w:rPr>
          <w:lang w:eastAsia="fr-FR" w:bidi="fr-FR"/>
        </w:rPr>
        <w:t>tre de recherche et de développement en éducation</w:t>
      </w:r>
      <w:r>
        <w:rPr>
          <w:lang w:eastAsia="fr-FR" w:bidi="fr-FR"/>
        </w:rPr>
        <w:t> ;</w:t>
      </w:r>
      <w:r w:rsidRPr="00696DC0">
        <w:rPr>
          <w:lang w:eastAsia="fr-FR" w:bidi="fr-FR"/>
        </w:rPr>
        <w:t xml:space="preserve"> Québec, Association c</w:t>
      </w:r>
      <w:r w:rsidRPr="00696DC0">
        <w:rPr>
          <w:lang w:eastAsia="fr-FR" w:bidi="fr-FR"/>
        </w:rPr>
        <w:t>a</w:t>
      </w:r>
      <w:r w:rsidRPr="00696DC0">
        <w:rPr>
          <w:lang w:eastAsia="fr-FR" w:bidi="fr-FR"/>
        </w:rPr>
        <w:t>nadienne d’éducation de langue française, p. 135-156.</w:t>
      </w:r>
    </w:p>
    <w:p w14:paraId="65CC0DA8" w14:textId="77777777" w:rsidR="00F74D31" w:rsidRPr="00696DC0" w:rsidRDefault="00F74D31" w:rsidP="00F74D31">
      <w:pPr>
        <w:spacing w:before="120" w:after="120"/>
        <w:jc w:val="both"/>
      </w:pPr>
      <w:r w:rsidRPr="00234102">
        <w:rPr>
          <w:smallCaps/>
        </w:rPr>
        <w:t xml:space="preserve">Landry, </w:t>
      </w:r>
      <w:r w:rsidRPr="00696DC0">
        <w:rPr>
          <w:lang w:eastAsia="fr-FR" w:bidi="fr-FR"/>
        </w:rPr>
        <w:t xml:space="preserve">Rodrigue (2006). </w:t>
      </w:r>
      <w:r>
        <w:rPr>
          <w:lang w:eastAsia="fr-FR" w:bidi="fr-FR"/>
        </w:rPr>
        <w:t>« </w:t>
      </w:r>
      <w:r w:rsidRPr="00696DC0">
        <w:rPr>
          <w:lang w:eastAsia="fr-FR" w:bidi="fr-FR"/>
        </w:rPr>
        <w:t>Ayants droit et école de langue fra</w:t>
      </w:r>
      <w:r w:rsidRPr="00696DC0">
        <w:rPr>
          <w:lang w:eastAsia="fr-FR" w:bidi="fr-FR"/>
        </w:rPr>
        <w:t>n</w:t>
      </w:r>
      <w:r w:rsidRPr="00696DC0">
        <w:rPr>
          <w:lang w:eastAsia="fr-FR" w:bidi="fr-FR"/>
        </w:rPr>
        <w:t>çaise</w:t>
      </w:r>
      <w:r>
        <w:rPr>
          <w:lang w:eastAsia="fr-FR" w:bidi="fr-FR"/>
        </w:rPr>
        <w:t> :</w:t>
      </w:r>
      <w:r w:rsidRPr="00696DC0">
        <w:rPr>
          <w:lang w:eastAsia="fr-FR" w:bidi="fr-FR"/>
        </w:rPr>
        <w:t xml:space="preserve"> le cas de l’exogamie</w:t>
      </w:r>
      <w:r>
        <w:rPr>
          <w:lang w:eastAsia="fr-FR" w:bidi="fr-FR"/>
        </w:rPr>
        <w:t> »</w:t>
      </w:r>
      <w:r w:rsidRPr="00696DC0">
        <w:rPr>
          <w:lang w:eastAsia="fr-FR" w:bidi="fr-FR"/>
        </w:rPr>
        <w:t xml:space="preserve">, </w:t>
      </w:r>
      <w:r w:rsidRPr="00A20824">
        <w:rPr>
          <w:i/>
        </w:rPr>
        <w:t>The S</w:t>
      </w:r>
      <w:r w:rsidRPr="00A20824">
        <w:rPr>
          <w:i/>
        </w:rPr>
        <w:t>u</w:t>
      </w:r>
      <w:r w:rsidRPr="00A20824">
        <w:rPr>
          <w:i/>
        </w:rPr>
        <w:t>preme Court Law Review</w:t>
      </w:r>
      <w:r w:rsidRPr="00696DC0">
        <w:t>,</w:t>
      </w:r>
      <w:r w:rsidRPr="00696DC0">
        <w:rPr>
          <w:lang w:eastAsia="fr-FR" w:bidi="fr-FR"/>
        </w:rPr>
        <w:t xml:space="preserve"> vol.</w:t>
      </w:r>
      <w:r>
        <w:rPr>
          <w:lang w:eastAsia="fr-FR" w:bidi="fr-FR"/>
        </w:rPr>
        <w:t> </w:t>
      </w:r>
      <w:r w:rsidRPr="00696DC0">
        <w:rPr>
          <w:lang w:eastAsia="fr-FR" w:bidi="fr-FR"/>
        </w:rPr>
        <w:t>23, p. 149-171.</w:t>
      </w:r>
    </w:p>
    <w:p w14:paraId="6034E303" w14:textId="77777777" w:rsidR="00F74D31" w:rsidRPr="00696DC0" w:rsidRDefault="00F74D31" w:rsidP="00F74D31">
      <w:pPr>
        <w:spacing w:before="120" w:after="120"/>
        <w:jc w:val="both"/>
      </w:pPr>
      <w:r w:rsidRPr="00696DC0">
        <w:t xml:space="preserve">LANDRY, </w:t>
      </w:r>
      <w:r w:rsidRPr="00696DC0">
        <w:rPr>
          <w:lang w:eastAsia="fr-FR" w:bidi="fr-FR"/>
        </w:rPr>
        <w:t xml:space="preserve">Rodrigue (2008). </w:t>
      </w:r>
      <w:r>
        <w:rPr>
          <w:lang w:eastAsia="fr-FR" w:bidi="fr-FR"/>
        </w:rPr>
        <w:t>« </w:t>
      </w:r>
      <w:r w:rsidRPr="00696DC0">
        <w:rPr>
          <w:lang w:eastAsia="fr-FR" w:bidi="fr-FR"/>
        </w:rPr>
        <w:t>Fédéralisme canadien et revitalis</w:t>
      </w:r>
      <w:r w:rsidRPr="00696DC0">
        <w:rPr>
          <w:lang w:eastAsia="fr-FR" w:bidi="fr-FR"/>
        </w:rPr>
        <w:t>a</w:t>
      </w:r>
      <w:r w:rsidRPr="00696DC0">
        <w:rPr>
          <w:lang w:eastAsia="fr-FR" w:bidi="fr-FR"/>
        </w:rPr>
        <w:t>tion ethno-langagière des communautés francophones et acadie</w:t>
      </w:r>
      <w:r w:rsidRPr="00696DC0">
        <w:rPr>
          <w:lang w:eastAsia="fr-FR" w:bidi="fr-FR"/>
        </w:rPr>
        <w:t>n</w:t>
      </w:r>
      <w:r w:rsidRPr="00696DC0">
        <w:rPr>
          <w:lang w:eastAsia="fr-FR" w:bidi="fr-FR"/>
        </w:rPr>
        <w:t>nes</w:t>
      </w:r>
      <w:r>
        <w:rPr>
          <w:lang w:eastAsia="fr-FR" w:bidi="fr-FR"/>
        </w:rPr>
        <w:t> »</w:t>
      </w:r>
      <w:r w:rsidRPr="00696DC0">
        <w:rPr>
          <w:lang w:eastAsia="fr-FR" w:bidi="fr-FR"/>
        </w:rPr>
        <w:t xml:space="preserve">, dans Linda Cardinal (dir.), </w:t>
      </w:r>
      <w:r w:rsidRPr="00A20824">
        <w:rPr>
          <w:i/>
        </w:rPr>
        <w:t>Le fédéralisme asymétrique et les minor</w:t>
      </w:r>
      <w:r w:rsidRPr="00A20824">
        <w:rPr>
          <w:i/>
        </w:rPr>
        <w:t>i</w:t>
      </w:r>
      <w:r w:rsidRPr="00A20824">
        <w:rPr>
          <w:i/>
        </w:rPr>
        <w:t>tés linguistiques et nationales</w:t>
      </w:r>
      <w:r w:rsidRPr="00696DC0">
        <w:t>,</w:t>
      </w:r>
      <w:r w:rsidRPr="00696DC0">
        <w:rPr>
          <w:lang w:eastAsia="fr-FR" w:bidi="fr-FR"/>
        </w:rPr>
        <w:t xml:space="preserve"> Sudbury, Prise de p</w:t>
      </w:r>
      <w:r w:rsidRPr="00696DC0">
        <w:rPr>
          <w:lang w:eastAsia="fr-FR" w:bidi="fr-FR"/>
        </w:rPr>
        <w:t>a</w:t>
      </w:r>
      <w:r w:rsidRPr="00696DC0">
        <w:rPr>
          <w:lang w:eastAsia="fr-FR" w:bidi="fr-FR"/>
        </w:rPr>
        <w:t>role, p. 323-359.</w:t>
      </w:r>
    </w:p>
    <w:p w14:paraId="67F5C307" w14:textId="77777777" w:rsidR="00F74D31" w:rsidRPr="00696DC0" w:rsidRDefault="00F74D31" w:rsidP="00F74D31">
      <w:pPr>
        <w:spacing w:before="120" w:after="120"/>
        <w:jc w:val="both"/>
      </w:pPr>
      <w:r w:rsidRPr="00696DC0">
        <w:t xml:space="preserve">LANDRY, </w:t>
      </w:r>
      <w:r w:rsidRPr="00696DC0">
        <w:rPr>
          <w:lang w:eastAsia="fr-FR" w:bidi="fr-FR"/>
        </w:rPr>
        <w:t xml:space="preserve">Rodrigue, et Réal </w:t>
      </w:r>
      <w:r w:rsidRPr="00234102">
        <w:rPr>
          <w:smallCaps/>
        </w:rPr>
        <w:t xml:space="preserve">Allard </w:t>
      </w:r>
      <w:r w:rsidRPr="00696DC0">
        <w:rPr>
          <w:lang w:eastAsia="fr-FR" w:bidi="fr-FR"/>
        </w:rPr>
        <w:t xml:space="preserve">(1990). </w:t>
      </w:r>
      <w:r>
        <w:rPr>
          <w:lang w:eastAsia="fr-FR" w:bidi="fr-FR"/>
        </w:rPr>
        <w:t>« </w:t>
      </w:r>
      <w:r w:rsidRPr="00696DC0">
        <w:rPr>
          <w:lang w:eastAsia="fr-FR" w:bidi="fr-FR"/>
        </w:rPr>
        <w:t>Contact des la</w:t>
      </w:r>
      <w:r w:rsidRPr="00696DC0">
        <w:rPr>
          <w:lang w:eastAsia="fr-FR" w:bidi="fr-FR"/>
        </w:rPr>
        <w:t>n</w:t>
      </w:r>
      <w:r w:rsidRPr="00696DC0">
        <w:rPr>
          <w:lang w:eastAsia="fr-FR" w:bidi="fr-FR"/>
        </w:rPr>
        <w:t>gues et développement bilingue</w:t>
      </w:r>
      <w:r>
        <w:rPr>
          <w:lang w:eastAsia="fr-FR" w:bidi="fr-FR"/>
        </w:rPr>
        <w:t> :</w:t>
      </w:r>
      <w:r w:rsidRPr="00696DC0">
        <w:rPr>
          <w:lang w:eastAsia="fr-FR" w:bidi="fr-FR"/>
        </w:rPr>
        <w:t xml:space="preserve"> un modèle macroscopique</w:t>
      </w:r>
      <w:r>
        <w:rPr>
          <w:lang w:eastAsia="fr-FR" w:bidi="fr-FR"/>
        </w:rPr>
        <w:t> »</w:t>
      </w:r>
      <w:r w:rsidRPr="00696DC0">
        <w:rPr>
          <w:lang w:eastAsia="fr-FR" w:bidi="fr-FR"/>
        </w:rPr>
        <w:t xml:space="preserve">, </w:t>
      </w:r>
      <w:r w:rsidRPr="00A20824">
        <w:rPr>
          <w:i/>
        </w:rPr>
        <w:t>The Canadian Modern Language Review</w:t>
      </w:r>
      <w:r w:rsidRPr="00696DC0">
        <w:rPr>
          <w:lang w:eastAsia="fr-FR" w:bidi="fr-FR"/>
        </w:rPr>
        <w:t xml:space="preserve"> </w:t>
      </w:r>
      <w:r>
        <w:rPr>
          <w:lang w:eastAsia="fr-FR" w:bidi="fr-FR"/>
        </w:rPr>
        <w:t>/</w:t>
      </w:r>
      <w:r w:rsidRPr="00696DC0">
        <w:rPr>
          <w:lang w:eastAsia="fr-FR" w:bidi="fr-FR"/>
        </w:rPr>
        <w:t xml:space="preserve"> </w:t>
      </w:r>
      <w:r w:rsidRPr="00A20824">
        <w:rPr>
          <w:i/>
        </w:rPr>
        <w:t>La revue canadienne des la</w:t>
      </w:r>
      <w:r w:rsidRPr="00A20824">
        <w:rPr>
          <w:i/>
        </w:rPr>
        <w:t>n</w:t>
      </w:r>
      <w:r w:rsidRPr="00A20824">
        <w:rPr>
          <w:i/>
        </w:rPr>
        <w:t>gues vivantes</w:t>
      </w:r>
      <w:r w:rsidRPr="00696DC0">
        <w:t>,</w:t>
      </w:r>
      <w:r w:rsidRPr="00696DC0">
        <w:rPr>
          <w:lang w:eastAsia="fr-FR" w:bidi="fr-FR"/>
        </w:rPr>
        <w:t xml:space="preserve"> vol.</w:t>
      </w:r>
      <w:r>
        <w:rPr>
          <w:lang w:eastAsia="fr-FR" w:bidi="fr-FR"/>
        </w:rPr>
        <w:t> </w:t>
      </w:r>
      <w:r w:rsidRPr="00696DC0">
        <w:rPr>
          <w:lang w:eastAsia="fr-FR" w:bidi="fr-FR"/>
        </w:rPr>
        <w:t>46, n°</w:t>
      </w:r>
      <w:r>
        <w:rPr>
          <w:lang w:eastAsia="fr-FR" w:bidi="fr-FR"/>
        </w:rPr>
        <w:t> </w:t>
      </w:r>
      <w:r w:rsidRPr="00696DC0">
        <w:rPr>
          <w:lang w:eastAsia="fr-FR" w:bidi="fr-FR"/>
        </w:rPr>
        <w:t>3, p. 527-553.</w:t>
      </w:r>
    </w:p>
    <w:p w14:paraId="5A47D4AF" w14:textId="77777777" w:rsidR="00F74D31" w:rsidRPr="00696DC0" w:rsidRDefault="00F74D31" w:rsidP="00F74D31">
      <w:pPr>
        <w:spacing w:before="120" w:after="120"/>
        <w:jc w:val="both"/>
      </w:pPr>
      <w:r w:rsidRPr="00234102">
        <w:rPr>
          <w:smallCaps/>
        </w:rPr>
        <w:t xml:space="preserve">Landry, </w:t>
      </w:r>
      <w:r w:rsidRPr="00696DC0">
        <w:rPr>
          <w:lang w:eastAsia="fr-FR" w:bidi="fr-FR"/>
        </w:rPr>
        <w:t xml:space="preserve">Rodrigue, et Réal </w:t>
      </w:r>
      <w:r w:rsidRPr="0074329D">
        <w:rPr>
          <w:smallCaps/>
        </w:rPr>
        <w:t xml:space="preserve">Allard </w:t>
      </w:r>
      <w:r w:rsidRPr="00696DC0">
        <w:rPr>
          <w:lang w:eastAsia="fr-FR" w:bidi="fr-FR"/>
        </w:rPr>
        <w:t xml:space="preserve">(1997). </w:t>
      </w:r>
      <w:r>
        <w:rPr>
          <w:lang w:eastAsia="fr-FR" w:bidi="fr-FR"/>
        </w:rPr>
        <w:t>« </w:t>
      </w:r>
      <w:r w:rsidRPr="00696DC0">
        <w:rPr>
          <w:lang w:eastAsia="fr-FR" w:bidi="fr-FR"/>
        </w:rPr>
        <w:t>L’exogamie et le mai</w:t>
      </w:r>
      <w:r w:rsidRPr="00696DC0">
        <w:rPr>
          <w:lang w:eastAsia="fr-FR" w:bidi="fr-FR"/>
        </w:rPr>
        <w:t>n</w:t>
      </w:r>
      <w:r w:rsidRPr="00696DC0">
        <w:rPr>
          <w:lang w:eastAsia="fr-FR" w:bidi="fr-FR"/>
        </w:rPr>
        <w:t>tien de deux langues et de deux cultures</w:t>
      </w:r>
      <w:r>
        <w:rPr>
          <w:lang w:eastAsia="fr-FR" w:bidi="fr-FR"/>
        </w:rPr>
        <w:t> :</w:t>
      </w:r>
      <w:r w:rsidRPr="00696DC0">
        <w:rPr>
          <w:lang w:eastAsia="fr-FR" w:bidi="fr-FR"/>
        </w:rPr>
        <w:t xml:space="preserve"> le rôle de la francité familiosc</w:t>
      </w:r>
      <w:r w:rsidRPr="00696DC0">
        <w:rPr>
          <w:lang w:eastAsia="fr-FR" w:bidi="fr-FR"/>
        </w:rPr>
        <w:t>o</w:t>
      </w:r>
      <w:r w:rsidRPr="00696DC0">
        <w:rPr>
          <w:lang w:eastAsia="fr-FR" w:bidi="fr-FR"/>
        </w:rPr>
        <w:t>laire</w:t>
      </w:r>
      <w:r>
        <w:rPr>
          <w:lang w:eastAsia="fr-FR" w:bidi="fr-FR"/>
        </w:rPr>
        <w:t> »</w:t>
      </w:r>
      <w:r w:rsidRPr="00696DC0">
        <w:rPr>
          <w:lang w:eastAsia="fr-FR" w:bidi="fr-FR"/>
        </w:rPr>
        <w:t>,</w:t>
      </w:r>
      <w:r>
        <w:rPr>
          <w:lang w:eastAsia="fr-FR" w:bidi="fr-FR"/>
        </w:rPr>
        <w:t xml:space="preserve"> </w:t>
      </w:r>
      <w:r w:rsidRPr="00696DC0">
        <w:rPr>
          <w:i/>
          <w:iCs/>
        </w:rPr>
        <w:t>Revue des sciences de l’éducation,</w:t>
      </w:r>
      <w:r w:rsidRPr="00696DC0">
        <w:t xml:space="preserve"> vol.</w:t>
      </w:r>
      <w:r>
        <w:t> </w:t>
      </w:r>
      <w:r w:rsidRPr="00696DC0">
        <w:t>23, n°</w:t>
      </w:r>
      <w:r>
        <w:t> </w:t>
      </w:r>
      <w:r w:rsidRPr="00696DC0">
        <w:t>3, p. 561-592.</w:t>
      </w:r>
    </w:p>
    <w:p w14:paraId="10B7220E" w14:textId="77777777" w:rsidR="00F74D31" w:rsidRPr="00696DC0" w:rsidRDefault="00F74D31" w:rsidP="00F74D31">
      <w:pPr>
        <w:spacing w:before="120" w:after="120"/>
        <w:jc w:val="both"/>
      </w:pPr>
      <w:r w:rsidRPr="00234102">
        <w:rPr>
          <w:smallCaps/>
        </w:rPr>
        <w:t>Landry,</w:t>
      </w:r>
      <w:r w:rsidRPr="00696DC0">
        <w:rPr>
          <w:rStyle w:val="Corpsdutexte285ptPetitesmajuscules"/>
        </w:rPr>
        <w:t xml:space="preserve"> </w:t>
      </w:r>
      <w:r w:rsidRPr="00696DC0">
        <w:rPr>
          <w:lang w:eastAsia="fr-FR" w:bidi="fr-FR"/>
        </w:rPr>
        <w:t xml:space="preserve">Rodrigue, Réal </w:t>
      </w:r>
      <w:r w:rsidRPr="00234102">
        <w:rPr>
          <w:smallCaps/>
        </w:rPr>
        <w:t xml:space="preserve">Allard </w:t>
      </w:r>
      <w:r w:rsidRPr="00696DC0">
        <w:rPr>
          <w:lang w:eastAsia="fr-FR" w:bidi="fr-FR"/>
        </w:rPr>
        <w:t xml:space="preserve">et Kenneth </w:t>
      </w:r>
      <w:r w:rsidRPr="00234102">
        <w:rPr>
          <w:smallCaps/>
        </w:rPr>
        <w:t xml:space="preserve">Deveau </w:t>
      </w:r>
      <w:r w:rsidRPr="00696DC0">
        <w:rPr>
          <w:lang w:eastAsia="fr-FR" w:bidi="fr-FR"/>
        </w:rPr>
        <w:t xml:space="preserve">(2006). </w:t>
      </w:r>
      <w:r>
        <w:rPr>
          <w:lang w:eastAsia="fr-FR" w:bidi="fr-FR"/>
        </w:rPr>
        <w:t>« </w:t>
      </w:r>
      <w:r w:rsidRPr="00696DC0">
        <w:rPr>
          <w:lang w:eastAsia="fr-FR" w:bidi="fr-FR"/>
        </w:rPr>
        <w:t>Revitalisation ethnolinguistique</w:t>
      </w:r>
      <w:r>
        <w:rPr>
          <w:lang w:eastAsia="fr-FR" w:bidi="fr-FR"/>
        </w:rPr>
        <w:t> :</w:t>
      </w:r>
      <w:r w:rsidRPr="00696DC0">
        <w:rPr>
          <w:lang w:eastAsia="fr-FR" w:bidi="fr-FR"/>
        </w:rPr>
        <w:t xml:space="preserve"> un modèle macroscopique</w:t>
      </w:r>
      <w:r>
        <w:rPr>
          <w:lang w:eastAsia="fr-FR" w:bidi="fr-FR"/>
        </w:rPr>
        <w:t> »</w:t>
      </w:r>
      <w:r w:rsidRPr="00696DC0">
        <w:rPr>
          <w:lang w:eastAsia="fr-FR" w:bidi="fr-FR"/>
        </w:rPr>
        <w:t xml:space="preserve">, dans André Magord (dir.), </w:t>
      </w:r>
      <w:r w:rsidRPr="00A20824">
        <w:rPr>
          <w:i/>
        </w:rPr>
        <w:t>Adaptation et innovation : expériences acadie</w:t>
      </w:r>
      <w:r w:rsidRPr="00A20824">
        <w:rPr>
          <w:i/>
        </w:rPr>
        <w:t>n</w:t>
      </w:r>
      <w:r w:rsidRPr="00A20824">
        <w:rPr>
          <w:i/>
        </w:rPr>
        <w:t>nes contemporaines</w:t>
      </w:r>
      <w:r w:rsidRPr="00696DC0">
        <w:t xml:space="preserve">, </w:t>
      </w:r>
      <w:r w:rsidRPr="00696DC0">
        <w:rPr>
          <w:lang w:eastAsia="fr-FR" w:bidi="fr-FR"/>
        </w:rPr>
        <w:t>Bruxelles, P.I.E.-Peter Lang, p. 105-124.</w:t>
      </w:r>
    </w:p>
    <w:p w14:paraId="5CA23CD0" w14:textId="77777777" w:rsidR="00F74D31" w:rsidRPr="00696DC0" w:rsidRDefault="00F74D31" w:rsidP="00F74D31">
      <w:pPr>
        <w:spacing w:before="120" w:after="120"/>
        <w:jc w:val="both"/>
      </w:pPr>
      <w:r w:rsidRPr="00234102">
        <w:rPr>
          <w:smallCaps/>
        </w:rPr>
        <w:lastRenderedPageBreak/>
        <w:t xml:space="preserve">Landry, </w:t>
      </w:r>
      <w:r w:rsidRPr="00696DC0">
        <w:rPr>
          <w:lang w:eastAsia="fr-FR" w:bidi="fr-FR"/>
        </w:rPr>
        <w:t xml:space="preserve">Rodrigue, Réal </w:t>
      </w:r>
      <w:r w:rsidRPr="00234102">
        <w:rPr>
          <w:smallCaps/>
        </w:rPr>
        <w:t xml:space="preserve">Allard </w:t>
      </w:r>
      <w:r w:rsidRPr="00696DC0">
        <w:rPr>
          <w:lang w:eastAsia="fr-FR" w:bidi="fr-FR"/>
        </w:rPr>
        <w:t xml:space="preserve">et Kenneth </w:t>
      </w:r>
      <w:r w:rsidRPr="00234102">
        <w:rPr>
          <w:smallCaps/>
        </w:rPr>
        <w:t xml:space="preserve">Deveau </w:t>
      </w:r>
      <w:r w:rsidRPr="00696DC0">
        <w:rPr>
          <w:lang w:eastAsia="fr-FR" w:bidi="fr-FR"/>
        </w:rPr>
        <w:t xml:space="preserve">(2007a). </w:t>
      </w:r>
      <w:r>
        <w:rPr>
          <w:lang w:eastAsia="fr-FR" w:bidi="fr-FR"/>
        </w:rPr>
        <w:t>« </w:t>
      </w:r>
      <w:r w:rsidRPr="00696DC0">
        <w:rPr>
          <w:lang w:eastAsia="fr-FR" w:bidi="fr-FR"/>
        </w:rPr>
        <w:t>A Macroscopie Intergroup Approach to the Study of Ethnolinguistic D</w:t>
      </w:r>
      <w:r w:rsidRPr="00696DC0">
        <w:rPr>
          <w:lang w:eastAsia="fr-FR" w:bidi="fr-FR"/>
        </w:rPr>
        <w:t>e</w:t>
      </w:r>
      <w:r w:rsidRPr="00696DC0">
        <w:rPr>
          <w:lang w:eastAsia="fr-FR" w:bidi="fr-FR"/>
        </w:rPr>
        <w:t>velopment</w:t>
      </w:r>
      <w:r>
        <w:rPr>
          <w:lang w:eastAsia="fr-FR" w:bidi="fr-FR"/>
        </w:rPr>
        <w:t> »</w:t>
      </w:r>
      <w:r w:rsidRPr="00696DC0">
        <w:rPr>
          <w:lang w:eastAsia="fr-FR" w:bidi="fr-FR"/>
        </w:rPr>
        <w:t xml:space="preserve">, </w:t>
      </w:r>
      <w:r w:rsidRPr="00A20824">
        <w:rPr>
          <w:i/>
        </w:rPr>
        <w:t>Inte</w:t>
      </w:r>
      <w:r w:rsidRPr="00A20824">
        <w:rPr>
          <w:i/>
        </w:rPr>
        <w:t>r</w:t>
      </w:r>
      <w:r w:rsidRPr="00A20824">
        <w:rPr>
          <w:i/>
        </w:rPr>
        <w:t>national Journal of the Sociology of Language</w:t>
      </w:r>
      <w:r w:rsidRPr="00696DC0">
        <w:t>,</w:t>
      </w:r>
      <w:r w:rsidRPr="00696DC0">
        <w:rPr>
          <w:lang w:eastAsia="fr-FR" w:bidi="fr-FR"/>
        </w:rPr>
        <w:t xml:space="preserve"> vol.</w:t>
      </w:r>
      <w:r>
        <w:rPr>
          <w:lang w:eastAsia="fr-FR" w:bidi="fr-FR"/>
        </w:rPr>
        <w:t> </w:t>
      </w:r>
      <w:r w:rsidRPr="00696DC0">
        <w:rPr>
          <w:lang w:eastAsia="fr-FR" w:bidi="fr-FR"/>
        </w:rPr>
        <w:t>185, p. 225-253.</w:t>
      </w:r>
    </w:p>
    <w:p w14:paraId="5703ED93" w14:textId="77777777" w:rsidR="00F74D31" w:rsidRDefault="00F74D31" w:rsidP="00F74D31">
      <w:pPr>
        <w:spacing w:before="120" w:after="120"/>
        <w:jc w:val="both"/>
      </w:pPr>
      <w:r w:rsidRPr="00234102">
        <w:rPr>
          <w:smallCaps/>
        </w:rPr>
        <w:t xml:space="preserve">Landry, </w:t>
      </w:r>
      <w:r w:rsidRPr="00696DC0">
        <w:rPr>
          <w:lang w:eastAsia="fr-FR" w:bidi="fr-FR"/>
        </w:rPr>
        <w:t xml:space="preserve">Rodrigue, Réal </w:t>
      </w:r>
      <w:r w:rsidRPr="00234102">
        <w:rPr>
          <w:smallCaps/>
        </w:rPr>
        <w:t xml:space="preserve">Allard </w:t>
      </w:r>
      <w:r w:rsidRPr="00696DC0">
        <w:rPr>
          <w:lang w:eastAsia="fr-FR" w:bidi="fr-FR"/>
        </w:rPr>
        <w:t xml:space="preserve">et Kenneth </w:t>
      </w:r>
      <w:r w:rsidRPr="00234102">
        <w:rPr>
          <w:smallCaps/>
        </w:rPr>
        <w:t xml:space="preserve">Deveau </w:t>
      </w:r>
      <w:r w:rsidRPr="00696DC0">
        <w:rPr>
          <w:lang w:eastAsia="fr-FR" w:bidi="fr-FR"/>
        </w:rPr>
        <w:t xml:space="preserve">(2007b). </w:t>
      </w:r>
      <w:r>
        <w:rPr>
          <w:lang w:eastAsia="fr-FR" w:bidi="fr-FR"/>
        </w:rPr>
        <w:t>« </w:t>
      </w:r>
      <w:r w:rsidRPr="00696DC0">
        <w:rPr>
          <w:lang w:eastAsia="fr-FR" w:bidi="fr-FR"/>
        </w:rPr>
        <w:t>Médias et développement psycholangagier francophone en contexte minorita</w:t>
      </w:r>
      <w:r w:rsidRPr="00696DC0">
        <w:rPr>
          <w:lang w:eastAsia="fr-FR" w:bidi="fr-FR"/>
        </w:rPr>
        <w:t>i</w:t>
      </w:r>
      <w:r w:rsidRPr="00696DC0">
        <w:rPr>
          <w:lang w:eastAsia="fr-FR" w:bidi="fr-FR"/>
        </w:rPr>
        <w:t>re</w:t>
      </w:r>
      <w:r>
        <w:rPr>
          <w:lang w:eastAsia="fr-FR" w:bidi="fr-FR"/>
        </w:rPr>
        <w:t> »</w:t>
      </w:r>
      <w:r w:rsidRPr="00696DC0">
        <w:rPr>
          <w:lang w:eastAsia="fr-FR" w:bidi="fr-FR"/>
        </w:rPr>
        <w:t>,</w:t>
      </w:r>
      <w:r>
        <w:rPr>
          <w:lang w:eastAsia="fr-FR" w:bidi="fr-FR"/>
        </w:rPr>
        <w:t xml:space="preserve"> </w:t>
      </w:r>
      <w:r w:rsidRPr="00696DC0">
        <w:rPr>
          <w:i/>
          <w:iCs/>
        </w:rPr>
        <w:t>Canadian Issues</w:t>
      </w:r>
      <w:r w:rsidRPr="00696DC0">
        <w:t xml:space="preserve"> = </w:t>
      </w:r>
      <w:r w:rsidRPr="00696DC0">
        <w:rPr>
          <w:i/>
          <w:iCs/>
        </w:rPr>
        <w:t>Thèmes canadiens,</w:t>
      </w:r>
      <w:r w:rsidRPr="00696DC0">
        <w:t xml:space="preserve"> été, p. 9-13.</w:t>
      </w:r>
    </w:p>
    <w:p w14:paraId="4CBDFD76" w14:textId="77777777" w:rsidR="00F74D31" w:rsidRPr="00696DC0" w:rsidRDefault="00F74D31" w:rsidP="00F74D31">
      <w:pPr>
        <w:spacing w:before="120" w:after="120"/>
        <w:jc w:val="both"/>
      </w:pPr>
      <w:r>
        <w:rPr>
          <w:lang w:eastAsia="fr-FR" w:bidi="fr-FR"/>
        </w:rPr>
        <w:t>[</w:t>
      </w:r>
      <w:r w:rsidRPr="00696DC0">
        <w:rPr>
          <w:lang w:eastAsia="fr-FR" w:bidi="fr-FR"/>
        </w:rPr>
        <w:t>181</w:t>
      </w:r>
      <w:r>
        <w:rPr>
          <w:lang w:eastAsia="fr-FR" w:bidi="fr-FR"/>
        </w:rPr>
        <w:t>]</w:t>
      </w:r>
    </w:p>
    <w:p w14:paraId="2FB188A3" w14:textId="77777777" w:rsidR="00F74D31" w:rsidRPr="00696DC0" w:rsidRDefault="00F74D31" w:rsidP="00F74D31">
      <w:pPr>
        <w:spacing w:before="120" w:after="120"/>
        <w:jc w:val="both"/>
      </w:pPr>
      <w:r w:rsidRPr="00234102">
        <w:rPr>
          <w:smallCaps/>
        </w:rPr>
        <w:t xml:space="preserve">Landry, </w:t>
      </w:r>
      <w:r w:rsidRPr="00696DC0">
        <w:rPr>
          <w:lang w:eastAsia="fr-FR" w:bidi="fr-FR"/>
        </w:rPr>
        <w:t xml:space="preserve">Rodrigue, Réal </w:t>
      </w:r>
      <w:r w:rsidRPr="00234102">
        <w:rPr>
          <w:smallCaps/>
        </w:rPr>
        <w:t xml:space="preserve">Allard </w:t>
      </w:r>
      <w:r w:rsidRPr="00696DC0">
        <w:rPr>
          <w:lang w:eastAsia="fr-FR" w:bidi="fr-FR"/>
        </w:rPr>
        <w:t xml:space="preserve">et Kenneth </w:t>
      </w:r>
      <w:r w:rsidRPr="00234102">
        <w:rPr>
          <w:smallCaps/>
        </w:rPr>
        <w:t xml:space="preserve">Deveau </w:t>
      </w:r>
      <w:r w:rsidRPr="00696DC0">
        <w:rPr>
          <w:lang w:eastAsia="fr-FR" w:bidi="fr-FR"/>
        </w:rPr>
        <w:t xml:space="preserve">(2007c). </w:t>
      </w:r>
      <w:r>
        <w:rPr>
          <w:lang w:eastAsia="fr-FR" w:bidi="fr-FR"/>
        </w:rPr>
        <w:t>« </w:t>
      </w:r>
      <w:r w:rsidRPr="00696DC0">
        <w:rPr>
          <w:lang w:eastAsia="fr-FR" w:bidi="fr-FR"/>
        </w:rPr>
        <w:t>Bilingual Schooling of the Canadian Francophone Minority</w:t>
      </w:r>
      <w:r>
        <w:rPr>
          <w:lang w:eastAsia="fr-FR" w:bidi="fr-FR"/>
        </w:rPr>
        <w:t> :</w:t>
      </w:r>
      <w:r w:rsidRPr="00696DC0">
        <w:rPr>
          <w:lang w:eastAsia="fr-FR" w:bidi="fr-FR"/>
        </w:rPr>
        <w:t xml:space="preserve"> A Cultural Aut</w:t>
      </w:r>
      <w:r w:rsidRPr="00696DC0">
        <w:rPr>
          <w:lang w:eastAsia="fr-FR" w:bidi="fr-FR"/>
        </w:rPr>
        <w:t>o</w:t>
      </w:r>
      <w:r w:rsidRPr="00696DC0">
        <w:rPr>
          <w:lang w:eastAsia="fr-FR" w:bidi="fr-FR"/>
        </w:rPr>
        <w:t>nomy Model</w:t>
      </w:r>
      <w:r>
        <w:rPr>
          <w:lang w:eastAsia="fr-FR" w:bidi="fr-FR"/>
        </w:rPr>
        <w:t> »</w:t>
      </w:r>
      <w:r w:rsidRPr="00696DC0">
        <w:rPr>
          <w:lang w:eastAsia="fr-FR" w:bidi="fr-FR"/>
        </w:rPr>
        <w:t xml:space="preserve">, </w:t>
      </w:r>
      <w:r w:rsidRPr="00A20824">
        <w:rPr>
          <w:i/>
        </w:rPr>
        <w:t>International Journal of the Sociology of</w:t>
      </w:r>
      <w:r>
        <w:rPr>
          <w:i/>
        </w:rPr>
        <w:t xml:space="preserve"> </w:t>
      </w:r>
      <w:r w:rsidRPr="00A20824">
        <w:rPr>
          <w:i/>
        </w:rPr>
        <w:t>La</w:t>
      </w:r>
      <w:r w:rsidRPr="00A20824">
        <w:rPr>
          <w:i/>
        </w:rPr>
        <w:t>n</w:t>
      </w:r>
      <w:r w:rsidRPr="00A20824">
        <w:rPr>
          <w:i/>
        </w:rPr>
        <w:t>guage</w:t>
      </w:r>
      <w:r w:rsidRPr="00696DC0">
        <w:rPr>
          <w:lang w:eastAsia="fr-FR" w:bidi="fr-FR"/>
        </w:rPr>
        <w:t>, vol. 185, p. 133-162.</w:t>
      </w:r>
    </w:p>
    <w:p w14:paraId="48D396DA" w14:textId="77777777" w:rsidR="00F74D31" w:rsidRPr="00696DC0" w:rsidRDefault="00F74D31" w:rsidP="00F74D31">
      <w:pPr>
        <w:spacing w:before="120" w:after="120"/>
        <w:jc w:val="both"/>
      </w:pPr>
      <w:r w:rsidRPr="00234102">
        <w:rPr>
          <w:smallCaps/>
        </w:rPr>
        <w:t xml:space="preserve">Landry, </w:t>
      </w:r>
      <w:r w:rsidRPr="00696DC0">
        <w:t xml:space="preserve">Rodrigue, Réal </w:t>
      </w:r>
      <w:r w:rsidRPr="00234102">
        <w:rPr>
          <w:smallCaps/>
        </w:rPr>
        <w:t xml:space="preserve">Allard </w:t>
      </w:r>
      <w:r w:rsidRPr="00696DC0">
        <w:t xml:space="preserve">et Kenneth </w:t>
      </w:r>
      <w:r w:rsidRPr="00234102">
        <w:rPr>
          <w:smallCaps/>
        </w:rPr>
        <w:t xml:space="preserve">Deveau </w:t>
      </w:r>
      <w:r w:rsidRPr="00696DC0">
        <w:t xml:space="preserve">(2007d). </w:t>
      </w:r>
      <w:r w:rsidRPr="00696DC0">
        <w:rPr>
          <w:i/>
          <w:iCs/>
        </w:rPr>
        <w:t>Profil soci</w:t>
      </w:r>
      <w:r w:rsidRPr="00696DC0">
        <w:rPr>
          <w:i/>
          <w:iCs/>
        </w:rPr>
        <w:t>o</w:t>
      </w:r>
      <w:r w:rsidRPr="00696DC0">
        <w:rPr>
          <w:i/>
          <w:iCs/>
        </w:rPr>
        <w:t>langagier des élèves de 11</w:t>
      </w:r>
      <w:r w:rsidRPr="00696DC0">
        <w:rPr>
          <w:i/>
          <w:iCs/>
          <w:vertAlign w:val="superscript"/>
        </w:rPr>
        <w:t>e</w:t>
      </w:r>
      <w:r w:rsidRPr="00696DC0">
        <w:rPr>
          <w:i/>
          <w:iCs/>
        </w:rPr>
        <w:t xml:space="preserve"> année des</w:t>
      </w:r>
      <w:r>
        <w:rPr>
          <w:i/>
          <w:iCs/>
        </w:rPr>
        <w:t xml:space="preserve"> écoles de langue française de l’</w:t>
      </w:r>
      <w:r w:rsidRPr="00696DC0">
        <w:rPr>
          <w:i/>
          <w:iCs/>
        </w:rPr>
        <w:t>Ontario</w:t>
      </w:r>
      <w:r>
        <w:rPr>
          <w:i/>
          <w:iCs/>
        </w:rPr>
        <w:t> :</w:t>
      </w:r>
      <w:r w:rsidRPr="00696DC0">
        <w:rPr>
          <w:i/>
          <w:iCs/>
        </w:rPr>
        <w:t xml:space="preserve"> outil </w:t>
      </w:r>
      <w:r>
        <w:rPr>
          <w:i/>
          <w:iCs/>
        </w:rPr>
        <w:t>de réflexion sur les défis de l’</w:t>
      </w:r>
      <w:r w:rsidRPr="00696DC0">
        <w:rPr>
          <w:i/>
          <w:iCs/>
        </w:rPr>
        <w:t>aménagement linguist</w:t>
      </w:r>
      <w:r w:rsidRPr="00696DC0">
        <w:rPr>
          <w:i/>
          <w:iCs/>
        </w:rPr>
        <w:t>i</w:t>
      </w:r>
      <w:r w:rsidRPr="00696DC0">
        <w:rPr>
          <w:i/>
          <w:iCs/>
        </w:rPr>
        <w:t>que en éducation</w:t>
      </w:r>
      <w:r w:rsidRPr="00696DC0">
        <w:t>, Moncton, Institut canadien de recherche sur les m</w:t>
      </w:r>
      <w:r w:rsidRPr="00696DC0">
        <w:t>i</w:t>
      </w:r>
      <w:r w:rsidRPr="00696DC0">
        <w:t>norités linguistiques.</w:t>
      </w:r>
    </w:p>
    <w:p w14:paraId="784F0787" w14:textId="77777777" w:rsidR="00F74D31" w:rsidRPr="00696DC0" w:rsidRDefault="00F74D31" w:rsidP="00F74D31">
      <w:pPr>
        <w:spacing w:before="120" w:after="120"/>
        <w:jc w:val="both"/>
      </w:pPr>
      <w:r w:rsidRPr="00696DC0">
        <w:t xml:space="preserve">LANDRY, </w:t>
      </w:r>
      <w:r w:rsidRPr="00696DC0">
        <w:rPr>
          <w:lang w:eastAsia="fr-FR" w:bidi="fr-FR"/>
        </w:rPr>
        <w:t xml:space="preserve">Rodrigue, </w:t>
      </w:r>
      <w:r w:rsidRPr="00696DC0">
        <w:t>et al.</w:t>
      </w:r>
      <w:r w:rsidRPr="00696DC0">
        <w:rPr>
          <w:lang w:eastAsia="fr-FR" w:bidi="fr-FR"/>
        </w:rPr>
        <w:t xml:space="preserve"> (2005). </w:t>
      </w:r>
      <w:r>
        <w:rPr>
          <w:lang w:eastAsia="fr-FR" w:bidi="fr-FR"/>
        </w:rPr>
        <w:t>« </w:t>
      </w:r>
      <w:r w:rsidRPr="00696DC0">
        <w:rPr>
          <w:lang w:eastAsia="fr-FR" w:bidi="fr-FR"/>
        </w:rPr>
        <w:t>Autodétermination du co</w:t>
      </w:r>
      <w:r w:rsidRPr="00696DC0">
        <w:rPr>
          <w:lang w:eastAsia="fr-FR" w:bidi="fr-FR"/>
        </w:rPr>
        <w:t>m</w:t>
      </w:r>
      <w:r w:rsidRPr="00696DC0">
        <w:rPr>
          <w:lang w:eastAsia="fr-FR" w:bidi="fr-FR"/>
        </w:rPr>
        <w:t>portement langagier en milieu min</w:t>
      </w:r>
      <w:r w:rsidRPr="00696DC0">
        <w:rPr>
          <w:lang w:eastAsia="fr-FR" w:bidi="fr-FR"/>
        </w:rPr>
        <w:t>o</w:t>
      </w:r>
      <w:r w:rsidRPr="00696DC0">
        <w:rPr>
          <w:lang w:eastAsia="fr-FR" w:bidi="fr-FR"/>
        </w:rPr>
        <w:t>ritaire</w:t>
      </w:r>
      <w:r>
        <w:rPr>
          <w:lang w:eastAsia="fr-FR" w:bidi="fr-FR"/>
        </w:rPr>
        <w:t> :</w:t>
      </w:r>
      <w:r w:rsidRPr="00696DC0">
        <w:rPr>
          <w:lang w:eastAsia="fr-FR" w:bidi="fr-FR"/>
        </w:rPr>
        <w:t xml:space="preserve"> un modèle conceptuel</w:t>
      </w:r>
      <w:r>
        <w:rPr>
          <w:lang w:eastAsia="fr-FR" w:bidi="fr-FR"/>
        </w:rPr>
        <w:t> »</w:t>
      </w:r>
      <w:r w:rsidRPr="00696DC0">
        <w:rPr>
          <w:lang w:eastAsia="fr-FR" w:bidi="fr-FR"/>
        </w:rPr>
        <w:t xml:space="preserve">, </w:t>
      </w:r>
      <w:r w:rsidRPr="00A20824">
        <w:rPr>
          <w:i/>
        </w:rPr>
        <w:t>Francophonies d'Amérique</w:t>
      </w:r>
      <w:r w:rsidRPr="00696DC0">
        <w:rPr>
          <w:lang w:eastAsia="fr-FR" w:bidi="fr-FR"/>
        </w:rPr>
        <w:t>, n°</w:t>
      </w:r>
      <w:r>
        <w:rPr>
          <w:lang w:eastAsia="fr-FR" w:bidi="fr-FR"/>
        </w:rPr>
        <w:t> </w:t>
      </w:r>
      <w:r w:rsidRPr="00696DC0">
        <w:rPr>
          <w:lang w:eastAsia="fr-FR" w:bidi="fr-FR"/>
        </w:rPr>
        <w:t>20 (automne), p. 63-78.</w:t>
      </w:r>
    </w:p>
    <w:p w14:paraId="0AE0BA2F" w14:textId="77777777" w:rsidR="00F74D31" w:rsidRPr="00696DC0" w:rsidRDefault="00F74D31" w:rsidP="00F74D31">
      <w:pPr>
        <w:spacing w:before="120" w:after="120"/>
        <w:jc w:val="both"/>
      </w:pPr>
      <w:r w:rsidRPr="00234102">
        <w:rPr>
          <w:smallCaps/>
        </w:rPr>
        <w:t xml:space="preserve">Landry, </w:t>
      </w:r>
      <w:r w:rsidRPr="00696DC0">
        <w:rPr>
          <w:lang w:eastAsia="fr-FR" w:bidi="fr-FR"/>
        </w:rPr>
        <w:t xml:space="preserve">Rodrigue, Kenneth </w:t>
      </w:r>
      <w:r w:rsidRPr="00234102">
        <w:rPr>
          <w:smallCaps/>
        </w:rPr>
        <w:t xml:space="preserve">Deveau </w:t>
      </w:r>
      <w:r w:rsidRPr="00696DC0">
        <w:rPr>
          <w:lang w:eastAsia="fr-FR" w:bidi="fr-FR"/>
        </w:rPr>
        <w:t xml:space="preserve">et Réal </w:t>
      </w:r>
      <w:r w:rsidRPr="00234102">
        <w:rPr>
          <w:smallCaps/>
        </w:rPr>
        <w:t xml:space="preserve">Allard </w:t>
      </w:r>
      <w:r w:rsidRPr="00696DC0">
        <w:rPr>
          <w:lang w:eastAsia="fr-FR" w:bidi="fr-FR"/>
        </w:rPr>
        <w:t xml:space="preserve">(2006a). </w:t>
      </w:r>
      <w:r>
        <w:rPr>
          <w:lang w:eastAsia="fr-FR" w:bidi="fr-FR"/>
        </w:rPr>
        <w:t>« </w:t>
      </w:r>
      <w:r w:rsidRPr="00696DC0">
        <w:rPr>
          <w:lang w:eastAsia="fr-FR" w:bidi="fr-FR"/>
        </w:rPr>
        <w:t>Au-delà de la résistance</w:t>
      </w:r>
      <w:r>
        <w:rPr>
          <w:lang w:eastAsia="fr-FR" w:bidi="fr-FR"/>
        </w:rPr>
        <w:t> :</w:t>
      </w:r>
      <w:r w:rsidRPr="00696DC0">
        <w:rPr>
          <w:lang w:eastAsia="fr-FR" w:bidi="fr-FR"/>
        </w:rPr>
        <w:t xml:space="preserve"> principes de la revitalisation ethnolang</w:t>
      </w:r>
      <w:r w:rsidRPr="00696DC0">
        <w:rPr>
          <w:lang w:eastAsia="fr-FR" w:bidi="fr-FR"/>
        </w:rPr>
        <w:t>a</w:t>
      </w:r>
      <w:r w:rsidRPr="00696DC0">
        <w:rPr>
          <w:lang w:eastAsia="fr-FR" w:bidi="fr-FR"/>
        </w:rPr>
        <w:t>gière</w:t>
      </w:r>
      <w:r>
        <w:rPr>
          <w:lang w:eastAsia="fr-FR" w:bidi="fr-FR"/>
        </w:rPr>
        <w:t> »</w:t>
      </w:r>
      <w:r w:rsidRPr="00696DC0">
        <w:rPr>
          <w:lang w:eastAsia="fr-FR" w:bidi="fr-FR"/>
        </w:rPr>
        <w:t xml:space="preserve">, </w:t>
      </w:r>
      <w:r w:rsidRPr="00A20824">
        <w:rPr>
          <w:i/>
        </w:rPr>
        <w:t>Francoph</w:t>
      </w:r>
      <w:r w:rsidRPr="00A20824">
        <w:rPr>
          <w:i/>
        </w:rPr>
        <w:t>o</w:t>
      </w:r>
      <w:r w:rsidRPr="00A20824">
        <w:rPr>
          <w:i/>
        </w:rPr>
        <w:t>nies d’Amérique</w:t>
      </w:r>
      <w:r w:rsidRPr="00696DC0">
        <w:rPr>
          <w:lang w:eastAsia="fr-FR" w:bidi="fr-FR"/>
        </w:rPr>
        <w:t>, n°</w:t>
      </w:r>
      <w:r>
        <w:rPr>
          <w:lang w:eastAsia="fr-FR" w:bidi="fr-FR"/>
        </w:rPr>
        <w:t> </w:t>
      </w:r>
      <w:r w:rsidRPr="00696DC0">
        <w:rPr>
          <w:lang w:eastAsia="fr-FR" w:bidi="fr-FR"/>
        </w:rPr>
        <w:t>22 (automne), p. 37-56.</w:t>
      </w:r>
    </w:p>
    <w:p w14:paraId="6A536587" w14:textId="77777777" w:rsidR="00F74D31" w:rsidRPr="00696DC0" w:rsidRDefault="00F74D31" w:rsidP="00F74D31">
      <w:pPr>
        <w:spacing w:before="120" w:after="120"/>
        <w:jc w:val="both"/>
      </w:pPr>
      <w:r w:rsidRPr="00234102">
        <w:rPr>
          <w:smallCaps/>
        </w:rPr>
        <w:t xml:space="preserve">Landry, </w:t>
      </w:r>
      <w:r w:rsidRPr="00696DC0">
        <w:rPr>
          <w:lang w:eastAsia="fr-FR" w:bidi="fr-FR"/>
        </w:rPr>
        <w:t xml:space="preserve">Rodrigue, Kenneth </w:t>
      </w:r>
      <w:r w:rsidRPr="00234102">
        <w:rPr>
          <w:smallCaps/>
        </w:rPr>
        <w:t xml:space="preserve">Deveau </w:t>
      </w:r>
      <w:r w:rsidRPr="00696DC0">
        <w:rPr>
          <w:lang w:eastAsia="fr-FR" w:bidi="fr-FR"/>
        </w:rPr>
        <w:t xml:space="preserve">et Réal </w:t>
      </w:r>
      <w:r w:rsidRPr="00234102">
        <w:rPr>
          <w:smallCaps/>
        </w:rPr>
        <w:t xml:space="preserve">Allard </w:t>
      </w:r>
      <w:r w:rsidRPr="00696DC0">
        <w:rPr>
          <w:lang w:eastAsia="fr-FR" w:bidi="fr-FR"/>
        </w:rPr>
        <w:t xml:space="preserve">(2006b). </w:t>
      </w:r>
      <w:r>
        <w:rPr>
          <w:lang w:eastAsia="fr-FR" w:bidi="fr-FR"/>
        </w:rPr>
        <w:t>« </w:t>
      </w:r>
      <w:r w:rsidRPr="00696DC0">
        <w:rPr>
          <w:lang w:eastAsia="fr-FR" w:bidi="fr-FR"/>
        </w:rPr>
        <w:t>Langue publique et langue privée en milieu ethnolinguistique min</w:t>
      </w:r>
      <w:r w:rsidRPr="00696DC0">
        <w:rPr>
          <w:lang w:eastAsia="fr-FR" w:bidi="fr-FR"/>
        </w:rPr>
        <w:t>o</w:t>
      </w:r>
      <w:r w:rsidRPr="00696DC0">
        <w:rPr>
          <w:lang w:eastAsia="fr-FR" w:bidi="fr-FR"/>
        </w:rPr>
        <w:t>ritaire</w:t>
      </w:r>
      <w:r>
        <w:rPr>
          <w:lang w:eastAsia="fr-FR" w:bidi="fr-FR"/>
        </w:rPr>
        <w:t> :</w:t>
      </w:r>
      <w:r w:rsidRPr="00696DC0">
        <w:rPr>
          <w:lang w:eastAsia="fr-FR" w:bidi="fr-FR"/>
        </w:rPr>
        <w:t xml:space="preserve"> les relations avec le développement psycholangagier</w:t>
      </w:r>
      <w:r>
        <w:rPr>
          <w:lang w:eastAsia="fr-FR" w:bidi="fr-FR"/>
        </w:rPr>
        <w:t> »</w:t>
      </w:r>
      <w:r w:rsidRPr="00696DC0">
        <w:rPr>
          <w:lang w:eastAsia="fr-FR" w:bidi="fr-FR"/>
        </w:rPr>
        <w:t xml:space="preserve">, </w:t>
      </w:r>
      <w:r w:rsidRPr="00A20824">
        <w:rPr>
          <w:i/>
        </w:rPr>
        <w:t>Fra</w:t>
      </w:r>
      <w:r w:rsidRPr="00A20824">
        <w:rPr>
          <w:i/>
        </w:rPr>
        <w:t>n</w:t>
      </w:r>
      <w:r w:rsidRPr="00A20824">
        <w:rPr>
          <w:i/>
        </w:rPr>
        <w:t>cophonies d</w:t>
      </w:r>
      <w:r>
        <w:rPr>
          <w:i/>
        </w:rPr>
        <w:t>’</w:t>
      </w:r>
      <w:r w:rsidRPr="00A20824">
        <w:rPr>
          <w:i/>
        </w:rPr>
        <w:t>Amérique</w:t>
      </w:r>
      <w:r w:rsidRPr="00696DC0">
        <w:t>,</w:t>
      </w:r>
      <w:r w:rsidRPr="00696DC0">
        <w:rPr>
          <w:lang w:eastAsia="fr-FR" w:bidi="fr-FR"/>
        </w:rPr>
        <w:t xml:space="preserve"> n°</w:t>
      </w:r>
      <w:r>
        <w:rPr>
          <w:lang w:eastAsia="fr-FR" w:bidi="fr-FR"/>
        </w:rPr>
        <w:t> </w:t>
      </w:r>
      <w:r w:rsidRPr="00696DC0">
        <w:rPr>
          <w:lang w:eastAsia="fr-FR" w:bidi="fr-FR"/>
        </w:rPr>
        <w:t>22 (automne), p. 167-184.</w:t>
      </w:r>
    </w:p>
    <w:p w14:paraId="1C6ADEB0" w14:textId="77777777" w:rsidR="00F74D31" w:rsidRPr="00696DC0" w:rsidRDefault="00F74D31" w:rsidP="00F74D31">
      <w:pPr>
        <w:spacing w:before="120" w:after="120"/>
        <w:jc w:val="both"/>
      </w:pPr>
      <w:r w:rsidRPr="00234102">
        <w:rPr>
          <w:smallCaps/>
        </w:rPr>
        <w:t xml:space="preserve">Landry, </w:t>
      </w:r>
      <w:r w:rsidRPr="00696DC0">
        <w:rPr>
          <w:lang w:eastAsia="fr-FR" w:bidi="fr-FR"/>
        </w:rPr>
        <w:t xml:space="preserve">Rodrigue, Catalina </w:t>
      </w:r>
      <w:r w:rsidRPr="00234102">
        <w:rPr>
          <w:smallCaps/>
        </w:rPr>
        <w:t xml:space="preserve">Ferrer </w:t>
      </w:r>
      <w:r w:rsidRPr="00696DC0">
        <w:rPr>
          <w:lang w:eastAsia="fr-FR" w:bidi="fr-FR"/>
        </w:rPr>
        <w:t xml:space="preserve">et Raymond </w:t>
      </w:r>
      <w:r w:rsidRPr="00234102">
        <w:rPr>
          <w:smallCaps/>
        </w:rPr>
        <w:t xml:space="preserve">Vienneau </w:t>
      </w:r>
      <w:r w:rsidRPr="00696DC0">
        <w:rPr>
          <w:lang w:eastAsia="fr-FR" w:bidi="fr-FR"/>
        </w:rPr>
        <w:t xml:space="preserve">(dir.) (2002). </w:t>
      </w:r>
      <w:r>
        <w:rPr>
          <w:lang w:eastAsia="fr-FR" w:bidi="fr-FR"/>
        </w:rPr>
        <w:t>« </w:t>
      </w:r>
      <w:r w:rsidRPr="00696DC0">
        <w:rPr>
          <w:lang w:eastAsia="fr-FR" w:bidi="fr-FR"/>
        </w:rPr>
        <w:t>La pédagogie actualisante</w:t>
      </w:r>
      <w:r>
        <w:rPr>
          <w:lang w:eastAsia="fr-FR" w:bidi="fr-FR"/>
        </w:rPr>
        <w:t> »</w:t>
      </w:r>
      <w:r w:rsidRPr="00696DC0">
        <w:rPr>
          <w:lang w:eastAsia="fr-FR" w:bidi="fr-FR"/>
        </w:rPr>
        <w:t xml:space="preserve">, </w:t>
      </w:r>
      <w:r w:rsidRPr="00A20824">
        <w:rPr>
          <w:i/>
        </w:rPr>
        <w:t>Éducation et francophonie</w:t>
      </w:r>
      <w:r w:rsidRPr="00696DC0">
        <w:rPr>
          <w:lang w:eastAsia="fr-FR" w:bidi="fr-FR"/>
        </w:rPr>
        <w:t>, vol.</w:t>
      </w:r>
      <w:r>
        <w:rPr>
          <w:lang w:eastAsia="fr-FR" w:bidi="fr-FR"/>
        </w:rPr>
        <w:t> </w:t>
      </w:r>
      <w:r w:rsidRPr="00696DC0">
        <w:rPr>
          <w:lang w:eastAsia="fr-FR" w:bidi="fr-FR"/>
        </w:rPr>
        <w:t>30, n°</w:t>
      </w:r>
      <w:r>
        <w:rPr>
          <w:lang w:eastAsia="fr-FR" w:bidi="fr-FR"/>
        </w:rPr>
        <w:t> </w:t>
      </w:r>
      <w:r w:rsidRPr="00696DC0">
        <w:rPr>
          <w:lang w:eastAsia="fr-FR" w:bidi="fr-FR"/>
        </w:rPr>
        <w:t xml:space="preserve">2 (automne), p. 1-7, Numéro thématique, [En ligne], </w:t>
      </w:r>
      <w:r w:rsidRPr="00696DC0">
        <w:rPr>
          <w:lang w:bidi="en-US"/>
        </w:rPr>
        <w:t>[</w:t>
      </w:r>
      <w:hyperlink r:id="rId24" w:history="1">
        <w:r w:rsidRPr="00696DC0">
          <w:rPr>
            <w:rStyle w:val="Hyperlien"/>
            <w:lang w:bidi="en-US"/>
          </w:rPr>
          <w:t>http</w:t>
        </w:r>
        <w:r>
          <w:rPr>
            <w:rStyle w:val="Hyperlien"/>
            <w:lang w:bidi="en-US"/>
          </w:rPr>
          <w:t>:</w:t>
        </w:r>
        <w:r w:rsidRPr="00696DC0">
          <w:rPr>
            <w:rStyle w:val="Hyperlien"/>
            <w:lang w:bidi="en-US"/>
          </w:rPr>
          <w:t>//www.acelf.ca/</w:t>
        </w:r>
      </w:hyperlink>
      <w:r w:rsidRPr="00696DC0">
        <w:rPr>
          <w:lang w:eastAsia="fr-FR" w:bidi="fr-FR"/>
        </w:rPr>
        <w:t>revue/30-2/index.html] (juillet 2007).</w:t>
      </w:r>
    </w:p>
    <w:p w14:paraId="4AEDB5F7" w14:textId="77777777" w:rsidR="00F74D31" w:rsidRPr="00696DC0" w:rsidRDefault="00F74D31" w:rsidP="00F74D31">
      <w:pPr>
        <w:spacing w:before="120" w:after="120"/>
        <w:jc w:val="both"/>
      </w:pPr>
      <w:r w:rsidRPr="00234102">
        <w:rPr>
          <w:smallCaps/>
        </w:rPr>
        <w:t xml:space="preserve">Landry, </w:t>
      </w:r>
      <w:r w:rsidRPr="00696DC0">
        <w:t>Rodrigue</w:t>
      </w:r>
      <w:r w:rsidRPr="00696DC0">
        <w:rPr>
          <w:lang w:eastAsia="fr-FR" w:bidi="fr-FR"/>
        </w:rPr>
        <w:t xml:space="preserve">, et Serge </w:t>
      </w:r>
      <w:r w:rsidRPr="00696DC0">
        <w:t xml:space="preserve">ROUSSELLE </w:t>
      </w:r>
      <w:r w:rsidRPr="00696DC0">
        <w:rPr>
          <w:lang w:eastAsia="fr-FR" w:bidi="fr-FR"/>
        </w:rPr>
        <w:t xml:space="preserve">(2003). </w:t>
      </w:r>
      <w:r w:rsidRPr="00A20824">
        <w:rPr>
          <w:i/>
        </w:rPr>
        <w:t>Éducation et droits collectifs : au-delà de l’article 23 de la Charte</w:t>
      </w:r>
      <w:r w:rsidRPr="00696DC0">
        <w:rPr>
          <w:lang w:eastAsia="fr-FR" w:bidi="fr-FR"/>
        </w:rPr>
        <w:t>, Moncton, Les Ed</w:t>
      </w:r>
      <w:r w:rsidRPr="00696DC0">
        <w:rPr>
          <w:lang w:eastAsia="fr-FR" w:bidi="fr-FR"/>
        </w:rPr>
        <w:t>i</w:t>
      </w:r>
      <w:r w:rsidRPr="00696DC0">
        <w:rPr>
          <w:lang w:eastAsia="fr-FR" w:bidi="fr-FR"/>
        </w:rPr>
        <w:t>tions de la Francophonie.</w:t>
      </w:r>
    </w:p>
    <w:p w14:paraId="1C6AAF22" w14:textId="77777777" w:rsidR="00F74D31" w:rsidRPr="00696DC0" w:rsidRDefault="00F74D31" w:rsidP="00F74D31">
      <w:pPr>
        <w:spacing w:before="120" w:after="120"/>
        <w:jc w:val="both"/>
      </w:pPr>
      <w:r w:rsidRPr="00234102">
        <w:rPr>
          <w:smallCaps/>
        </w:rPr>
        <w:lastRenderedPageBreak/>
        <w:t xml:space="preserve">Levasseur-Ouimet, </w:t>
      </w:r>
      <w:r w:rsidRPr="00696DC0">
        <w:rPr>
          <w:lang w:eastAsia="fr-FR" w:bidi="fr-FR"/>
        </w:rPr>
        <w:t xml:space="preserve">France, </w:t>
      </w:r>
      <w:r w:rsidRPr="00696DC0">
        <w:t>et al.</w:t>
      </w:r>
      <w:r w:rsidRPr="00696DC0">
        <w:rPr>
          <w:lang w:eastAsia="fr-FR" w:bidi="fr-FR"/>
        </w:rPr>
        <w:t xml:space="preserve"> (1999). </w:t>
      </w:r>
      <w:r>
        <w:rPr>
          <w:lang w:eastAsia="fr-FR" w:bidi="fr-FR"/>
        </w:rPr>
        <w:t>« </w:t>
      </w:r>
      <w:r w:rsidRPr="00696DC0">
        <w:rPr>
          <w:lang w:eastAsia="fr-FR" w:bidi="fr-FR"/>
        </w:rPr>
        <w:t>L’éducation dans l’Ouest c</w:t>
      </w:r>
      <w:r w:rsidRPr="00696DC0">
        <w:rPr>
          <w:lang w:eastAsia="fr-FR" w:bidi="fr-FR"/>
        </w:rPr>
        <w:t>a</w:t>
      </w:r>
      <w:r w:rsidRPr="00696DC0">
        <w:rPr>
          <w:lang w:eastAsia="fr-FR" w:bidi="fr-FR"/>
        </w:rPr>
        <w:t>nadien</w:t>
      </w:r>
      <w:r>
        <w:rPr>
          <w:lang w:eastAsia="fr-FR" w:bidi="fr-FR"/>
        </w:rPr>
        <w:t> »</w:t>
      </w:r>
      <w:r w:rsidRPr="00696DC0">
        <w:rPr>
          <w:lang w:eastAsia="fr-FR" w:bidi="fr-FR"/>
        </w:rPr>
        <w:t xml:space="preserve">, dans Joseph Yvon Thériault (dir.), </w:t>
      </w:r>
      <w:r w:rsidRPr="00A20824">
        <w:rPr>
          <w:i/>
        </w:rPr>
        <w:t>Francophonies minor</w:t>
      </w:r>
      <w:r w:rsidRPr="00A20824">
        <w:rPr>
          <w:i/>
        </w:rPr>
        <w:t>i</w:t>
      </w:r>
      <w:r w:rsidRPr="00A20824">
        <w:rPr>
          <w:i/>
        </w:rPr>
        <w:t>taires au Canada : l’état des lieux</w:t>
      </w:r>
      <w:r w:rsidRPr="00A20824">
        <w:rPr>
          <w:i/>
          <w:lang w:eastAsia="fr-FR" w:bidi="fr-FR"/>
        </w:rPr>
        <w:t>, Moncton</w:t>
      </w:r>
      <w:r w:rsidRPr="00696DC0">
        <w:rPr>
          <w:lang w:eastAsia="fr-FR" w:bidi="fr-FR"/>
        </w:rPr>
        <w:t>, Editions d’Acadie, p. 475-493.</w:t>
      </w:r>
    </w:p>
    <w:p w14:paraId="43CD5C21" w14:textId="77777777" w:rsidR="00F74D31" w:rsidRPr="00696DC0" w:rsidRDefault="00F74D31" w:rsidP="00F74D31">
      <w:pPr>
        <w:spacing w:before="120" w:after="120"/>
        <w:jc w:val="both"/>
      </w:pPr>
      <w:r w:rsidRPr="00234102">
        <w:rPr>
          <w:smallCaps/>
        </w:rPr>
        <w:t xml:space="preserve">Magnet, </w:t>
      </w:r>
      <w:r w:rsidRPr="00696DC0">
        <w:rPr>
          <w:lang w:eastAsia="fr-FR" w:bidi="fr-FR"/>
        </w:rPr>
        <w:t xml:space="preserve">Joseph E. (2006). </w:t>
      </w:r>
      <w:r>
        <w:rPr>
          <w:lang w:eastAsia="fr-FR" w:bidi="fr-FR"/>
        </w:rPr>
        <w:t>« </w:t>
      </w:r>
      <w:r w:rsidRPr="00696DC0">
        <w:rPr>
          <w:lang w:eastAsia="fr-FR" w:bidi="fr-FR"/>
        </w:rPr>
        <w:t>Equality between Linguistic Co</w:t>
      </w:r>
      <w:r w:rsidRPr="00696DC0">
        <w:rPr>
          <w:lang w:eastAsia="fr-FR" w:bidi="fr-FR"/>
        </w:rPr>
        <w:t>m</w:t>
      </w:r>
      <w:r w:rsidRPr="00696DC0">
        <w:rPr>
          <w:lang w:eastAsia="fr-FR" w:bidi="fr-FR"/>
        </w:rPr>
        <w:t>mun</w:t>
      </w:r>
      <w:r w:rsidRPr="00696DC0">
        <w:rPr>
          <w:lang w:eastAsia="fr-FR" w:bidi="fr-FR"/>
        </w:rPr>
        <w:t>i</w:t>
      </w:r>
      <w:r w:rsidRPr="00696DC0">
        <w:rPr>
          <w:lang w:eastAsia="fr-FR" w:bidi="fr-FR"/>
        </w:rPr>
        <w:t>ties in Canada</w:t>
      </w:r>
      <w:r>
        <w:rPr>
          <w:lang w:eastAsia="fr-FR" w:bidi="fr-FR"/>
        </w:rPr>
        <w:t> »</w:t>
      </w:r>
      <w:r w:rsidRPr="00696DC0">
        <w:rPr>
          <w:lang w:eastAsia="fr-FR" w:bidi="fr-FR"/>
        </w:rPr>
        <w:t>, dans André Braën, Pierre Foucher et Yves Le Bouthillier (dir.),</w:t>
      </w:r>
      <w:r>
        <w:rPr>
          <w:lang w:eastAsia="fr-FR" w:bidi="fr-FR"/>
        </w:rPr>
        <w:t xml:space="preserve"> </w:t>
      </w:r>
      <w:r w:rsidRPr="00A20824">
        <w:rPr>
          <w:i/>
        </w:rPr>
        <w:t>Langues, constitutionnalisme et minorités</w:t>
      </w:r>
      <w:r w:rsidRPr="00696DC0">
        <w:rPr>
          <w:lang w:eastAsia="fr-FR" w:bidi="fr-FR"/>
        </w:rPr>
        <w:t>, Mar</w:t>
      </w:r>
      <w:r w:rsidRPr="00696DC0">
        <w:rPr>
          <w:lang w:eastAsia="fr-FR" w:bidi="fr-FR"/>
        </w:rPr>
        <w:t>k</w:t>
      </w:r>
      <w:r w:rsidRPr="00696DC0">
        <w:rPr>
          <w:lang w:eastAsia="fr-FR" w:bidi="fr-FR"/>
        </w:rPr>
        <w:t>ham (Ontario), Butterworths, p. 259-274.</w:t>
      </w:r>
    </w:p>
    <w:p w14:paraId="38544158" w14:textId="77777777" w:rsidR="00F74D31" w:rsidRPr="00696DC0" w:rsidRDefault="00F74D31" w:rsidP="00F74D31">
      <w:pPr>
        <w:spacing w:before="120" w:after="120"/>
        <w:jc w:val="both"/>
      </w:pPr>
      <w:r w:rsidRPr="00234102">
        <w:rPr>
          <w:smallCaps/>
        </w:rPr>
        <w:t xml:space="preserve">Marmen, </w:t>
      </w:r>
      <w:r w:rsidRPr="00696DC0">
        <w:rPr>
          <w:lang w:eastAsia="fr-FR" w:bidi="fr-FR"/>
        </w:rPr>
        <w:t xml:space="preserve">Louise, et Jean-Pierre </w:t>
      </w:r>
      <w:r w:rsidRPr="00234102">
        <w:rPr>
          <w:smallCaps/>
        </w:rPr>
        <w:t xml:space="preserve">Corbeil </w:t>
      </w:r>
      <w:r w:rsidRPr="00696DC0">
        <w:rPr>
          <w:lang w:eastAsia="fr-FR" w:bidi="fr-FR"/>
        </w:rPr>
        <w:t xml:space="preserve">(2004). </w:t>
      </w:r>
      <w:r w:rsidRPr="00A20824">
        <w:rPr>
          <w:i/>
        </w:rPr>
        <w:t>Les langues au Canada : recensement de 2001</w:t>
      </w:r>
      <w:r w:rsidRPr="00696DC0">
        <w:rPr>
          <w:lang w:eastAsia="fr-FR" w:bidi="fr-FR"/>
        </w:rPr>
        <w:t>, Ottawa, Patrimoine canadien et St</w:t>
      </w:r>
      <w:r w:rsidRPr="00696DC0">
        <w:rPr>
          <w:lang w:eastAsia="fr-FR" w:bidi="fr-FR"/>
        </w:rPr>
        <w:t>a</w:t>
      </w:r>
      <w:r w:rsidRPr="00696DC0">
        <w:rPr>
          <w:lang w:eastAsia="fr-FR" w:bidi="fr-FR"/>
        </w:rPr>
        <w:t>tistique Canada.</w:t>
      </w:r>
    </w:p>
    <w:p w14:paraId="135BA144" w14:textId="77777777" w:rsidR="00F74D31" w:rsidRPr="00696DC0" w:rsidRDefault="00F74D31" w:rsidP="00F74D31">
      <w:pPr>
        <w:spacing w:before="120" w:after="120"/>
        <w:jc w:val="both"/>
      </w:pPr>
      <w:r w:rsidRPr="00234102">
        <w:t xml:space="preserve">MARTEL, </w:t>
      </w:r>
      <w:r w:rsidRPr="00696DC0">
        <w:t xml:space="preserve">Angéline (2001). </w:t>
      </w:r>
      <w:r w:rsidRPr="00696DC0">
        <w:rPr>
          <w:i/>
          <w:iCs/>
        </w:rPr>
        <w:t>Droits, écoles et communautés en m</w:t>
      </w:r>
      <w:r w:rsidRPr="00696DC0">
        <w:rPr>
          <w:i/>
          <w:iCs/>
        </w:rPr>
        <w:t>i</w:t>
      </w:r>
      <w:r w:rsidRPr="00696DC0">
        <w:rPr>
          <w:i/>
          <w:iCs/>
        </w:rPr>
        <w:t>lieu minoritaire, 1986-2002</w:t>
      </w:r>
      <w:r>
        <w:rPr>
          <w:i/>
          <w:iCs/>
        </w:rPr>
        <w:t> :</w:t>
      </w:r>
      <w:r w:rsidRPr="00696DC0">
        <w:rPr>
          <w:i/>
          <w:iCs/>
        </w:rPr>
        <w:t xml:space="preserve"> analyse pour un aménagement du fra</w:t>
      </w:r>
      <w:r w:rsidRPr="00696DC0">
        <w:rPr>
          <w:i/>
          <w:iCs/>
        </w:rPr>
        <w:t>n</w:t>
      </w:r>
      <w:r w:rsidRPr="00696DC0">
        <w:rPr>
          <w:i/>
          <w:iCs/>
        </w:rPr>
        <w:t>çais par l’éducation</w:t>
      </w:r>
      <w:r w:rsidRPr="00696DC0">
        <w:t>, Ottawa, Commissariat aux langues off</w:t>
      </w:r>
      <w:r w:rsidRPr="00696DC0">
        <w:t>i</w:t>
      </w:r>
      <w:r w:rsidRPr="00696DC0">
        <w:t>cielles.</w:t>
      </w:r>
    </w:p>
    <w:p w14:paraId="3D466E71" w14:textId="77777777" w:rsidR="00F74D31" w:rsidRDefault="00F74D31" w:rsidP="00F74D31">
      <w:pPr>
        <w:spacing w:before="120" w:after="120"/>
        <w:jc w:val="both"/>
      </w:pPr>
      <w:r w:rsidRPr="00234102">
        <w:rPr>
          <w:smallCaps/>
        </w:rPr>
        <w:t xml:space="preserve">O’Keefe, </w:t>
      </w:r>
      <w:r w:rsidRPr="00696DC0">
        <w:t xml:space="preserve">Michael (2001). </w:t>
      </w:r>
      <w:r w:rsidRPr="00696DC0">
        <w:rPr>
          <w:i/>
          <w:iCs/>
        </w:rPr>
        <w:t>Minorités francophones</w:t>
      </w:r>
      <w:r>
        <w:rPr>
          <w:i/>
          <w:iCs/>
        </w:rPr>
        <w:t> :</w:t>
      </w:r>
      <w:r w:rsidRPr="00696DC0">
        <w:rPr>
          <w:i/>
          <w:iCs/>
        </w:rPr>
        <w:t xml:space="preserve"> assimilation et vitalité des communautés</w:t>
      </w:r>
      <w:r w:rsidRPr="00696DC0">
        <w:t>, 2</w:t>
      </w:r>
      <w:r w:rsidRPr="00696DC0">
        <w:rPr>
          <w:vertAlign w:val="superscript"/>
        </w:rPr>
        <w:t>e</w:t>
      </w:r>
      <w:r w:rsidRPr="00696DC0">
        <w:t xml:space="preserve"> éd., O</w:t>
      </w:r>
      <w:r w:rsidRPr="00696DC0">
        <w:t>t</w:t>
      </w:r>
      <w:r w:rsidRPr="00696DC0">
        <w:t>tawa, Patrimoine canadien.</w:t>
      </w:r>
    </w:p>
    <w:p w14:paraId="5207BC7E" w14:textId="77777777" w:rsidR="00F74D31" w:rsidRPr="00696DC0" w:rsidRDefault="00F74D31" w:rsidP="00F74D31">
      <w:pPr>
        <w:spacing w:before="120" w:after="120"/>
        <w:jc w:val="both"/>
      </w:pPr>
      <w:r>
        <w:t>[182]</w:t>
      </w:r>
    </w:p>
    <w:p w14:paraId="0DD706A4" w14:textId="77777777" w:rsidR="00F74D31" w:rsidRPr="00696DC0" w:rsidRDefault="00F74D31" w:rsidP="00F74D31">
      <w:pPr>
        <w:spacing w:before="120" w:after="120"/>
        <w:jc w:val="both"/>
      </w:pPr>
      <w:r w:rsidRPr="00696DC0">
        <w:t xml:space="preserve">PELLETIER, </w:t>
      </w:r>
      <w:r w:rsidRPr="00696DC0">
        <w:rPr>
          <w:lang w:eastAsia="fr-FR" w:bidi="fr-FR"/>
        </w:rPr>
        <w:t xml:space="preserve">Benoît (2008). </w:t>
      </w:r>
      <w:r>
        <w:rPr>
          <w:lang w:eastAsia="fr-FR" w:bidi="fr-FR"/>
        </w:rPr>
        <w:t>« </w:t>
      </w:r>
      <w:r w:rsidRPr="00696DC0">
        <w:rPr>
          <w:lang w:eastAsia="fr-FR" w:bidi="fr-FR"/>
        </w:rPr>
        <w:t>L’asymétrie pour répondre aux d</w:t>
      </w:r>
      <w:r w:rsidRPr="00696DC0">
        <w:rPr>
          <w:lang w:eastAsia="fr-FR" w:bidi="fr-FR"/>
        </w:rPr>
        <w:t>é</w:t>
      </w:r>
      <w:r w:rsidRPr="00696DC0">
        <w:rPr>
          <w:lang w:eastAsia="fr-FR" w:bidi="fr-FR"/>
        </w:rPr>
        <w:t>fis de la diversité</w:t>
      </w:r>
      <w:r>
        <w:rPr>
          <w:lang w:eastAsia="fr-FR" w:bidi="fr-FR"/>
        </w:rPr>
        <w:t> »</w:t>
      </w:r>
      <w:r w:rsidRPr="00696DC0">
        <w:rPr>
          <w:lang w:eastAsia="fr-FR" w:bidi="fr-FR"/>
        </w:rPr>
        <w:t xml:space="preserve">, dans Linda Cardinal (dir.), </w:t>
      </w:r>
      <w:r w:rsidRPr="00A20824">
        <w:rPr>
          <w:i/>
        </w:rPr>
        <w:t>Le fédéralisme asym</w:t>
      </w:r>
      <w:r w:rsidRPr="00A20824">
        <w:rPr>
          <w:i/>
        </w:rPr>
        <w:t>é</w:t>
      </w:r>
      <w:r w:rsidRPr="00A20824">
        <w:rPr>
          <w:i/>
        </w:rPr>
        <w:t>trique et les minorités linguistiques et nationales</w:t>
      </w:r>
      <w:r w:rsidRPr="00696DC0">
        <w:rPr>
          <w:lang w:eastAsia="fr-FR" w:bidi="fr-FR"/>
        </w:rPr>
        <w:t>, Sudbury, Prise de p</w:t>
      </w:r>
      <w:r w:rsidRPr="00696DC0">
        <w:rPr>
          <w:lang w:eastAsia="fr-FR" w:bidi="fr-FR"/>
        </w:rPr>
        <w:t>a</w:t>
      </w:r>
      <w:r w:rsidRPr="00696DC0">
        <w:rPr>
          <w:lang w:eastAsia="fr-FR" w:bidi="fr-FR"/>
        </w:rPr>
        <w:t>role, p. 425-441.</w:t>
      </w:r>
    </w:p>
    <w:p w14:paraId="0D268564" w14:textId="77777777" w:rsidR="00F74D31" w:rsidRPr="00696DC0" w:rsidRDefault="00F74D31" w:rsidP="00F74D31">
      <w:pPr>
        <w:spacing w:before="120" w:after="120"/>
        <w:jc w:val="both"/>
      </w:pPr>
      <w:r w:rsidRPr="00234102">
        <w:rPr>
          <w:smallCaps/>
        </w:rPr>
        <w:t xml:space="preserve">Pilote, </w:t>
      </w:r>
      <w:r w:rsidRPr="00696DC0">
        <w:rPr>
          <w:lang w:eastAsia="fr-FR" w:bidi="fr-FR"/>
        </w:rPr>
        <w:t xml:space="preserve">Annie (1999). </w:t>
      </w:r>
      <w:r>
        <w:rPr>
          <w:lang w:eastAsia="fr-FR" w:bidi="fr-FR"/>
        </w:rPr>
        <w:t>« </w:t>
      </w:r>
      <w:r w:rsidRPr="00696DC0">
        <w:rPr>
          <w:lang w:eastAsia="fr-FR" w:bidi="fr-FR"/>
        </w:rPr>
        <w:t>L’analyse politique des centres scolaires et communautaires en milieu fra</w:t>
      </w:r>
      <w:r w:rsidRPr="00696DC0">
        <w:rPr>
          <w:lang w:eastAsia="fr-FR" w:bidi="fr-FR"/>
        </w:rPr>
        <w:t>n</w:t>
      </w:r>
      <w:r w:rsidRPr="00696DC0">
        <w:rPr>
          <w:lang w:eastAsia="fr-FR" w:bidi="fr-FR"/>
        </w:rPr>
        <w:t>cophone minoritaire</w:t>
      </w:r>
      <w:r>
        <w:rPr>
          <w:lang w:eastAsia="fr-FR" w:bidi="fr-FR"/>
        </w:rPr>
        <w:t> »</w:t>
      </w:r>
      <w:r w:rsidRPr="00696DC0">
        <w:rPr>
          <w:lang w:eastAsia="fr-FR" w:bidi="fr-FR"/>
        </w:rPr>
        <w:t xml:space="preserve">, </w:t>
      </w:r>
      <w:r w:rsidRPr="00A20824">
        <w:rPr>
          <w:i/>
        </w:rPr>
        <w:t>Education et francophoni</w:t>
      </w:r>
      <w:r>
        <w:rPr>
          <w:i/>
        </w:rPr>
        <w:t>e,</w:t>
      </w:r>
      <w:r w:rsidRPr="00696DC0">
        <w:rPr>
          <w:lang w:eastAsia="fr-FR" w:bidi="fr-FR"/>
        </w:rPr>
        <w:t xml:space="preserve"> vol.</w:t>
      </w:r>
      <w:r>
        <w:rPr>
          <w:lang w:eastAsia="fr-FR" w:bidi="fr-FR"/>
        </w:rPr>
        <w:t> </w:t>
      </w:r>
      <w:r w:rsidRPr="00696DC0">
        <w:rPr>
          <w:lang w:eastAsia="fr-FR" w:bidi="fr-FR"/>
        </w:rPr>
        <w:t>27, n°</w:t>
      </w:r>
      <w:r>
        <w:rPr>
          <w:lang w:eastAsia="fr-FR" w:bidi="fr-FR"/>
        </w:rPr>
        <w:t> </w:t>
      </w:r>
      <w:r w:rsidRPr="00696DC0">
        <w:rPr>
          <w:lang w:eastAsia="fr-FR" w:bidi="fr-FR"/>
        </w:rPr>
        <w:t>1 (printemps), p. 1-13.</w:t>
      </w:r>
    </w:p>
    <w:p w14:paraId="19D80F91" w14:textId="77777777" w:rsidR="00F74D31" w:rsidRPr="00696DC0" w:rsidRDefault="00F74D31" w:rsidP="00F74D31">
      <w:pPr>
        <w:spacing w:before="120" w:after="120"/>
        <w:jc w:val="both"/>
      </w:pPr>
      <w:r w:rsidRPr="00696DC0">
        <w:t xml:space="preserve">POUTIGNAT, </w:t>
      </w:r>
      <w:r w:rsidRPr="00696DC0">
        <w:rPr>
          <w:lang w:eastAsia="fr-FR" w:bidi="fr-FR"/>
        </w:rPr>
        <w:t xml:space="preserve">Philippe, et Jocelyne </w:t>
      </w:r>
      <w:r w:rsidRPr="00234102">
        <w:rPr>
          <w:smallCaps/>
        </w:rPr>
        <w:t xml:space="preserve">Streiff-Fenart </w:t>
      </w:r>
      <w:r w:rsidRPr="00696DC0">
        <w:rPr>
          <w:lang w:eastAsia="fr-FR" w:bidi="fr-FR"/>
        </w:rPr>
        <w:t xml:space="preserve">(1995). </w:t>
      </w:r>
      <w:r w:rsidRPr="00A20824">
        <w:rPr>
          <w:i/>
        </w:rPr>
        <w:t>Théories de l’ethnicité,</w:t>
      </w:r>
      <w:r w:rsidRPr="00A20824">
        <w:rPr>
          <w:i/>
          <w:lang w:eastAsia="fr-FR" w:bidi="fr-FR"/>
        </w:rPr>
        <w:t xml:space="preserve"> Paris, Presses universitaires de France</w:t>
      </w:r>
      <w:r w:rsidRPr="00696DC0">
        <w:rPr>
          <w:lang w:eastAsia="fr-FR" w:bidi="fr-FR"/>
        </w:rPr>
        <w:t>.</w:t>
      </w:r>
    </w:p>
    <w:p w14:paraId="10D9F709" w14:textId="77777777" w:rsidR="00F74D31" w:rsidRPr="00696DC0" w:rsidRDefault="00F74D31" w:rsidP="00F74D31">
      <w:pPr>
        <w:spacing w:before="120" w:after="120"/>
        <w:jc w:val="both"/>
      </w:pPr>
      <w:r w:rsidRPr="00696DC0">
        <w:t xml:space="preserve">POWER, </w:t>
      </w:r>
      <w:r w:rsidRPr="00696DC0">
        <w:rPr>
          <w:lang w:eastAsia="fr-FR" w:bidi="fr-FR"/>
        </w:rPr>
        <w:t xml:space="preserve">Marc, et Pierre </w:t>
      </w:r>
      <w:r w:rsidRPr="00234102">
        <w:rPr>
          <w:smallCaps/>
        </w:rPr>
        <w:t xml:space="preserve">Foucher </w:t>
      </w:r>
      <w:r w:rsidRPr="00696DC0">
        <w:rPr>
          <w:lang w:eastAsia="fr-FR" w:bidi="fr-FR"/>
        </w:rPr>
        <w:t xml:space="preserve">(2004). </w:t>
      </w:r>
      <w:r>
        <w:rPr>
          <w:lang w:eastAsia="fr-FR" w:bidi="fr-FR"/>
        </w:rPr>
        <w:t>« </w:t>
      </w:r>
      <w:r w:rsidRPr="00696DC0">
        <w:rPr>
          <w:lang w:eastAsia="fr-FR" w:bidi="fr-FR"/>
        </w:rPr>
        <w:t>Les droits linguist</w:t>
      </w:r>
      <w:r w:rsidRPr="00696DC0">
        <w:rPr>
          <w:lang w:eastAsia="fr-FR" w:bidi="fr-FR"/>
        </w:rPr>
        <w:t>i</w:t>
      </w:r>
      <w:r w:rsidRPr="00696DC0">
        <w:rPr>
          <w:lang w:eastAsia="fr-FR" w:bidi="fr-FR"/>
        </w:rPr>
        <w:t>ques en matière scolaire</w:t>
      </w:r>
      <w:r>
        <w:rPr>
          <w:lang w:eastAsia="fr-FR" w:bidi="fr-FR"/>
        </w:rPr>
        <w:t> »</w:t>
      </w:r>
      <w:r w:rsidRPr="00696DC0">
        <w:rPr>
          <w:lang w:eastAsia="fr-FR" w:bidi="fr-FR"/>
        </w:rPr>
        <w:t xml:space="preserve">, dans Michel Bastarache (dir.), </w:t>
      </w:r>
      <w:r w:rsidRPr="00A20824">
        <w:rPr>
          <w:i/>
        </w:rPr>
        <w:t>Les droits li</w:t>
      </w:r>
      <w:r w:rsidRPr="00A20824">
        <w:rPr>
          <w:i/>
        </w:rPr>
        <w:t>n</w:t>
      </w:r>
      <w:r w:rsidRPr="00A20824">
        <w:rPr>
          <w:i/>
        </w:rPr>
        <w:t>guistiques au Canada</w:t>
      </w:r>
      <w:r w:rsidRPr="00696DC0">
        <w:rPr>
          <w:lang w:eastAsia="fr-FR" w:bidi="fr-FR"/>
        </w:rPr>
        <w:t>, 2</w:t>
      </w:r>
      <w:r w:rsidRPr="00696DC0">
        <w:rPr>
          <w:vertAlign w:val="superscript"/>
          <w:lang w:eastAsia="fr-FR" w:bidi="fr-FR"/>
        </w:rPr>
        <w:t>e</w:t>
      </w:r>
      <w:r w:rsidRPr="00696DC0">
        <w:rPr>
          <w:lang w:eastAsia="fr-FR" w:bidi="fr-FR"/>
        </w:rPr>
        <w:t xml:space="preserve"> éd., Cowansville, Editions Yvon Blais, p. 399-493.</w:t>
      </w:r>
    </w:p>
    <w:p w14:paraId="14E6C114" w14:textId="77777777" w:rsidR="00F74D31" w:rsidRPr="00696DC0" w:rsidRDefault="00F74D31" w:rsidP="00F74D31">
      <w:pPr>
        <w:spacing w:before="120" w:after="120"/>
        <w:jc w:val="both"/>
      </w:pPr>
      <w:r w:rsidRPr="00234102">
        <w:rPr>
          <w:smallCaps/>
        </w:rPr>
        <w:t xml:space="preserve">Riddell, </w:t>
      </w:r>
      <w:r w:rsidRPr="00696DC0">
        <w:rPr>
          <w:lang w:eastAsia="fr-FR" w:bidi="fr-FR"/>
        </w:rPr>
        <w:t xml:space="preserve">Thomas Q. (2003). </w:t>
      </w:r>
      <w:r>
        <w:rPr>
          <w:lang w:eastAsia="fr-FR" w:bidi="fr-FR"/>
        </w:rPr>
        <w:t>« </w:t>
      </w:r>
      <w:r w:rsidRPr="00696DC0">
        <w:rPr>
          <w:lang w:eastAsia="fr-FR" w:bidi="fr-FR"/>
        </w:rPr>
        <w:t>Official Minority-Language Educ</w:t>
      </w:r>
      <w:r w:rsidRPr="00696DC0">
        <w:rPr>
          <w:lang w:eastAsia="fr-FR" w:bidi="fr-FR"/>
        </w:rPr>
        <w:t>a</w:t>
      </w:r>
      <w:r w:rsidRPr="00696DC0">
        <w:rPr>
          <w:lang w:eastAsia="fr-FR" w:bidi="fr-FR"/>
        </w:rPr>
        <w:t>tion Policy Outside Quebec</w:t>
      </w:r>
      <w:r>
        <w:rPr>
          <w:lang w:eastAsia="fr-FR" w:bidi="fr-FR"/>
        </w:rPr>
        <w:t> :</w:t>
      </w:r>
      <w:r w:rsidRPr="00696DC0">
        <w:rPr>
          <w:lang w:eastAsia="fr-FR" w:bidi="fr-FR"/>
        </w:rPr>
        <w:t xml:space="preserve"> The Impact of section XXIII of the Cha</w:t>
      </w:r>
      <w:r w:rsidRPr="00696DC0">
        <w:rPr>
          <w:lang w:eastAsia="fr-FR" w:bidi="fr-FR"/>
        </w:rPr>
        <w:t>r</w:t>
      </w:r>
      <w:r w:rsidRPr="00696DC0">
        <w:rPr>
          <w:lang w:eastAsia="fr-FR" w:bidi="fr-FR"/>
        </w:rPr>
        <w:t>ter and Judicial Decisions</w:t>
      </w:r>
      <w:r>
        <w:rPr>
          <w:lang w:eastAsia="fr-FR" w:bidi="fr-FR"/>
        </w:rPr>
        <w:t> »</w:t>
      </w:r>
      <w:r w:rsidRPr="00696DC0">
        <w:rPr>
          <w:lang w:eastAsia="fr-FR" w:bidi="fr-FR"/>
        </w:rPr>
        <w:t xml:space="preserve">, </w:t>
      </w:r>
      <w:r w:rsidRPr="00A20824">
        <w:rPr>
          <w:i/>
        </w:rPr>
        <w:t>Canadian Public Administration</w:t>
      </w:r>
      <w:r>
        <w:rPr>
          <w:i/>
        </w:rPr>
        <w:t xml:space="preserve"> /</w:t>
      </w:r>
      <w:r w:rsidRPr="00A20824">
        <w:rPr>
          <w:i/>
          <w:lang w:eastAsia="fr-FR" w:bidi="fr-FR"/>
        </w:rPr>
        <w:t xml:space="preserve"> </w:t>
      </w:r>
      <w:r w:rsidRPr="00A20824">
        <w:rPr>
          <w:i/>
        </w:rPr>
        <w:t>Admini</w:t>
      </w:r>
      <w:r w:rsidRPr="00A20824">
        <w:rPr>
          <w:i/>
        </w:rPr>
        <w:t>s</w:t>
      </w:r>
      <w:r w:rsidRPr="00A20824">
        <w:rPr>
          <w:i/>
        </w:rPr>
        <w:t>tration publique du Canada</w:t>
      </w:r>
      <w:r w:rsidRPr="00696DC0">
        <w:rPr>
          <w:lang w:eastAsia="fr-FR" w:bidi="fr-FR"/>
        </w:rPr>
        <w:t>, vol.</w:t>
      </w:r>
      <w:r>
        <w:rPr>
          <w:lang w:eastAsia="fr-FR" w:bidi="fr-FR"/>
        </w:rPr>
        <w:t> </w:t>
      </w:r>
      <w:r w:rsidRPr="00696DC0">
        <w:rPr>
          <w:lang w:eastAsia="fr-FR" w:bidi="fr-FR"/>
        </w:rPr>
        <w:t>46, n°</w:t>
      </w:r>
      <w:r>
        <w:rPr>
          <w:lang w:eastAsia="fr-FR" w:bidi="fr-FR"/>
        </w:rPr>
        <w:t> </w:t>
      </w:r>
      <w:r w:rsidRPr="00696DC0">
        <w:rPr>
          <w:lang w:eastAsia="fr-FR" w:bidi="fr-FR"/>
        </w:rPr>
        <w:t>1 (mars), p. 27-49.</w:t>
      </w:r>
    </w:p>
    <w:p w14:paraId="7389E791" w14:textId="77777777" w:rsidR="00F74D31" w:rsidRPr="00696DC0" w:rsidRDefault="00F74D31" w:rsidP="00F74D31">
      <w:pPr>
        <w:spacing w:before="120" w:after="120"/>
        <w:jc w:val="both"/>
      </w:pPr>
      <w:r w:rsidRPr="00696DC0">
        <w:lastRenderedPageBreak/>
        <w:t xml:space="preserve">ROSS, </w:t>
      </w:r>
      <w:r w:rsidRPr="00696DC0">
        <w:rPr>
          <w:lang w:eastAsia="fr-FR" w:bidi="fr-FR"/>
        </w:rPr>
        <w:t xml:space="preserve">Sally (2001). </w:t>
      </w:r>
      <w:r w:rsidRPr="00A20824">
        <w:rPr>
          <w:i/>
        </w:rPr>
        <w:t>Les</w:t>
      </w:r>
      <w:r>
        <w:rPr>
          <w:i/>
        </w:rPr>
        <w:t xml:space="preserve"> écoles acadiennes en Nouvelle-É</w:t>
      </w:r>
      <w:r w:rsidRPr="00A20824">
        <w:rPr>
          <w:i/>
        </w:rPr>
        <w:t>cosse </w:t>
      </w:r>
      <w:r>
        <w:t>:</w:t>
      </w:r>
      <w:r w:rsidRPr="00696DC0">
        <w:t xml:space="preserve"> 1758-2000</w:t>
      </w:r>
      <w:r w:rsidRPr="00696DC0">
        <w:rPr>
          <w:lang w:eastAsia="fr-FR" w:bidi="fr-FR"/>
        </w:rPr>
        <w:t>, Moncton, Centre d’études acadiennes.</w:t>
      </w:r>
    </w:p>
    <w:p w14:paraId="0C859493" w14:textId="77777777" w:rsidR="00F74D31" w:rsidRPr="00696DC0" w:rsidRDefault="00F74D31" w:rsidP="00F74D31">
      <w:pPr>
        <w:spacing w:before="120" w:after="120"/>
        <w:jc w:val="both"/>
      </w:pPr>
      <w:r w:rsidRPr="00234102">
        <w:t xml:space="preserve">ROUSSELLE, </w:t>
      </w:r>
      <w:r w:rsidRPr="00696DC0">
        <w:t xml:space="preserve">Serge (2006). </w:t>
      </w:r>
      <w:r w:rsidRPr="00696DC0">
        <w:rPr>
          <w:i/>
          <w:iCs/>
        </w:rPr>
        <w:t>La diversité culturelle et le droit des minorités</w:t>
      </w:r>
      <w:r>
        <w:rPr>
          <w:i/>
          <w:iCs/>
        </w:rPr>
        <w:t> :</w:t>
      </w:r>
      <w:r w:rsidRPr="00696DC0">
        <w:rPr>
          <w:i/>
          <w:iCs/>
        </w:rPr>
        <w:t xml:space="preserve"> une histoire de développement durable</w:t>
      </w:r>
      <w:r w:rsidRPr="00696DC0">
        <w:t>, Cowansville, Ed</w:t>
      </w:r>
      <w:r w:rsidRPr="00696DC0">
        <w:t>i</w:t>
      </w:r>
      <w:r w:rsidRPr="00696DC0">
        <w:t>tions Yvon Blais.</w:t>
      </w:r>
    </w:p>
    <w:p w14:paraId="7BA17848" w14:textId="77777777" w:rsidR="00F74D31" w:rsidRPr="00696DC0" w:rsidRDefault="00F74D31" w:rsidP="00F74D31">
      <w:pPr>
        <w:spacing w:before="120" w:after="120"/>
        <w:jc w:val="both"/>
      </w:pPr>
      <w:r w:rsidRPr="00234102">
        <w:rPr>
          <w:smallCaps/>
        </w:rPr>
        <w:t xml:space="preserve">Savoie, </w:t>
      </w:r>
      <w:r w:rsidRPr="00696DC0">
        <w:rPr>
          <w:lang w:eastAsia="fr-FR" w:bidi="fr-FR"/>
        </w:rPr>
        <w:t xml:space="preserve">Alexandre J. (1980). </w:t>
      </w:r>
      <w:r>
        <w:rPr>
          <w:lang w:eastAsia="fr-FR" w:bidi="fr-FR"/>
        </w:rPr>
        <w:t>« </w:t>
      </w:r>
      <w:r w:rsidRPr="00696DC0">
        <w:rPr>
          <w:lang w:eastAsia="fr-FR" w:bidi="fr-FR"/>
        </w:rPr>
        <w:t>L’enseignement en Acadie de 1604 à 1970</w:t>
      </w:r>
      <w:r>
        <w:rPr>
          <w:lang w:eastAsia="fr-FR" w:bidi="fr-FR"/>
        </w:rPr>
        <w:t> »</w:t>
      </w:r>
      <w:r w:rsidRPr="00696DC0">
        <w:rPr>
          <w:lang w:eastAsia="fr-FR" w:bidi="fr-FR"/>
        </w:rPr>
        <w:t xml:space="preserve">, dans Jean Daigle (dir.), </w:t>
      </w:r>
      <w:r w:rsidRPr="00A20824">
        <w:rPr>
          <w:i/>
        </w:rPr>
        <w:t>Les Acadiens des Maritimes</w:t>
      </w:r>
      <w:r w:rsidRPr="00696DC0">
        <w:rPr>
          <w:lang w:eastAsia="fr-FR" w:bidi="fr-FR"/>
        </w:rPr>
        <w:t>, Mon</w:t>
      </w:r>
      <w:r w:rsidRPr="00696DC0">
        <w:rPr>
          <w:lang w:eastAsia="fr-FR" w:bidi="fr-FR"/>
        </w:rPr>
        <w:t>c</w:t>
      </w:r>
      <w:r w:rsidRPr="00696DC0">
        <w:rPr>
          <w:lang w:eastAsia="fr-FR" w:bidi="fr-FR"/>
        </w:rPr>
        <w:t>ton, Centre d’études acadiennes.</w:t>
      </w:r>
    </w:p>
    <w:p w14:paraId="7C905ACA" w14:textId="77777777" w:rsidR="00F74D31" w:rsidRPr="00696DC0" w:rsidRDefault="00F74D31" w:rsidP="00F74D31">
      <w:pPr>
        <w:spacing w:before="120" w:after="120"/>
        <w:jc w:val="both"/>
      </w:pPr>
      <w:r w:rsidRPr="00234102">
        <w:rPr>
          <w:smallCaps/>
        </w:rPr>
        <w:t xml:space="preserve">Skutnabb-Kangas, </w:t>
      </w:r>
      <w:r w:rsidRPr="00696DC0">
        <w:t xml:space="preserve">Tove (2000). </w:t>
      </w:r>
      <w:r w:rsidRPr="00696DC0">
        <w:rPr>
          <w:i/>
          <w:iCs/>
        </w:rPr>
        <w:t>Linguistic G</w:t>
      </w:r>
      <w:r>
        <w:rPr>
          <w:i/>
          <w:iCs/>
        </w:rPr>
        <w:t>e</w:t>
      </w:r>
      <w:r w:rsidRPr="00696DC0">
        <w:rPr>
          <w:i/>
          <w:iCs/>
        </w:rPr>
        <w:t>nocide in Educ</w:t>
      </w:r>
      <w:r w:rsidRPr="00696DC0">
        <w:rPr>
          <w:i/>
          <w:iCs/>
        </w:rPr>
        <w:t>a</w:t>
      </w:r>
      <w:r w:rsidRPr="00696DC0">
        <w:rPr>
          <w:i/>
          <w:iCs/>
        </w:rPr>
        <w:t>tion or Worldwide Diversity and Human Rights</w:t>
      </w:r>
      <w:r w:rsidRPr="00696DC0">
        <w:t>, Mahwah (NJ), L</w:t>
      </w:r>
      <w:r w:rsidRPr="00696DC0">
        <w:t>a</w:t>
      </w:r>
      <w:r w:rsidRPr="00696DC0">
        <w:t>wrence Erlbaum.</w:t>
      </w:r>
    </w:p>
    <w:p w14:paraId="48F7E24E" w14:textId="77777777" w:rsidR="00F74D31" w:rsidRPr="00696DC0" w:rsidRDefault="00F74D31" w:rsidP="00F74D31">
      <w:pPr>
        <w:spacing w:before="120" w:after="120"/>
        <w:jc w:val="both"/>
      </w:pPr>
      <w:r w:rsidRPr="00234102">
        <w:rPr>
          <w:smallCaps/>
        </w:rPr>
        <w:t xml:space="preserve">Skutnabb-Kangas, </w:t>
      </w:r>
      <w:r w:rsidRPr="00696DC0">
        <w:rPr>
          <w:lang w:eastAsia="fr-FR" w:bidi="fr-FR"/>
        </w:rPr>
        <w:t xml:space="preserve">Tove (2002). </w:t>
      </w:r>
      <w:r>
        <w:rPr>
          <w:lang w:eastAsia="fr-FR" w:bidi="fr-FR"/>
        </w:rPr>
        <w:t>« </w:t>
      </w:r>
      <w:r w:rsidRPr="00696DC0">
        <w:rPr>
          <w:lang w:eastAsia="fr-FR" w:bidi="fr-FR"/>
        </w:rPr>
        <w:t>When Languages Disappear, Are Bilingual Education and Human Rights a Cure</w:t>
      </w:r>
      <w:r>
        <w:rPr>
          <w:lang w:eastAsia="fr-FR" w:bidi="fr-FR"/>
        </w:rPr>
        <w:t> ?</w:t>
      </w:r>
      <w:r w:rsidRPr="00696DC0">
        <w:rPr>
          <w:lang w:eastAsia="fr-FR" w:bidi="fr-FR"/>
        </w:rPr>
        <w:t xml:space="preserve"> Two Sc</w:t>
      </w:r>
      <w:r>
        <w:rPr>
          <w:lang w:eastAsia="fr-FR" w:bidi="fr-FR"/>
        </w:rPr>
        <w:t>e</w:t>
      </w:r>
      <w:r w:rsidRPr="00696DC0">
        <w:rPr>
          <w:lang w:eastAsia="fr-FR" w:bidi="fr-FR"/>
        </w:rPr>
        <w:t>n</w:t>
      </w:r>
      <w:r w:rsidRPr="00696DC0">
        <w:rPr>
          <w:lang w:eastAsia="fr-FR" w:bidi="fr-FR"/>
        </w:rPr>
        <w:t>a</w:t>
      </w:r>
      <w:r w:rsidRPr="00696DC0">
        <w:rPr>
          <w:lang w:eastAsia="fr-FR" w:bidi="fr-FR"/>
        </w:rPr>
        <w:t>rios</w:t>
      </w:r>
      <w:r>
        <w:rPr>
          <w:lang w:eastAsia="fr-FR" w:bidi="fr-FR"/>
        </w:rPr>
        <w:t> »</w:t>
      </w:r>
      <w:r w:rsidRPr="00696DC0">
        <w:rPr>
          <w:lang w:eastAsia="fr-FR" w:bidi="fr-FR"/>
        </w:rPr>
        <w:t xml:space="preserve">, dans Li Wei, Jean-Marc Dewaele et Alex Housen (dir.), </w:t>
      </w:r>
      <w:r w:rsidRPr="00A20824">
        <w:rPr>
          <w:i/>
        </w:rPr>
        <w:t>O</w:t>
      </w:r>
      <w:r w:rsidRPr="00A20824">
        <w:rPr>
          <w:i/>
        </w:rPr>
        <w:t>p</w:t>
      </w:r>
      <w:r w:rsidRPr="00A20824">
        <w:rPr>
          <w:i/>
        </w:rPr>
        <w:t>portun</w:t>
      </w:r>
      <w:r w:rsidRPr="00A20824">
        <w:rPr>
          <w:i/>
        </w:rPr>
        <w:t>i</w:t>
      </w:r>
      <w:r w:rsidRPr="00A20824">
        <w:rPr>
          <w:i/>
        </w:rPr>
        <w:t>ties and Challenges of Bilingualism</w:t>
      </w:r>
      <w:r w:rsidRPr="00696DC0">
        <w:t>,</w:t>
      </w:r>
      <w:r w:rsidRPr="00696DC0">
        <w:rPr>
          <w:lang w:eastAsia="fr-FR" w:bidi="fr-FR"/>
        </w:rPr>
        <w:t xml:space="preserve"> Berlin, Mouton de Gruyter, p. 45-67.</w:t>
      </w:r>
    </w:p>
    <w:p w14:paraId="68B1ABF7" w14:textId="77777777" w:rsidR="00F74D31" w:rsidRPr="00A20824" w:rsidRDefault="00F74D31" w:rsidP="00F74D31">
      <w:pPr>
        <w:spacing w:before="120" w:after="120"/>
        <w:jc w:val="both"/>
        <w:rPr>
          <w:i/>
        </w:rPr>
      </w:pPr>
      <w:r w:rsidRPr="00696DC0">
        <w:t xml:space="preserve">TAJFEL, </w:t>
      </w:r>
      <w:r w:rsidRPr="00696DC0">
        <w:rPr>
          <w:lang w:eastAsia="fr-FR" w:bidi="fr-FR"/>
        </w:rPr>
        <w:t xml:space="preserve">Henri (1974). </w:t>
      </w:r>
      <w:r>
        <w:rPr>
          <w:lang w:eastAsia="fr-FR" w:bidi="fr-FR"/>
        </w:rPr>
        <w:t>« </w:t>
      </w:r>
      <w:r w:rsidRPr="00696DC0">
        <w:rPr>
          <w:lang w:eastAsia="fr-FR" w:bidi="fr-FR"/>
        </w:rPr>
        <w:t>Social Identity and Intergroup Beh</w:t>
      </w:r>
      <w:r w:rsidRPr="00696DC0">
        <w:rPr>
          <w:lang w:eastAsia="fr-FR" w:bidi="fr-FR"/>
        </w:rPr>
        <w:t>a</w:t>
      </w:r>
      <w:r w:rsidRPr="00696DC0">
        <w:rPr>
          <w:lang w:eastAsia="fr-FR" w:bidi="fr-FR"/>
        </w:rPr>
        <w:t>vior</w:t>
      </w:r>
      <w:r>
        <w:rPr>
          <w:lang w:eastAsia="fr-FR" w:bidi="fr-FR"/>
        </w:rPr>
        <w:t> »</w:t>
      </w:r>
      <w:r w:rsidRPr="00696DC0">
        <w:rPr>
          <w:lang w:eastAsia="fr-FR" w:bidi="fr-FR"/>
        </w:rPr>
        <w:t xml:space="preserve">, </w:t>
      </w:r>
      <w:r>
        <w:rPr>
          <w:i/>
        </w:rPr>
        <w:t>Social Science I</w:t>
      </w:r>
      <w:r w:rsidRPr="00A20824">
        <w:rPr>
          <w:i/>
        </w:rPr>
        <w:t>nformation</w:t>
      </w:r>
      <w:r w:rsidRPr="00696DC0">
        <w:rPr>
          <w:lang w:eastAsia="fr-FR" w:bidi="fr-FR"/>
        </w:rPr>
        <w:t>, vol.</w:t>
      </w:r>
      <w:r>
        <w:rPr>
          <w:lang w:eastAsia="fr-FR" w:bidi="fr-FR"/>
        </w:rPr>
        <w:t> </w:t>
      </w:r>
      <w:r w:rsidRPr="00696DC0">
        <w:rPr>
          <w:lang w:eastAsia="fr-FR" w:bidi="fr-FR"/>
        </w:rPr>
        <w:t>13, n°</w:t>
      </w:r>
      <w:r>
        <w:rPr>
          <w:lang w:eastAsia="fr-FR" w:bidi="fr-FR"/>
        </w:rPr>
        <w:t> </w:t>
      </w:r>
      <w:r w:rsidRPr="00696DC0">
        <w:rPr>
          <w:lang w:eastAsia="fr-FR" w:bidi="fr-FR"/>
        </w:rPr>
        <w:t>2 (avril), p. 65-93.</w:t>
      </w:r>
    </w:p>
    <w:p w14:paraId="031F1693" w14:textId="77777777" w:rsidR="00F74D31" w:rsidRPr="00696DC0" w:rsidRDefault="00F74D31" w:rsidP="00F74D31">
      <w:pPr>
        <w:spacing w:before="120" w:after="120"/>
        <w:jc w:val="both"/>
      </w:pPr>
      <w:r w:rsidRPr="00234102">
        <w:rPr>
          <w:smallCaps/>
        </w:rPr>
        <w:t xml:space="preserve">Tajfel, </w:t>
      </w:r>
      <w:r w:rsidRPr="00696DC0">
        <w:t xml:space="preserve">Henri (1981). </w:t>
      </w:r>
      <w:r w:rsidRPr="00696DC0">
        <w:rPr>
          <w:i/>
          <w:iCs/>
        </w:rPr>
        <w:t>Human Groups and Social Categories</w:t>
      </w:r>
      <w:r>
        <w:rPr>
          <w:i/>
          <w:iCs/>
        </w:rPr>
        <w:t> :</w:t>
      </w:r>
      <w:r w:rsidRPr="00696DC0">
        <w:rPr>
          <w:i/>
          <w:iCs/>
        </w:rPr>
        <w:t xml:space="preserve"> St</w:t>
      </w:r>
      <w:r w:rsidRPr="00696DC0">
        <w:rPr>
          <w:i/>
          <w:iCs/>
        </w:rPr>
        <w:t>u</w:t>
      </w:r>
      <w:r w:rsidRPr="00696DC0">
        <w:rPr>
          <w:i/>
          <w:iCs/>
        </w:rPr>
        <w:t>dies in Social Psychology</w:t>
      </w:r>
      <w:r w:rsidRPr="00696DC0">
        <w:t>, Cambri</w:t>
      </w:r>
      <w:r w:rsidRPr="00696DC0">
        <w:t>d</w:t>
      </w:r>
      <w:r w:rsidRPr="00696DC0">
        <w:t>ge, Cambridge University Press.</w:t>
      </w:r>
    </w:p>
    <w:p w14:paraId="5AB1B1D5" w14:textId="77777777" w:rsidR="00F74D31" w:rsidRPr="00696DC0" w:rsidRDefault="00F74D31" w:rsidP="00F74D31">
      <w:pPr>
        <w:spacing w:before="120" w:after="120"/>
        <w:jc w:val="both"/>
      </w:pPr>
      <w:r w:rsidRPr="00234102">
        <w:rPr>
          <w:smallCaps/>
        </w:rPr>
        <w:t xml:space="preserve">ThÉriault, </w:t>
      </w:r>
      <w:r w:rsidRPr="00696DC0">
        <w:rPr>
          <w:lang w:eastAsia="fr-FR" w:bidi="fr-FR"/>
        </w:rPr>
        <w:t xml:space="preserve">Joseph Yvon (1994). </w:t>
      </w:r>
      <w:r>
        <w:rPr>
          <w:lang w:eastAsia="fr-FR" w:bidi="fr-FR"/>
        </w:rPr>
        <w:t>« </w:t>
      </w:r>
      <w:r w:rsidRPr="00696DC0">
        <w:rPr>
          <w:lang w:eastAsia="fr-FR" w:bidi="fr-FR"/>
        </w:rPr>
        <w:t>Entre la nation et l’ethnie</w:t>
      </w:r>
      <w:r>
        <w:rPr>
          <w:lang w:eastAsia="fr-FR" w:bidi="fr-FR"/>
        </w:rPr>
        <w:t> :</w:t>
      </w:r>
      <w:r w:rsidRPr="00696DC0">
        <w:rPr>
          <w:lang w:eastAsia="fr-FR" w:bidi="fr-FR"/>
        </w:rPr>
        <w:t xml:space="preserve"> s</w:t>
      </w:r>
      <w:r w:rsidRPr="00696DC0">
        <w:rPr>
          <w:lang w:eastAsia="fr-FR" w:bidi="fr-FR"/>
        </w:rPr>
        <w:t>o</w:t>
      </w:r>
      <w:r w:rsidRPr="00696DC0">
        <w:rPr>
          <w:lang w:eastAsia="fr-FR" w:bidi="fr-FR"/>
        </w:rPr>
        <w:t>ciologie, société et communautés minoritaires francophones</w:t>
      </w:r>
      <w:r>
        <w:rPr>
          <w:lang w:eastAsia="fr-FR" w:bidi="fr-FR"/>
        </w:rPr>
        <w:t> »</w:t>
      </w:r>
      <w:r w:rsidRPr="00696DC0">
        <w:rPr>
          <w:lang w:eastAsia="fr-FR" w:bidi="fr-FR"/>
        </w:rPr>
        <w:t xml:space="preserve">, </w:t>
      </w:r>
      <w:r w:rsidRPr="00A20824">
        <w:rPr>
          <w:i/>
        </w:rPr>
        <w:t>Soci</w:t>
      </w:r>
      <w:r w:rsidRPr="00A20824">
        <w:rPr>
          <w:i/>
        </w:rPr>
        <w:t>o</w:t>
      </w:r>
      <w:r w:rsidRPr="00A20824">
        <w:rPr>
          <w:i/>
        </w:rPr>
        <w:t>logie et sociétés</w:t>
      </w:r>
      <w:r w:rsidRPr="00696DC0">
        <w:rPr>
          <w:lang w:eastAsia="fr-FR" w:bidi="fr-FR"/>
        </w:rPr>
        <w:t>, vol.</w:t>
      </w:r>
      <w:r>
        <w:rPr>
          <w:lang w:eastAsia="fr-FR" w:bidi="fr-FR"/>
        </w:rPr>
        <w:t> </w:t>
      </w:r>
      <w:r w:rsidRPr="00696DC0">
        <w:rPr>
          <w:lang w:eastAsia="fr-FR" w:bidi="fr-FR"/>
        </w:rPr>
        <w:t>26, n°</w:t>
      </w:r>
      <w:r>
        <w:rPr>
          <w:lang w:eastAsia="fr-FR" w:bidi="fr-FR"/>
        </w:rPr>
        <w:t> </w:t>
      </w:r>
      <w:r w:rsidRPr="00696DC0">
        <w:rPr>
          <w:lang w:eastAsia="fr-FR" w:bidi="fr-FR"/>
        </w:rPr>
        <w:t>1 (printemps), p. 15-32.</w:t>
      </w:r>
    </w:p>
    <w:p w14:paraId="6E002D91" w14:textId="77777777" w:rsidR="00F74D31" w:rsidRPr="00696DC0" w:rsidRDefault="00F74D31" w:rsidP="00F74D31">
      <w:pPr>
        <w:spacing w:before="120" w:after="120"/>
        <w:jc w:val="both"/>
      </w:pPr>
      <w:r w:rsidRPr="00234102">
        <w:rPr>
          <w:smallCaps/>
        </w:rPr>
        <w:t xml:space="preserve">THÉRIAULT, </w:t>
      </w:r>
      <w:r w:rsidRPr="00696DC0">
        <w:rPr>
          <w:lang w:eastAsia="fr-FR" w:bidi="fr-FR"/>
        </w:rPr>
        <w:t xml:space="preserve">Joseph Yvon (2003). </w:t>
      </w:r>
      <w:r>
        <w:rPr>
          <w:lang w:eastAsia="fr-FR" w:bidi="fr-FR"/>
        </w:rPr>
        <w:t>« </w:t>
      </w:r>
      <w:r w:rsidRPr="00696DC0">
        <w:rPr>
          <w:lang w:eastAsia="fr-FR" w:bidi="fr-FR"/>
        </w:rPr>
        <w:t>De l’école de la nation aux écoles communautaires ou de l’école d’en haut à l’école d’en bas</w:t>
      </w:r>
      <w:r>
        <w:rPr>
          <w:lang w:eastAsia="fr-FR" w:bidi="fr-FR"/>
        </w:rPr>
        <w:t> »</w:t>
      </w:r>
      <w:r w:rsidRPr="00696DC0">
        <w:rPr>
          <w:lang w:eastAsia="fr-FR" w:bidi="fr-FR"/>
        </w:rPr>
        <w:t xml:space="preserve">, dans Réal Allard (dir.), </w:t>
      </w:r>
      <w:r w:rsidRPr="00A20824">
        <w:rPr>
          <w:i/>
        </w:rPr>
        <w:t>Actes du colloque pancanadien sur la reche</w:t>
      </w:r>
      <w:r w:rsidRPr="00A20824">
        <w:rPr>
          <w:i/>
        </w:rPr>
        <w:t>r</w:t>
      </w:r>
      <w:r w:rsidRPr="00A20824">
        <w:rPr>
          <w:i/>
        </w:rPr>
        <w:t>che en éducation en milieu francophone minoritaire : bilan et pro</w:t>
      </w:r>
      <w:r w:rsidRPr="00A20824">
        <w:rPr>
          <w:i/>
        </w:rPr>
        <w:t>s</w:t>
      </w:r>
      <w:r w:rsidRPr="00A20824">
        <w:rPr>
          <w:i/>
        </w:rPr>
        <w:t>pectives</w:t>
      </w:r>
      <w:r w:rsidRPr="00696DC0">
        <w:rPr>
          <w:lang w:eastAsia="fr-FR" w:bidi="fr-FR"/>
        </w:rPr>
        <w:t>, Moncton, Centre de</w:t>
      </w:r>
      <w:r>
        <w:rPr>
          <w:lang w:eastAsia="fr-FR" w:bidi="fr-FR"/>
        </w:rPr>
        <w:t xml:space="preserve"> [</w:t>
      </w:r>
      <w:r w:rsidRPr="00696DC0">
        <w:rPr>
          <w:lang w:eastAsia="fr-FR" w:bidi="fr-FR"/>
        </w:rPr>
        <w:t>183</w:t>
      </w:r>
      <w:r>
        <w:rPr>
          <w:lang w:eastAsia="fr-FR" w:bidi="fr-FR"/>
        </w:rPr>
        <w:t xml:space="preserve">] </w:t>
      </w:r>
      <w:r w:rsidRPr="00696DC0">
        <w:rPr>
          <w:lang w:eastAsia="fr-FR" w:bidi="fr-FR"/>
        </w:rPr>
        <w:t>recherche et de développement en éduc</w:t>
      </w:r>
      <w:r w:rsidRPr="00696DC0">
        <w:rPr>
          <w:lang w:eastAsia="fr-FR" w:bidi="fr-FR"/>
        </w:rPr>
        <w:t>a</w:t>
      </w:r>
      <w:r w:rsidRPr="00696DC0">
        <w:rPr>
          <w:lang w:eastAsia="fr-FR" w:bidi="fr-FR"/>
        </w:rPr>
        <w:t>tion</w:t>
      </w:r>
      <w:r>
        <w:rPr>
          <w:lang w:eastAsia="fr-FR" w:bidi="fr-FR"/>
        </w:rPr>
        <w:t> ;</w:t>
      </w:r>
      <w:r w:rsidRPr="00696DC0">
        <w:rPr>
          <w:lang w:eastAsia="fr-FR" w:bidi="fr-FR"/>
        </w:rPr>
        <w:t xml:space="preserve"> Québec, Association canadienne d’éducation de langue française, [En ligne], </w:t>
      </w:r>
      <w:r w:rsidRPr="00696DC0">
        <w:rPr>
          <w:lang w:bidi="en-US"/>
        </w:rPr>
        <w:t>[</w:t>
      </w:r>
      <w:hyperlink r:id="rId25" w:history="1">
        <w:r w:rsidRPr="004B4BF1">
          <w:rPr>
            <w:rStyle w:val="Hyperlien"/>
            <w:lang w:bidi="en-US"/>
          </w:rPr>
          <w:t>http://www.acelf.ca/</w:t>
        </w:r>
      </w:hyperlink>
      <w:r w:rsidRPr="00696DC0">
        <w:rPr>
          <w:lang w:eastAsia="fr-FR" w:bidi="fr-FR"/>
        </w:rPr>
        <w:t>p</w:t>
      </w:r>
      <w:r w:rsidRPr="00696DC0">
        <w:rPr>
          <w:lang w:eastAsia="fr-FR" w:bidi="fr-FR"/>
        </w:rPr>
        <w:t>u</w:t>
      </w:r>
      <w:r w:rsidRPr="00696DC0">
        <w:rPr>
          <w:lang w:eastAsia="fr-FR" w:bidi="fr-FR"/>
        </w:rPr>
        <w:t>bli/crde/articles/03-theriault.html] (juillet 2007).</w:t>
      </w:r>
    </w:p>
    <w:p w14:paraId="17E107D1" w14:textId="77777777" w:rsidR="00F74D31" w:rsidRPr="00696DC0" w:rsidRDefault="00F74D31" w:rsidP="00F74D31">
      <w:pPr>
        <w:spacing w:before="120" w:after="120"/>
        <w:jc w:val="both"/>
      </w:pPr>
      <w:r w:rsidRPr="00234102">
        <w:rPr>
          <w:smallCaps/>
        </w:rPr>
        <w:t xml:space="preserve">THÉRIAULT, </w:t>
      </w:r>
      <w:r w:rsidRPr="00696DC0">
        <w:rPr>
          <w:lang w:eastAsia="fr-FR" w:bidi="fr-FR"/>
        </w:rPr>
        <w:t xml:space="preserve">Joseph Yvon (2005). </w:t>
      </w:r>
      <w:r>
        <w:rPr>
          <w:lang w:eastAsia="fr-FR" w:bidi="fr-FR"/>
        </w:rPr>
        <w:t>« </w:t>
      </w:r>
      <w:r w:rsidRPr="00696DC0">
        <w:rPr>
          <w:lang w:eastAsia="fr-FR" w:bidi="fr-FR"/>
        </w:rPr>
        <w:t>Les enjeux de la citoyenneté et les langues officielles au Canada</w:t>
      </w:r>
      <w:r>
        <w:rPr>
          <w:lang w:eastAsia="fr-FR" w:bidi="fr-FR"/>
        </w:rPr>
        <w:t> »</w:t>
      </w:r>
      <w:r w:rsidRPr="00696DC0">
        <w:rPr>
          <w:lang w:eastAsia="fr-FR" w:bidi="fr-FR"/>
        </w:rPr>
        <w:t xml:space="preserve">, dans Margaret Adsett, Caroline </w:t>
      </w:r>
      <w:r w:rsidRPr="00696DC0">
        <w:rPr>
          <w:lang w:eastAsia="fr-FR" w:bidi="fr-FR"/>
        </w:rPr>
        <w:lastRenderedPageBreak/>
        <w:t>Ma</w:t>
      </w:r>
      <w:r w:rsidRPr="00696DC0">
        <w:rPr>
          <w:lang w:eastAsia="fr-FR" w:bidi="fr-FR"/>
        </w:rPr>
        <w:t>l</w:t>
      </w:r>
      <w:r w:rsidRPr="00696DC0">
        <w:rPr>
          <w:lang w:eastAsia="fr-FR" w:bidi="fr-FR"/>
        </w:rPr>
        <w:t xml:space="preserve">landrain et Shannon Stettner (dir.), </w:t>
      </w:r>
      <w:r w:rsidRPr="00A20824">
        <w:rPr>
          <w:i/>
        </w:rPr>
        <w:t>Perspectives canadiennes et françaises sur la diversité</w:t>
      </w:r>
      <w:r w:rsidRPr="00696DC0">
        <w:t>,</w:t>
      </w:r>
      <w:r w:rsidRPr="00696DC0">
        <w:rPr>
          <w:lang w:eastAsia="fr-FR" w:bidi="fr-FR"/>
        </w:rPr>
        <w:t xml:space="preserve"> Ottawa, Patrimoine can</w:t>
      </w:r>
      <w:r w:rsidRPr="00696DC0">
        <w:rPr>
          <w:lang w:eastAsia="fr-FR" w:bidi="fr-FR"/>
        </w:rPr>
        <w:t>a</w:t>
      </w:r>
      <w:r w:rsidRPr="00696DC0">
        <w:rPr>
          <w:lang w:eastAsia="fr-FR" w:bidi="fr-FR"/>
        </w:rPr>
        <w:t>dien, p. 131-135.</w:t>
      </w:r>
    </w:p>
    <w:p w14:paraId="2EF5A562" w14:textId="77777777" w:rsidR="00F74D31" w:rsidRPr="00696DC0" w:rsidRDefault="00F74D31" w:rsidP="00F74D31">
      <w:pPr>
        <w:spacing w:before="120" w:after="120"/>
        <w:jc w:val="both"/>
      </w:pPr>
      <w:r>
        <w:rPr>
          <w:smallCaps/>
        </w:rPr>
        <w:t>TH</w:t>
      </w:r>
      <w:r w:rsidRPr="00234102">
        <w:rPr>
          <w:smallCaps/>
        </w:rPr>
        <w:t xml:space="preserve">ÉRIAULT, </w:t>
      </w:r>
      <w:r w:rsidRPr="00696DC0">
        <w:t xml:space="preserve">Joseph Yvon (2007). </w:t>
      </w:r>
      <w:r w:rsidRPr="00696DC0">
        <w:rPr>
          <w:i/>
          <w:iCs/>
        </w:rPr>
        <w:t>Faire société</w:t>
      </w:r>
      <w:r>
        <w:rPr>
          <w:i/>
          <w:iCs/>
        </w:rPr>
        <w:t> :</w:t>
      </w:r>
      <w:r w:rsidRPr="00696DC0">
        <w:rPr>
          <w:i/>
          <w:iCs/>
        </w:rPr>
        <w:t xml:space="preserve"> société civile et esp</w:t>
      </w:r>
      <w:r w:rsidRPr="00696DC0">
        <w:rPr>
          <w:i/>
          <w:iCs/>
        </w:rPr>
        <w:t>a</w:t>
      </w:r>
      <w:r w:rsidRPr="00696DC0">
        <w:rPr>
          <w:i/>
          <w:iCs/>
        </w:rPr>
        <w:t>ces francophones</w:t>
      </w:r>
      <w:r w:rsidRPr="00696DC0">
        <w:t>, Sudbury, Prise de parole.</w:t>
      </w:r>
    </w:p>
    <w:p w14:paraId="20D66CE1" w14:textId="77777777" w:rsidR="00F74D31" w:rsidRPr="00696DC0" w:rsidRDefault="00F74D31" w:rsidP="00F74D31">
      <w:pPr>
        <w:spacing w:before="120" w:after="120"/>
        <w:jc w:val="both"/>
      </w:pPr>
      <w:r w:rsidRPr="00234102">
        <w:rPr>
          <w:smallCaps/>
        </w:rPr>
        <w:t xml:space="preserve">Traisnel, </w:t>
      </w:r>
      <w:r w:rsidRPr="00696DC0">
        <w:t xml:space="preserve">Christophe (2005). </w:t>
      </w:r>
      <w:r w:rsidRPr="00696DC0">
        <w:rPr>
          <w:i/>
          <w:iCs/>
        </w:rPr>
        <w:t>Le nationalisme de contestation</w:t>
      </w:r>
      <w:r>
        <w:rPr>
          <w:i/>
          <w:iCs/>
        </w:rPr>
        <w:t> :</w:t>
      </w:r>
      <w:r w:rsidRPr="00696DC0">
        <w:rPr>
          <w:i/>
          <w:iCs/>
        </w:rPr>
        <w:t xml:space="preserve"> le rôle des mouvements nationalistes dans la construction politique des ide</w:t>
      </w:r>
      <w:r w:rsidRPr="00696DC0">
        <w:rPr>
          <w:i/>
          <w:iCs/>
        </w:rPr>
        <w:t>n</w:t>
      </w:r>
      <w:r w:rsidRPr="00696DC0">
        <w:rPr>
          <w:i/>
          <w:iCs/>
        </w:rPr>
        <w:t>tités wallonne et québécoise en Belgique et au Canada,</w:t>
      </w:r>
      <w:r w:rsidRPr="00696DC0">
        <w:t xml:space="preserve"> thèse de doctorat, Université de Montréal et Université Pa</w:t>
      </w:r>
      <w:r w:rsidRPr="00696DC0">
        <w:t>n</w:t>
      </w:r>
      <w:r w:rsidRPr="00696DC0">
        <w:t>théon-Assas (Paris II).</w:t>
      </w:r>
    </w:p>
    <w:p w14:paraId="5D1BCA21" w14:textId="77777777" w:rsidR="00F74D31" w:rsidRPr="00696DC0" w:rsidRDefault="00F74D31" w:rsidP="00F74D31">
      <w:pPr>
        <w:spacing w:before="120" w:after="120"/>
        <w:jc w:val="both"/>
      </w:pPr>
      <w:r w:rsidRPr="00234102">
        <w:rPr>
          <w:smallCaps/>
        </w:rPr>
        <w:t xml:space="preserve">Van Dijk, </w:t>
      </w:r>
      <w:r w:rsidRPr="00696DC0">
        <w:t xml:space="preserve">Teun A. (1998). </w:t>
      </w:r>
      <w:r w:rsidRPr="00696DC0">
        <w:rPr>
          <w:i/>
          <w:iCs/>
        </w:rPr>
        <w:t>Ideology</w:t>
      </w:r>
      <w:r>
        <w:rPr>
          <w:i/>
          <w:iCs/>
        </w:rPr>
        <w:t> :</w:t>
      </w:r>
      <w:r w:rsidRPr="00696DC0">
        <w:rPr>
          <w:i/>
          <w:iCs/>
        </w:rPr>
        <w:t xml:space="preserve"> A Multidisciplinary A</w:t>
      </w:r>
      <w:r w:rsidRPr="00696DC0">
        <w:rPr>
          <w:i/>
          <w:iCs/>
        </w:rPr>
        <w:t>p</w:t>
      </w:r>
      <w:r w:rsidRPr="00696DC0">
        <w:rPr>
          <w:i/>
          <w:iCs/>
        </w:rPr>
        <w:t>proach,</w:t>
      </w:r>
      <w:r w:rsidRPr="00696DC0">
        <w:t xml:space="preserve"> Londres, Sage.</w:t>
      </w:r>
    </w:p>
    <w:p w14:paraId="0E263E64" w14:textId="77777777" w:rsidR="00F74D31" w:rsidRPr="00696DC0" w:rsidRDefault="00F74D31" w:rsidP="00F74D31">
      <w:pPr>
        <w:spacing w:before="120" w:after="120"/>
        <w:jc w:val="both"/>
      </w:pPr>
      <w:r w:rsidRPr="00696DC0">
        <w:t xml:space="preserve">VlENNEAU, </w:t>
      </w:r>
      <w:r w:rsidRPr="00696DC0">
        <w:rPr>
          <w:lang w:eastAsia="fr-FR" w:bidi="fr-FR"/>
        </w:rPr>
        <w:t xml:space="preserve">Raymond, et Catalina Ferrer (1999). </w:t>
      </w:r>
      <w:r>
        <w:rPr>
          <w:lang w:eastAsia="fr-FR" w:bidi="fr-FR"/>
        </w:rPr>
        <w:t>« </w:t>
      </w:r>
      <w:r w:rsidRPr="00696DC0">
        <w:rPr>
          <w:lang w:eastAsia="fr-FR" w:bidi="fr-FR"/>
        </w:rPr>
        <w:t>En route vers une pédagogie actualisante</w:t>
      </w:r>
      <w:r>
        <w:rPr>
          <w:lang w:eastAsia="fr-FR" w:bidi="fr-FR"/>
        </w:rPr>
        <w:t> :</w:t>
      </w:r>
      <w:r w:rsidRPr="00696DC0">
        <w:rPr>
          <w:lang w:eastAsia="fr-FR" w:bidi="fr-FR"/>
        </w:rPr>
        <w:t xml:space="preserve"> un projet intégré de formation initiale à l’enseignement</w:t>
      </w:r>
      <w:r>
        <w:rPr>
          <w:lang w:eastAsia="fr-FR" w:bidi="fr-FR"/>
        </w:rPr>
        <w:t> »</w:t>
      </w:r>
      <w:r w:rsidRPr="00696DC0">
        <w:rPr>
          <w:lang w:eastAsia="fr-FR" w:bidi="fr-FR"/>
        </w:rPr>
        <w:t xml:space="preserve">, </w:t>
      </w:r>
      <w:r w:rsidRPr="00696DC0">
        <w:t>Éducation et francophonie,</w:t>
      </w:r>
      <w:r w:rsidRPr="00696DC0">
        <w:rPr>
          <w:lang w:eastAsia="fr-FR" w:bidi="fr-FR"/>
        </w:rPr>
        <w:t xml:space="preserve"> vol.</w:t>
      </w:r>
      <w:r>
        <w:rPr>
          <w:lang w:eastAsia="fr-FR" w:bidi="fr-FR"/>
        </w:rPr>
        <w:t> </w:t>
      </w:r>
      <w:r w:rsidRPr="00696DC0">
        <w:rPr>
          <w:lang w:eastAsia="fr-FR" w:bidi="fr-FR"/>
        </w:rPr>
        <w:t>27, n°</w:t>
      </w:r>
      <w:r>
        <w:rPr>
          <w:lang w:eastAsia="fr-FR" w:bidi="fr-FR"/>
        </w:rPr>
        <w:t> </w:t>
      </w:r>
      <w:r w:rsidRPr="00696DC0">
        <w:rPr>
          <w:lang w:eastAsia="fr-FR" w:bidi="fr-FR"/>
        </w:rPr>
        <w:t>1 (pri</w:t>
      </w:r>
      <w:r w:rsidRPr="00696DC0">
        <w:rPr>
          <w:lang w:eastAsia="fr-FR" w:bidi="fr-FR"/>
        </w:rPr>
        <w:t>n</w:t>
      </w:r>
      <w:r w:rsidRPr="00696DC0">
        <w:rPr>
          <w:lang w:eastAsia="fr-FR" w:bidi="fr-FR"/>
        </w:rPr>
        <w:t>temps), [En ligne], [http</w:t>
      </w:r>
      <w:r>
        <w:rPr>
          <w:lang w:eastAsia="fr-FR" w:bidi="fr-FR"/>
        </w:rPr>
        <w:t>://</w:t>
      </w:r>
      <w:r w:rsidRPr="00696DC0">
        <w:rPr>
          <w:lang w:eastAsia="fr-FR" w:bidi="fr-FR"/>
        </w:rPr>
        <w:t>www.</w:t>
      </w:r>
      <w:r>
        <w:rPr>
          <w:lang w:eastAsia="fr-FR" w:bidi="fr-FR"/>
        </w:rPr>
        <w:t>acelf.</w:t>
      </w:r>
      <w:r w:rsidRPr="00696DC0">
        <w:rPr>
          <w:lang w:eastAsia="fr-FR" w:bidi="fr-FR"/>
        </w:rPr>
        <w:t>ca</w:t>
      </w:r>
      <w:r>
        <w:t>/c/</w:t>
      </w:r>
      <w:r>
        <w:rPr>
          <w:lang w:eastAsia="fr-FR" w:bidi="fr-FR"/>
        </w:rPr>
        <w:t>revue/</w:t>
      </w:r>
      <w:r w:rsidRPr="00696DC0">
        <w:rPr>
          <w:lang w:eastAsia="fr-FR" w:bidi="fr-FR"/>
        </w:rPr>
        <w:t>revueh</w:t>
      </w:r>
      <w:r w:rsidRPr="00696DC0">
        <w:rPr>
          <w:lang w:eastAsia="fr-FR" w:bidi="fr-FR"/>
        </w:rPr>
        <w:t>t</w:t>
      </w:r>
      <w:r w:rsidRPr="00696DC0">
        <w:rPr>
          <w:lang w:eastAsia="fr-FR" w:bidi="fr-FR"/>
        </w:rPr>
        <w:t>ml/27-1</w:t>
      </w:r>
      <w:r>
        <w:rPr>
          <w:lang w:eastAsia="fr-FR" w:bidi="fr-FR"/>
        </w:rPr>
        <w:t>/</w:t>
      </w:r>
      <w:r w:rsidRPr="00696DC0">
        <w:rPr>
          <w:lang w:bidi="en-US"/>
        </w:rPr>
        <w:t xml:space="preserve">Vienneau.html] </w:t>
      </w:r>
      <w:r w:rsidRPr="00696DC0">
        <w:rPr>
          <w:lang w:eastAsia="fr-FR" w:bidi="fr-FR"/>
        </w:rPr>
        <w:t>(17 mars 2008).</w:t>
      </w:r>
    </w:p>
    <w:p w14:paraId="6C34331B" w14:textId="77777777" w:rsidR="00F74D31" w:rsidRPr="00E07116" w:rsidRDefault="00F74D31">
      <w:pPr>
        <w:jc w:val="both"/>
      </w:pPr>
    </w:p>
    <w:p w14:paraId="2999762A" w14:textId="77777777" w:rsidR="00F74D31" w:rsidRDefault="00F74D31">
      <w:pPr>
        <w:jc w:val="both"/>
      </w:pPr>
    </w:p>
    <w:p w14:paraId="7F56FDB3" w14:textId="77777777" w:rsidR="00F74D31" w:rsidRPr="00E07116" w:rsidRDefault="00F74D31">
      <w:pPr>
        <w:pStyle w:val="suite"/>
      </w:pPr>
      <w:r w:rsidRPr="00E07116">
        <w:t>Fin du texte</w:t>
      </w:r>
    </w:p>
    <w:p w14:paraId="474FB111" w14:textId="77777777" w:rsidR="00F74D31" w:rsidRPr="00E07116" w:rsidRDefault="00F74D31">
      <w:pPr>
        <w:jc w:val="both"/>
      </w:pPr>
    </w:p>
    <w:sectPr w:rsidR="00F74D31" w:rsidRPr="00E07116" w:rsidSect="00F74D31">
      <w:headerReference w:type="default" r:id="rId26"/>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0C15C" w14:textId="77777777" w:rsidR="00B32B7B" w:rsidRDefault="00B32B7B">
      <w:r>
        <w:separator/>
      </w:r>
    </w:p>
  </w:endnote>
  <w:endnote w:type="continuationSeparator" w:id="0">
    <w:p w14:paraId="35E54E3F" w14:textId="77777777" w:rsidR="00B32B7B" w:rsidRDefault="00B3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GillSans">
    <w:altName w:val="Calibri"/>
    <w:panose1 w:val="020B05020201040202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E728E" w14:textId="77777777" w:rsidR="00B32B7B" w:rsidRDefault="00B32B7B">
      <w:pPr>
        <w:ind w:firstLine="0"/>
      </w:pPr>
      <w:r>
        <w:separator/>
      </w:r>
    </w:p>
  </w:footnote>
  <w:footnote w:type="continuationSeparator" w:id="0">
    <w:p w14:paraId="6D6CF935" w14:textId="77777777" w:rsidR="00B32B7B" w:rsidRDefault="00B32B7B">
      <w:pPr>
        <w:ind w:firstLine="0"/>
      </w:pPr>
      <w:r>
        <w:separator/>
      </w:r>
    </w:p>
  </w:footnote>
  <w:footnote w:id="1">
    <w:p w14:paraId="10AA843E" w14:textId="77777777" w:rsidR="00F74D31" w:rsidRDefault="00F74D31" w:rsidP="00F74D31">
      <w:pPr>
        <w:pStyle w:val="Notedebasdepage"/>
      </w:pPr>
      <w:r>
        <w:rPr>
          <w:rStyle w:val="Appelnotedebasdep"/>
        </w:rPr>
        <w:footnoteRef/>
      </w:r>
      <w:r>
        <w:t xml:space="preserve"> </w:t>
      </w:r>
      <w:r>
        <w:tab/>
      </w:r>
      <w:r w:rsidRPr="00696DC0">
        <w:rPr>
          <w:lang w:eastAsia="fr-FR" w:bidi="fr-FR"/>
        </w:rPr>
        <w:t>L’auteur remercie ses collègues Éric Forgues et Christophe Traisn</w:t>
      </w:r>
      <w:r>
        <w:rPr>
          <w:lang w:eastAsia="fr-FR" w:bidi="fr-FR"/>
        </w:rPr>
        <w:t>el de m</w:t>
      </w:r>
      <w:r>
        <w:rPr>
          <w:lang w:eastAsia="fr-FR" w:bidi="fr-FR"/>
        </w:rPr>
        <w:t>ê</w:t>
      </w:r>
      <w:r>
        <w:rPr>
          <w:lang w:eastAsia="fr-FR" w:bidi="fr-FR"/>
        </w:rPr>
        <w:t>me qu’André Magord, de l’</w:t>
      </w:r>
      <w:r w:rsidRPr="00696DC0">
        <w:rPr>
          <w:lang w:eastAsia="fr-FR" w:bidi="fr-FR"/>
        </w:rPr>
        <w:t>Université de Poitiers, pour leurs commentaires très utiles d’une version antérieure de cet article.</w:t>
      </w:r>
    </w:p>
  </w:footnote>
  <w:footnote w:id="2">
    <w:p w14:paraId="789FE748" w14:textId="77777777" w:rsidR="00F74D31" w:rsidRDefault="00F74D31" w:rsidP="00F74D31">
      <w:pPr>
        <w:pStyle w:val="Notedebasdepage"/>
      </w:pPr>
      <w:r>
        <w:rPr>
          <w:rStyle w:val="Appelnotedebasdep"/>
        </w:rPr>
        <w:footnoteRef/>
      </w:r>
      <w:r>
        <w:t xml:space="preserve"> </w:t>
      </w:r>
      <w:r>
        <w:tab/>
      </w:r>
      <w:r w:rsidRPr="00696DC0">
        <w:rPr>
          <w:lang w:eastAsia="fr-FR" w:bidi="fr-FR"/>
        </w:rPr>
        <w:t>Paragraphe 16.1 (1) La communauté linguistique française et la communa</w:t>
      </w:r>
      <w:r w:rsidRPr="00696DC0">
        <w:rPr>
          <w:lang w:eastAsia="fr-FR" w:bidi="fr-FR"/>
        </w:rPr>
        <w:t>u</w:t>
      </w:r>
      <w:r w:rsidRPr="00696DC0">
        <w:rPr>
          <w:lang w:eastAsia="fr-FR" w:bidi="fr-FR"/>
        </w:rPr>
        <w:t>té linguistique anglaise du Nouveau-Brunswick ont un statut et des droits et pr</w:t>
      </w:r>
      <w:r w:rsidRPr="00696DC0">
        <w:rPr>
          <w:lang w:eastAsia="fr-FR" w:bidi="fr-FR"/>
        </w:rPr>
        <w:t>i</w:t>
      </w:r>
      <w:r w:rsidRPr="00696DC0">
        <w:rPr>
          <w:lang w:eastAsia="fr-FR" w:bidi="fr-FR"/>
        </w:rPr>
        <w:t>vilèges égaux, notamment le droit à des institutions d’enseignement di</w:t>
      </w:r>
      <w:r w:rsidRPr="00696DC0">
        <w:rPr>
          <w:lang w:eastAsia="fr-FR" w:bidi="fr-FR"/>
        </w:rPr>
        <w:t>s</w:t>
      </w:r>
      <w:r w:rsidRPr="00696DC0">
        <w:rPr>
          <w:lang w:eastAsia="fr-FR" w:bidi="fr-FR"/>
        </w:rPr>
        <w:t>tinctes et aux institutions culturelles distin</w:t>
      </w:r>
      <w:r w:rsidRPr="00696DC0">
        <w:rPr>
          <w:lang w:eastAsia="fr-FR" w:bidi="fr-FR"/>
        </w:rPr>
        <w:t>c</w:t>
      </w:r>
      <w:r w:rsidRPr="00696DC0">
        <w:rPr>
          <w:lang w:eastAsia="fr-FR" w:bidi="fr-FR"/>
        </w:rPr>
        <w:t>tes nécessaires à leur protection et à leur promotion.</w:t>
      </w:r>
    </w:p>
  </w:footnote>
  <w:footnote w:id="3">
    <w:p w14:paraId="2978AE2B" w14:textId="77777777" w:rsidR="00F74D31" w:rsidRDefault="00F74D31" w:rsidP="00F74D31">
      <w:pPr>
        <w:pStyle w:val="Notedebasdepage"/>
      </w:pPr>
      <w:r>
        <w:rPr>
          <w:rStyle w:val="Appelnotedebasdep"/>
        </w:rPr>
        <w:footnoteRef/>
      </w:r>
      <w:r>
        <w:t xml:space="preserve"> </w:t>
      </w:r>
      <w:r>
        <w:tab/>
      </w:r>
      <w:r w:rsidRPr="00696DC0">
        <w:rPr>
          <w:lang w:eastAsia="fr-FR" w:bidi="fr-FR"/>
        </w:rPr>
        <w:t xml:space="preserve">Précisons que le sens que donne Bourdieu (1982) au terme </w:t>
      </w:r>
      <w:r>
        <w:rPr>
          <w:lang w:eastAsia="fr-FR" w:bidi="fr-FR"/>
        </w:rPr>
        <w:t>« </w:t>
      </w:r>
      <w:r w:rsidRPr="00696DC0">
        <w:rPr>
          <w:lang w:eastAsia="fr-FR" w:bidi="fr-FR"/>
        </w:rPr>
        <w:t>légitimité</w:t>
      </w:r>
      <w:r>
        <w:rPr>
          <w:lang w:eastAsia="fr-FR" w:bidi="fr-FR"/>
        </w:rPr>
        <w:t> »</w:t>
      </w:r>
      <w:r w:rsidRPr="00696DC0">
        <w:rPr>
          <w:lang w:eastAsia="fr-FR" w:bidi="fr-FR"/>
        </w:rPr>
        <w:t xml:space="preserve"> est moins celui d’une qualité juste, équitable et raisonnable que celui d’une r</w:t>
      </w:r>
      <w:r w:rsidRPr="00696DC0">
        <w:rPr>
          <w:lang w:eastAsia="fr-FR" w:bidi="fr-FR"/>
        </w:rPr>
        <w:t>e</w:t>
      </w:r>
      <w:r w:rsidRPr="00696DC0">
        <w:rPr>
          <w:lang w:eastAsia="fr-FR" w:bidi="fr-FR"/>
        </w:rPr>
        <w:t>connaissance sociale.</w:t>
      </w:r>
    </w:p>
  </w:footnote>
  <w:footnote w:id="4">
    <w:p w14:paraId="15BE6896" w14:textId="77777777" w:rsidR="00F74D31" w:rsidRDefault="00F74D31">
      <w:pPr>
        <w:pStyle w:val="Notedebasdepage"/>
      </w:pPr>
      <w:r>
        <w:rPr>
          <w:rStyle w:val="Appelnotedebasdep"/>
        </w:rPr>
        <w:footnoteRef/>
      </w:r>
      <w:r>
        <w:t xml:space="preserve"> </w:t>
      </w:r>
      <w:r>
        <w:tab/>
        <w:t>« </w:t>
      </w:r>
      <w:r w:rsidRPr="00696DC0">
        <w:t>Renvoi</w:t>
      </w:r>
      <w:r>
        <w:t> :</w:t>
      </w:r>
      <w:r w:rsidRPr="00696DC0">
        <w:t xml:space="preserve"> </w:t>
      </w:r>
      <w:r w:rsidRPr="00696DC0">
        <w:rPr>
          <w:lang w:eastAsia="fr-FR" w:bidi="fr-FR"/>
        </w:rPr>
        <w:t>Loi sur les écoles publiques</w:t>
      </w:r>
      <w:r w:rsidRPr="00696DC0">
        <w:t xml:space="preserve"> (Manitoba)</w:t>
      </w:r>
      <w:r>
        <w:t> »</w:t>
      </w:r>
      <w:r w:rsidRPr="00696DC0">
        <w:t xml:space="preserve">, </w:t>
      </w:r>
      <w:r w:rsidRPr="00B3553F">
        <w:rPr>
          <w:i/>
          <w:lang w:eastAsia="fr-FR" w:bidi="fr-FR"/>
        </w:rPr>
        <w:t>Recueil des arrêts de la Cour Suprême du Canada</w:t>
      </w:r>
      <w:r w:rsidRPr="00B3553F">
        <w:rPr>
          <w:i/>
        </w:rPr>
        <w:t xml:space="preserve"> = </w:t>
      </w:r>
      <w:r w:rsidRPr="00B3553F">
        <w:rPr>
          <w:i/>
          <w:lang w:eastAsia="fr-FR" w:bidi="fr-FR"/>
        </w:rPr>
        <w:t>Canada Suprême Court R</w:t>
      </w:r>
      <w:r w:rsidRPr="00B3553F">
        <w:rPr>
          <w:i/>
          <w:lang w:eastAsia="fr-FR" w:bidi="fr-FR"/>
        </w:rPr>
        <w:t>e</w:t>
      </w:r>
      <w:r w:rsidRPr="00B3553F">
        <w:rPr>
          <w:i/>
          <w:lang w:eastAsia="fr-FR" w:bidi="fr-FR"/>
        </w:rPr>
        <w:t>ports</w:t>
      </w:r>
      <w:r w:rsidRPr="00696DC0">
        <w:rPr>
          <w:lang w:eastAsia="fr-FR" w:bidi="fr-FR"/>
        </w:rPr>
        <w:t>,</w:t>
      </w:r>
      <w:r w:rsidRPr="00696DC0">
        <w:t xml:space="preserve"> vol.</w:t>
      </w:r>
      <w:r>
        <w:t> </w:t>
      </w:r>
      <w:r w:rsidRPr="00696DC0">
        <w:t>1, 1993, p. 849.</w:t>
      </w:r>
    </w:p>
  </w:footnote>
  <w:footnote w:id="5">
    <w:p w14:paraId="44BF087A" w14:textId="77777777" w:rsidR="00F74D31" w:rsidRDefault="00F74D31">
      <w:pPr>
        <w:pStyle w:val="Notedebasdepage"/>
      </w:pPr>
      <w:r>
        <w:rPr>
          <w:rStyle w:val="Appelnotedebasdep"/>
        </w:rPr>
        <w:footnoteRef/>
      </w:r>
      <w:r>
        <w:t xml:space="preserve"> </w:t>
      </w:r>
      <w:r>
        <w:tab/>
      </w:r>
      <w:r>
        <w:rPr>
          <w:lang w:eastAsia="fr-FR" w:bidi="fr-FR"/>
        </w:rPr>
        <w:t>« Arsenault-Cameron c. Î</w:t>
      </w:r>
      <w:r w:rsidRPr="00696DC0">
        <w:rPr>
          <w:lang w:eastAsia="fr-FR" w:bidi="fr-FR"/>
        </w:rPr>
        <w:t>le-du-Prince-Édouard</w:t>
      </w:r>
      <w:r>
        <w:rPr>
          <w:lang w:eastAsia="fr-FR" w:bidi="fr-FR"/>
        </w:rPr>
        <w:t> »</w:t>
      </w:r>
      <w:r w:rsidRPr="00696DC0">
        <w:rPr>
          <w:lang w:eastAsia="fr-FR" w:bidi="fr-FR"/>
        </w:rPr>
        <w:t xml:space="preserve">, </w:t>
      </w:r>
      <w:r w:rsidRPr="00B3553F">
        <w:rPr>
          <w:i/>
        </w:rPr>
        <w:t>Recueil des arrêts de la Cour Suprême du Canada</w:t>
      </w:r>
      <w:r w:rsidRPr="00B3553F">
        <w:rPr>
          <w:i/>
          <w:lang w:eastAsia="fr-FR" w:bidi="fr-FR"/>
        </w:rPr>
        <w:t xml:space="preserve"> = </w:t>
      </w:r>
      <w:r w:rsidRPr="00B3553F">
        <w:rPr>
          <w:i/>
        </w:rPr>
        <w:t>Canada Suprême Court R</w:t>
      </w:r>
      <w:r w:rsidRPr="00B3553F">
        <w:rPr>
          <w:i/>
        </w:rPr>
        <w:t>e</w:t>
      </w:r>
      <w:r w:rsidRPr="00B3553F">
        <w:rPr>
          <w:i/>
        </w:rPr>
        <w:t>ports</w:t>
      </w:r>
      <w:r w:rsidRPr="00696DC0">
        <w:t>,</w:t>
      </w:r>
      <w:r w:rsidRPr="00696DC0">
        <w:rPr>
          <w:lang w:eastAsia="fr-FR" w:bidi="fr-FR"/>
        </w:rPr>
        <w:t xml:space="preserve"> vol.</w:t>
      </w:r>
      <w:r>
        <w:rPr>
          <w:lang w:eastAsia="fr-FR" w:bidi="fr-FR"/>
        </w:rPr>
        <w:t> </w:t>
      </w:r>
      <w:r w:rsidRPr="00696DC0">
        <w:rPr>
          <w:lang w:eastAsia="fr-FR" w:bidi="fr-FR"/>
        </w:rPr>
        <w:t>3, 1999, p. 851, par. 31.</w:t>
      </w:r>
    </w:p>
  </w:footnote>
  <w:footnote w:id="6">
    <w:p w14:paraId="6FB4FCD2" w14:textId="77777777" w:rsidR="00F74D31" w:rsidRDefault="00F74D31">
      <w:pPr>
        <w:pStyle w:val="Notedebasdepage"/>
      </w:pPr>
      <w:r>
        <w:rPr>
          <w:rStyle w:val="Appelnotedebasdep"/>
        </w:rPr>
        <w:footnoteRef/>
      </w:r>
      <w:r>
        <w:t xml:space="preserve"> </w:t>
      </w:r>
      <w:r>
        <w:tab/>
      </w:r>
      <w:r w:rsidRPr="00696DC0">
        <w:rPr>
          <w:lang w:eastAsia="fr-FR" w:bidi="fr-FR"/>
        </w:rPr>
        <w:t>Fishman (1991, 2001) est un des seuls chercheurs à attribuer un r</w:t>
      </w:r>
      <w:r w:rsidRPr="00696DC0">
        <w:rPr>
          <w:lang w:eastAsia="fr-FR" w:bidi="fr-FR"/>
        </w:rPr>
        <w:t>ô</w:t>
      </w:r>
      <w:r w:rsidRPr="00696DC0">
        <w:rPr>
          <w:lang w:eastAsia="fr-FR" w:bidi="fr-FR"/>
        </w:rPr>
        <w:t xml:space="preserve">le positif à la diglossie. Elle est vue comme établissant le noyau </w:t>
      </w:r>
      <w:r>
        <w:rPr>
          <w:lang w:eastAsia="fr-FR" w:bidi="fr-FR"/>
        </w:rPr>
        <w:t>« foyer-</w:t>
      </w:r>
      <w:r w:rsidRPr="00696DC0">
        <w:rPr>
          <w:lang w:eastAsia="fr-FR" w:bidi="fr-FR"/>
        </w:rPr>
        <w:t>famille-voisinage-communauté</w:t>
      </w:r>
      <w:r>
        <w:rPr>
          <w:lang w:eastAsia="fr-FR" w:bidi="fr-FR"/>
        </w:rPr>
        <w:t> »</w:t>
      </w:r>
      <w:r w:rsidRPr="00696DC0">
        <w:rPr>
          <w:lang w:eastAsia="fr-FR" w:bidi="fr-FR"/>
        </w:rPr>
        <w:t xml:space="preserve"> nécessaire à la transmission intergénérationnelle de la langue. Se donner des inst</w:t>
      </w:r>
      <w:r w:rsidRPr="00696DC0">
        <w:rPr>
          <w:lang w:eastAsia="fr-FR" w:bidi="fr-FR"/>
        </w:rPr>
        <w:t>i</w:t>
      </w:r>
      <w:r w:rsidRPr="00696DC0">
        <w:rPr>
          <w:lang w:eastAsia="fr-FR" w:bidi="fr-FR"/>
        </w:rPr>
        <w:t xml:space="preserve">tutions publiques consiste donc à aller </w:t>
      </w:r>
      <w:r>
        <w:rPr>
          <w:lang w:eastAsia="fr-FR" w:bidi="fr-FR"/>
        </w:rPr>
        <w:t>« </w:t>
      </w:r>
      <w:r w:rsidRPr="00696DC0">
        <w:rPr>
          <w:lang w:eastAsia="fr-FR" w:bidi="fr-FR"/>
        </w:rPr>
        <w:t>au-delà de la diglossie</w:t>
      </w:r>
      <w:r>
        <w:rPr>
          <w:lang w:eastAsia="fr-FR" w:bidi="fr-FR"/>
        </w:rPr>
        <w:t> »</w:t>
      </w:r>
      <w:r w:rsidRPr="00696DC0">
        <w:rPr>
          <w:lang w:eastAsia="fr-FR" w:bidi="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0E30" w14:textId="77777777" w:rsidR="00F74D31" w:rsidRDefault="00F74D31" w:rsidP="00F74D31">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Rodrigue Landry, “</w:t>
    </w:r>
    <w:r w:rsidRPr="0067486A">
      <w:rPr>
        <w:rFonts w:ascii="Times New Roman" w:hAnsi="Times New Roman"/>
      </w:rPr>
      <w:t>Au-delà de l’école : le projet politique de l’autonomie culturelle.”</w:t>
    </w:r>
    <w:r w:rsidRPr="00C90835">
      <w:rPr>
        <w:rFonts w:ascii="Times New Roman" w:hAnsi="Times New Roman"/>
      </w:rPr>
      <w:t xml:space="preserve"> </w:t>
    </w:r>
    <w:r>
      <w:rPr>
        <w:rFonts w:ascii="Times New Roman" w:hAnsi="Times New Roman"/>
      </w:rPr>
      <w:t>(2008)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B32B7B">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29</w:t>
    </w:r>
    <w:r>
      <w:rPr>
        <w:rStyle w:val="Numrodepage"/>
        <w:rFonts w:ascii="Times New Roman" w:hAnsi="Times New Roman"/>
      </w:rPr>
      <w:fldChar w:fldCharType="end"/>
    </w:r>
  </w:p>
  <w:p w14:paraId="51CB30DC" w14:textId="77777777" w:rsidR="00F74D31" w:rsidRDefault="00F74D31">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D2167"/>
    <w:multiLevelType w:val="multilevel"/>
    <w:tmpl w:val="2898C18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3B38DC"/>
    <w:multiLevelType w:val="multilevel"/>
    <w:tmpl w:val="1CC2A514"/>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1B51ED"/>
    <w:multiLevelType w:val="multilevel"/>
    <w:tmpl w:val="6A84D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770146"/>
    <w:multiLevelType w:val="multilevel"/>
    <w:tmpl w:val="0FA6B4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646AC"/>
    <w:rsid w:val="00215B05"/>
    <w:rsid w:val="00B32B7B"/>
    <w:rsid w:val="00F74D31"/>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561B24E"/>
  <w15:chartTrackingRefBased/>
  <w15:docId w15:val="{EDE5A6A0-D0E1-1043-BEEA-420091FF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A2BA5"/>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234102"/>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234102"/>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aa">
    <w:name w:val="aa"/>
    <w:basedOn w:val="Normal"/>
    <w:autoRedefine/>
    <w:rsid w:val="006F6372"/>
    <w:pPr>
      <w:spacing w:before="120" w:after="120"/>
      <w:jc w:val="both"/>
    </w:pPr>
    <w:rPr>
      <w:b/>
      <w:i/>
      <w:color w:val="FF0000"/>
      <w:sz w:val="32"/>
    </w:rPr>
  </w:style>
  <w:style w:type="paragraph" w:customStyle="1" w:styleId="b">
    <w:name w:val="b"/>
    <w:basedOn w:val="Normal"/>
    <w:autoRedefine/>
    <w:rsid w:val="006F6372"/>
    <w:pPr>
      <w:spacing w:before="120" w:after="120"/>
      <w:ind w:left="720"/>
    </w:pPr>
    <w:rPr>
      <w:i/>
      <w:color w:val="0000FF"/>
    </w:rPr>
  </w:style>
  <w:style w:type="paragraph" w:customStyle="1" w:styleId="bb">
    <w:name w:val="bb"/>
    <w:basedOn w:val="Normal"/>
    <w:rsid w:val="006F6372"/>
    <w:pPr>
      <w:spacing w:before="120" w:after="120"/>
      <w:ind w:left="540"/>
    </w:pPr>
    <w:rPr>
      <w:i/>
      <w:color w:val="0000FF"/>
    </w:rPr>
  </w:style>
  <w:style w:type="character" w:customStyle="1" w:styleId="Grillecouleur-Accent1Car">
    <w:name w:val="Grille couleur - Accent 1 Car"/>
    <w:basedOn w:val="Policepardfaut"/>
    <w:link w:val="Grillecouleur-Accent1"/>
    <w:rsid w:val="006A2BA5"/>
    <w:rPr>
      <w:rFonts w:ascii="Times New Roman" w:eastAsia="Times New Roman" w:hAnsi="Times New Roman"/>
      <w:color w:val="000080"/>
      <w:sz w:val="24"/>
      <w:lang w:eastAsia="en-US"/>
    </w:rPr>
  </w:style>
  <w:style w:type="character" w:customStyle="1" w:styleId="CorpsdetexteCar">
    <w:name w:val="Corps de texte Car"/>
    <w:basedOn w:val="Policepardfaut"/>
    <w:link w:val="Corpsdetexte"/>
    <w:rsid w:val="006F6372"/>
    <w:rPr>
      <w:rFonts w:ascii="Times New Roman" w:eastAsia="Times New Roman" w:hAnsi="Times New Roman"/>
      <w:sz w:val="72"/>
      <w:lang w:eastAsia="en-US"/>
    </w:rPr>
  </w:style>
  <w:style w:type="character" w:customStyle="1" w:styleId="Corpsdutexte5NonGrasItalique">
    <w:name w:val="Corps du texte (5) + Non Gras;Italique"/>
    <w:basedOn w:val="Policepardfaut"/>
    <w:rsid w:val="006F6372"/>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styleId="Corpsdetexte2">
    <w:name w:val="Body Text 2"/>
    <w:basedOn w:val="Normal"/>
    <w:link w:val="Corpsdetexte2Car"/>
    <w:rsid w:val="006F6372"/>
    <w:pPr>
      <w:jc w:val="both"/>
    </w:pPr>
    <w:rPr>
      <w:rFonts w:ascii="Arial" w:hAnsi="Arial"/>
    </w:rPr>
  </w:style>
  <w:style w:type="character" w:customStyle="1" w:styleId="Corpsdetexte2Car">
    <w:name w:val="Corps de texte 2 Car"/>
    <w:basedOn w:val="Policepardfaut"/>
    <w:link w:val="Corpsdetexte2"/>
    <w:rsid w:val="006F6372"/>
    <w:rPr>
      <w:rFonts w:ascii="Arial" w:eastAsia="Times New Roman" w:hAnsi="Arial"/>
      <w:sz w:val="28"/>
      <w:lang w:eastAsia="en-US"/>
    </w:rPr>
  </w:style>
  <w:style w:type="character" w:customStyle="1" w:styleId="Corpsdutexte8ItaliqueEspacement0pt">
    <w:name w:val="Corps du texte (8) + Italique;Espacement 0 pt"/>
    <w:basedOn w:val="Policepardfaut"/>
    <w:rsid w:val="006F6372"/>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Lgendedelimage2">
    <w:name w:val="Légende de l'image (2)_"/>
    <w:basedOn w:val="Policepardfaut"/>
    <w:link w:val="Lgendedelimage20"/>
    <w:rsid w:val="006F6372"/>
    <w:rPr>
      <w:rFonts w:ascii="Times New Roman" w:eastAsia="Times New Roman" w:hAnsi="Times New Roman"/>
      <w:b/>
      <w:bCs/>
      <w:shd w:val="clear" w:color="auto" w:fill="FFFFFF"/>
    </w:rPr>
  </w:style>
  <w:style w:type="character" w:customStyle="1" w:styleId="Lgendedelimage">
    <w:name w:val="Légende de l'image_"/>
    <w:basedOn w:val="Policepardfaut"/>
    <w:link w:val="Lgendedelimage0"/>
    <w:rsid w:val="006F6372"/>
    <w:rPr>
      <w:rFonts w:ascii="Times New Roman" w:eastAsia="Times New Roman" w:hAnsi="Times New Roman"/>
      <w:b/>
      <w:bCs/>
      <w:shd w:val="clear" w:color="auto" w:fill="FFFFFF"/>
    </w:rPr>
  </w:style>
  <w:style w:type="paragraph" w:styleId="Corpsdetexte3">
    <w:name w:val="Body Text 3"/>
    <w:basedOn w:val="Normal"/>
    <w:link w:val="Corpsdetexte3Car"/>
    <w:rsid w:val="006F637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6F6372"/>
    <w:rPr>
      <w:rFonts w:ascii="Arial" w:eastAsia="Times New Roman" w:hAnsi="Arial"/>
      <w:lang w:eastAsia="en-US"/>
    </w:rPr>
  </w:style>
  <w:style w:type="character" w:customStyle="1" w:styleId="En-tte3TimesNewRoman12ptGras">
    <w:name w:val="En-tête #3 + Times New Roman;12 pt;Gras"/>
    <w:basedOn w:val="Policepardfaut"/>
    <w:rsid w:val="006F6372"/>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paragraph" w:customStyle="1" w:styleId="dd">
    <w:name w:val="dd"/>
    <w:basedOn w:val="Normal"/>
    <w:autoRedefine/>
    <w:rsid w:val="006F6372"/>
    <w:pPr>
      <w:spacing w:before="120" w:after="120"/>
      <w:ind w:left="1080"/>
    </w:pPr>
    <w:rPr>
      <w:i/>
      <w:color w:val="008000"/>
    </w:rPr>
  </w:style>
  <w:style w:type="character" w:customStyle="1" w:styleId="Corpsdutexte285ptPetitesmajuscules">
    <w:name w:val="Corps du texte (2) + 8.5 pt;Petites majuscules"/>
    <w:basedOn w:val="Policepardfaut"/>
    <w:rsid w:val="006F6372"/>
    <w:rPr>
      <w:rFonts w:ascii="Times New Roman" w:eastAsia="Times New Roman" w:hAnsi="Times New Roman" w:cs="Times New Roman"/>
      <w:b w:val="0"/>
      <w:bCs w:val="0"/>
      <w:i w:val="0"/>
      <w:iCs w:val="0"/>
      <w:smallCaps/>
      <w:strike w:val="0"/>
      <w:color w:val="000000"/>
      <w:spacing w:val="0"/>
      <w:w w:val="100"/>
      <w:position w:val="0"/>
      <w:sz w:val="17"/>
      <w:szCs w:val="17"/>
      <w:u w:val="none"/>
      <w:lang w:val="fr-FR" w:eastAsia="fr-FR" w:bidi="fr-FR"/>
    </w:rPr>
  </w:style>
  <w:style w:type="character" w:customStyle="1" w:styleId="Corpsdutexte785ptNonItaliquePetitesmajuscules">
    <w:name w:val="Corps du texte (7) + 8.5 pt;Non Italique;Petites majuscules"/>
    <w:basedOn w:val="Policepardfaut"/>
    <w:rsid w:val="006F6372"/>
    <w:rPr>
      <w:rFonts w:ascii="Times New Roman" w:eastAsia="Times New Roman" w:hAnsi="Times New Roman" w:cs="Times New Roman"/>
      <w:b w:val="0"/>
      <w:bCs w:val="0"/>
      <w:i/>
      <w:iCs/>
      <w:smallCaps/>
      <w:strike w:val="0"/>
      <w:color w:val="000000"/>
      <w:spacing w:val="0"/>
      <w:w w:val="100"/>
      <w:position w:val="0"/>
      <w:sz w:val="17"/>
      <w:szCs w:val="17"/>
      <w:u w:val="none"/>
      <w:lang w:val="fr-FR" w:eastAsia="fr-FR" w:bidi="fr-FR"/>
    </w:rPr>
  </w:style>
  <w:style w:type="character" w:customStyle="1" w:styleId="Corpsdutexte785ptNonItalique">
    <w:name w:val="Corps du texte (7) + 8.5 pt;Non Italique"/>
    <w:basedOn w:val="Policepardfaut"/>
    <w:rsid w:val="006F6372"/>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En-tteCar">
    <w:name w:val="En-tête Car"/>
    <w:basedOn w:val="Policepardfaut"/>
    <w:link w:val="En-tte"/>
    <w:uiPriority w:val="99"/>
    <w:rsid w:val="006F6372"/>
    <w:rPr>
      <w:rFonts w:ascii="GillSans" w:eastAsia="Times New Roman" w:hAnsi="GillSans"/>
      <w:lang w:eastAsia="en-US"/>
    </w:rPr>
  </w:style>
  <w:style w:type="character" w:customStyle="1" w:styleId="Corpsdutexte1010ptItalique">
    <w:name w:val="Corps du texte (10) + 10 pt;Italique"/>
    <w:basedOn w:val="Policepardfaut"/>
    <w:rsid w:val="006F6372"/>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paragraph" w:customStyle="1" w:styleId="figlgende">
    <w:name w:val="fig légende"/>
    <w:basedOn w:val="Normal0"/>
    <w:rsid w:val="006F6372"/>
    <w:rPr>
      <w:color w:val="000090"/>
      <w:sz w:val="24"/>
      <w:szCs w:val="16"/>
      <w:lang w:eastAsia="fr-FR"/>
    </w:rPr>
  </w:style>
  <w:style w:type="paragraph" w:customStyle="1" w:styleId="figst">
    <w:name w:val="fig st"/>
    <w:basedOn w:val="Normal"/>
    <w:autoRedefine/>
    <w:rsid w:val="006F6372"/>
    <w:pPr>
      <w:spacing w:before="120" w:after="120"/>
      <w:jc w:val="center"/>
    </w:pPr>
    <w:rPr>
      <w:rFonts w:cs="Arial"/>
      <w:color w:val="000090"/>
      <w:sz w:val="24"/>
      <w:szCs w:val="16"/>
    </w:rPr>
  </w:style>
  <w:style w:type="paragraph" w:customStyle="1" w:styleId="figtitre">
    <w:name w:val="fig titre"/>
    <w:basedOn w:val="Normal"/>
    <w:autoRedefine/>
    <w:rsid w:val="006F6372"/>
    <w:pPr>
      <w:spacing w:before="120" w:after="120"/>
      <w:jc w:val="center"/>
    </w:pPr>
    <w:rPr>
      <w:rFonts w:cs="Arial"/>
      <w:b/>
      <w:bCs/>
      <w:sz w:val="24"/>
      <w:szCs w:val="12"/>
      <w:lang w:eastAsia="fr-FR" w:bidi="fr-FR"/>
    </w:rPr>
  </w:style>
  <w:style w:type="paragraph" w:customStyle="1" w:styleId="Lgendedelimage20">
    <w:name w:val="Légende de l'image (2)"/>
    <w:basedOn w:val="Normal"/>
    <w:link w:val="Lgendedelimage2"/>
    <w:rsid w:val="006F6372"/>
    <w:pPr>
      <w:widowControl w:val="0"/>
      <w:shd w:val="clear" w:color="auto" w:fill="FFFFFF"/>
      <w:spacing w:line="238" w:lineRule="exact"/>
      <w:jc w:val="center"/>
    </w:pPr>
    <w:rPr>
      <w:b/>
      <w:bCs/>
      <w:sz w:val="20"/>
      <w:lang w:eastAsia="fr-FR"/>
    </w:rPr>
  </w:style>
  <w:style w:type="paragraph" w:customStyle="1" w:styleId="Lgendedelimage0">
    <w:name w:val="Légende de l'image"/>
    <w:basedOn w:val="Normal"/>
    <w:link w:val="Lgendedelimage"/>
    <w:rsid w:val="006F6372"/>
    <w:pPr>
      <w:widowControl w:val="0"/>
      <w:shd w:val="clear" w:color="auto" w:fill="FFFFFF"/>
      <w:spacing w:line="238" w:lineRule="exact"/>
      <w:jc w:val="center"/>
    </w:pPr>
    <w:rPr>
      <w:b/>
      <w:bCs/>
      <w:sz w:val="20"/>
      <w:lang w:eastAsia="fr-FR"/>
    </w:rPr>
  </w:style>
  <w:style w:type="character" w:customStyle="1" w:styleId="NotedebasdepageCar">
    <w:name w:val="Note de bas de page Car"/>
    <w:basedOn w:val="Policepardfaut"/>
    <w:link w:val="Notedebasdepage"/>
    <w:rsid w:val="00234102"/>
    <w:rPr>
      <w:rFonts w:ascii="Times New Roman" w:eastAsia="Times New Roman" w:hAnsi="Times New Roman"/>
      <w:color w:val="000000"/>
      <w:sz w:val="24"/>
      <w:lang w:eastAsia="en-US"/>
    </w:rPr>
  </w:style>
  <w:style w:type="character" w:customStyle="1" w:styleId="NotedefinCar">
    <w:name w:val="Note de fin Car"/>
    <w:basedOn w:val="Policepardfaut"/>
    <w:link w:val="Notedefin"/>
    <w:rsid w:val="006F6372"/>
    <w:rPr>
      <w:rFonts w:ascii="Times New Roman" w:eastAsia="Times New Roman" w:hAnsi="Times New Roman"/>
      <w:lang w:val="fr-FR" w:eastAsia="en-US"/>
    </w:rPr>
  </w:style>
  <w:style w:type="character" w:customStyle="1" w:styleId="PieddepageCar">
    <w:name w:val="Pied de page Car"/>
    <w:basedOn w:val="Policepardfaut"/>
    <w:link w:val="Pieddepage"/>
    <w:uiPriority w:val="99"/>
    <w:rsid w:val="006F6372"/>
    <w:rPr>
      <w:rFonts w:ascii="GillSans" w:eastAsia="Times New Roman" w:hAnsi="GillSans"/>
      <w:lang w:eastAsia="en-US"/>
    </w:rPr>
  </w:style>
  <w:style w:type="character" w:customStyle="1" w:styleId="RetraitcorpsdetexteCar">
    <w:name w:val="Retrait corps de texte Car"/>
    <w:basedOn w:val="Policepardfaut"/>
    <w:link w:val="Retraitcorpsdetexte"/>
    <w:rsid w:val="006F6372"/>
    <w:rPr>
      <w:rFonts w:ascii="Arial" w:eastAsia="Times New Roman" w:hAnsi="Arial"/>
      <w:sz w:val="28"/>
      <w:lang w:eastAsia="en-US"/>
    </w:rPr>
  </w:style>
  <w:style w:type="character" w:customStyle="1" w:styleId="Retraitcorpsdetexte2Car">
    <w:name w:val="Retrait corps de texte 2 Car"/>
    <w:basedOn w:val="Policepardfaut"/>
    <w:link w:val="Retraitcorpsdetexte2"/>
    <w:rsid w:val="006F6372"/>
    <w:rPr>
      <w:rFonts w:ascii="Arial" w:eastAsia="Times New Roman" w:hAnsi="Arial"/>
      <w:sz w:val="28"/>
      <w:lang w:eastAsia="en-US"/>
    </w:rPr>
  </w:style>
  <w:style w:type="character" w:customStyle="1" w:styleId="Retraitcorpsdetexte3Car">
    <w:name w:val="Retrait corps de texte 3 Car"/>
    <w:basedOn w:val="Policepardfaut"/>
    <w:link w:val="Retraitcorpsdetexte3"/>
    <w:rsid w:val="006F6372"/>
    <w:rPr>
      <w:rFonts w:ascii="Arial" w:eastAsia="Times New Roman" w:hAnsi="Arial"/>
      <w:sz w:val="28"/>
      <w:lang w:eastAsia="en-US"/>
    </w:rPr>
  </w:style>
  <w:style w:type="character" w:customStyle="1" w:styleId="TitreCar">
    <w:name w:val="Titre Car"/>
    <w:basedOn w:val="Policepardfaut"/>
    <w:link w:val="Titre"/>
    <w:rsid w:val="006F6372"/>
    <w:rPr>
      <w:rFonts w:ascii="Times New Roman" w:eastAsia="Times New Roman" w:hAnsi="Times New Roman"/>
      <w:b/>
      <w:sz w:val="48"/>
      <w:lang w:eastAsia="en-US"/>
    </w:rPr>
  </w:style>
  <w:style w:type="character" w:customStyle="1" w:styleId="Titre1Car">
    <w:name w:val="Titre 1 Car"/>
    <w:basedOn w:val="Policepardfaut"/>
    <w:link w:val="Titre1"/>
    <w:rsid w:val="006F6372"/>
    <w:rPr>
      <w:rFonts w:eastAsia="Times New Roman"/>
      <w:noProof/>
      <w:lang w:val="fr-CA" w:eastAsia="en-US" w:bidi="ar-SA"/>
    </w:rPr>
  </w:style>
  <w:style w:type="character" w:customStyle="1" w:styleId="Titre2Car">
    <w:name w:val="Titre 2 Car"/>
    <w:basedOn w:val="Policepardfaut"/>
    <w:link w:val="Titre2"/>
    <w:rsid w:val="006F6372"/>
    <w:rPr>
      <w:rFonts w:eastAsia="Times New Roman"/>
      <w:noProof/>
      <w:lang w:val="fr-CA" w:eastAsia="en-US" w:bidi="ar-SA"/>
    </w:rPr>
  </w:style>
  <w:style w:type="character" w:customStyle="1" w:styleId="Titre3Car">
    <w:name w:val="Titre 3 Car"/>
    <w:basedOn w:val="Policepardfaut"/>
    <w:link w:val="Titre3"/>
    <w:rsid w:val="006F6372"/>
    <w:rPr>
      <w:rFonts w:eastAsia="Times New Roman"/>
      <w:noProof/>
      <w:lang w:val="fr-CA" w:eastAsia="en-US" w:bidi="ar-SA"/>
    </w:rPr>
  </w:style>
  <w:style w:type="character" w:customStyle="1" w:styleId="Titre4Car">
    <w:name w:val="Titre 4 Car"/>
    <w:basedOn w:val="Policepardfaut"/>
    <w:link w:val="Titre4"/>
    <w:rsid w:val="006F6372"/>
    <w:rPr>
      <w:rFonts w:eastAsia="Times New Roman"/>
      <w:noProof/>
      <w:lang w:val="fr-CA" w:eastAsia="en-US" w:bidi="ar-SA"/>
    </w:rPr>
  </w:style>
  <w:style w:type="character" w:customStyle="1" w:styleId="Titre5Car">
    <w:name w:val="Titre 5 Car"/>
    <w:basedOn w:val="Policepardfaut"/>
    <w:link w:val="Titre5"/>
    <w:rsid w:val="006F6372"/>
    <w:rPr>
      <w:rFonts w:eastAsia="Times New Roman"/>
      <w:noProof/>
      <w:lang w:val="fr-CA" w:eastAsia="en-US" w:bidi="ar-SA"/>
    </w:rPr>
  </w:style>
  <w:style w:type="character" w:customStyle="1" w:styleId="Titre6Car">
    <w:name w:val="Titre 6 Car"/>
    <w:basedOn w:val="Policepardfaut"/>
    <w:link w:val="Titre6"/>
    <w:rsid w:val="006F6372"/>
    <w:rPr>
      <w:rFonts w:eastAsia="Times New Roman"/>
      <w:noProof/>
      <w:lang w:val="fr-CA" w:eastAsia="en-US" w:bidi="ar-SA"/>
    </w:rPr>
  </w:style>
  <w:style w:type="character" w:customStyle="1" w:styleId="Titre7Car">
    <w:name w:val="Titre 7 Car"/>
    <w:basedOn w:val="Policepardfaut"/>
    <w:link w:val="Titre7"/>
    <w:rsid w:val="006F6372"/>
    <w:rPr>
      <w:rFonts w:eastAsia="Times New Roman"/>
      <w:noProof/>
      <w:lang w:val="fr-CA" w:eastAsia="en-US" w:bidi="ar-SA"/>
    </w:rPr>
  </w:style>
  <w:style w:type="character" w:customStyle="1" w:styleId="Titre8Car">
    <w:name w:val="Titre 8 Car"/>
    <w:basedOn w:val="Policepardfaut"/>
    <w:link w:val="Titre8"/>
    <w:rsid w:val="006F6372"/>
    <w:rPr>
      <w:rFonts w:eastAsia="Times New Roman"/>
      <w:noProof/>
      <w:lang w:val="fr-CA" w:eastAsia="en-US" w:bidi="ar-SA"/>
    </w:rPr>
  </w:style>
  <w:style w:type="character" w:customStyle="1" w:styleId="Titre9Car">
    <w:name w:val="Titre 9 Car"/>
    <w:basedOn w:val="Policepardfaut"/>
    <w:link w:val="Titre9"/>
    <w:rsid w:val="006F6372"/>
    <w:rPr>
      <w:rFonts w:eastAsia="Times New Roman"/>
      <w:noProof/>
      <w:lang w:val="fr-CA" w:eastAsia="en-US" w:bidi="ar-SA"/>
    </w:rPr>
  </w:style>
  <w:style w:type="paragraph" w:customStyle="1" w:styleId="Citationauteur">
    <w:name w:val="Citation auteur"/>
    <w:basedOn w:val="Grillecouleur-Accent1"/>
    <w:autoRedefine/>
    <w:rsid w:val="006A2BA5"/>
    <w:pPr>
      <w:jc w:val="right"/>
    </w:pPr>
    <w:rPr>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png"/><Relationship Id="rId25" Type="http://schemas.openxmlformats.org/officeDocument/2006/relationships/hyperlink" Target="http://www.acelf.ca/" TargetMode="External"/><Relationship Id="rId2" Type="http://schemas.openxmlformats.org/officeDocument/2006/relationships/styles" Target="styles.xml"/><Relationship Id="rId16" Type="http://schemas.openxmlformats.org/officeDocument/2006/relationships/hyperlink" Target="mailto:rodrigue.landry@umoncton.ca" TargetMode="Externa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www.acelf.ca/"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www.acelf.ca/revue/30-2/articles/04-ferrer-2.html"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jpeg"/><Relationship Id="rId22" Type="http://schemas.openxmlformats.org/officeDocument/2006/relationships/hyperlink" Target="http://classiques.uqac.ca/contemporains/theriault_joseph_yvon/Francophonies_minoritaires_au_Canada/Francophonies_minoritaires_au_Canada.html"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13351</Words>
  <Characters>73436</Characters>
  <Application>Microsoft Office Word</Application>
  <DocSecurity>0</DocSecurity>
  <Lines>611</Lines>
  <Paragraphs>173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“Au-delà de l’école : le projet politique de l’autonomie culturelle.”</vt:lpstr>
      <vt:lpstr>“Au-delà de l’école : le projet politique de l’autonomie culturelle.”</vt:lpstr>
    </vt:vector>
  </TitlesOfParts>
  <Manager>Jean marie Tremblay, sociologue, bénévole, 2021</Manager>
  <Company>Les Classiques des sciences sociales</Company>
  <LinksUpToDate>false</LinksUpToDate>
  <CharactersWithSpaces>86614</CharactersWithSpaces>
  <SharedDoc>false</SharedDoc>
  <HyperlinkBase/>
  <HLinks>
    <vt:vector size="192" baseType="variant">
      <vt:variant>
        <vt:i4>327696</vt:i4>
      </vt:variant>
      <vt:variant>
        <vt:i4>93</vt:i4>
      </vt:variant>
      <vt:variant>
        <vt:i4>0</vt:i4>
      </vt:variant>
      <vt:variant>
        <vt:i4>5</vt:i4>
      </vt:variant>
      <vt:variant>
        <vt:lpwstr>http://www.acelf.ca/</vt:lpwstr>
      </vt:variant>
      <vt:variant>
        <vt:lpwstr/>
      </vt:variant>
      <vt:variant>
        <vt:i4>327696</vt:i4>
      </vt:variant>
      <vt:variant>
        <vt:i4>90</vt:i4>
      </vt:variant>
      <vt:variant>
        <vt:i4>0</vt:i4>
      </vt:variant>
      <vt:variant>
        <vt:i4>5</vt:i4>
      </vt:variant>
      <vt:variant>
        <vt:lpwstr>http://www.acelf.ca/</vt:lpwstr>
      </vt:variant>
      <vt:variant>
        <vt:lpwstr/>
      </vt:variant>
      <vt:variant>
        <vt:i4>5898251</vt:i4>
      </vt:variant>
      <vt:variant>
        <vt:i4>87</vt:i4>
      </vt:variant>
      <vt:variant>
        <vt:i4>0</vt:i4>
      </vt:variant>
      <vt:variant>
        <vt:i4>5</vt:i4>
      </vt:variant>
      <vt:variant>
        <vt:lpwstr>http://www.acelf.ca/revue/30-2/articles/04-ferrer-2.html</vt:lpwstr>
      </vt:variant>
      <vt:variant>
        <vt:lpwstr/>
      </vt:variant>
      <vt:variant>
        <vt:i4>1441819</vt:i4>
      </vt:variant>
      <vt:variant>
        <vt:i4>84</vt:i4>
      </vt:variant>
      <vt:variant>
        <vt:i4>0</vt:i4>
      </vt:variant>
      <vt:variant>
        <vt:i4>5</vt:i4>
      </vt:variant>
      <vt:variant>
        <vt:lpwstr>http://classiques.uqac.ca/contemporains/theriault_joseph_yvon/Francophonies_minoritaires_au_Canada/Francophonies_minoritaires_au_Canada.html</vt:lpwstr>
      </vt:variant>
      <vt:variant>
        <vt:lpwstr/>
      </vt:variant>
      <vt:variant>
        <vt:i4>2818174</vt:i4>
      </vt:variant>
      <vt:variant>
        <vt:i4>81</vt:i4>
      </vt:variant>
      <vt:variant>
        <vt:i4>0</vt:i4>
      </vt:variant>
      <vt:variant>
        <vt:i4>5</vt:i4>
      </vt:variant>
      <vt:variant>
        <vt:lpwstr>http://www/</vt:lpwstr>
      </vt:variant>
      <vt:variant>
        <vt:lpwstr/>
      </vt:variant>
      <vt:variant>
        <vt:i4>6553716</vt:i4>
      </vt:variant>
      <vt:variant>
        <vt:i4>78</vt:i4>
      </vt:variant>
      <vt:variant>
        <vt:i4>0</vt:i4>
      </vt:variant>
      <vt:variant>
        <vt:i4>5</vt:i4>
      </vt:variant>
      <vt:variant>
        <vt:lpwstr/>
      </vt:variant>
      <vt:variant>
        <vt:lpwstr>tdm</vt:lpwstr>
      </vt:variant>
      <vt:variant>
        <vt:i4>6553716</vt:i4>
      </vt:variant>
      <vt:variant>
        <vt:i4>75</vt:i4>
      </vt:variant>
      <vt:variant>
        <vt:i4>0</vt:i4>
      </vt:variant>
      <vt:variant>
        <vt:i4>5</vt:i4>
      </vt:variant>
      <vt:variant>
        <vt:lpwstr/>
      </vt:variant>
      <vt:variant>
        <vt:lpwstr>tdm</vt:lpwstr>
      </vt:variant>
      <vt:variant>
        <vt:i4>6553716</vt:i4>
      </vt:variant>
      <vt:variant>
        <vt:i4>72</vt:i4>
      </vt:variant>
      <vt:variant>
        <vt:i4>0</vt:i4>
      </vt:variant>
      <vt:variant>
        <vt:i4>5</vt:i4>
      </vt:variant>
      <vt:variant>
        <vt:lpwstr/>
      </vt:variant>
      <vt:variant>
        <vt:lpwstr>tdm</vt:lpwstr>
      </vt:variant>
      <vt:variant>
        <vt:i4>6553716</vt:i4>
      </vt:variant>
      <vt:variant>
        <vt:i4>69</vt:i4>
      </vt:variant>
      <vt:variant>
        <vt:i4>0</vt:i4>
      </vt:variant>
      <vt:variant>
        <vt:i4>5</vt:i4>
      </vt:variant>
      <vt:variant>
        <vt:lpwstr/>
      </vt:variant>
      <vt:variant>
        <vt:lpwstr>tdm</vt:lpwstr>
      </vt:variant>
      <vt:variant>
        <vt:i4>6553716</vt:i4>
      </vt:variant>
      <vt:variant>
        <vt:i4>66</vt:i4>
      </vt:variant>
      <vt:variant>
        <vt:i4>0</vt:i4>
      </vt:variant>
      <vt:variant>
        <vt:i4>5</vt:i4>
      </vt:variant>
      <vt:variant>
        <vt:lpwstr/>
      </vt:variant>
      <vt:variant>
        <vt:lpwstr>tdm</vt:lpwstr>
      </vt:variant>
      <vt:variant>
        <vt:i4>6553716</vt:i4>
      </vt:variant>
      <vt:variant>
        <vt:i4>63</vt:i4>
      </vt:variant>
      <vt:variant>
        <vt:i4>0</vt:i4>
      </vt:variant>
      <vt:variant>
        <vt:i4>5</vt:i4>
      </vt:variant>
      <vt:variant>
        <vt:lpwstr/>
      </vt:variant>
      <vt:variant>
        <vt:lpwstr>tdm</vt:lpwstr>
      </vt:variant>
      <vt:variant>
        <vt:i4>6553716</vt:i4>
      </vt:variant>
      <vt:variant>
        <vt:i4>60</vt:i4>
      </vt:variant>
      <vt:variant>
        <vt:i4>0</vt:i4>
      </vt:variant>
      <vt:variant>
        <vt:i4>5</vt:i4>
      </vt:variant>
      <vt:variant>
        <vt:lpwstr/>
      </vt:variant>
      <vt:variant>
        <vt:lpwstr>tdm</vt:lpwstr>
      </vt:variant>
      <vt:variant>
        <vt:i4>6553716</vt:i4>
      </vt:variant>
      <vt:variant>
        <vt:i4>57</vt:i4>
      </vt:variant>
      <vt:variant>
        <vt:i4>0</vt:i4>
      </vt:variant>
      <vt:variant>
        <vt:i4>5</vt:i4>
      </vt:variant>
      <vt:variant>
        <vt:lpwstr/>
      </vt:variant>
      <vt:variant>
        <vt:lpwstr>tdm</vt:lpwstr>
      </vt:variant>
      <vt:variant>
        <vt:i4>6553716</vt:i4>
      </vt:variant>
      <vt:variant>
        <vt:i4>54</vt:i4>
      </vt:variant>
      <vt:variant>
        <vt:i4>0</vt:i4>
      </vt:variant>
      <vt:variant>
        <vt:i4>5</vt:i4>
      </vt:variant>
      <vt:variant>
        <vt:lpwstr/>
      </vt:variant>
      <vt:variant>
        <vt:lpwstr>tdm</vt:lpwstr>
      </vt:variant>
      <vt:variant>
        <vt:i4>6553716</vt:i4>
      </vt:variant>
      <vt:variant>
        <vt:i4>51</vt:i4>
      </vt:variant>
      <vt:variant>
        <vt:i4>0</vt:i4>
      </vt:variant>
      <vt:variant>
        <vt:i4>5</vt:i4>
      </vt:variant>
      <vt:variant>
        <vt:lpwstr/>
      </vt:variant>
      <vt:variant>
        <vt:lpwstr>tdm</vt:lpwstr>
      </vt:variant>
      <vt:variant>
        <vt:i4>4259924</vt:i4>
      </vt:variant>
      <vt:variant>
        <vt:i4>48</vt:i4>
      </vt:variant>
      <vt:variant>
        <vt:i4>0</vt:i4>
      </vt:variant>
      <vt:variant>
        <vt:i4>5</vt:i4>
      </vt:variant>
      <vt:variant>
        <vt:lpwstr/>
      </vt:variant>
      <vt:variant>
        <vt:lpwstr>Au_dela_de_ecole_biblio</vt:lpwstr>
      </vt:variant>
      <vt:variant>
        <vt:i4>4259931</vt:i4>
      </vt:variant>
      <vt:variant>
        <vt:i4>45</vt:i4>
      </vt:variant>
      <vt:variant>
        <vt:i4>0</vt:i4>
      </vt:variant>
      <vt:variant>
        <vt:i4>5</vt:i4>
      </vt:variant>
      <vt:variant>
        <vt:lpwstr/>
      </vt:variant>
      <vt:variant>
        <vt:lpwstr>Au_dela_de_ecole_notes</vt:lpwstr>
      </vt:variant>
      <vt:variant>
        <vt:i4>5570625</vt:i4>
      </vt:variant>
      <vt:variant>
        <vt:i4>42</vt:i4>
      </vt:variant>
      <vt:variant>
        <vt:i4>0</vt:i4>
      </vt:variant>
      <vt:variant>
        <vt:i4>5</vt:i4>
      </vt:variant>
      <vt:variant>
        <vt:lpwstr/>
      </vt:variant>
      <vt:variant>
        <vt:lpwstr>Au_dela_de_ecole_conclusion</vt:lpwstr>
      </vt:variant>
      <vt:variant>
        <vt:i4>1835089</vt:i4>
      </vt:variant>
      <vt:variant>
        <vt:i4>39</vt:i4>
      </vt:variant>
      <vt:variant>
        <vt:i4>0</vt:i4>
      </vt:variant>
      <vt:variant>
        <vt:i4>5</vt:i4>
      </vt:variant>
      <vt:variant>
        <vt:lpwstr/>
      </vt:variant>
      <vt:variant>
        <vt:lpwstr>Au_dela_de_ecole_4</vt:lpwstr>
      </vt:variant>
      <vt:variant>
        <vt:i4>1769553</vt:i4>
      </vt:variant>
      <vt:variant>
        <vt:i4>36</vt:i4>
      </vt:variant>
      <vt:variant>
        <vt:i4>0</vt:i4>
      </vt:variant>
      <vt:variant>
        <vt:i4>5</vt:i4>
      </vt:variant>
      <vt:variant>
        <vt:lpwstr/>
      </vt:variant>
      <vt:variant>
        <vt:lpwstr>Au_dela_de_ecole_3</vt:lpwstr>
      </vt:variant>
      <vt:variant>
        <vt:i4>1704017</vt:i4>
      </vt:variant>
      <vt:variant>
        <vt:i4>33</vt:i4>
      </vt:variant>
      <vt:variant>
        <vt:i4>0</vt:i4>
      </vt:variant>
      <vt:variant>
        <vt:i4>5</vt:i4>
      </vt:variant>
      <vt:variant>
        <vt:lpwstr/>
      </vt:variant>
      <vt:variant>
        <vt:lpwstr>Au_dela_de_ecole_2c</vt:lpwstr>
      </vt:variant>
      <vt:variant>
        <vt:i4>1704017</vt:i4>
      </vt:variant>
      <vt:variant>
        <vt:i4>30</vt:i4>
      </vt:variant>
      <vt:variant>
        <vt:i4>0</vt:i4>
      </vt:variant>
      <vt:variant>
        <vt:i4>5</vt:i4>
      </vt:variant>
      <vt:variant>
        <vt:lpwstr/>
      </vt:variant>
      <vt:variant>
        <vt:lpwstr>Au_dela_de_ecole_2b</vt:lpwstr>
      </vt:variant>
      <vt:variant>
        <vt:i4>1704017</vt:i4>
      </vt:variant>
      <vt:variant>
        <vt:i4>27</vt:i4>
      </vt:variant>
      <vt:variant>
        <vt:i4>0</vt:i4>
      </vt:variant>
      <vt:variant>
        <vt:i4>5</vt:i4>
      </vt:variant>
      <vt:variant>
        <vt:lpwstr/>
      </vt:variant>
      <vt:variant>
        <vt:lpwstr>Au_dela_de_ecole_2a</vt:lpwstr>
      </vt:variant>
      <vt:variant>
        <vt:i4>1704017</vt:i4>
      </vt:variant>
      <vt:variant>
        <vt:i4>24</vt:i4>
      </vt:variant>
      <vt:variant>
        <vt:i4>0</vt:i4>
      </vt:variant>
      <vt:variant>
        <vt:i4>5</vt:i4>
      </vt:variant>
      <vt:variant>
        <vt:lpwstr/>
      </vt:variant>
      <vt:variant>
        <vt:lpwstr>Au_dela_de_ecole_2</vt:lpwstr>
      </vt:variant>
      <vt:variant>
        <vt:i4>1638481</vt:i4>
      </vt:variant>
      <vt:variant>
        <vt:i4>21</vt:i4>
      </vt:variant>
      <vt:variant>
        <vt:i4>0</vt:i4>
      </vt:variant>
      <vt:variant>
        <vt:i4>5</vt:i4>
      </vt:variant>
      <vt:variant>
        <vt:lpwstr/>
      </vt:variant>
      <vt:variant>
        <vt:lpwstr>Au_dela_de_ecole_1</vt:lpwstr>
      </vt:variant>
      <vt:variant>
        <vt:i4>5898317</vt:i4>
      </vt:variant>
      <vt:variant>
        <vt:i4>18</vt:i4>
      </vt:variant>
      <vt:variant>
        <vt:i4>0</vt:i4>
      </vt:variant>
      <vt:variant>
        <vt:i4>5</vt:i4>
      </vt:variant>
      <vt:variant>
        <vt:lpwstr/>
      </vt:variant>
      <vt:variant>
        <vt:lpwstr>Au_dela_de_ecole_intro</vt:lpwstr>
      </vt:variant>
      <vt:variant>
        <vt:i4>6488095</vt:i4>
      </vt:variant>
      <vt:variant>
        <vt:i4>15</vt:i4>
      </vt:variant>
      <vt:variant>
        <vt:i4>0</vt:i4>
      </vt:variant>
      <vt:variant>
        <vt:i4>5</vt:i4>
      </vt:variant>
      <vt:variant>
        <vt:lpwstr>mailto:rodrigue.landry@umoncton.ca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“Au-delà de l’école : le projet politique de l’autonomie culturelle.”</dc:title>
  <dc:subject/>
  <dc:creator>Rodrigue Landry acadien, historien, 2008.</dc:creator>
  <cp:keywords>classiques.sc.soc@gmail.com</cp:keywords>
  <dc:description>http://classiques.uqac.ca/</dc:description>
  <cp:lastModifiedBy>Jean-Marie Tremblay</cp:lastModifiedBy>
  <cp:revision>2</cp:revision>
  <cp:lastPrinted>2001-08-26T19:33:00Z</cp:lastPrinted>
  <dcterms:created xsi:type="dcterms:W3CDTF">2021-09-03T11:13:00Z</dcterms:created>
  <dcterms:modified xsi:type="dcterms:W3CDTF">2021-09-03T11:13:00Z</dcterms:modified>
  <cp:category>jean-marie tremblay, sociologue, fondateur, 1993.</cp:category>
</cp:coreProperties>
</file>